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300" w:rsidRPr="004B3300" w:rsidRDefault="004B3300" w:rsidP="004B3300">
      <w:pPr>
        <w:spacing w:before="100" w:beforeAutospacing="1" w:after="100" w:afterAutospacing="1" w:line="240" w:lineRule="auto"/>
        <w:rPr>
          <w:rFonts w:ascii="Times New Roman" w:eastAsia="Times New Roman" w:hAnsi="Times New Roman" w:cs="Times New Roman"/>
          <w:b/>
          <w:sz w:val="24"/>
          <w:szCs w:val="24"/>
          <w:lang w:eastAsia="bg-BG"/>
        </w:rPr>
      </w:pPr>
      <w:r w:rsidRPr="004B3300">
        <w:rPr>
          <w:rFonts w:ascii="Times New Roman" w:eastAsia="Times New Roman" w:hAnsi="Times New Roman" w:cs="Times New Roman"/>
          <w:b/>
          <w:sz w:val="24"/>
          <w:szCs w:val="24"/>
          <w:lang w:eastAsia="bg-BG"/>
        </w:rPr>
        <w:t>ПРИЛОЖЕНИЕ II</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Формат за подаване на информацията относно голям проект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ГОЛЯМ ПРОЕКТ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ЕВРОПЕЙСКИ ФОНД ЗА РЕГИОНАЛНО РАЗВИТИЕ/КОХЕЗИОНЕН ФОНД</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ИНФРАСТРУКТУРНИ/ПРОИЗВОДСТВЕНИ ИНВЕСТИЦИИ </w:t>
      </w:r>
    </w:p>
    <w:tbl>
      <w:tblPr>
        <w:tblW w:w="5000" w:type="pct"/>
        <w:tblCellSpacing w:w="0" w:type="dxa"/>
        <w:tblCellMar>
          <w:left w:w="0" w:type="dxa"/>
          <w:right w:w="0" w:type="dxa"/>
        </w:tblCellMar>
        <w:tblLook w:val="04A0" w:firstRow="1" w:lastRow="0" w:firstColumn="1" w:lastColumn="0" w:noHBand="0" w:noVBand="1"/>
      </w:tblPr>
      <w:tblGrid>
        <w:gridCol w:w="5949"/>
        <w:gridCol w:w="8053"/>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 на проекта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maxlength=255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Номер по CCI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maxlength=15 input='S'&gt;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   СТРУКТУРА, ОТГОВАРЯЩА ЗА ИЗПЪЛНЕНИЕТО НА ГОЛЕМИЯ ПРОЕКТ, И НЕЙНИЯТ КАПАЦИТЕТ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А.1.   Орган, отговарящ за осъществяването на проекта (управляващ орган или междинно звено) </w:t>
      </w:r>
    </w:p>
    <w:tbl>
      <w:tblPr>
        <w:tblW w:w="5000" w:type="pct"/>
        <w:tblCellSpacing w:w="0" w:type="dxa"/>
        <w:tblCellMar>
          <w:left w:w="0" w:type="dxa"/>
          <w:right w:w="0" w:type="dxa"/>
        </w:tblCellMar>
        <w:tblLook w:val="04A0" w:firstRow="1" w:lastRow="0" w:firstColumn="1" w:lastColumn="0" w:noHBand="0" w:noVBand="1"/>
      </w:tblPr>
      <w:tblGrid>
        <w:gridCol w:w="954"/>
        <w:gridCol w:w="5749"/>
        <w:gridCol w:w="729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Име: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hyperlink r:id="rId5" w:anchor="ntr1-L_2015038BG.01001101-E0001" w:history="1">
              <w:r w:rsidRPr="004B3300">
                <w:rPr>
                  <w:rFonts w:ascii="Times New Roman" w:eastAsia="Times New Roman" w:hAnsi="Times New Roman" w:cs="Times New Roman"/>
                  <w:color w:val="0000FF"/>
                  <w:sz w:val="24"/>
                  <w:szCs w:val="24"/>
                  <w:u w:val="single"/>
                  <w:lang w:eastAsia="bg-BG"/>
                </w:rPr>
                <w:t> (1)</w:t>
              </w:r>
            </w:hyperlink>
            <w:r w:rsidRPr="004B3300">
              <w:rPr>
                <w:rFonts w:ascii="Times New Roman" w:eastAsia="Times New Roman" w:hAnsi="Times New Roman" w:cs="Times New Roman"/>
                <w:sz w:val="24"/>
                <w:szCs w:val="24"/>
                <w:lang w:eastAsia="bg-BG"/>
              </w:rPr>
              <w:t xml:space="preserve">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Адрес: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maxlength='400'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Име на лицето за контакт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Длъжност на лицето за контакт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Телефон: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A.1.6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Електронна поща: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maxlength='100'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А.2.   Структура(и) </w:t>
      </w:r>
      <w:hyperlink r:id="rId6" w:anchor="ntr2-L_2015038BG.01001101-E0002" w:history="1">
        <w:r w:rsidRPr="004B3300">
          <w:rPr>
            <w:rFonts w:ascii="Times New Roman" w:eastAsia="Times New Roman" w:hAnsi="Times New Roman" w:cs="Times New Roman"/>
            <w:color w:val="0000FF"/>
            <w:sz w:val="24"/>
            <w:szCs w:val="24"/>
            <w:u w:val="single"/>
            <w:lang w:eastAsia="bg-BG"/>
          </w:rPr>
          <w:t> (2)</w:t>
        </w:r>
      </w:hyperlink>
      <w:r w:rsidRPr="004B3300">
        <w:rPr>
          <w:rFonts w:ascii="Times New Roman" w:eastAsia="Times New Roman" w:hAnsi="Times New Roman" w:cs="Times New Roman"/>
          <w:sz w:val="24"/>
          <w:szCs w:val="24"/>
          <w:lang w:eastAsia="bg-BG"/>
        </w:rPr>
        <w:t xml:space="preserve">, отговаряща за изпълнението на проекта (бенефициер(и) </w:t>
      </w:r>
      <w:hyperlink r:id="rId7" w:anchor="ntr3-L_2015038BG.01001101-E0003" w:history="1">
        <w:r w:rsidRPr="004B3300">
          <w:rPr>
            <w:rFonts w:ascii="Times New Roman" w:eastAsia="Times New Roman" w:hAnsi="Times New Roman" w:cs="Times New Roman"/>
            <w:color w:val="0000FF"/>
            <w:sz w:val="24"/>
            <w:szCs w:val="24"/>
            <w:u w:val="single"/>
            <w:lang w:eastAsia="bg-BG"/>
          </w:rPr>
          <w:t> (3)</w:t>
        </w:r>
      </w:hyperlink>
      <w:r w:rsidRPr="004B3300">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1006"/>
        <w:gridCol w:w="6058"/>
        <w:gridCol w:w="693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Име: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Адрес: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maxlength='400'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Име на лицето за контакт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Длъжност на лицето за контакт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Телефон: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A.2.6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Електронна поща: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maxlength='100'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А.3.   Данни за предприятието (попълва се само за производствени инвестиции)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A.3.1   Наименование на предприятието: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maxlength='200'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A.3.2   Предприятието МСП </w:t>
      </w:r>
      <w:hyperlink r:id="rId8" w:anchor="ntr4-L_2015038BG.01001101-E0004" w:history="1">
        <w:r w:rsidRPr="004B3300">
          <w:rPr>
            <w:rFonts w:ascii="Times New Roman" w:eastAsia="Times New Roman" w:hAnsi="Times New Roman" w:cs="Times New Roman"/>
            <w:color w:val="0000FF"/>
            <w:sz w:val="24"/>
            <w:szCs w:val="24"/>
            <w:u w:val="single"/>
            <w:lang w:eastAsia="bg-BG"/>
          </w:rPr>
          <w:t> (4)</w:t>
        </w:r>
      </w:hyperlink>
      <w:r w:rsidRPr="004B3300">
        <w:rPr>
          <w:rFonts w:ascii="Times New Roman" w:eastAsia="Times New Roman" w:hAnsi="Times New Roman" w:cs="Times New Roman"/>
          <w:sz w:val="24"/>
          <w:szCs w:val="24"/>
          <w:lang w:eastAsia="bg-BG"/>
        </w:rPr>
        <w:t xml:space="preserve"> ли е?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A.3.3   Оборот (стойност в млн. евро и година) </w:t>
      </w:r>
    </w:p>
    <w:tbl>
      <w:tblPr>
        <w:tblW w:w="5000" w:type="pct"/>
        <w:tblCellSpacing w:w="0" w:type="dxa"/>
        <w:tblCellMar>
          <w:left w:w="0" w:type="dxa"/>
          <w:right w:w="0" w:type="dxa"/>
        </w:tblCellMar>
        <w:tblLook w:val="04A0" w:firstRow="1" w:lastRow="0" w:firstColumn="1" w:lastColumn="0" w:noHBand="0" w:noVBand="1"/>
      </w:tblPr>
      <w:tblGrid>
        <w:gridCol w:w="1957"/>
        <w:gridCol w:w="1204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А.3.3.1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Стойност в млн. EUR &lt; type='N' input='M'&gt;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788"/>
        <w:gridCol w:w="1121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A.3.3.2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Година &lt;type='N'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A.3.4   Общ брой на заетите лица (стойност и година): </w:t>
      </w:r>
    </w:p>
    <w:tbl>
      <w:tblPr>
        <w:tblW w:w="5000" w:type="pct"/>
        <w:tblCellSpacing w:w="0" w:type="dxa"/>
        <w:tblCellMar>
          <w:left w:w="0" w:type="dxa"/>
          <w:right w:w="0" w:type="dxa"/>
        </w:tblCellMar>
        <w:tblLook w:val="04A0" w:firstRow="1" w:lastRow="0" w:firstColumn="1" w:lastColumn="0" w:noHBand="0" w:noVBand="1"/>
      </w:tblPr>
      <w:tblGrid>
        <w:gridCol w:w="2000"/>
        <w:gridCol w:w="1200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A.3.4.1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Брой на заетите лица &lt;type='N' input='M'&gt;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788"/>
        <w:gridCol w:w="1121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A.3.4.2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Година &lt;type='N'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A.3.5   Структура на групата: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Отделно предприятие или група от предприятия, неотговарящи на определението за МСП, притежават ли 25 % или повече от капитала или правата на глас на предприятието?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Посочете наименованието и опишете структурата на групата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А.4.   Капацитет на структурата, отговаряща за изпълнението на проекта, като се посочват нейният технически, юридически, финансов и административен капацитет </w:t>
      </w:r>
      <w:hyperlink r:id="rId9" w:anchor="ntr5-L_2015038BG.01001101-E0005" w:history="1">
        <w:r w:rsidRPr="004B3300">
          <w:rPr>
            <w:rFonts w:ascii="Times New Roman" w:eastAsia="Times New Roman" w:hAnsi="Times New Roman" w:cs="Times New Roman"/>
            <w:color w:val="0000FF"/>
            <w:sz w:val="24"/>
            <w:szCs w:val="24"/>
            <w:u w:val="single"/>
            <w:lang w:eastAsia="bg-BG"/>
          </w:rPr>
          <w:t> (5)</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A.4.1   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A.4.2   Юридически капацитет (като минимална информация, посочете правния статут на бенефициера, който позволява да се изпълни проектът, както и способността му да предприеме правни действия, ако е необходимо).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A.4.3   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A.4.4   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А.5.   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А.5.1   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   ОПИСАНИЕ НА ИНВЕСТИЦИЯТА И НЕЙНОТО МЕСТОПОЛОЖЕНИЕ; ОБЯСНЕНИЕ НА ТОВА ПО КАКЪВ НАЧИН ТЯ Е СЪГЛАСУВАНА СЪС СЪОТВЕТНИТЕ ПРИОРИТЕТНИ ОСИ НА ВЪПРОСНАТА(ИТЕ) ОПЕРАТИВНА(И) ПРОГРАМА(И) И ПО КАКЪВ НАЧИН СЕ ОЧАКВА ТЯ ДА ДОПРИНЕСЕ ЗА ПОСТИГАНЕТО НА СПЕЦИФИЧНИТЕ ЦЕЛИ НА ТЕЗИ ПРИОРИТЕТНИ ОСИ И ЗА СОЦИАЛНО-ИКОНОМИЧЕСКОТО РАЗВИТИЕ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Б.1.   Оперативна(и) програма(и) и приоритетни оси </w:t>
      </w:r>
    </w:p>
    <w:tbl>
      <w:tblPr>
        <w:tblW w:w="5000" w:type="pct"/>
        <w:tblCellSpacing w:w="0" w:type="dxa"/>
        <w:tblCellMar>
          <w:left w:w="0" w:type="dxa"/>
          <w:right w:w="0" w:type="dxa"/>
        </w:tblCellMar>
        <w:tblLook w:val="04A0" w:firstRow="1" w:lastRow="0" w:firstColumn="1" w:lastColumn="0" w:noHBand="0" w:noVBand="1"/>
      </w:tblPr>
      <w:tblGrid>
        <w:gridCol w:w="4963"/>
        <w:gridCol w:w="903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CCI на ОП</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 на ОП</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ОП1&lt;type='S'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Приоритетна ос на ОП1&lt;type='S' input='S'&gt;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ОП1&lt;type='S'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Приоритетна ос на ОП1&lt;type='S' input='S'&gt;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ОП2&lt;type='S'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Приоритетна ос на ОП2&lt;type='S' input='S'&gt;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ОП2&lt;type='S'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Приоритетна ос на ОП2&lt;type='S' input='S'&gt;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Б.1.1   Проектът включен ли е в списъка на големите проекти по оперативната(ите) програма(и)? </w:t>
      </w:r>
      <w:hyperlink r:id="rId10" w:anchor="ntr6-L_2015038BG.01001101-E0006" w:history="1">
        <w:r w:rsidRPr="004B3300">
          <w:rPr>
            <w:rFonts w:ascii="Times New Roman" w:eastAsia="Times New Roman" w:hAnsi="Times New Roman" w:cs="Times New Roman"/>
            <w:color w:val="0000FF"/>
            <w:sz w:val="24"/>
            <w:szCs w:val="24"/>
            <w:u w:val="single"/>
            <w:lang w:eastAsia="bg-BG"/>
          </w:rPr>
          <w:t> (6)</w:t>
        </w:r>
      </w:hyperlink>
      <w:r w:rsidRPr="004B3300">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Б.2.   Категоризация на дейността по проекта </w:t>
      </w:r>
      <w:hyperlink r:id="rId11" w:anchor="ntr7-L_2015038BG.01001101-E0007" w:history="1">
        <w:r w:rsidRPr="004B3300">
          <w:rPr>
            <w:rFonts w:ascii="Times New Roman" w:eastAsia="Times New Roman" w:hAnsi="Times New Roman" w:cs="Times New Roman"/>
            <w:color w:val="0000FF"/>
            <w:sz w:val="24"/>
            <w:szCs w:val="24"/>
            <w:u w:val="single"/>
            <w:lang w:eastAsia="bg-BG"/>
          </w:rPr>
          <w:t> (7)</w:t>
        </w:r>
      </w:hyperlink>
      <w:r w:rsidRPr="004B3300">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9505"/>
        <w:gridCol w:w="1466"/>
        <w:gridCol w:w="1545"/>
        <w:gridCol w:w="1486"/>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Размер</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Процент</w:t>
            </w:r>
          </w:p>
        </w:tc>
      </w:tr>
      <w:tr w:rsidR="004B3300" w:rsidRPr="004B3300" w:rsidTr="004B3300">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Код(ове) за измерението(ята), свързано(и) с областта на интервенция</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(Целесъобразно е да се използва повече от един код в случаите, когато на базата на пропорционално изчисление са релевантни няколко области на интервенция)</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w:t>
            </w:r>
            <w:r w:rsidRPr="004B3300">
              <w:rPr>
                <w:rFonts w:ascii="Times New Roman" w:eastAsia="Times New Roman" w:hAnsi="Times New Roman" w:cs="Times New Roman"/>
                <w:sz w:val="24"/>
                <w:szCs w:val="24"/>
                <w:lang w:eastAsia="bg-BG"/>
              </w:rPr>
              <w:lastRenderedPageBreak/>
              <w:t xml:space="preserve">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&lt;type='N' </w:t>
            </w:r>
            <w:r w:rsidRPr="004B3300">
              <w:rPr>
                <w:rFonts w:ascii="Times New Roman" w:eastAsia="Times New Roman" w:hAnsi="Times New Roman" w:cs="Times New Roman"/>
                <w:sz w:val="24"/>
                <w:szCs w:val="24"/>
                <w:lang w:eastAsia="bg-BG"/>
              </w:rPr>
              <w:lastRenderedPageBreak/>
              <w:t xml:space="preserve">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&lt;type='P' </w:t>
            </w:r>
            <w:r w:rsidRPr="004B3300">
              <w:rPr>
                <w:rFonts w:ascii="Times New Roman" w:eastAsia="Times New Roman" w:hAnsi="Times New Roman" w:cs="Times New Roman"/>
                <w:sz w:val="24"/>
                <w:szCs w:val="24"/>
                <w:lang w:eastAsia="bg-BG"/>
              </w:rPr>
              <w:lastRenderedPageBreak/>
              <w:t xml:space="preserve">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формата на финансовото измерение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някои случаи може да е релевантен повече от един код — съответно следва да бъдат посочени пропорционално определените дялове)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териториалното измерение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някои случаи може да е релевантен повече от един код — съответно следва да бъдат посочени пропорционално определените дялове)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65"/>
              <w:gridCol w:w="8540"/>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териториалния механизъм за изпълнение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измерението, свързано с тематичната цел</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някои случаи може да е релевантен повече от един код — съответно следва да бъдат посочени пропорционално определените дялове)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икономическото измерение (код по NACE</w:t>
                  </w:r>
                  <w:hyperlink r:id="rId12" w:anchor="ntr8-L_2015038BG.01001101-E0008" w:history="1">
                    <w:r w:rsidRPr="004B3300">
                      <w:rPr>
                        <w:rFonts w:ascii="Times New Roman" w:eastAsia="Times New Roman" w:hAnsi="Times New Roman" w:cs="Times New Roman"/>
                        <w:color w:val="0000FF"/>
                        <w:sz w:val="24"/>
                        <w:szCs w:val="24"/>
                        <w:u w:val="single"/>
                        <w:lang w:eastAsia="bg-BG"/>
                      </w:rPr>
                      <w:t> (8)</w:t>
                    </w:r>
                  </w:hyperlink>
                  <w:r w:rsidRPr="004B3300">
                    <w:rPr>
                      <w:rFonts w:ascii="Times New Roman" w:eastAsia="Times New Roman" w:hAnsi="Times New Roman" w:cs="Times New Roman"/>
                      <w:sz w:val="24"/>
                      <w:szCs w:val="24"/>
                      <w:lang w:eastAsia="bg-BG"/>
                    </w:rPr>
                    <w:t>)</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някои случаи може да е релевантен повече от един код — съответно следва да бъдат посочени пропорционално определените дялове)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58"/>
              <w:gridCol w:w="894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Код за измерението(ята), свързано(и) с местоположението (NUTS III)</w:t>
                  </w:r>
                  <w:hyperlink r:id="rId13" w:anchor="ntr9-L_2015038BG.01001101-E0009" w:history="1">
                    <w:r w:rsidRPr="004B3300">
                      <w:rPr>
                        <w:rFonts w:ascii="Times New Roman" w:eastAsia="Times New Roman" w:hAnsi="Times New Roman" w:cs="Times New Roman"/>
                        <w:color w:val="0000FF"/>
                        <w:sz w:val="24"/>
                        <w:szCs w:val="24"/>
                        <w:u w:val="single"/>
                        <w:lang w:eastAsia="bg-BG"/>
                      </w:rPr>
                      <w:t> (9)</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някои случаи може да е релевантен повече от един код — съответно следва да бъдат посочени пропорционално определените дялове)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90"/>
              <w:gridCol w:w="891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Естество на инвестицията</w:t>
                  </w:r>
                  <w:hyperlink r:id="rId14" w:anchor="ntr10-L_2015038BG.01001101-E0010" w:history="1">
                    <w:r w:rsidRPr="004B3300">
                      <w:rPr>
                        <w:rFonts w:ascii="Times New Roman" w:eastAsia="Times New Roman" w:hAnsi="Times New Roman" w:cs="Times New Roman"/>
                        <w:color w:val="0000FF"/>
                        <w:sz w:val="24"/>
                        <w:szCs w:val="24"/>
                        <w:u w:val="single"/>
                        <w:lang w:eastAsia="bg-BG"/>
                      </w:rPr>
                      <w:t> (10)</w:t>
                    </w:r>
                  </w:hyperlink>
                  <w:r w:rsidRPr="004B3300">
                    <w:rPr>
                      <w:rFonts w:ascii="Times New Roman" w:eastAsia="Times New Roman" w:hAnsi="Times New Roman" w:cs="Times New Roman"/>
                      <w:sz w:val="24"/>
                      <w:szCs w:val="24"/>
                      <w:lang w:eastAsia="bg-BG"/>
                    </w:rPr>
                    <w:t xml:space="preserve"> (попълва се само за производствените инвестиции) </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55"/>
              <w:gridCol w:w="8850"/>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Б.2.9.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Засегнат продукт</w:t>
                  </w:r>
                  <w:hyperlink r:id="rId15" w:anchor="ntr11-L_2015038BG.01001101-E0011" w:history="1">
                    <w:r w:rsidRPr="004B3300">
                      <w:rPr>
                        <w:rFonts w:ascii="Times New Roman" w:eastAsia="Times New Roman" w:hAnsi="Times New Roman" w:cs="Times New Roman"/>
                        <w:color w:val="0000FF"/>
                        <w:sz w:val="24"/>
                        <w:szCs w:val="24"/>
                        <w:u w:val="single"/>
                        <w:lang w:eastAsia="bg-BG"/>
                      </w:rPr>
                      <w:t> (11)</w:t>
                    </w:r>
                  </w:hyperlink>
                  <w:r w:rsidRPr="004B3300">
                    <w:rPr>
                      <w:rFonts w:ascii="Times New Roman" w:eastAsia="Times New Roman" w:hAnsi="Times New Roman" w:cs="Times New Roman"/>
                      <w:sz w:val="24"/>
                      <w:szCs w:val="24"/>
                      <w:lang w:eastAsia="bg-BG"/>
                    </w:rPr>
                    <w:t xml:space="preserve"> (попълва се само за производствените инвестиции) </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   Описание на проекта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Б.3.1   Моля, представете кратко (максимум 2 страници) описание на проекта (като представите неговата цел, съществуващото положение, проблемите, които ще се опита да разреши, съоръженията, които ще бъдат построени и др.), карта, на която е посочен районът на проекта </w:t>
      </w:r>
      <w:hyperlink r:id="rId16" w:anchor="ntr12-L_2015038BG.01001101-E0012" w:history="1">
        <w:r w:rsidRPr="004B3300">
          <w:rPr>
            <w:rFonts w:ascii="Times New Roman" w:eastAsia="Times New Roman" w:hAnsi="Times New Roman" w:cs="Times New Roman"/>
            <w:color w:val="0000FF"/>
            <w:sz w:val="24"/>
            <w:szCs w:val="24"/>
            <w:u w:val="single"/>
            <w:lang w:eastAsia="bg-BG"/>
          </w:rPr>
          <w:t> (12)</w:t>
        </w:r>
      </w:hyperlink>
      <w:r w:rsidRPr="004B3300">
        <w:rPr>
          <w:rFonts w:ascii="Times New Roman" w:eastAsia="Times New Roman" w:hAnsi="Times New Roman" w:cs="Times New Roman"/>
          <w:sz w:val="24"/>
          <w:szCs w:val="24"/>
          <w:lang w:eastAsia="bg-BG"/>
        </w:rPr>
        <w:t xml:space="preserve"> , пространствено определените данни </w:t>
      </w:r>
      <w:hyperlink r:id="rId17" w:anchor="ntr13-L_2015038BG.01001101-E0013" w:history="1">
        <w:r w:rsidRPr="004B3300">
          <w:rPr>
            <w:rFonts w:ascii="Times New Roman" w:eastAsia="Times New Roman" w:hAnsi="Times New Roman" w:cs="Times New Roman"/>
            <w:color w:val="0000FF"/>
            <w:sz w:val="24"/>
            <w:szCs w:val="24"/>
            <w:u w:val="single"/>
            <w:lang w:eastAsia="bg-BG"/>
          </w:rPr>
          <w:t> (13)</w:t>
        </w:r>
      </w:hyperlink>
      <w:r w:rsidRPr="004B3300">
        <w:rPr>
          <w:rFonts w:ascii="Times New Roman" w:eastAsia="Times New Roman" w:hAnsi="Times New Roman" w:cs="Times New Roman"/>
          <w:sz w:val="24"/>
          <w:szCs w:val="24"/>
          <w:lang w:eastAsia="bg-BG"/>
        </w:rPr>
        <w:t xml:space="preserve"> и основните компоненти на проекта с отделни оценки на общите разходи за всеки от тях (без разбивка на разходите по дейности).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случай на производствени инвестиции трябва да се предостави и подробно техническо описание, което включва: извършената работа и нейните основни характеристики, създаването, основните дейности и основните елементи на финансовата структура на предприятието, основните аспекти на инвестицията, описание на производствената технология и оборудване, както и описание на продуктите.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maxlength='7000'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Б.3.2   Този проект етап ли е от голям проект </w:t>
      </w:r>
      <w:hyperlink r:id="rId18" w:anchor="ntr14-L_2015038BG.01001101-E0014" w:history="1">
        <w:r w:rsidRPr="004B3300">
          <w:rPr>
            <w:rFonts w:ascii="Times New Roman" w:eastAsia="Times New Roman" w:hAnsi="Times New Roman" w:cs="Times New Roman"/>
            <w:color w:val="0000FF"/>
            <w:sz w:val="24"/>
            <w:szCs w:val="24"/>
            <w:u w:val="single"/>
            <w:lang w:eastAsia="bg-BG"/>
          </w:rPr>
          <w:t> (14)</w:t>
        </w:r>
      </w:hyperlink>
      <w:r w:rsidRPr="004B3300">
        <w:rPr>
          <w:rFonts w:ascii="Times New Roman" w:eastAsia="Times New Roman" w:hAnsi="Times New Roman" w:cs="Times New Roman"/>
          <w:sz w:val="24"/>
          <w:szCs w:val="24"/>
          <w:lang w:eastAsia="bg-BG"/>
        </w:rPr>
        <w:t xml:space="preserve"> ?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Б.3.3   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Ако проектът е съфинансиран от повече от една оперативна програма, посочете съответните части, финансирани от различните оперативни програми, заедно с процентното разпределение на финансирането.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Б.3.4   Комисията вече одобрила ли е някоя част от този голям проект?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референтния номер (CCI) на одобрения голям проект.</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input='S'&gt;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Ако настоящият проект е част от големия проект, чийто първи етап е бил изпълнен в периода 2007—2013 г., 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maxlength='10500'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Б.3.5   Проектът част ли е от трансевропейска мрежа, договорена на равнището на Съюза?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дайте по-подробни разяснения и се позовете на съответното законодателство на ЕС</w:t>
      </w:r>
      <w:hyperlink r:id="rId19" w:anchor="ntr15-L_2015038BG.01001101-E0015" w:history="1">
        <w:r w:rsidRPr="004B3300">
          <w:rPr>
            <w:rFonts w:ascii="Times New Roman" w:eastAsia="Times New Roman" w:hAnsi="Times New Roman" w:cs="Times New Roman"/>
            <w:color w:val="0000FF"/>
            <w:sz w:val="24"/>
            <w:szCs w:val="24"/>
            <w:u w:val="single"/>
            <w:lang w:eastAsia="bg-BG"/>
          </w:rPr>
          <w:t> (15)</w:t>
        </w:r>
      </w:hyperlink>
      <w:r w:rsidRPr="004B3300">
        <w:rPr>
          <w:rFonts w:ascii="Times New Roman" w:eastAsia="Times New Roman" w:hAnsi="Times New Roman" w:cs="Times New Roman"/>
          <w:sz w:val="24"/>
          <w:szCs w:val="24"/>
          <w:lang w:eastAsia="bg-BG"/>
        </w:rPr>
        <w:t>.</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Б.3.6   В случай на производствени инвестиции, дали тази инвестиция: </w:t>
      </w:r>
    </w:p>
    <w:tbl>
      <w:tblPr>
        <w:tblW w:w="5000" w:type="pct"/>
        <w:tblCellSpacing w:w="0" w:type="dxa"/>
        <w:tblCellMar>
          <w:left w:w="0" w:type="dxa"/>
          <w:right w:w="0" w:type="dxa"/>
        </w:tblCellMar>
        <w:tblLook w:val="04A0" w:firstRow="1" w:lastRow="0" w:firstColumn="1" w:lastColumn="0" w:noHBand="0" w:noVBand="1"/>
      </w:tblPr>
      <w:tblGrid>
        <w:gridCol w:w="147"/>
        <w:gridCol w:w="1385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 съвместима с член 3, параграф 1, буква а) от Регламент (ЕС) № 1301/2013 на Европейския парламент и на Съвета</w:t>
            </w:r>
            <w:hyperlink r:id="rId20" w:anchor="ntr16-L_2015038BG.01001101-E0016" w:history="1">
              <w:r w:rsidRPr="004B3300">
                <w:rPr>
                  <w:rFonts w:ascii="Times New Roman" w:eastAsia="Times New Roman" w:hAnsi="Times New Roman" w:cs="Times New Roman"/>
                  <w:color w:val="0000FF"/>
                  <w:sz w:val="24"/>
                  <w:szCs w:val="24"/>
                  <w:u w:val="single"/>
                  <w:lang w:eastAsia="bg-BG"/>
                </w:rPr>
                <w:t> (16)</w:t>
              </w:r>
            </w:hyperlink>
            <w:r w:rsidRPr="004B3300">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3642"/>
              <w:gridCol w:w="3225"/>
              <w:gridCol w:w="3763"/>
              <w:gridCol w:w="322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обяснете по какъв начин тя допринася за създаването и запазването на работни места (особено за младите хора)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14"/>
        <w:gridCol w:w="1378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 съвместима с член 3, параграф 1, буква б) от Регламент (ЕС) № 1301/2013? &lt;type='C' input='M'&gt; </w:t>
            </w:r>
          </w:p>
          <w:tbl>
            <w:tblPr>
              <w:tblW w:w="5000" w:type="pct"/>
              <w:tblCellSpacing w:w="0" w:type="dxa"/>
              <w:tblCellMar>
                <w:left w:w="0" w:type="dxa"/>
                <w:right w:w="0" w:type="dxa"/>
              </w:tblCellMar>
              <w:tblLook w:val="04A0" w:firstRow="1" w:lastRow="0" w:firstColumn="1" w:lastColumn="0" w:noHBand="0" w:noVBand="1"/>
            </w:tblPr>
            <w:tblGrid>
              <w:gridCol w:w="3623"/>
              <w:gridCol w:w="3210"/>
              <w:gridCol w:w="3745"/>
              <w:gridCol w:w="3210"/>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Ако отговорът е утвърдителен, обяснете по какъв начин тя допринася за инвестиционните приоритети, предвидени в член 5, параграфи 1 и 4 от Регламент (ЕС) № 1301/2013, както и, ако въпросната инвестиция предполага сътрудничество между крупни </w:t>
            </w:r>
            <w:r w:rsidRPr="004B3300">
              <w:rPr>
                <w:rFonts w:ascii="Times New Roman" w:eastAsia="Times New Roman" w:hAnsi="Times New Roman" w:cs="Times New Roman"/>
                <w:sz w:val="24"/>
                <w:szCs w:val="24"/>
                <w:lang w:eastAsia="bg-BG"/>
              </w:rPr>
              <w:lastRenderedPageBreak/>
              <w:t>предприятия и МСП — по какъв начин тя допринася за инвестиционните приоритети, предвидени в член 5, параграф 2 от същия регламент.</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Б.4.   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Б.4.1   Кои са основните цели на проекта? Моля, избройте ги тук и дайте кратко описание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Б.4.2   Моля, дайте по-подробни разяснения относно съгласуваността на проекта със съответните приоритетни оси на оперативната програма или оперативните програми и неговия очакван принос за постигане на показ ателите за резултатите по специфичните цели на тези приоритетни оси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Б.4.3   Моля, обяснете как проектът ще допринесе за социално-икономическото развитие на района, обхванат от оперативната програма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Б.4.4   Моля, обяснете какви мерки са планирани/предприети от бенефициера, за да се гарантира оптимално използване на инфраструктурата в етапа на експлоатация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ВСИЧКО РАЗХОДИ И ВСИЧКО ДОПУСТИМИ РАЗХОДИ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В.1.   Моля, попълнете таблицата по-долу, като имате предвид следното: </w:t>
      </w: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непредставени за съфинансиране разходи. Забележка: Началната дата на допустимост на разходите е датата на предаване на оперативната програма на Комисията или 1 януари 2014 г., като се избира по-ранната от тези две дати</w:t>
            </w:r>
            <w:hyperlink r:id="rId21" w:anchor="ntr17-L_2015038BG.01001101-E0017" w:history="1">
              <w:r w:rsidRPr="004B3300">
                <w:rPr>
                  <w:rFonts w:ascii="Times New Roman" w:eastAsia="Times New Roman" w:hAnsi="Times New Roman" w:cs="Times New Roman"/>
                  <w:color w:val="0000FF"/>
                  <w:sz w:val="24"/>
                  <w:szCs w:val="24"/>
                  <w:u w:val="single"/>
                  <w:lang w:eastAsia="bg-BG"/>
                </w:rPr>
                <w:t> (17)</w:t>
              </w:r>
            </w:hyperlink>
            <w:r w:rsidRPr="004B3300">
              <w:rPr>
                <w:rFonts w:ascii="Times New Roman" w:eastAsia="Times New Roman" w:hAnsi="Times New Roman" w:cs="Times New Roman"/>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Непредвидените разходи не могат да надвишават 10 % от общата сума на разходите след приспадането на непредвидените разходи. Тези непредвидени разходи могат да бъдат включени в общата сума на допустимите разходи, използвана за изчисляване на планирания принос на фондовете.</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 необходимост може да бъде включена ценова корекция за покриване на очаквана инфлация, ако стойностите на допустимите разходи са изразени в постоянни цени.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7"/>
        <w:gridCol w:w="1370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Подлежащ на възстановяване ДДС не е допустим. Ако ДДС е счетен за допустим разход, моля, посочете основанията за това.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общата сума на разходите трябва да са включени всички направени по проекта разходи, от планирането до упражнявания надзор, и трябва да се включи ДДС, независимо от това дали той подлежи на възстановяване или не.</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Закупуването на незастроени и застроени терени на стойност над 10 % от общите допустими разходи за съответната операция в съответствие с член 69, параграф 3, буква б) от Регламент (ЕС) № 1303/2013. При изключителни и добре обосновани случаи може да се разреши по-висок процент за операции, свързани с опазването на околната среда.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преди да бъдат взети под внимание изискванията, съдържащи се в член 61 от Регламент (ЕС) № 1303/2013.</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0"/>
        <w:gridCol w:w="3963"/>
        <w:gridCol w:w="1797"/>
        <w:gridCol w:w="2072"/>
        <w:gridCol w:w="1836"/>
        <w:gridCol w:w="409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евро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Общо разходи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Недопустими разходи (1)</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Допустими разходи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(А) – (Б)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в процентно изражение</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Принос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Принос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Изчислени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Изчислени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Разходи за планиране и проектиране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Закупуване на земя</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w:t>
            </w:r>
            <w:r w:rsidRPr="004B3300">
              <w:rPr>
                <w:rFonts w:ascii="Times New Roman" w:eastAsia="Times New Roman" w:hAnsi="Times New Roman" w:cs="Times New Roman"/>
                <w:sz w:val="24"/>
                <w:szCs w:val="24"/>
                <w:lang w:eastAsia="bg-BG"/>
              </w:rPr>
              <w:lastRenderedPageBreak/>
              <w:t xml:space="preserve">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&lt;type='N' input='M'&gt; </w:t>
            </w:r>
            <w:r w:rsidRPr="004B3300">
              <w:rPr>
                <w:rFonts w:ascii="Times New Roman" w:eastAsia="Times New Roman" w:hAnsi="Times New Roman" w:cs="Times New Roman"/>
                <w:sz w:val="24"/>
                <w:szCs w:val="24"/>
                <w:lang w:eastAsia="bg-BG"/>
              </w:rPr>
              <w:lastRenderedPageBreak/>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&lt;type='N' </w:t>
            </w:r>
            <w:r w:rsidRPr="004B3300">
              <w:rPr>
                <w:rFonts w:ascii="Times New Roman" w:eastAsia="Times New Roman" w:hAnsi="Times New Roman" w:cs="Times New Roman"/>
                <w:sz w:val="24"/>
                <w:szCs w:val="24"/>
                <w:lang w:eastAsia="bg-BG"/>
              </w:rPr>
              <w:lastRenderedPageBreak/>
              <w:t xml:space="preserve">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Строителство и изграждане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Съоръжения и машини или оборудване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Непредвидени разходи (2)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Ценова корекция (ако е приложимо) (3)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Публичност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Упражняване на надзор по време на строителните работи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Техническа помощ</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10</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Междинна сума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(ДДС (4))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ОБЩО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&lt;type='N' input='G'&gt; (5)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&lt;type='N' input='G'&gt; (7)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посочете обменния курс и референтната стойност (когато е приложимо).</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maxlength='875'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имате каквито и да било коментари по отношение на някоя от точките по-горе (например относно липсата на непредвидени разходи, подлежащ на възстановяване ДДС), моля, впишете ги по-долу.</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В.2.   Проверка на спазването на правилата за държавната помощ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Считате ли, че този проект включва предоставянето на държавна помощ?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попълнете таблицата по-долу</w:t>
      </w:r>
      <w:hyperlink r:id="rId22" w:anchor="ntr18-L_2015038BG.01001101-E0018" w:history="1">
        <w:r w:rsidRPr="004B3300">
          <w:rPr>
            <w:rFonts w:ascii="Times New Roman" w:eastAsia="Times New Roman" w:hAnsi="Times New Roman" w:cs="Times New Roman"/>
            <w:color w:val="0000FF"/>
            <w:sz w:val="24"/>
            <w:szCs w:val="24"/>
            <w:u w:val="single"/>
            <w:lang w:eastAsia="bg-BG"/>
          </w:rPr>
          <w:t> (18)</w:t>
        </w:r>
      </w:hyperlink>
      <w:r w:rsidRPr="004B3300">
        <w:rPr>
          <w:rFonts w:ascii="Times New Roman" w:eastAsia="Times New Roman" w:hAnsi="Times New Roman" w:cs="Times New Roman"/>
          <w:sz w:val="24"/>
          <w:szCs w:val="24"/>
          <w:lang w:eastAsia="bg-BG"/>
        </w:rPr>
        <w:t>:</w:t>
      </w:r>
    </w:p>
    <w:tbl>
      <w:tblPr>
        <w:tblW w:w="5000" w:type="pct"/>
        <w:tblCellSpacing w:w="0" w:type="dxa"/>
        <w:tblCellMar>
          <w:left w:w="0" w:type="dxa"/>
          <w:right w:w="0" w:type="dxa"/>
        </w:tblCellMar>
        <w:tblLook w:val="04A0" w:firstRow="1" w:lastRow="0" w:firstColumn="1" w:lastColumn="0" w:noHBand="0" w:noVBand="1"/>
      </w:tblPr>
      <w:tblGrid>
        <w:gridCol w:w="4259"/>
        <w:gridCol w:w="1757"/>
        <w:gridCol w:w="2178"/>
        <w:gridCol w:w="1470"/>
        <w:gridCol w:w="433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Размер на помощта (в евро) в БЕБП</w:t>
            </w:r>
            <w:hyperlink r:id="rId23" w:anchor="ntr19-L_2015038BG.01001101-E0019" w:history="1">
              <w:r w:rsidRPr="004B3300">
                <w:rPr>
                  <w:rFonts w:ascii="Times New Roman" w:eastAsia="Times New Roman" w:hAnsi="Times New Roman" w:cs="Times New Roman"/>
                  <w:color w:val="0000FF"/>
                  <w:sz w:val="24"/>
                  <w:szCs w:val="24"/>
                  <w:u w:val="single"/>
                  <w:lang w:eastAsia="bg-BG"/>
                </w:rPr>
                <w:t> (19)</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(в евро)</w:t>
            </w:r>
            <w:hyperlink r:id="rId24" w:anchor="ntr20-L_2015038BG.01001101-E0020" w:history="1">
              <w:r w:rsidRPr="004B3300">
                <w:rPr>
                  <w:rFonts w:ascii="Times New Roman" w:eastAsia="Times New Roman" w:hAnsi="Times New Roman" w:cs="Times New Roman"/>
                  <w:color w:val="0000FF"/>
                  <w:sz w:val="24"/>
                  <w:szCs w:val="24"/>
                  <w:u w:val="single"/>
                  <w:lang w:eastAsia="bg-BG"/>
                </w:rPr>
                <w:t> (20)</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Интензитет на помощта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Номер на държавната помощ/регистрационен номер за помощ, която е предмет на групово освобождаване</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Одобрена схема на помощта или одобрена индивидуална помощ</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Помощ, попадаща в обхвата на регламент за групово освобождаване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Помощ в съответствие с решението за УОИИ</w:t>
            </w:r>
            <w:hyperlink r:id="rId25" w:anchor="ntr21-L_2015038BG.01001101-E0021" w:history="1">
              <w:r w:rsidRPr="004B3300">
                <w:rPr>
                  <w:rFonts w:ascii="Times New Roman" w:eastAsia="Times New Roman" w:hAnsi="Times New Roman" w:cs="Times New Roman"/>
                  <w:color w:val="0000FF"/>
                  <w:sz w:val="24"/>
                  <w:szCs w:val="24"/>
                  <w:u w:val="single"/>
                  <w:lang w:eastAsia="bg-BG"/>
                </w:rPr>
                <w:t> (21)</w:t>
              </w:r>
            </w:hyperlink>
            <w:r w:rsidRPr="004B3300">
              <w:rPr>
                <w:rFonts w:ascii="Times New Roman" w:eastAsia="Times New Roman" w:hAnsi="Times New Roman" w:cs="Times New Roman"/>
                <w:sz w:val="24"/>
                <w:szCs w:val="24"/>
                <w:lang w:eastAsia="bg-BG"/>
              </w:rPr>
              <w:t xml:space="preserve"> или регламента относно обществените услуги за наземен пътнически превоз</w:t>
            </w:r>
            <w:hyperlink r:id="rId26" w:anchor="ntr22-L_2015038BG.01001101-E0022" w:history="1">
              <w:r w:rsidRPr="004B3300">
                <w:rPr>
                  <w:rFonts w:ascii="Times New Roman" w:eastAsia="Times New Roman" w:hAnsi="Times New Roman" w:cs="Times New Roman"/>
                  <w:color w:val="0000FF"/>
                  <w:sz w:val="24"/>
                  <w:szCs w:val="24"/>
                  <w:u w:val="single"/>
                  <w:lang w:eastAsia="bg-BG"/>
                </w:rPr>
                <w:t> (22)</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отпуснатата помощ</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 е приложимо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 е приложимо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 е приложимо</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отрицателен, моля, подробно обяснете основанията за заключението, че проектът не включва държавна помощ</w:t>
      </w:r>
      <w:hyperlink r:id="rId27" w:anchor="ntr23-L_2015038BG.01001101-E0023" w:history="1">
        <w:r w:rsidRPr="004B3300">
          <w:rPr>
            <w:rFonts w:ascii="Times New Roman" w:eastAsia="Times New Roman" w:hAnsi="Times New Roman" w:cs="Times New Roman"/>
            <w:color w:val="0000FF"/>
            <w:sz w:val="24"/>
            <w:szCs w:val="24"/>
            <w:u w:val="single"/>
            <w:lang w:eastAsia="bg-BG"/>
          </w:rPr>
          <w:t> (23)</w:t>
        </w:r>
      </w:hyperlink>
      <w:r w:rsidRPr="004B3300">
        <w:rPr>
          <w:rFonts w:ascii="Times New Roman" w:eastAsia="Times New Roman" w:hAnsi="Times New Roman" w:cs="Times New Roman"/>
          <w:sz w:val="24"/>
          <w:szCs w:val="24"/>
          <w:lang w:eastAsia="bg-BG"/>
        </w:rPr>
        <w:t>. Моля, предоставете тази информация за всички групи потенциални получатели на държавната помощ, например в случай на инфраструктури — за собственика, строителната организация, стопанисващия и за ползвателите на дадена инфраструктура.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получателят(ите)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получателят(ите) упражнява(т) дейност в други сектори).</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В.3.   Изчисляване на общия размер на допустимите разходи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Общият размер на допустимите разходи, след като се вземат предвид изискванията, посочени в член 61 от Регламент (ЕС) № 1303/2013, следва да се използва, за да се провери дали проектът е достигнал прага за голям проект в съответствие с член 100 от Регламент (ЕС) № 1303/2013.</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изберете съответния вариант и попълнете необходимата информация. За операции, които не генерират приходи, моля, изберете метода, предвиден в член 61, параграф 3, буква б) от Регламент (ЕС) № 1303/2013, и използвайте пропорционално прилагане на дисконтираните нетни приходи в размер на 100 %.</w:t>
      </w:r>
    </w:p>
    <w:tbl>
      <w:tblPr>
        <w:tblW w:w="5000" w:type="pct"/>
        <w:tblCellSpacing w:w="0" w:type="dxa"/>
        <w:tblCellMar>
          <w:left w:w="0" w:type="dxa"/>
          <w:right w:w="0" w:type="dxa"/>
        </w:tblCellMar>
        <w:tblLook w:val="04A0" w:firstRow="1" w:lastRow="0" w:firstColumn="1" w:lastColumn="0" w:noHBand="0" w:noVBand="1"/>
      </w:tblPr>
      <w:tblGrid>
        <w:gridCol w:w="4174"/>
        <w:gridCol w:w="982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Метод на изчисляване на потенциалните нетни приходи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Използван метод по избор на управляващия орган за съответния сектор, подсектор или вид операция</w:t>
            </w:r>
            <w:hyperlink r:id="rId28" w:anchor="ntr24-L_2015038BG.01001101-E0024" w:history="1">
              <w:r w:rsidRPr="004B3300">
                <w:rPr>
                  <w:rFonts w:ascii="Times New Roman" w:eastAsia="Times New Roman" w:hAnsi="Times New Roman" w:cs="Times New Roman"/>
                  <w:color w:val="0000FF"/>
                  <w:sz w:val="24"/>
                  <w:szCs w:val="24"/>
                  <w:u w:val="single"/>
                  <w:lang w:eastAsia="bg-BG"/>
                </w:rPr>
                <w:t> (24)</w:t>
              </w:r>
            </w:hyperlink>
            <w:r w:rsidRPr="004B3300">
              <w:rPr>
                <w:rFonts w:ascii="Times New Roman" w:eastAsia="Times New Roman" w:hAnsi="Times New Roman" w:cs="Times New Roman"/>
                <w:sz w:val="24"/>
                <w:szCs w:val="24"/>
                <w:lang w:eastAsia="bg-BG"/>
              </w:rPr>
              <w:t xml:space="preserve"> (сложете отметка само в едно квадратче)</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Изчисляване на дисконтираните нетни приходи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&lt;type='C'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Метод на единната ставка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&lt;type='C'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Метод на намаления процент на съфинансиране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&lt;type='C'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Изчисляване на дисконтираните нетни приходи (член 61, параграф 3, буква б) от Регламент (ЕС) № 1303/2013)</w:t>
      </w:r>
    </w:p>
    <w:tbl>
      <w:tblPr>
        <w:tblW w:w="5000" w:type="pct"/>
        <w:tblCellSpacing w:w="0" w:type="dxa"/>
        <w:tblCellMar>
          <w:left w:w="0" w:type="dxa"/>
          <w:right w:w="0" w:type="dxa"/>
        </w:tblCellMar>
        <w:tblLook w:val="04A0" w:firstRow="1" w:lastRow="0" w:firstColumn="1" w:lastColumn="0" w:noHBand="0" w:noVBand="1"/>
      </w:tblPr>
      <w:tblGrid>
        <w:gridCol w:w="180"/>
        <w:gridCol w:w="12144"/>
        <w:gridCol w:w="167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преди да бъдат взети под внимание изискванията, съдържащи се в член 61 от Регламент (ЕС) № 1303/2013 (в евро, без дисконтиране)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(Раздел В.1.12(В))</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Пропорционално прилагане на дисконтираните нетни приходи (в процентно изражение) (ако е приложимо) = (Д.1.2.9)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след като бъдат взети под внимание изискванията, съдържащи се в член 61 от Регламент (ЕС) № 1303/2013 (в евро, без дисконтиране) = (1) * (2)</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Метод на единната ставка или метод на намаления процент на съфинансиране (член 61, параграф 3, буква а) и член 61, параграф 5 от Регламент (ЕС) № 1303/2013)</w:t>
      </w:r>
    </w:p>
    <w:tbl>
      <w:tblPr>
        <w:tblW w:w="5000" w:type="pct"/>
        <w:tblCellSpacing w:w="0" w:type="dxa"/>
        <w:tblCellMar>
          <w:left w:w="0" w:type="dxa"/>
          <w:right w:w="0" w:type="dxa"/>
        </w:tblCellMar>
        <w:tblLook w:val="04A0" w:firstRow="1" w:lastRow="0" w:firstColumn="1" w:lastColumn="0" w:noHBand="0" w:noVBand="1"/>
      </w:tblPr>
      <w:tblGrid>
        <w:gridCol w:w="180"/>
        <w:gridCol w:w="12173"/>
        <w:gridCol w:w="164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преди да бъдат взети под внимание изискванията, съдържащи се в член 61 от Регламент (ЕС) № 1303/2013 (в евро, без дисконтиране)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(Раздел В.1.12(В))</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Единна ставка на нетните приходи, както е определена в приложение V към Регламент (ЕС) № 1303/2013 или в делегирани актове (FR) (в процентно изражение)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 след като бъдат взети под внимание изискванията, съдържащи се в член 61 от Регламент (ЕС) № 1303/2013 (в евро, без дисконтиране) = (1) × (1 – FR)</w:t>
            </w:r>
            <w:hyperlink r:id="rId29" w:anchor="ntr25-L_2015038BG.01001101-E0025" w:history="1">
              <w:r w:rsidRPr="004B3300">
                <w:rPr>
                  <w:rFonts w:ascii="Times New Roman" w:eastAsia="Times New Roman" w:hAnsi="Times New Roman" w:cs="Times New Roman"/>
                  <w:color w:val="0000FF"/>
                  <w:sz w:val="24"/>
                  <w:szCs w:val="24"/>
                  <w:u w:val="single"/>
                  <w:lang w:eastAsia="bg-BG"/>
                </w:rPr>
                <w:t> (25)</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Г.   ИЗВЪРШЕНИ ПРЕДПРОЕКТНИ ПРОУЧВАНИЯ, ВКЛЮЧИТЕЛНО АНАЛИЗ НА ВАРИАНТИТЕ НА ДЕЙСТВИЕ, И СЪОТВЕТНИТЕ РЕЗУЛТАТИ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Г.1.   Анализ на търсенето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представете резюме на анализа на търсенето, включително предвидения ръст на търсенето, с цел доказване на търсенето по отношение на проекта в съответствие с подхода, изложен в приложение III (Методология за анализ на разходите и ползите) към настоящия регламент. В него трябва да се съдържа поне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472"/>
        <w:gridCol w:w="1353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методология за изготвянето на прогнози;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5"/>
        <w:gridCol w:w="13707"/>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предположения и базов сценарий (напр. трафик в миналото, очакван бъдещ трафик без проекта);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711"/>
        <w:gridCol w:w="1329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iii)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прогнози за избраните варианти, ако е приложимо;</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68"/>
        <w:gridCol w:w="1373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iv)</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аспекти на предлагането, включително анализ на съществуващото предлагане и очакваното бъдещо развитие (на инфраструктурата);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843"/>
        <w:gridCol w:w="131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v)</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мрежов ефект (ако има такъв).</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случай на производствени инвестиции, опишете целевите пазари и представете резюме на анализа на търсенето, включително на ръста на търсенето, когато е целесъобразно с разпределение по държави членки, и отделно за третите държави като цяло.</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maxlength='10500'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Г.2.   Анализ на вариантите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Г.2.1   Моля, опишете накратко разгледаните варианти в предпроектните проучвания (максимум 2—3 страници) в съответствие с подхода, изложен в приложение III (Методология за извършване на анализ на разходите и ползите) към настоящия регламент. Това кратко описание трябва да съдържа поне следната информация: </w:t>
      </w:r>
    </w:p>
    <w:tbl>
      <w:tblPr>
        <w:tblW w:w="5000" w:type="pct"/>
        <w:tblCellSpacing w:w="0" w:type="dxa"/>
        <w:tblCellMar>
          <w:left w:w="0" w:type="dxa"/>
          <w:right w:w="0" w:type="dxa"/>
        </w:tblCellMar>
        <w:tblLook w:val="04A0" w:firstRow="1" w:lastRow="0" w:firstColumn="1" w:lastColumn="0" w:noHBand="0" w:noVBand="1"/>
      </w:tblPr>
      <w:tblGrid>
        <w:gridCol w:w="181"/>
        <w:gridCol w:w="1382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общия размер на инвестиционните разходи и оперативните разходи по отношение на разгледаните варианти;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14"/>
        <w:gridCol w:w="1378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681"/>
        <w:gridCol w:w="1332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iii)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технологични варианти по компоненти и по системи;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67"/>
        <w:gridCol w:w="1373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iv)</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53"/>
        <w:gridCol w:w="1364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v)</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икономически показатели за разгледаните варианти, ако е приложимо</w:t>
            </w:r>
            <w:hyperlink r:id="rId30" w:anchor="ntr26-L_2015038BG.01001101-E0026" w:history="1">
              <w:r w:rsidRPr="004B3300">
                <w:rPr>
                  <w:rFonts w:ascii="Times New Roman" w:eastAsia="Times New Roman" w:hAnsi="Times New Roman" w:cs="Times New Roman"/>
                  <w:color w:val="0000FF"/>
                  <w:sz w:val="24"/>
                  <w:szCs w:val="24"/>
                  <w:u w:val="single"/>
                  <w:lang w:eastAsia="bg-BG"/>
                </w:rPr>
                <w:t> (26)</w:t>
              </w:r>
            </w:hyperlink>
            <w:r w:rsidRPr="004B3300">
              <w:rPr>
                <w:rFonts w:ascii="Times New Roman" w:eastAsia="Times New Roman" w:hAnsi="Times New Roman" w:cs="Times New Roman"/>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52"/>
        <w:gridCol w:w="1365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vi)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обобщена таблица, която съдържа всички предимства и недостатъци за всички разгледани варианти.</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Освен това, в случай на производствени инвестиции, изложете по-подробно съображенията, свързани с капацитета (например капацитета на предприятието преди инвестицията (в единици за година), референтната дата, капацитета след инвестицията (в единици за година), както и приблизителна стойност на процента на оползотворяване на капацитета).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 type='S' maxlength='10500'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Г.2.2   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(вж. раздел Е по-долу), и изложете накратко основанията за избрания вариант в съответствие с приложение III (Методология за извършване на анализ на разходите и ползите) към настоящия регламент. </w:t>
      </w:r>
      <w:hyperlink r:id="rId31" w:anchor="ntr27-L_2015038BG.01001101-E0027" w:history="1">
        <w:r w:rsidRPr="004B3300">
          <w:rPr>
            <w:rFonts w:ascii="Times New Roman" w:eastAsia="Times New Roman" w:hAnsi="Times New Roman" w:cs="Times New Roman"/>
            <w:color w:val="0000FF"/>
            <w:sz w:val="24"/>
            <w:szCs w:val="24"/>
            <w:u w:val="single"/>
            <w:lang w:eastAsia="bg-BG"/>
          </w:rPr>
          <w:t> (27)</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maxlength='7000'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Г.3.   Осъществимост на избрания вариант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позовете на съответните документи.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Г.3.1   Институционален аспект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Г.3.2   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Г.3.3   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Г.3.4   Други аспекти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попълнете референтната таблица по-долу:</w:t>
      </w:r>
    </w:p>
    <w:tbl>
      <w:tblPr>
        <w:tblW w:w="5000" w:type="pct"/>
        <w:tblCellSpacing w:w="0" w:type="dxa"/>
        <w:tblCellMar>
          <w:left w:w="0" w:type="dxa"/>
          <w:right w:w="0" w:type="dxa"/>
        </w:tblCellMar>
        <w:tblLook w:val="04A0" w:firstRow="1" w:lastRow="0" w:firstColumn="1" w:lastColumn="0" w:noHBand="0" w:noVBand="1"/>
      </w:tblPr>
      <w:tblGrid>
        <w:gridCol w:w="7340"/>
        <w:gridCol w:w="666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Основно измерение на предпроектните проучвания (или бизнес план, в случай на производствени инвестиции):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Позоваване (разходооправдателни документи и глава/раздел/страница, където специфичната информация и подробности могат да бъдат намерени)</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Анализ на търсенето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Анализ на вариантите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Институционални аспекти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Технически аспекти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Аспекти, свързани с околната среда, приспособяване към изменението на климата и смекчаване на последиците от него, както и устойчивост на бедствия (когато е приложимо)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Други аспекти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Освен обобщените елементи, които трябва да се предоставят, в подкрепа на настоящото заявление се предоставя и документ за предпроектното проучване под формата на допълнение 4.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   АНАЛИЗ НА РАЗХОДИТЕ И ПОЛЗИТЕ, ВКЛЮЧИТЕЛНО ФИНАНСОВ И ИКОНОМИЧЕСКИ АНАЛИЗ, И ОЦЕНКА НА РИСКА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Този раздел следва да се основава на приложение III (Методология за извършване на анализ на разходите и ползите) към настоящия регламент. Освен обобщените елементи, които трябва да се предоставят, като допълнение 4 към настоящото заявление се предоставя и пълният анализ на разходите и ползите.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   Финансов анализ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Д.1.1.   Моля, представете кратко (максимум 2—3 страници) описание на методологията (описание на съответствието с приложение III (Методология за извършване на анализ на разходите и ползите) към настоящия регламент и раздел III (Метод за изчисляване на дисконтираните нетни приходи от операции, генериращи нетни приходи) на Делегиран регламент (ЕС) № 480/2014 на Комисията </w:t>
      </w:r>
      <w:hyperlink r:id="rId32" w:anchor="ntr28-L_2015038BG.01001101-E0028" w:history="1">
        <w:r w:rsidRPr="004B3300">
          <w:rPr>
            <w:rFonts w:ascii="Times New Roman" w:eastAsia="Times New Roman" w:hAnsi="Times New Roman" w:cs="Times New Roman"/>
            <w:color w:val="0000FF"/>
            <w:sz w:val="24"/>
            <w:szCs w:val="24"/>
            <w:u w:val="single"/>
            <w:lang w:eastAsia="bg-BG"/>
          </w:rPr>
          <w:t> (28)</w:t>
        </w:r>
      </w:hyperlink>
      <w:r w:rsidRPr="004B3300">
        <w:rPr>
          <w:rFonts w:ascii="Times New Roman" w:eastAsia="Times New Roman" w:hAnsi="Times New Roman" w:cs="Times New Roman"/>
          <w:sz w:val="24"/>
          <w:szCs w:val="24"/>
          <w:lang w:eastAsia="bg-BG"/>
        </w:rPr>
        <w:t xml:space="preserve"> </w:t>
      </w:r>
      <w:r w:rsidRPr="004B3300">
        <w:rPr>
          <w:rFonts w:ascii="Times New Roman" w:eastAsia="Times New Roman" w:hAnsi="Times New Roman" w:cs="Times New Roman"/>
          <w:sz w:val="24"/>
          <w:szCs w:val="24"/>
          <w:lang w:eastAsia="bg-BG"/>
        </w:rPr>
        <w:lastRenderedPageBreak/>
        <w:t xml:space="preserve">и на изключенията от прилагането на методологиите; всички ключови предположения, свързани с оперативните разходи, разходите за подмяна на капитала, приходите и остатъчната стойност, използваните макроикономически параметри, стъпките при изчисленията, данните, използвани за извършване на анализа) и основните констатации от финансовия анализ, включително резултатите от анализа на финансовата устойчивост, за да се докаже, че паричните средства по проекта няма да бъдат изчерпани в бъдеще (моля, потвърдете ангажимента от страна на бенефициера по проекта, неговите собственици и/или публичните органи за финансиране на инвестицията, оперативните разходи и разходите за подмяна, и, когато е възможно, за предоставяне на таблици относно финансова устойчивост, представящи прогнозните парични потоци за референтния период):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maxlength='10500'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Д.1.2.   Основни елементи и параметри, използвани за финансовия анализ при анализа на разходите и ползите (всички стойности са посочени в евро) </w:t>
      </w:r>
      <w:hyperlink r:id="rId33" w:anchor="ntr29-L_2015038BG.01001101-E0029" w:history="1">
        <w:r w:rsidRPr="004B3300">
          <w:rPr>
            <w:rFonts w:ascii="Times New Roman" w:eastAsia="Times New Roman" w:hAnsi="Times New Roman" w:cs="Times New Roman"/>
            <w:color w:val="0000FF"/>
            <w:sz w:val="24"/>
            <w:szCs w:val="24"/>
            <w:u w:val="single"/>
            <w:lang w:eastAsia="bg-BG"/>
          </w:rPr>
          <w:t> (29)</w:t>
        </w:r>
      </w:hyperlink>
      <w:r w:rsidRPr="004B3300">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120"/>
        <w:gridCol w:w="5267"/>
        <w:gridCol w:w="1947"/>
        <w:gridCol w:w="2874"/>
        <w:gridCol w:w="379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Основни елементи и параметри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w:t>
            </w:r>
          </w:p>
        </w:tc>
        <w:tc>
          <w:tcPr>
            <w:tcW w:w="0" w:type="auto"/>
            <w:gridSpan w:val="2"/>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Референтен период (в години)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gridSpan w:val="2"/>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Дисконтова норма (%)</w:t>
            </w:r>
            <w:hyperlink r:id="rId34" w:anchor="ntr30-L_2015038BG.01001101-E0030" w:history="1">
              <w:r w:rsidRPr="004B3300">
                <w:rPr>
                  <w:rFonts w:ascii="Times New Roman" w:eastAsia="Times New Roman" w:hAnsi="Times New Roman" w:cs="Times New Roman"/>
                  <w:color w:val="0000FF"/>
                  <w:sz w:val="24"/>
                  <w:szCs w:val="24"/>
                  <w:u w:val="single"/>
                  <w:lang w:eastAsia="bg-BG"/>
                </w:rPr>
                <w:t> (30)</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gridSpan w:val="2"/>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Основни елементи и параметри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 без дисконтиране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Дисконтирана стойност (нетна настояща стойност)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Позоваване на документа с анализа на разходите и ползите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(глава/раздел/страница)</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инвестиционните разходи без непредвидени разходи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Остатъчна стойност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Приходи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Оперативни разходи и разходи за подмяна</w:t>
            </w:r>
            <w:hyperlink r:id="rId35" w:anchor="ntr31-L_2015038BG.01001101-E0031" w:history="1">
              <w:r w:rsidRPr="004B3300">
                <w:rPr>
                  <w:rFonts w:ascii="Times New Roman" w:eastAsia="Times New Roman" w:hAnsi="Times New Roman" w:cs="Times New Roman"/>
                  <w:color w:val="0000FF"/>
                  <w:sz w:val="24"/>
                  <w:szCs w:val="24"/>
                  <w:u w:val="single"/>
                  <w:lang w:eastAsia="bg-BG"/>
                </w:rPr>
                <w:t> (31)</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gridSpan w:val="5"/>
            <w:vAlign w:val="center"/>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Пропорционално прилагане на дисконтираните нетни приходи</w:t>
            </w:r>
            <w:hyperlink r:id="rId36" w:anchor="ntr32-L_2015038BG.01001101-E0032" w:history="1">
              <w:r w:rsidRPr="004B3300">
                <w:rPr>
                  <w:rFonts w:ascii="Times New Roman" w:eastAsia="Times New Roman" w:hAnsi="Times New Roman" w:cs="Times New Roman"/>
                  <w:color w:val="0000FF"/>
                  <w:sz w:val="24"/>
                  <w:szCs w:val="24"/>
                  <w:u w:val="single"/>
                  <w:lang w:eastAsia="bg-BG"/>
                </w:rPr>
                <w:t> (32)</w:t>
              </w:r>
            </w:hyperlink>
            <w:r w:rsidRPr="004B3300">
              <w:rPr>
                <w:rFonts w:ascii="Times New Roman" w:eastAsia="Times New Roman" w:hAnsi="Times New Roman" w:cs="Times New Roman"/>
                <w:sz w:val="24"/>
                <w:szCs w:val="24"/>
                <w:lang w:eastAsia="bg-BG"/>
              </w:rPr>
              <w:t xml:space="preserve">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Нетни приходи = приходи – оперативни разходи и разходи за подмяна + остатъчна стойност = (5) – (6) + (4)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инвестиционните разходи – нетни приходи = (3) – (7)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Пропорционално прилагане на дисконтираните нетни приходи (в процентно изражение) = (8)/(3)</w:t>
            </w:r>
          </w:p>
        </w:tc>
        <w:tc>
          <w:tcPr>
            <w:tcW w:w="0" w:type="auto"/>
            <w:gridSpan w:val="2"/>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gridSpan w:val="5"/>
            <w:vAlign w:val="center"/>
            <w:hideMark/>
          </w:tcPr>
          <w:tbl>
            <w:tblPr>
              <w:tblW w:w="5000" w:type="pct"/>
              <w:tblCellSpacing w:w="0" w:type="dxa"/>
              <w:tblCellMar>
                <w:left w:w="0" w:type="dxa"/>
                <w:right w:w="0" w:type="dxa"/>
              </w:tblCellMar>
              <w:tblLook w:val="04A0" w:firstRow="1" w:lastRow="0" w:firstColumn="1" w:lastColumn="0" w:noHBand="0" w:noVBand="1"/>
            </w:tblPr>
            <w:tblGrid>
              <w:gridCol w:w="148"/>
              <w:gridCol w:w="13854"/>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ДДС подлежи на възстановяване, разходите и приходите следва да се посочват като стойности без ДДС.</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Д.1.3.   Основни показатели за финансовия анализ на разходите и ползите в съответствие с документа с анализа на разходите и ползите </w:t>
      </w:r>
    </w:p>
    <w:tbl>
      <w:tblPr>
        <w:tblW w:w="5000" w:type="pct"/>
        <w:tblCellSpacing w:w="0" w:type="dxa"/>
        <w:tblCellMar>
          <w:left w:w="0" w:type="dxa"/>
          <w:right w:w="0" w:type="dxa"/>
        </w:tblCellMar>
        <w:tblLook w:val="04A0" w:firstRow="1" w:lastRow="0" w:firstColumn="1" w:lastColumn="0" w:noHBand="0" w:noVBand="1"/>
      </w:tblPr>
      <w:tblGrid>
        <w:gridCol w:w="2975"/>
        <w:gridCol w:w="1538"/>
        <w:gridCol w:w="1303"/>
        <w:gridCol w:w="1538"/>
        <w:gridCol w:w="1317"/>
        <w:gridCol w:w="533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gridSpan w:val="2"/>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Без подкрепа от Съюза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gridSpan w:val="2"/>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 помощ от Съюза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Позоваване на документа с анализа на разходите и ползите (глава/раздел/страница)</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0"/>
              <w:gridCol w:w="279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Финансова норма на възвръщаемост (%)</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ФНВ(C)</w:t>
            </w:r>
            <w:hyperlink r:id="rId37" w:anchor="ntr33-L_2015038BG.01001101-E0033" w:history="1">
              <w:r w:rsidRPr="004B3300">
                <w:rPr>
                  <w:rFonts w:ascii="Times New Roman" w:eastAsia="Times New Roman" w:hAnsi="Times New Roman" w:cs="Times New Roman"/>
                  <w:color w:val="0000FF"/>
                  <w:sz w:val="24"/>
                  <w:szCs w:val="24"/>
                  <w:u w:val="single"/>
                  <w:lang w:eastAsia="bg-BG"/>
                </w:rPr>
                <w:t> (33)</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ФНВ(K)</w:t>
            </w:r>
            <w:hyperlink r:id="rId38" w:anchor="ntr34-L_2015038BG.01001101-E0034" w:history="1">
              <w:r w:rsidRPr="004B3300">
                <w:rPr>
                  <w:rFonts w:ascii="Times New Roman" w:eastAsia="Times New Roman" w:hAnsi="Times New Roman" w:cs="Times New Roman"/>
                  <w:color w:val="0000FF"/>
                  <w:sz w:val="24"/>
                  <w:szCs w:val="24"/>
                  <w:u w:val="single"/>
                  <w:lang w:eastAsia="bg-BG"/>
                </w:rPr>
                <w:t> (34)</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0"/>
              <w:gridCol w:w="279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Нетна настояща стойност (в евро)</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ФННС(C)</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ФННС(K)</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даден голям проект показва висока финансова рентабилност, т.е. ФНВ(C) е значително по-висока от дисконтовата норма, моля, обосновете приноса на Съюза в съответствие с приложение III към настоящия регламент.</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случай на производствени инвестиции, посочете резултатите от изчисленията на ФНВ(Kp)</w:t>
      </w:r>
      <w:hyperlink r:id="rId39" w:anchor="ntr35-L_2015038BG.01001101-E0035" w:history="1">
        <w:r w:rsidRPr="004B3300">
          <w:rPr>
            <w:rFonts w:ascii="Times New Roman" w:eastAsia="Times New Roman" w:hAnsi="Times New Roman" w:cs="Times New Roman"/>
            <w:color w:val="0000FF"/>
            <w:sz w:val="24"/>
            <w:szCs w:val="24"/>
            <w:u w:val="single"/>
            <w:lang w:eastAsia="bg-BG"/>
          </w:rPr>
          <w:t> (35)</w:t>
        </w:r>
      </w:hyperlink>
      <w:r w:rsidRPr="004B3300">
        <w:rPr>
          <w:rFonts w:ascii="Times New Roman" w:eastAsia="Times New Roman" w:hAnsi="Times New Roman" w:cs="Times New Roman"/>
          <w:sz w:val="24"/>
          <w:szCs w:val="24"/>
          <w:lang w:eastAsia="bg-BG"/>
        </w:rPr>
        <w:t xml:space="preserve"> и сравнението им с националните референтни стойности за очакваната рентабилност в конкретния сектор.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Д.1.4.   Тарифна стратегия и достъпност (ако е приложимо)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Д.1.4.1.   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Д.1.4.2   Таксите покриват ли оперативните разходи, включително разходите за поддръжката и за подмяна по проекта</w:t>
      </w:r>
      <w:hyperlink r:id="rId40" w:anchor="ntr36-L_2015038BG.01001101-E0036" w:history="1">
        <w:r w:rsidRPr="004B3300">
          <w:rPr>
            <w:rFonts w:ascii="Times New Roman" w:eastAsia="Times New Roman" w:hAnsi="Times New Roman" w:cs="Times New Roman"/>
            <w:color w:val="0000FF"/>
            <w:sz w:val="24"/>
            <w:szCs w:val="24"/>
            <w:u w:val="single"/>
            <w:lang w:eastAsia="bg-BG"/>
          </w:rPr>
          <w:t> (36)</w:t>
        </w:r>
      </w:hyperlink>
      <w:r w:rsidRPr="004B3300">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Д.1.4.3.   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Д.1.4.4   Таксите пропорционални ли са на замърсяването, причинено от ползвателите? (Моля, посочете подробности в полето)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Д.1.4.5   Предвидена ли е достъпността на таксите за ползвателите? (Моля, посочете подробности в полето)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Д.2.   Икономически анализ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Д.2.1.   Моля, ако е целесъобразно, представете кратко (максимум 2—3 страници) описание на методологията (описание на съответствието с акта за изпълнение относно методологията за анализ на разходите и ползите и на изключенията от прилагането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въздействието върху околната среда (вж. раздел Е по-долу), ако е целесъобразно: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maxlength='10500'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Д.2.2.   Да се предоставят подробности относно констатираните при анализа икономически ползи и разходи, както и стойностите, които са им присвоени: </w:t>
      </w:r>
    </w:p>
    <w:tbl>
      <w:tblPr>
        <w:tblW w:w="5000" w:type="pct"/>
        <w:tblCellSpacing w:w="0" w:type="dxa"/>
        <w:tblCellMar>
          <w:left w:w="0" w:type="dxa"/>
          <w:right w:w="0" w:type="dxa"/>
        </w:tblCellMar>
        <w:tblLook w:val="04A0" w:firstRow="1" w:lastRow="0" w:firstColumn="1" w:lastColumn="0" w:noHBand="0" w:noVBand="1"/>
      </w:tblPr>
      <w:tblGrid>
        <w:gridCol w:w="3939"/>
        <w:gridCol w:w="4508"/>
        <w:gridCol w:w="2935"/>
        <w:gridCol w:w="262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Полза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Единична стойност (когато е приложимо)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Обща стойност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евро, дисконтирана)</w:t>
            </w:r>
            <w:hyperlink r:id="rId41" w:anchor="ntr37-L_2015038BG.01001101-E0037" w:history="1">
              <w:r w:rsidRPr="004B3300">
                <w:rPr>
                  <w:rFonts w:ascii="Times New Roman" w:eastAsia="Times New Roman" w:hAnsi="Times New Roman" w:cs="Times New Roman"/>
                  <w:color w:val="0000FF"/>
                  <w:sz w:val="24"/>
                  <w:szCs w:val="24"/>
                  <w:u w:val="single"/>
                  <w:lang w:eastAsia="bg-BG"/>
                </w:rPr>
                <w:t> (37)</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от сумарните ползи</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maxlength='200'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Общо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ИЗЧИСЛЕНИ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100 %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Разходи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Единична стойност (когато е приложимо)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Обща стойност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евро, дисконтирана)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от сумарните разходи</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maxlength='200'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Общо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ИЗЧИСЛЕНИ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100 %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Д.2.3.   Основни показатели за икономически анализ в съответствие с документа с анализа на разходите и ползите </w:t>
      </w:r>
    </w:p>
    <w:tbl>
      <w:tblPr>
        <w:tblW w:w="5000" w:type="pct"/>
        <w:tblCellSpacing w:w="0" w:type="dxa"/>
        <w:tblCellMar>
          <w:left w:w="0" w:type="dxa"/>
          <w:right w:w="0" w:type="dxa"/>
        </w:tblCellMar>
        <w:tblLook w:val="04A0" w:firstRow="1" w:lastRow="0" w:firstColumn="1" w:lastColumn="0" w:noHBand="0" w:noVBand="1"/>
      </w:tblPr>
      <w:tblGrid>
        <w:gridCol w:w="5706"/>
        <w:gridCol w:w="1727"/>
        <w:gridCol w:w="656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Основни параметри и показатели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Позоваване на документа с анализа на разходите и ползите (глава/раздел/страница)</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0"/>
              <w:gridCol w:w="5526"/>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Социална дисконтова норма (в процентно </w:t>
                  </w:r>
                  <w:r w:rsidRPr="004B3300">
                    <w:rPr>
                      <w:rFonts w:ascii="Times New Roman" w:eastAsia="Times New Roman" w:hAnsi="Times New Roman" w:cs="Times New Roman"/>
                      <w:sz w:val="24"/>
                      <w:szCs w:val="24"/>
                      <w:lang w:eastAsia="bg-BG"/>
                    </w:rPr>
                    <w:lastRenderedPageBreak/>
                    <w:t>изражение)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&lt;type='P' </w:t>
            </w:r>
            <w:r w:rsidRPr="004B3300">
              <w:rPr>
                <w:rFonts w:ascii="Times New Roman" w:eastAsia="Times New Roman" w:hAnsi="Times New Roman" w:cs="Times New Roman"/>
                <w:sz w:val="24"/>
                <w:szCs w:val="24"/>
                <w:lang w:eastAsia="bg-BG"/>
              </w:rPr>
              <w:lastRenderedPageBreak/>
              <w:t xml:space="preserve">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&lt;type='S' maxlength='500'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0"/>
              <w:gridCol w:w="5526"/>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Икономическа норма на възвращаемост (ИНВ) (в процентно изражение)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maxlength='500'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9"/>
              <w:gridCol w:w="550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Нетна настояща икономическа стойност (в евро)</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maxlength='500'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29"/>
              <w:gridCol w:w="537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Съотношение ползи/разходи</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maxlength='500'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Д.2.4.   Последици от проекта за заетостта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Посочете броя работни места, които трябва да бъдат създадени (изразени в еквивалент на пълна заетост (ЕПЗ)</w:t>
      </w:r>
    </w:p>
    <w:tbl>
      <w:tblPr>
        <w:tblW w:w="5000" w:type="pct"/>
        <w:tblCellSpacing w:w="0" w:type="dxa"/>
        <w:tblCellMar>
          <w:left w:w="0" w:type="dxa"/>
          <w:right w:w="0" w:type="dxa"/>
        </w:tblCellMar>
        <w:tblLook w:val="04A0" w:firstRow="1" w:lastRow="0" w:firstColumn="1" w:lastColumn="0" w:noHBand="0" w:noVBand="1"/>
      </w:tblPr>
      <w:tblGrid>
        <w:gridCol w:w="6348"/>
        <w:gridCol w:w="1747"/>
        <w:gridCol w:w="5907"/>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Брой на пряко създадените работни места: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Брой (ЕПЗ)</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Средна продължителност на заетостта на тези работни места (в месеци)</w:t>
            </w:r>
            <w:hyperlink r:id="rId42" w:anchor="ntr38-L_2015038BG.01001101-E0038" w:history="1">
              <w:r w:rsidRPr="004B3300">
                <w:rPr>
                  <w:rFonts w:ascii="Times New Roman" w:eastAsia="Times New Roman" w:hAnsi="Times New Roman" w:cs="Times New Roman"/>
                  <w:color w:val="0000FF"/>
                  <w:sz w:val="24"/>
                  <w:szCs w:val="24"/>
                  <w:u w:val="single"/>
                  <w:lang w:eastAsia="bg-BG"/>
                </w:rPr>
                <w:t> (38)</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етапа на изпълнение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етапа на експлоатация</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Брой на косвено създадените работни места: (само за производствени инвестиции):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Брой (ЕПЗ)</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Средна продължителност на заетостта на тези работни места (в месеци)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етапа на експлоатация</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Брой на запазените работни места (само за производствени инвестиции)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Не се прилага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Освен това, по отношение на производствените инвестиции, моля, опишете по-подробно очакваното въздействие на проекта върху заетостта в други региони на Съюза и посочете дали финансовият принос от фондовете не води до значителна загуба на работни места </w:t>
      </w:r>
      <w:r w:rsidRPr="004B3300">
        <w:rPr>
          <w:rFonts w:ascii="Times New Roman" w:eastAsia="Times New Roman" w:hAnsi="Times New Roman" w:cs="Times New Roman"/>
          <w:sz w:val="24"/>
          <w:szCs w:val="24"/>
          <w:lang w:eastAsia="bg-BG"/>
        </w:rPr>
        <w:lastRenderedPageBreak/>
        <w:t>в съществуващите местоположения в рамките на Съюза, като вземете предвид съображение 92 от РОР, както и правилата за регионалната държавна помощ.</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Д.2.5.   Да се посочат основните ползи и разходи, които не могат да бъдат представени в количествено изражение/остойностени: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Д.3.   Оценка на риска и анализ на чувствителността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Д.3.1.   Моля, представете кратко описание на използваната методология и обобщение на резултатите, включително основните идентифицирани рискове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Д.3.2.   Анализ на чувствителността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Посочете приложената променливост за изпитаните параметри (в процентно изражение):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CellMar>
          <w:left w:w="0" w:type="dxa"/>
          <w:right w:w="0" w:type="dxa"/>
        </w:tblCellMar>
        <w:tblLook w:val="04A0" w:firstRow="1" w:lastRow="0" w:firstColumn="1" w:lastColumn="0" w:noHBand="0" w:noVBand="1"/>
      </w:tblPr>
      <w:tblGrid>
        <w:gridCol w:w="2423"/>
        <w:gridCol w:w="3860"/>
        <w:gridCol w:w="3855"/>
        <w:gridCol w:w="386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Изследвана променлива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Променливост на нетната настояща финансова стойност (ННФС(K))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Променливост на нетната настояща финансова стойност (ННФС(C))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Променливост на нетната настояща икономическа стойност (ННИС)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maxlength='500'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Д.3.3.   Оценка на риска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представете кратко обобщение на оценката на риска, включително списък на рисковете, на които е изложен проектът, матрица</w:t>
      </w:r>
      <w:hyperlink r:id="rId43" w:anchor="ntr39-L_2015038BG.01001101-E0039" w:history="1">
        <w:r w:rsidRPr="004B3300">
          <w:rPr>
            <w:rFonts w:ascii="Times New Roman" w:eastAsia="Times New Roman" w:hAnsi="Times New Roman" w:cs="Times New Roman"/>
            <w:color w:val="0000FF"/>
            <w:sz w:val="24"/>
            <w:szCs w:val="24"/>
            <w:u w:val="single"/>
            <w:lang w:eastAsia="bg-BG"/>
          </w:rPr>
          <w:t> (39)</w:t>
        </w:r>
      </w:hyperlink>
      <w:r w:rsidRPr="004B3300">
        <w:rPr>
          <w:rFonts w:ascii="Times New Roman" w:eastAsia="Times New Roman" w:hAnsi="Times New Roman" w:cs="Times New Roman"/>
          <w:sz w:val="24"/>
          <w:szCs w:val="24"/>
          <w:lang w:eastAsia="bg-BG"/>
        </w:rPr>
        <w:t xml:space="preserve">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Д.3.4.   Извършени допълнителни оценки, ако е приложимо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   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Е.1.   Съгласуваност на проекта с политиката в областта на околната среда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Е.1.1   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Е.1.2   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Е.2.   Прилагане на Директива 2001/42/ЕО на Европейския парламент и на Съвета </w:t>
      </w:r>
      <w:hyperlink r:id="rId44" w:anchor="ntr40-L_2015038BG.01001101-E0040" w:history="1">
        <w:r w:rsidRPr="004B3300">
          <w:rPr>
            <w:rFonts w:ascii="Times New Roman" w:eastAsia="Times New Roman" w:hAnsi="Times New Roman" w:cs="Times New Roman"/>
            <w:color w:val="0000FF"/>
            <w:sz w:val="24"/>
            <w:szCs w:val="24"/>
            <w:u w:val="single"/>
            <w:lang w:eastAsia="bg-BG"/>
          </w:rPr>
          <w:t> (40)</w:t>
        </w:r>
      </w:hyperlink>
      <w:r w:rsidRPr="004B3300">
        <w:rPr>
          <w:rFonts w:ascii="Times New Roman" w:eastAsia="Times New Roman" w:hAnsi="Times New Roman" w:cs="Times New Roman"/>
          <w:sz w:val="24"/>
          <w:szCs w:val="24"/>
          <w:lang w:eastAsia="bg-BG"/>
        </w:rPr>
        <w:t xml:space="preserve"> („Директива за СЕО“)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Е.2.1   Проектът изпълнен ли е в резултат на план или програма, различни от оперативна програма?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Е.2.2.   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71"/>
        <w:gridCol w:w="1353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отрицателен, моля, представете кратко обяснение: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0"/>
        <w:gridCol w:w="1376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представете нетехническото резюме</w:t>
            </w:r>
            <w:hyperlink r:id="rId45" w:anchor="ntr41-L_2015038BG.01001101-E0041" w:history="1">
              <w:r w:rsidRPr="004B3300">
                <w:rPr>
                  <w:rFonts w:ascii="Times New Roman" w:eastAsia="Times New Roman" w:hAnsi="Times New Roman" w:cs="Times New Roman"/>
                  <w:color w:val="0000FF"/>
                  <w:sz w:val="24"/>
                  <w:szCs w:val="24"/>
                  <w:u w:val="single"/>
                  <w:lang w:eastAsia="bg-BG"/>
                </w:rPr>
                <w:t> (41)</w:t>
              </w:r>
            </w:hyperlink>
            <w:r w:rsidRPr="004B3300">
              <w:rPr>
                <w:rFonts w:ascii="Times New Roman" w:eastAsia="Times New Roman" w:hAnsi="Times New Roman" w:cs="Times New Roman"/>
                <w:sz w:val="24"/>
                <w:szCs w:val="24"/>
                <w:lang w:eastAsia="bg-BG"/>
              </w:rPr>
              <w:t xml:space="preserve"> на доклада относно околната среда, както и информацията, изисквана по член 9, параграф 1, буква б) от посочената директива (или връзка към уебсайт, или електронно копие).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Е.3.   Прилагане на Директива 2011/92/ЕС на Европейския парламент и на Съвета </w:t>
      </w:r>
      <w:hyperlink r:id="rId46" w:anchor="ntr42-L_2015038BG.01001101-E0042" w:history="1">
        <w:r w:rsidRPr="004B3300">
          <w:rPr>
            <w:rFonts w:ascii="Times New Roman" w:eastAsia="Times New Roman" w:hAnsi="Times New Roman" w:cs="Times New Roman"/>
            <w:color w:val="0000FF"/>
            <w:sz w:val="24"/>
            <w:szCs w:val="24"/>
            <w:u w:val="single"/>
            <w:lang w:eastAsia="bg-BG"/>
          </w:rPr>
          <w:t> (42)</w:t>
        </w:r>
      </w:hyperlink>
      <w:r w:rsidRPr="004B3300">
        <w:rPr>
          <w:rFonts w:ascii="Times New Roman" w:eastAsia="Times New Roman" w:hAnsi="Times New Roman" w:cs="Times New Roman"/>
          <w:sz w:val="24"/>
          <w:szCs w:val="24"/>
          <w:lang w:eastAsia="bg-BG"/>
        </w:rPr>
        <w:t xml:space="preserve"> („Директива за ОВОС“)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Е.3.1   В случай на неизпълнение на предварителните условия във връзка със законодателството в областта на околната среда (Директива 2011/92/ЕС и Директива 2001/42/ЕО) съгласно член 19 от Регламент (ЕС) № 1303/2013, докажете връзка с договорения план за действие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Е.3.2   Проектът включен ли е в приложенията към Директивата за ОВОС </w:t>
      </w:r>
      <w:hyperlink r:id="rId47" w:anchor="ntr43-L_2015038BG.01001101-E0043" w:history="1">
        <w:r w:rsidRPr="004B3300">
          <w:rPr>
            <w:rFonts w:ascii="Times New Roman" w:eastAsia="Times New Roman" w:hAnsi="Times New Roman" w:cs="Times New Roman"/>
            <w:color w:val="0000FF"/>
            <w:sz w:val="24"/>
            <w:szCs w:val="24"/>
            <w:u w:val="single"/>
            <w:lang w:eastAsia="bg-BG"/>
          </w:rPr>
          <w:t> (43)</w:t>
        </w:r>
      </w:hyperlink>
      <w:r w:rsidRPr="004B3300">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447"/>
        <w:gridCol w:w="1355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приложение I към Директивата за ОВОС (преминете към въпрос Е.3.3)</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42"/>
        <w:gridCol w:w="1356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приложение II към Директивата за ОВОС (преминете към въпрос Е.3.4)</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65"/>
        <w:gridCol w:w="13637"/>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нито едно от двете приложения (преминете към въпрос Е.4) — моля, пояснете по-долу:</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Е.3.3   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 </w:t>
      </w:r>
      <w:hyperlink r:id="rId48" w:anchor="ntr44-L_2015038BG.01001101-E0044" w:history="1">
        <w:r w:rsidRPr="004B3300">
          <w:rPr>
            <w:rFonts w:ascii="Times New Roman" w:eastAsia="Times New Roman" w:hAnsi="Times New Roman" w:cs="Times New Roman"/>
            <w:color w:val="0000FF"/>
            <w:sz w:val="24"/>
            <w:szCs w:val="24"/>
            <w:u w:val="single"/>
            <w:lang w:eastAsia="bg-BG"/>
          </w:rPr>
          <w:t> (44)</w:t>
        </w:r>
      </w:hyperlink>
      <w:r w:rsidRPr="004B3300">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511"/>
        <w:gridCol w:w="13491"/>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Нетехническо резюме на доклада за ОВОС</w:t>
            </w:r>
            <w:hyperlink r:id="rId49" w:anchor="ntr45-L_2015038BG.01001101-E0045" w:history="1">
              <w:r w:rsidRPr="004B3300">
                <w:rPr>
                  <w:rFonts w:ascii="Times New Roman" w:eastAsia="Times New Roman" w:hAnsi="Times New Roman" w:cs="Times New Roman"/>
                  <w:color w:val="0000FF"/>
                  <w:sz w:val="24"/>
                  <w:szCs w:val="24"/>
                  <w:u w:val="single"/>
                  <w:lang w:eastAsia="bg-BG"/>
                </w:rPr>
                <w:t> (45)</w:t>
              </w:r>
            </w:hyperlink>
            <w:r w:rsidRPr="004B3300">
              <w:rPr>
                <w:rFonts w:ascii="Times New Roman" w:eastAsia="Times New Roman" w:hAnsi="Times New Roman" w:cs="Times New Roman"/>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03"/>
        <w:gridCol w:w="1379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94"/>
        <w:gridCol w:w="1380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Решението на компетентния орган, издадено в съответствие с членове 8 и 9 от Директивата за ОВОС</w:t>
            </w:r>
            <w:hyperlink r:id="rId50" w:anchor="ntr46-L_2015038BG.01001101-E0046" w:history="1">
              <w:r w:rsidRPr="004B3300">
                <w:rPr>
                  <w:rFonts w:ascii="Times New Roman" w:eastAsia="Times New Roman" w:hAnsi="Times New Roman" w:cs="Times New Roman"/>
                  <w:color w:val="0000FF"/>
                  <w:sz w:val="24"/>
                  <w:szCs w:val="24"/>
                  <w:u w:val="single"/>
                  <w:lang w:eastAsia="bg-BG"/>
                </w:rPr>
                <w:t> (46)</w:t>
              </w:r>
            </w:hyperlink>
            <w:r w:rsidRPr="004B3300">
              <w:rPr>
                <w:rFonts w:ascii="Times New Roman" w:eastAsia="Times New Roman" w:hAnsi="Times New Roman" w:cs="Times New Roman"/>
                <w:sz w:val="24"/>
                <w:szCs w:val="24"/>
                <w:lang w:eastAsia="bg-BG"/>
              </w:rPr>
              <w:t>, включително информация за това как е било предоставено на разположение на обществеността.</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Е.3.4   Ако проектът е в обхвата на приложение II към Директивата за ОВОС, извършена ли е ОВОС?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24"/>
        <w:gridCol w:w="13678"/>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приложете необходимите документи, изброени в точка Е.3.3.</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0"/>
        <w:gridCol w:w="1376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225"/>
              <w:gridCol w:w="1353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определянето, което се изисква в член 4, параграф 4 от Директивата за ОВОС (т.нар. „решение за скрининг“).</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03"/>
              <w:gridCol w:w="13559"/>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94"/>
              <w:gridCol w:w="13568"/>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Е.3.5   Разрешение за осъществяване/разрешение за строителство (ако е приложимо)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Е.3.5.1.   Проектът намира ли се вече на етап строителство (поне един договор за строителство)? &lt;type='C' input='M'&gt; </w:t>
      </w:r>
    </w:p>
    <w:tbl>
      <w:tblPr>
        <w:tblW w:w="5000" w:type="pct"/>
        <w:tblCellSpacing w:w="0" w:type="dxa"/>
        <w:tblCellMar>
          <w:left w:w="0" w:type="dxa"/>
          <w:right w:w="0" w:type="dxa"/>
        </w:tblCellMar>
        <w:tblLook w:val="04A0" w:firstRow="1" w:lastRow="0" w:firstColumn="1" w:lastColumn="0" w:noHBand="0" w:noVBand="1"/>
      </w:tblPr>
      <w:tblGrid>
        <w:gridCol w:w="4756"/>
        <w:gridCol w:w="2920"/>
        <w:gridCol w:w="3406"/>
        <w:gridCol w:w="292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Е.3.5.2.   Има вече издадено разрешение за осъществяване/разрешение за строителство за този проект (за поне един договор за строителство)? &lt;type='C' input='M'&gt;</w:t>
      </w:r>
    </w:p>
    <w:tbl>
      <w:tblPr>
        <w:tblW w:w="5000" w:type="pct"/>
        <w:tblCellSpacing w:w="0" w:type="dxa"/>
        <w:tblCellMar>
          <w:left w:w="0" w:type="dxa"/>
          <w:right w:w="0" w:type="dxa"/>
        </w:tblCellMar>
        <w:tblLook w:val="04A0" w:firstRow="1" w:lastRow="0" w:firstColumn="1" w:lastColumn="0" w:noHBand="0" w:noVBand="1"/>
      </w:tblPr>
      <w:tblGrid>
        <w:gridCol w:w="2545"/>
        <w:gridCol w:w="2254"/>
        <w:gridCol w:w="6949"/>
        <w:gridCol w:w="225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hyperlink r:id="rId51" w:anchor="ntr47-L_2015038BG.01001101-E0047" w:history="1">
              <w:r w:rsidRPr="004B3300">
                <w:rPr>
                  <w:rFonts w:ascii="Times New Roman" w:eastAsia="Times New Roman" w:hAnsi="Times New Roman" w:cs="Times New Roman"/>
                  <w:color w:val="0000FF"/>
                  <w:sz w:val="24"/>
                  <w:szCs w:val="24"/>
                  <w:u w:val="single"/>
                  <w:lang w:eastAsia="bg-BG"/>
                </w:rPr>
                <w:t> (47)</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Е.3.5.3.   Ако отговорът (на въпрос Е.3.5.2) е утвърдителен, посочете дата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Е.3.5.4.   Ако отговорът (на въпрос Е.3.5.2) е отрицателен, кога е подадено официалното заявление за разрешение за осъществяване?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Е.3.5.5.   Ако отговорът (на въпрос Е.3.5.2) е отрицателен, посочете административните стъпки до момента и опишете оставащите: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Е.3.5.6.   До коя дата се очаква окончателното решение (или решения)?</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Е.3.5.7.   Посочете компетентния орган (или органи), които са издали или ще издадат разрешението за осъществяване: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Е.4.   Прилагане на Директива 92/43/ЕИО на Съвета за опазване на естествените местообитания и на дивата флора и фауна </w:t>
      </w:r>
      <w:hyperlink r:id="rId52" w:anchor="ntr48-L_2015038BG.01001101-E0048" w:history="1">
        <w:r w:rsidRPr="004B3300">
          <w:rPr>
            <w:rFonts w:ascii="Times New Roman" w:eastAsia="Times New Roman" w:hAnsi="Times New Roman" w:cs="Times New Roman"/>
            <w:color w:val="0000FF"/>
            <w:sz w:val="24"/>
            <w:szCs w:val="24"/>
            <w:u w:val="single"/>
            <w:lang w:eastAsia="bg-BG"/>
          </w:rPr>
          <w:t> (48)</w:t>
        </w:r>
      </w:hyperlink>
      <w:r w:rsidRPr="004B3300">
        <w:rPr>
          <w:rFonts w:ascii="Times New Roman" w:eastAsia="Times New Roman" w:hAnsi="Times New Roman" w:cs="Times New Roman"/>
          <w:sz w:val="24"/>
          <w:szCs w:val="24"/>
          <w:lang w:eastAsia="bg-BG"/>
        </w:rPr>
        <w:t xml:space="preserve"> (Директива за местообитанията); оценка на въздействието върху обектите по „Натура 2000“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Е.4.1.   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Е.4.2   Ако отговорът на въпрос Е.4.1 е утвърдителен, моля, представете следното: </w:t>
      </w: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Решението на компетентния орган и съответната оценка, извършена в съответствие с член 6, параграф 3 от Директивата за местообитанията;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1353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Копие от стандартния формуляр за нотификация „Информация до Европейската комисия съгласно член 6, параграф 4 от Директивата за местообитанията</w:t>
                  </w:r>
                  <w:hyperlink r:id="rId53" w:anchor="ntr49-L_2015038BG.01001101-E0049" w:history="1">
                    <w:r w:rsidRPr="004B3300">
                      <w:rPr>
                        <w:rFonts w:ascii="Times New Roman" w:eastAsia="Times New Roman" w:hAnsi="Times New Roman" w:cs="Times New Roman"/>
                        <w:color w:val="0000FF"/>
                        <w:sz w:val="24"/>
                        <w:szCs w:val="24"/>
                        <w:u w:val="single"/>
                        <w:lang w:eastAsia="bg-BG"/>
                      </w:rPr>
                      <w:t> (49)</w:t>
                    </w:r>
                  </w:hyperlink>
                  <w:r w:rsidRPr="004B3300">
                    <w:rPr>
                      <w:rFonts w:ascii="Times New Roman" w:eastAsia="Times New Roman" w:hAnsi="Times New Roman" w:cs="Times New Roman"/>
                      <w:sz w:val="24"/>
                      <w:szCs w:val="24"/>
                      <w:lang w:eastAsia="bg-BG"/>
                    </w:rPr>
                    <w:t>“, изпратен до Комисията (ГД „Околна среда“) и/или;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03"/>
              <w:gridCol w:w="13519"/>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Е.4.3   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Е.5.   Прилагане на Директива 2000/60/ЕО на Европейския парламент и на Съвета </w:t>
      </w:r>
      <w:hyperlink r:id="rId54" w:anchor="ntr50-L_2015038BG.01001101-E0050" w:history="1">
        <w:r w:rsidRPr="004B3300">
          <w:rPr>
            <w:rFonts w:ascii="Times New Roman" w:eastAsia="Times New Roman" w:hAnsi="Times New Roman" w:cs="Times New Roman"/>
            <w:color w:val="0000FF"/>
            <w:sz w:val="24"/>
            <w:szCs w:val="24"/>
            <w:u w:val="single"/>
            <w:lang w:eastAsia="bg-BG"/>
          </w:rPr>
          <w:t> (50)</w:t>
        </w:r>
      </w:hyperlink>
      <w:r w:rsidRPr="004B3300">
        <w:rPr>
          <w:rFonts w:ascii="Times New Roman" w:eastAsia="Times New Roman" w:hAnsi="Times New Roman" w:cs="Times New Roman"/>
          <w:sz w:val="24"/>
          <w:szCs w:val="24"/>
          <w:lang w:eastAsia="bg-BG"/>
        </w:rPr>
        <w:t xml:space="preserve"> („Рамковата директива за водите“); оценка на въздействието върху водните обекти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Е.5.1   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Е.5.2   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Е.5.3   Моля, обяснете по какъв начин проектът съответства на целите на плана за управление на речния басейн, които са били изготвени за съответните водни обекти.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Е.6.   Ако е приложимо, информация за съответствието с други директиви в областта на околната среда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Е.6.1   Прилагане на Директива 91/271/ЕИО на Съвета </w:t>
      </w:r>
      <w:hyperlink r:id="rId55" w:anchor="ntr51-L_2015038BG.01001101-E0051" w:history="1">
        <w:r w:rsidRPr="004B3300">
          <w:rPr>
            <w:rFonts w:ascii="Times New Roman" w:eastAsia="Times New Roman" w:hAnsi="Times New Roman" w:cs="Times New Roman"/>
            <w:color w:val="0000FF"/>
            <w:sz w:val="24"/>
            <w:szCs w:val="24"/>
            <w:u w:val="single"/>
            <w:lang w:eastAsia="bg-BG"/>
          </w:rPr>
          <w:t> (51)</w:t>
        </w:r>
      </w:hyperlink>
      <w:r w:rsidRPr="004B3300">
        <w:rPr>
          <w:rFonts w:ascii="Times New Roman" w:eastAsia="Times New Roman" w:hAnsi="Times New Roman" w:cs="Times New Roman"/>
          <w:sz w:val="24"/>
          <w:szCs w:val="24"/>
          <w:lang w:eastAsia="bg-BG"/>
        </w:rPr>
        <w:t xml:space="preserve"> („Директивата за ПГОВ“) — проекти в областта на градските отпадъчни води </w:t>
      </w:r>
    </w:p>
    <w:tbl>
      <w:tblPr>
        <w:tblW w:w="5000" w:type="pct"/>
        <w:tblCellSpacing w:w="0" w:type="dxa"/>
        <w:tblCellMar>
          <w:left w:w="0" w:type="dxa"/>
          <w:right w:w="0" w:type="dxa"/>
        </w:tblCellMar>
        <w:tblLook w:val="04A0" w:firstRow="1" w:lastRow="0" w:firstColumn="1" w:lastColumn="0" w:noHBand="0" w:noVBand="1"/>
      </w:tblPr>
      <w:tblGrid>
        <w:gridCol w:w="319"/>
        <w:gridCol w:w="13683"/>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попълнете допълнение 3 към формуляра за кандидатстване (таблица за съответствие с Директивата за ПГОВ).</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8"/>
        <w:gridCol w:w="13704"/>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обяснете по какъв начин проектът се вписва в плана или програмата, свързани с прилагането на директивата за ПГОВ.</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Е.6.2   Прилагане на Директива 2008/98/ЕО на Европейския парламент и на Съвета </w:t>
      </w:r>
      <w:hyperlink r:id="rId56" w:anchor="ntr52-L_2015038BG.01001101-E0052" w:history="1">
        <w:r w:rsidRPr="004B3300">
          <w:rPr>
            <w:rFonts w:ascii="Times New Roman" w:eastAsia="Times New Roman" w:hAnsi="Times New Roman" w:cs="Times New Roman"/>
            <w:color w:val="0000FF"/>
            <w:sz w:val="24"/>
            <w:szCs w:val="24"/>
            <w:u w:val="single"/>
            <w:lang w:eastAsia="bg-BG"/>
          </w:rPr>
          <w:t> (52)</w:t>
        </w:r>
      </w:hyperlink>
      <w:r w:rsidRPr="004B3300">
        <w:rPr>
          <w:rFonts w:ascii="Times New Roman" w:eastAsia="Times New Roman" w:hAnsi="Times New Roman" w:cs="Times New Roman"/>
          <w:sz w:val="24"/>
          <w:szCs w:val="24"/>
          <w:lang w:eastAsia="bg-BG"/>
        </w:rPr>
        <w:t xml:space="preserve"> („Рамковата директива за отпадъците“) — проекти в сектора на управлението на отпадъците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Е.6.2.1.   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Е.6.2.2.   Моля, обяснете по какъв начин проектът постига съответствие с целите, определени в член 1 от Рамковата директива за отпадъците. По-специално, посочете съвместимостта на проекта със съответния план за управление на отпадъците (член 28), йерархията на отпадъците (член 4) и по какъв начин проектът допринася за постигане на целите за рециклиране за 2020 г. (член 11, параграф 2).</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Е.6.3   Прилагане на Директива 2010/75/ЕС на Европейския парламент и на Съвета </w:t>
      </w:r>
      <w:hyperlink r:id="rId57" w:anchor="ntr53-L_2015038BG.01001101-E0053" w:history="1">
        <w:r w:rsidRPr="004B3300">
          <w:rPr>
            <w:rFonts w:ascii="Times New Roman" w:eastAsia="Times New Roman" w:hAnsi="Times New Roman" w:cs="Times New Roman"/>
            <w:color w:val="0000FF"/>
            <w:sz w:val="24"/>
            <w:szCs w:val="24"/>
            <w:u w:val="single"/>
            <w:lang w:eastAsia="bg-BG"/>
          </w:rPr>
          <w:t> (53)</w:t>
        </w:r>
      </w:hyperlink>
      <w:r w:rsidRPr="004B3300">
        <w:rPr>
          <w:rFonts w:ascii="Times New Roman" w:eastAsia="Times New Roman" w:hAnsi="Times New Roman" w:cs="Times New Roman"/>
          <w:sz w:val="24"/>
          <w:szCs w:val="24"/>
          <w:lang w:eastAsia="bg-BG"/>
        </w:rPr>
        <w:t xml:space="preserve"> („Директивата относно емисиите от промишлеността“) — проекти, които изискват издаването на разрешително по силата на тази директива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обяснете по какъв начин проектът спазва изискванията на Директива 2010/75/ЕС, по-специално задължението да функционира в съответствие с комплексно разрешително, основаващо се на най-добрите налични техники, и, когато е приложимо, задължението за спазване на нормите за допустими емисии, определени в посочената директива.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Е.6.4   Други относими директиви за околната среда (моля обяснете по-долу)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Е.7.   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Е.7.1.   Ако има такива разходи, те включени ли са в анализа на разходите и ползите?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Е.7.2.   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 </w:t>
      </w:r>
    </w:p>
    <w:tbl>
      <w:tblPr>
        <w:tblW w:w="5000" w:type="pct"/>
        <w:tblCellSpacing w:w="0" w:type="dxa"/>
        <w:tblCellMar>
          <w:left w:w="0" w:type="dxa"/>
          <w:right w:w="0" w:type="dxa"/>
        </w:tblCellMar>
        <w:tblLook w:val="04A0" w:firstRow="1" w:lastRow="0" w:firstColumn="1" w:lastColumn="0" w:noHBand="0" w:noVBand="1"/>
      </w:tblPr>
      <w:tblGrid>
        <w:gridCol w:w="1257"/>
        <w:gridCol w:w="1274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&lt;type='P'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обяснете накратко мерките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Е.8.   Приспособяване към изменението на климата и смекчаване на последиците от него, както и устойчивост на бедствия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Е.8.1.   Обяснете по какъв начин проектът допринася във връзка с борбата с изменението на климата, в съответствие със стратегията „ЕС 2020“, като включите информация за разходите, свързани с изменението на климата, в съответствие с приложение I към Регламент за изпълнение (ЕС) № 215/2014 на Комисията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Е.8.2.   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w:t>
      </w:r>
      <w:hyperlink r:id="rId58" w:anchor="ntr54-L_2015038BG.01001101-E0054" w:history="1">
        <w:r w:rsidRPr="004B3300">
          <w:rPr>
            <w:rFonts w:ascii="Times New Roman" w:eastAsia="Times New Roman" w:hAnsi="Times New Roman" w:cs="Times New Roman"/>
            <w:color w:val="0000FF"/>
            <w:sz w:val="24"/>
            <w:szCs w:val="24"/>
            <w:u w:val="single"/>
            <w:lang w:eastAsia="bg-BG"/>
          </w:rPr>
          <w:t> (54)</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Е.8.3.   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Ж.   ПЛАНА ЗА ФИНАНСИРАНЕ, УТОЧНЯВАЩ ОБЩИЯ РАЗМЕР НА ПЛАНИРАНИТЕ ФИНАНСОВИ РЕСУРСИ И ПЛАНИРАНАТА ПОДКРЕПА ОТ ФОНДОВЕТЕ, ЕИБ И ВСИЧКИ ДРУГИ ИЗТОЧНИЦИ НА ФИНАНСИРАНЕ, КАКТО И ФИЗИЧЕСКИТЕ И ФИНАНСОВИТЕ ПОКАЗАТЕЛИ ЗА МОНИТОРИНГ НА НАПРЕДЪКА, ПРИ ОТЧИТАНЕ НА ИДЕНТИФИЦИРАНИТЕ РИСКОВЕ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   Общ размер на планираните финансови средства и планираната подкрепа от фондовете, ЕИБ и всички други източници на финансиране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Ж.1.1.   Източници на съфинансиране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Общият размер на инвестиционните разходи на проекта се финансира от следните източници:</w:t>
      </w:r>
    </w:p>
    <w:tbl>
      <w:tblPr>
        <w:tblW w:w="5000" w:type="pct"/>
        <w:tblCellSpacing w:w="0" w:type="dxa"/>
        <w:tblCellMar>
          <w:left w:w="0" w:type="dxa"/>
          <w:right w:w="0" w:type="dxa"/>
        </w:tblCellMar>
        <w:tblLook w:val="04A0" w:firstRow="1" w:lastRow="0" w:firstColumn="1" w:lastColumn="0" w:noHBand="0" w:noVBand="1"/>
      </w:tblPr>
      <w:tblGrid>
        <w:gridCol w:w="1861"/>
        <w:gridCol w:w="1877"/>
        <w:gridCol w:w="3893"/>
        <w:gridCol w:w="2159"/>
        <w:gridCol w:w="2362"/>
        <w:gridCol w:w="60"/>
        <w:gridCol w:w="1790"/>
      </w:tblGrid>
      <w:tr w:rsidR="004B3300" w:rsidRPr="004B3300" w:rsidTr="004B3300">
        <w:trPr>
          <w:tblCellSpacing w:w="0" w:type="dxa"/>
        </w:trPr>
        <w:tc>
          <w:tcPr>
            <w:tcW w:w="0" w:type="auto"/>
            <w:gridSpan w:val="5"/>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Източник на финансиране на общия размер на инвестиционните разходи (в евро)</w:t>
            </w:r>
          </w:p>
        </w:tc>
        <w:tc>
          <w:tcPr>
            <w:tcW w:w="0" w:type="auto"/>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От които (за сведение)</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Общо разходи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[В.1.12.(А)]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Подкрепа от Съюза</w:t>
            </w:r>
            <w:hyperlink r:id="rId59" w:anchor="ntr55-L_2015038BG.01001101-E0055" w:history="1">
              <w:r w:rsidRPr="004B3300">
                <w:rPr>
                  <w:rFonts w:ascii="Times New Roman" w:eastAsia="Times New Roman" w:hAnsi="Times New Roman" w:cs="Times New Roman"/>
                  <w:color w:val="0000FF"/>
                  <w:sz w:val="24"/>
                  <w:szCs w:val="24"/>
                  <w:u w:val="single"/>
                  <w:lang w:eastAsia="bg-BG"/>
                </w:rPr>
                <w:t> (55)</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Национално публично (или равностойно на него) участие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Национално частно участие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Други източници (да се посочат)</w:t>
            </w: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Заеми от ЕИБ/ЕИФ:</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 = (б) + (в) + (г) + (д)</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(г)</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w:t>
            </w: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Ж.1.2.   Годишен план на общите допустими разходи за деклариране пред Комисията (финансов показател за мониторинг на напредъка)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Общият размер на допустимите разходи, които следва да бъдат декларирани пред Комисията, се представя по-долу по отношение на годишния дял в евро (ориентировъчен). За големи проекти, съфинансирани от няколко оперативни програми, се посочва поотделно годишен план за всяка от съответните оперативни програми. За големи проекти, съфинансирани по няколко приоритетни оси, се посочва поотделно годишен план за всяка приоритетна ос.</w:t>
      </w:r>
    </w:p>
    <w:tbl>
      <w:tblPr>
        <w:tblW w:w="5000" w:type="pct"/>
        <w:tblCellSpacing w:w="0" w:type="dxa"/>
        <w:tblCellMar>
          <w:left w:w="0" w:type="dxa"/>
          <w:right w:w="0" w:type="dxa"/>
        </w:tblCellMar>
        <w:tblLook w:val="04A0" w:firstRow="1" w:lastRow="0" w:firstColumn="1" w:lastColumn="0" w:noHBand="0" w:noVBand="1"/>
      </w:tblPr>
      <w:tblGrid>
        <w:gridCol w:w="1400"/>
        <w:gridCol w:w="1116"/>
        <w:gridCol w:w="1116"/>
        <w:gridCol w:w="1116"/>
        <w:gridCol w:w="1115"/>
        <w:gridCol w:w="1115"/>
        <w:gridCol w:w="1115"/>
        <w:gridCol w:w="1115"/>
        <w:gridCol w:w="1115"/>
        <w:gridCol w:w="1115"/>
        <w:gridCol w:w="1115"/>
        <w:gridCol w:w="144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евро)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2019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2020</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2021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2022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2023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Общ размер на допустимите разходи</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 на ОП1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 на ОП1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 на ОП2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 на ОП2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Ж.1.3.   Други източници на финансиране от Съюза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Ж.1.3.1   Подавано ли е заявление за получаване на помощ от друг източник от Съюза за този проект (бюджета на трансевропейските транспортни мрежи, Механизма за свързване на Европа (CEF), финансовия инструмент за околната среда (LIFE+), Рамковата програма за научни изследвания и иновации „Хоризонт 2020“, други източници на финансиране от Съюза)?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подробности (съответната програма на ЕС, референтен номер, дата, поискана сума, отпусната сума и др.):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Ж.1.3.2   Проектът допълва ли проект,вече финансиран или който е предвидено да бъде финансиран от ЕФРР, ЕСФ, Кохезионния фонд, Механизма за свързване на Европа (CEF) или друг източник на финансиране от Съюза?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Ж.1.3.3   Подавано ли е във връзка с този проект заявление за заем или дялово участие от страна на ЕИБ или ЕИФ?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подробности (съответен финансов инструмент, референтен номер, дата, поискана сума, отпусната сума и др.):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Ж.1.3.4   Във връзка с по-ранен етап на този проект (включително етапите на предпроектни проучвания и подготовка), подавано ли е заявление за получаване на помощ от друг източник от Съюза (включително ЕФРР, ЕСФ, Кохезионен фонд, ЕИБ, ЕИФ или от други източници на финансиране от Съюза)?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Ж.1.4.   Чрез публично-частно партньорство (ПЧП) </w:t>
      </w:r>
      <w:hyperlink r:id="rId60" w:anchor="ntr56-L_2015038BG.01001101-E0056" w:history="1">
        <w:r w:rsidRPr="004B3300">
          <w:rPr>
            <w:rFonts w:ascii="Times New Roman" w:eastAsia="Times New Roman" w:hAnsi="Times New Roman" w:cs="Times New Roman"/>
            <w:color w:val="0000FF"/>
            <w:sz w:val="24"/>
            <w:szCs w:val="24"/>
            <w:u w:val="single"/>
            <w:lang w:eastAsia="bg-BG"/>
          </w:rPr>
          <w:t> (56)</w:t>
        </w:r>
      </w:hyperlink>
      <w:r w:rsidRPr="004B3300">
        <w:rPr>
          <w:rFonts w:ascii="Times New Roman" w:eastAsia="Times New Roman" w:hAnsi="Times New Roman" w:cs="Times New Roman"/>
          <w:sz w:val="24"/>
          <w:szCs w:val="24"/>
          <w:lang w:eastAsia="bg-BG"/>
        </w:rPr>
        <w:t xml:space="preserve"> ли ще бъде осъществено изграждането на инфраструктурата?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опишете формата на ПЧП (т.е. процедурата за избор на частен партньор, структурата на ПЧП, договореностите относно собствеността върху инфраструктурата, включително след прекратяване на ПЧП с изтичане срока на договора или на друго основание, договореностите за разпределението на риска и др.). В допълнение представете резултатите от изчисленията на ФНВ(Kp), и сравнението им с националните референтни стойности за очакваната рентабилност в даден сектор.</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Ж.1.5.   Ако за финансирането на проекта трябва да бъдат използвани финансови инструменти </w:t>
      </w:r>
      <w:hyperlink r:id="rId61" w:anchor="ntr57-L_2015038BG.01001101-E0057" w:history="1">
        <w:r w:rsidRPr="004B3300">
          <w:rPr>
            <w:rFonts w:ascii="Times New Roman" w:eastAsia="Times New Roman" w:hAnsi="Times New Roman" w:cs="Times New Roman"/>
            <w:color w:val="0000FF"/>
            <w:sz w:val="24"/>
            <w:szCs w:val="24"/>
            <w:u w:val="single"/>
            <w:lang w:eastAsia="bg-BG"/>
          </w:rPr>
          <w:t> (57)</w:t>
        </w:r>
      </w:hyperlink>
      <w:r w:rsidRPr="004B3300">
        <w:rPr>
          <w:rFonts w:ascii="Times New Roman" w:eastAsia="Times New Roman" w:hAnsi="Times New Roman" w:cs="Times New Roman"/>
          <w:sz w:val="24"/>
          <w:szCs w:val="24"/>
          <w:lang w:eastAsia="bg-BG"/>
        </w:rPr>
        <w:t xml:space="preserve"> , моля, опишете вида на финансовите инструменти (инструменти под формата на дялово участие или дългови инструменти):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Ж.1.6   Въздействие на помощта от Съюза върху реализацията на проекта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Помощта от Съюза:</w:t>
      </w:r>
    </w:p>
    <w:tbl>
      <w:tblPr>
        <w:tblW w:w="5000" w:type="pct"/>
        <w:tblCellSpacing w:w="0" w:type="dxa"/>
        <w:tblCellMar>
          <w:left w:w="0" w:type="dxa"/>
          <w:right w:w="0" w:type="dxa"/>
        </w:tblCellMar>
        <w:tblLook w:val="04A0" w:firstRow="1" w:lastRow="0" w:firstColumn="1" w:lastColumn="0" w:noHBand="0" w:noVBand="1"/>
      </w:tblPr>
      <w:tblGrid>
        <w:gridCol w:w="187"/>
        <w:gridCol w:w="1381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ще допринесе ли за ускореното изпълнение на проекта? &lt;type='C' input='M'&gt; </w:t>
            </w:r>
          </w:p>
          <w:tbl>
            <w:tblPr>
              <w:tblW w:w="5000" w:type="pct"/>
              <w:tblCellSpacing w:w="0" w:type="dxa"/>
              <w:tblCellMar>
                <w:left w:w="0" w:type="dxa"/>
                <w:right w:w="0" w:type="dxa"/>
              </w:tblCellMar>
              <w:tblLook w:val="04A0" w:firstRow="1" w:lastRow="0" w:firstColumn="1" w:lastColumn="0" w:noHBand="0" w:noVBand="1"/>
            </w:tblPr>
            <w:tblGrid>
              <w:gridCol w:w="3631"/>
              <w:gridCol w:w="3216"/>
              <w:gridCol w:w="3752"/>
              <w:gridCol w:w="3216"/>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уточнете по какъв начин и до каква степен ще се ускори изпълнението. Ако отговорът е отрицателен, моля, обяснете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03"/>
        <w:gridCol w:w="1379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ще бъде ли определяща за изпълнението на проекта? &lt;type='C' input='M'&gt; </w:t>
            </w:r>
          </w:p>
          <w:tbl>
            <w:tblPr>
              <w:tblW w:w="5000" w:type="pct"/>
              <w:tblCellSpacing w:w="0" w:type="dxa"/>
              <w:tblCellMar>
                <w:left w:w="0" w:type="dxa"/>
                <w:right w:w="0" w:type="dxa"/>
              </w:tblCellMar>
              <w:tblLook w:val="04A0" w:firstRow="1" w:lastRow="0" w:firstColumn="1" w:lastColumn="0" w:noHBand="0" w:noVBand="1"/>
            </w:tblPr>
            <w:tblGrid>
              <w:gridCol w:w="3627"/>
              <w:gridCol w:w="3212"/>
              <w:gridCol w:w="3748"/>
              <w:gridCol w:w="3212"/>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Ако отговорът е утвърдителен, моля, посочете до каква степен тя ще допринесе за изпълнението. Ако отговорът е отрицателен, моля, </w:t>
            </w:r>
            <w:r w:rsidRPr="004B3300">
              <w:rPr>
                <w:rFonts w:ascii="Times New Roman" w:eastAsia="Times New Roman" w:hAnsi="Times New Roman" w:cs="Times New Roman"/>
                <w:sz w:val="24"/>
                <w:szCs w:val="24"/>
                <w:lang w:eastAsia="bg-BG"/>
              </w:rPr>
              <w:lastRenderedPageBreak/>
              <w:t>обосновете нуждата от подкрепа от Съюза.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maxlength='1750'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Ж.2.   Показатели за изпълнението </w:t>
      </w:r>
      <w:hyperlink r:id="rId62" w:anchor="ntr58-L_2015038BG.01001101-E0058" w:history="1">
        <w:r w:rsidRPr="004B3300">
          <w:rPr>
            <w:rFonts w:ascii="Times New Roman" w:eastAsia="Times New Roman" w:hAnsi="Times New Roman" w:cs="Times New Roman"/>
            <w:color w:val="0000FF"/>
            <w:sz w:val="24"/>
            <w:szCs w:val="24"/>
            <w:u w:val="single"/>
            <w:lang w:eastAsia="bg-BG"/>
          </w:rPr>
          <w:t> (58)</w:t>
        </w:r>
      </w:hyperlink>
      <w:r w:rsidRPr="004B3300">
        <w:rPr>
          <w:rFonts w:ascii="Times New Roman" w:eastAsia="Times New Roman" w:hAnsi="Times New Roman" w:cs="Times New Roman"/>
          <w:sz w:val="24"/>
          <w:szCs w:val="24"/>
          <w:lang w:eastAsia="bg-BG"/>
        </w:rPr>
        <w:t xml:space="preserve"> и физически показатели за мониторинг на напредъка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посочете в таблицата по-долу предвидените показатели за изпълнението, включително общите показатели, определени в оперативната(ите) програма(и) и другите физически показатели за мониторинг на напредъка. Обемът на информацията ще зависи от сложността на проектите, като е задължително само представянето на основните показатели.</w:t>
      </w:r>
    </w:p>
    <w:tbl>
      <w:tblPr>
        <w:tblW w:w="5000" w:type="pct"/>
        <w:tblCellSpacing w:w="0" w:type="dxa"/>
        <w:tblCellMar>
          <w:left w:w="0" w:type="dxa"/>
          <w:right w:w="0" w:type="dxa"/>
        </w:tblCellMar>
        <w:tblLook w:val="04A0" w:firstRow="1" w:lastRow="0" w:firstColumn="1" w:lastColumn="0" w:noHBand="0" w:noVBand="1"/>
      </w:tblPr>
      <w:tblGrid>
        <w:gridCol w:w="2993"/>
        <w:gridCol w:w="1752"/>
        <w:gridCol w:w="2493"/>
        <w:gridCol w:w="2229"/>
        <w:gridCol w:w="2792"/>
        <w:gridCol w:w="1743"/>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Оперативна програма (номер по CCI)</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Приоритетна ос</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 на показателя</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Мерна единица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Целева стойност за големия проект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Целева година</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Общи: &lt;type='S' input='S'&gt;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Други: &lt;type='S'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Общи: &lt;type='S' input='S'&gt;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Други: &lt;type='S'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Ж.3.   Оценка на риска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изложете накратко основните рискове за успешното физическо и финансово изпълнение на проекта и предлаганите мерки за намаляване на риска</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   ГРАФИК ЗА ИЗПЪЛНЕНИЕТО НА ГОЛЕМИЯ ПРОЕКТ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В случаите, когато се очаква периодът на изпълнение да е по-дълъг от програмния период, трябва да се представи графикът на етапите, за които се иска подкрепа от фондовете през периода 2014—2020 г.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З.1.   График на проекта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посочете по-долу графика за разработването и изпълнението на цялостния проект и приложете обобщен график за основните категории строителни работи (например диаграма на Гант, когато е приложимо). Ако заявлението се отнася за определен етап от проекта, посочете ясно в таблицата елементите на цялостния проект, за които се иска финансова помощ с настоящото заявление:</w:t>
      </w:r>
    </w:p>
    <w:tbl>
      <w:tblPr>
        <w:tblW w:w="5000" w:type="pct"/>
        <w:tblCellSpacing w:w="0" w:type="dxa"/>
        <w:tblCellMar>
          <w:left w:w="0" w:type="dxa"/>
          <w:right w:w="0" w:type="dxa"/>
        </w:tblCellMar>
        <w:tblLook w:val="04A0" w:firstRow="1" w:lastRow="0" w:firstColumn="1" w:lastColumn="0" w:noHBand="0" w:noVBand="1"/>
      </w:tblPr>
      <w:tblGrid>
        <w:gridCol w:w="9630"/>
        <w:gridCol w:w="2186"/>
        <w:gridCol w:w="2186"/>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Начална дата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w:t>
            </w:r>
            <w:hyperlink r:id="rId63" w:anchor="ntr59-L_2015038BG.01001101-E0059" w:history="1">
              <w:r w:rsidRPr="004B3300">
                <w:rPr>
                  <w:rFonts w:ascii="Times New Roman" w:eastAsia="Times New Roman" w:hAnsi="Times New Roman" w:cs="Times New Roman"/>
                  <w:color w:val="0000FF"/>
                  <w:sz w:val="24"/>
                  <w:szCs w:val="24"/>
                  <w:u w:val="single"/>
                  <w:lang w:eastAsia="bg-BG"/>
                </w:rPr>
                <w:t> (59)</w:t>
              </w:r>
            </w:hyperlink>
            <w:r w:rsidRPr="004B3300">
              <w:rPr>
                <w:rFonts w:ascii="Times New Roman" w:eastAsia="Times New Roman" w:hAnsi="Times New Roman" w:cs="Times New Roman"/>
                <w:sz w:val="24"/>
                <w:szCs w:val="24"/>
                <w:lang w:eastAsia="bg-BG"/>
              </w:rPr>
              <w:t xml:space="preserve">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Крайна дата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(Б)</w:t>
            </w:r>
            <w:hyperlink r:id="rId64" w:anchor="ntr59-L_2015038BG.01001101-E0059" w:history="1">
              <w:r w:rsidRPr="004B3300">
                <w:rPr>
                  <w:rFonts w:ascii="Times New Roman" w:eastAsia="Times New Roman" w:hAnsi="Times New Roman" w:cs="Times New Roman"/>
                  <w:color w:val="0000FF"/>
                  <w:sz w:val="24"/>
                  <w:szCs w:val="24"/>
                  <w:u w:val="single"/>
                  <w:lang w:eastAsia="bg-BG"/>
                </w:rPr>
                <w:t> (59)</w:t>
              </w:r>
            </w:hyperlink>
            <w:r w:rsidRPr="004B3300">
              <w:rPr>
                <w:rFonts w:ascii="Times New Roman" w:eastAsia="Times New Roman" w:hAnsi="Times New Roman" w:cs="Times New Roman"/>
                <w:sz w:val="24"/>
                <w:szCs w:val="24"/>
                <w:lang w:eastAsia="bg-BG"/>
              </w:rPr>
              <w:t xml:space="preserve">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0"/>
              <w:gridCol w:w="9440"/>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Предпроектни проучвания (или бизнес план, в случай на производствени инвестиции):</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06"/>
              <w:gridCol w:w="9124"/>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Анализ на разходите и ползите: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40"/>
              <w:gridCol w:w="9290"/>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Оценка на въздействието върху околната среда:</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93"/>
              <w:gridCol w:w="893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Проектни проучвания:</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21"/>
              <w:gridCol w:w="9209"/>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Изготвяне на тръжната документация:</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705"/>
              <w:gridCol w:w="892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Тръжна процедура(и):</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703"/>
              <w:gridCol w:w="892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Закупуване на терени:</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23"/>
              <w:gridCol w:w="9107"/>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Разрешение за осъществяване:</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21"/>
              <w:gridCol w:w="9109"/>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Етап на строителство/договор:</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r w:rsidR="004B3300" w:rsidRPr="004B3300" w:rsidTr="004B330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115"/>
              <w:gridCol w:w="8515"/>
            </w:tblGrid>
            <w:tr w:rsidR="004B3300" w:rsidRP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10.</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Етап на експлоатация:</w:t>
                  </w:r>
                </w:p>
              </w:tc>
            </w:tr>
          </w:tbl>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З.2.   Етап на развитие на проекта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опишете графика на проекта (Й.1) от гледна точка на техническия и финансов напредък и на това, на какъв етап от развитието си се намира проектът в настоящия момент, като включите следните рубрики: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З.2.1.   Технически аспекти (предпроектни проучвания, изготвяне на проекта и др.):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З.2.2.   Административни аспекти с позоваване като минимум на необходимите разрешения, като например оценка на въздействието върху околната среда, разрешение за осъществяване, решения за териториално/градоустройствено планиране, закупуване на терена (ако е уместно), обществени поръчки и др.: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З.2.3   Обществени поръчки: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Въведете информацията в таблицата по-долу.</w:t>
      </w:r>
    </w:p>
    <w:tbl>
      <w:tblPr>
        <w:tblW w:w="5000" w:type="pct"/>
        <w:tblCellSpacing w:w="0" w:type="dxa"/>
        <w:tblCellMar>
          <w:left w:w="0" w:type="dxa"/>
          <w:right w:w="0" w:type="dxa"/>
        </w:tblCellMar>
        <w:tblLook w:val="04A0" w:firstRow="1" w:lastRow="0" w:firstColumn="1" w:lastColumn="0" w:noHBand="0" w:noVBand="1"/>
      </w:tblPr>
      <w:tblGrid>
        <w:gridCol w:w="1544"/>
        <w:gridCol w:w="3308"/>
        <w:gridCol w:w="1546"/>
        <w:gridCol w:w="1678"/>
        <w:gridCol w:w="1513"/>
        <w:gridCol w:w="1420"/>
        <w:gridCol w:w="1350"/>
        <w:gridCol w:w="1643"/>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 на договора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Вид договор (строителство/доставки/услуги)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Стойност (действителна или очаквана)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Структура, която отговаря за договора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Дата на публикуване на тръжната процедура (реална или планирана)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Дата на извършване на оценка на офертите (реална или планирана)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Дата на подписване на договора (реална или планирана)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Позоваване: (Официален вестник на ЕС и др.), ако е уместно</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input='S'&gt;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&lt;type='N'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type='S' maxlength='300' input='M'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input='M'&gt;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type='S' maxlength='00' input='M'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З.2.4.   Финансови аспекти (решения за отпускане на средства във връзка с национални публични разходи, искани или отпуснати заеми и т.н. — с конкретно позоваване на тях):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З.2.5.   Ако проектът вече е стартирал, посочете текущото състояние на изпълнението: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И.   ПОДЛЕЖИ ЛИ ПРОЕКТЪТ НА ПРАВНА ПРОЦЕДУРА ВЪВ ВРЪЗКА С НЕСПАЗВАНЕ НА ЗАКОНОДАТЕЛСТВОТО НА СЪЮЗА?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дайте по-подробни разяснения и обосновете предложения принос от бюджета на Съюза в това отношение: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Й.   ПРЕДПРИЯТИЕТО БИЛО ЛИ Е ПОДЛОЖЕНО ПРЕДИ ТОВА ИЛИ ПОДЛОЖЕНО ЛИ Е В МОМЕНТА НА ПРОЦЕДУРА</w:t>
      </w:r>
      <w:hyperlink r:id="rId65" w:anchor="ntr60-L_2015038BG.01001101-E0060" w:history="1">
        <w:r w:rsidRPr="004B3300">
          <w:rPr>
            <w:rFonts w:ascii="Times New Roman" w:eastAsia="Times New Roman" w:hAnsi="Times New Roman" w:cs="Times New Roman"/>
            <w:color w:val="0000FF"/>
            <w:sz w:val="24"/>
            <w:szCs w:val="24"/>
            <w:u w:val="single"/>
            <w:lang w:eastAsia="bg-BG"/>
          </w:rPr>
          <w:t> (60)</w:t>
        </w:r>
      </w:hyperlink>
      <w:r w:rsidRPr="004B3300">
        <w:rPr>
          <w:rFonts w:ascii="Times New Roman" w:eastAsia="Times New Roman" w:hAnsi="Times New Roman" w:cs="Times New Roman"/>
          <w:sz w:val="24"/>
          <w:szCs w:val="24"/>
          <w:lang w:eastAsia="bg-BG"/>
        </w:rPr>
        <w:t xml:space="preserve"> ПО ВЪЗСТАНОВЯВАНЕ НА ПОМОЩ ОТ СЪЮЗА ВСЛЕДСТВИЕ ИЗНАСЯНЕТО НА ОПРЕДЕЛЕНА ПРОИЗВОДСТВЕНА ДЕЙНОСТ ИЗВЪН ПРОГРАМНИЯ РАЙОН?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дайте по-подробни разяснения и обосновете предложения принос от бюджета на Съюза към проекта в това отношение: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   УЧАСТИЕ НА ИНСТРУМЕНТА JASPERS („СЪВМЕСТНА ПОМОЩ ЗА ПОДКРЕПА НА ПРОЕКТИ В ЕВРОПЕЙСКИТЕ РЕГИОНИ“) В ПОДГОТОВКАТА НА ПРОЕКТА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К.1.   Инструментът допринесъл ли е за част от подготовката на проекта?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К.2.   Да се опишат елементите на проекта, за които инструментът Jaspers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Л.   СТАТУТ НА ПРОЕКТА ВЪВ ВРЪЗКА С ЧЛЕН 102 ОТ РЕГЛАМЕНТ (ЕС) № 1303/2013</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Л.1.   В случай че проектът е представен в съответствие с процедурата по член 102, параграф 2, проектът бил ли е предмет на преглед на качеството от независими експерти? &lt;type='C' input='M'&gt; </w:t>
      </w:r>
    </w:p>
    <w:tbl>
      <w:tblPr>
        <w:tblW w:w="5000" w:type="pct"/>
        <w:tblCellSpacing w:w="0" w:type="dxa"/>
        <w:tblCellMar>
          <w:left w:w="0" w:type="dxa"/>
          <w:right w:w="0" w:type="dxa"/>
        </w:tblCellMar>
        <w:tblLook w:val="04A0" w:firstRow="1" w:lastRow="0" w:firstColumn="1" w:lastColumn="0" w:noHBand="0" w:noVBand="1"/>
      </w:tblPr>
      <w:tblGrid>
        <w:gridCol w:w="3681"/>
        <w:gridCol w:w="3259"/>
        <w:gridCol w:w="3803"/>
        <w:gridCol w:w="3259"/>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MS Mincho" w:eastAsia="MS Mincho" w:hAnsi="MS Mincho" w:cs="MS Mincho"/>
                <w:sz w:val="24"/>
                <w:szCs w:val="24"/>
                <w:lang w:eastAsia="bg-BG"/>
              </w:rPr>
              <w:t>☐</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отговорът е утвърдителен, моля, посочете подробности и обосновете промяната на процедурата за представяне на проекта пред ЕК:</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maxlength='1750'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   ОБОБЩЕНИЕ НА ПРОМЕНИТЕ В ЗАЯВЛЕНИЕТО, АКО ГОЛЕМИЯТ ПРОЕКТ ПОДЛЕЖИ НА ИЗМЕНЕНИЕ</w:t>
      </w:r>
    </w:p>
    <w:p w:rsidR="004B3300" w:rsidRPr="004B3300" w:rsidRDefault="004B3300" w:rsidP="004B3300">
      <w:pPr>
        <w:spacing w:after="0"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 type='S' maxlength='3500' input='M'&gt;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   ОДОБРЕНИЕ ОТ СТРАНА НА КОМПЕТЕНТНИЯ НАЦИОНАЛЕН ОРГАН</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Потвърждавам, че представената в настоящия формуляр информация е точна и вярна.</w:t>
      </w:r>
    </w:p>
    <w:tbl>
      <w:tblPr>
        <w:tblW w:w="5000" w:type="pct"/>
        <w:tblCellSpacing w:w="0" w:type="dxa"/>
        <w:tblCellMar>
          <w:left w:w="0" w:type="dxa"/>
          <w:right w:w="0" w:type="dxa"/>
        </w:tblCellMar>
        <w:tblLook w:val="04A0" w:firstRow="1" w:lastRow="0" w:firstColumn="1" w:lastColumn="0" w:noHBand="0" w:noVBand="1"/>
      </w:tblPr>
      <w:tblGrid>
        <w:gridCol w:w="9332"/>
        <w:gridCol w:w="4670"/>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maxlength=255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Подпис (подписана по електронен път посредством системата SFC2014)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input='G'&gt;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Организация (управляващ(и) орган(и))</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&lt;type='S' maxlength=1000 input='M'&gt;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&lt;type='D' input='G'&gt; </w:t>
            </w:r>
          </w:p>
        </w:tc>
      </w:tr>
    </w:tbl>
    <w:p w:rsidR="004B3300" w:rsidRPr="004B3300" w:rsidRDefault="00520DB0" w:rsidP="004B3300">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pict>
          <v:rect id="_x0000_i1025" style="width:0;height:1.5pt" o:hralign="center" o:hrstd="t" o:hr="t" fillcolor="#a0a0a0" stroked="f"/>
        </w:pic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66" w:anchor="ntc1-L_2015038BG.01001101-E0001" w:history="1">
        <w:r w:rsidR="004B3300" w:rsidRPr="004B3300">
          <w:rPr>
            <w:rFonts w:ascii="Times New Roman" w:eastAsia="Times New Roman" w:hAnsi="Times New Roman" w:cs="Times New Roman"/>
            <w:color w:val="0000FF"/>
            <w:sz w:val="24"/>
            <w:szCs w:val="24"/>
            <w:u w:val="single"/>
            <w:lang w:eastAsia="bg-BG"/>
          </w:rPr>
          <w:t>(1)</w:t>
        </w:r>
      </w:hyperlink>
      <w:r w:rsidR="004B3300" w:rsidRPr="004B3300">
        <w:rPr>
          <w:rFonts w:ascii="Times New Roman" w:eastAsia="Times New Roman" w:hAnsi="Times New Roman" w:cs="Times New Roman"/>
          <w:sz w:val="24"/>
          <w:szCs w:val="24"/>
          <w:lang w:eastAsia="bg-BG"/>
        </w:rPr>
        <w:t>  Легенда, отнасяща се до характеристиките на полетата:</w:t>
      </w:r>
    </w:p>
    <w:tbl>
      <w:tblPr>
        <w:tblW w:w="5000" w:type="pct"/>
        <w:tblCellSpacing w:w="0" w:type="dxa"/>
        <w:tblCellMar>
          <w:left w:w="0" w:type="dxa"/>
          <w:right w:w="0" w:type="dxa"/>
        </w:tblCellMar>
        <w:tblLook w:val="04A0" w:firstRow="1" w:lastRow="0" w:firstColumn="1" w:lastColumn="0" w:noHBand="0" w:noVBand="1"/>
      </w:tblPr>
      <w:tblGrid>
        <w:gridCol w:w="140"/>
        <w:gridCol w:w="1386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вид: N = брой, D = дата, S = низ, C = отметка, P = процент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17"/>
        <w:gridCol w:w="1388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входящи данни: M = ръчно, S = подбор, G = генерирани от системата </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26"/>
        <w:gridCol w:w="13876"/>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maxlength = максимален брой символи, включително интервали. </w:t>
            </w:r>
          </w:p>
        </w:tc>
      </w:tr>
    </w:tbl>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67" w:anchor="ntc2-L_2015038BG.01001101-E0002" w:history="1">
        <w:r w:rsidR="004B3300" w:rsidRPr="004B3300">
          <w:rPr>
            <w:rFonts w:ascii="Times New Roman" w:eastAsia="Times New Roman" w:hAnsi="Times New Roman" w:cs="Times New Roman"/>
            <w:color w:val="0000FF"/>
            <w:sz w:val="24"/>
            <w:szCs w:val="24"/>
            <w:u w:val="single"/>
            <w:lang w:eastAsia="bg-BG"/>
          </w:rPr>
          <w:t>(2)</w:t>
        </w:r>
      </w:hyperlink>
      <w:r w:rsidR="004B3300" w:rsidRPr="004B3300">
        <w:rPr>
          <w:rFonts w:ascii="Times New Roman" w:eastAsia="Times New Roman" w:hAnsi="Times New Roman" w:cs="Times New Roman"/>
          <w:sz w:val="24"/>
          <w:szCs w:val="24"/>
          <w:lang w:eastAsia="bg-BG"/>
        </w:rPr>
        <w:t>  Когато повече от една структура е натоварена с изпълнението, включете информация за водещия бенефициер (останалите ще бъдат посочени в точка А.5).</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68" w:anchor="ntc3-L_2015038BG.01001101-E0003" w:history="1">
        <w:r w:rsidR="004B3300" w:rsidRPr="004B3300">
          <w:rPr>
            <w:rFonts w:ascii="Times New Roman" w:eastAsia="Times New Roman" w:hAnsi="Times New Roman" w:cs="Times New Roman"/>
            <w:color w:val="0000FF"/>
            <w:sz w:val="24"/>
            <w:szCs w:val="24"/>
            <w:u w:val="single"/>
            <w:lang w:eastAsia="bg-BG"/>
          </w:rPr>
          <w:t>(3)</w:t>
        </w:r>
      </w:hyperlink>
      <w:r w:rsidR="004B3300" w:rsidRPr="004B3300">
        <w:rPr>
          <w:rFonts w:ascii="Times New Roman" w:eastAsia="Times New Roman" w:hAnsi="Times New Roman" w:cs="Times New Roman"/>
          <w:sz w:val="24"/>
          <w:szCs w:val="24"/>
          <w:lang w:eastAsia="bg-BG"/>
        </w:rPr>
        <w:t>  При проект за ПЧП, при който след одобряване на операцията ще бъде избран частен партньор, който ще бъде бенефициер в съответствие с член 63, параграф 2 от Регламент (ЕС) № 1303/2013, този раздел трябва да съдържа информация за публичноправната структура, която започва изпълнението на операцията (т.е. възложителя).</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69" w:anchor="ntc4-L_2015038BG.01001101-E0004" w:history="1">
        <w:r w:rsidR="004B3300" w:rsidRPr="004B3300">
          <w:rPr>
            <w:rFonts w:ascii="Times New Roman" w:eastAsia="Times New Roman" w:hAnsi="Times New Roman" w:cs="Times New Roman"/>
            <w:color w:val="0000FF"/>
            <w:sz w:val="24"/>
            <w:szCs w:val="24"/>
            <w:u w:val="single"/>
            <w:lang w:eastAsia="bg-BG"/>
          </w:rPr>
          <w:t>(4)</w:t>
        </w:r>
      </w:hyperlink>
      <w:r w:rsidR="004B3300" w:rsidRPr="004B3300">
        <w:rPr>
          <w:rFonts w:ascii="Times New Roman" w:eastAsia="Times New Roman" w:hAnsi="Times New Roman" w:cs="Times New Roman"/>
          <w:sz w:val="24"/>
          <w:szCs w:val="24"/>
          <w:lang w:eastAsia="bg-BG"/>
        </w:rPr>
        <w:t>  Препоръка 2003/361/ЕО на Комисията (</w:t>
      </w:r>
      <w:hyperlink r:id="rId70" w:history="1">
        <w:r w:rsidR="004B3300" w:rsidRPr="004B3300">
          <w:rPr>
            <w:rFonts w:ascii="Times New Roman" w:eastAsia="Times New Roman" w:hAnsi="Times New Roman" w:cs="Times New Roman"/>
            <w:color w:val="0000FF"/>
            <w:sz w:val="24"/>
            <w:szCs w:val="24"/>
            <w:u w:val="single"/>
            <w:lang w:eastAsia="bg-BG"/>
          </w:rPr>
          <w:t>ОВ L 124, 20.5.2003 г., стр. 36</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1" w:anchor="ntc5-L_2015038BG.01001101-E0005" w:history="1">
        <w:r w:rsidR="004B3300" w:rsidRPr="004B3300">
          <w:rPr>
            <w:rFonts w:ascii="Times New Roman" w:eastAsia="Times New Roman" w:hAnsi="Times New Roman" w:cs="Times New Roman"/>
            <w:color w:val="0000FF"/>
            <w:sz w:val="24"/>
            <w:szCs w:val="24"/>
            <w:u w:val="single"/>
            <w:lang w:eastAsia="bg-BG"/>
          </w:rPr>
          <w:t>(5)</w:t>
        </w:r>
      </w:hyperlink>
      <w:r w:rsidR="004B3300" w:rsidRPr="004B3300">
        <w:rPr>
          <w:rFonts w:ascii="Times New Roman" w:eastAsia="Times New Roman" w:hAnsi="Times New Roman" w:cs="Times New Roman"/>
          <w:sz w:val="24"/>
          <w:szCs w:val="24"/>
          <w:lang w:eastAsia="bg-BG"/>
        </w:rPr>
        <w:t>  В случай на проект за ПЧП, и ако частният партньор все още не е избран, този раздел следва да съдържа минималните критерии по отношение на квалификацията, предвидени за предварително класиране на участниците, както и обосновката за тези критерии. Заявлението трябва да описва също така всички условия, които се прилагат по отношение на подготовката, мониторинга и управлението на проект за ПЧП.</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2" w:anchor="ntc6-L_2015038BG.01001101-E0006" w:history="1">
        <w:r w:rsidR="004B3300" w:rsidRPr="004B3300">
          <w:rPr>
            <w:rFonts w:ascii="Times New Roman" w:eastAsia="Times New Roman" w:hAnsi="Times New Roman" w:cs="Times New Roman"/>
            <w:color w:val="0000FF"/>
            <w:sz w:val="24"/>
            <w:szCs w:val="24"/>
            <w:u w:val="single"/>
            <w:lang w:eastAsia="bg-BG"/>
          </w:rPr>
          <w:t>(6)</w:t>
        </w:r>
      </w:hyperlink>
      <w:r w:rsidR="004B3300" w:rsidRPr="004B3300">
        <w:rPr>
          <w:rFonts w:ascii="Times New Roman" w:eastAsia="Times New Roman" w:hAnsi="Times New Roman" w:cs="Times New Roman"/>
          <w:sz w:val="24"/>
          <w:szCs w:val="24"/>
          <w:lang w:eastAsia="bg-BG"/>
        </w:rPr>
        <w:t>  В съответствие с изискването на член 102, параграф 5 от Регламент (ЕС) № 1303/2013.</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3" w:anchor="ntc7-L_2015038BG.01001101-E0007" w:history="1">
        <w:r w:rsidR="004B3300" w:rsidRPr="004B3300">
          <w:rPr>
            <w:rFonts w:ascii="Times New Roman" w:eastAsia="Times New Roman" w:hAnsi="Times New Roman" w:cs="Times New Roman"/>
            <w:color w:val="0000FF"/>
            <w:sz w:val="24"/>
            <w:szCs w:val="24"/>
            <w:u w:val="single"/>
            <w:lang w:eastAsia="bg-BG"/>
          </w:rPr>
          <w:t>(7)</w:t>
        </w:r>
      </w:hyperlink>
      <w:r w:rsidR="004B3300" w:rsidRPr="004B3300">
        <w:rPr>
          <w:rFonts w:ascii="Times New Roman" w:eastAsia="Times New Roman" w:hAnsi="Times New Roman" w:cs="Times New Roman"/>
          <w:sz w:val="24"/>
          <w:szCs w:val="24"/>
          <w:lang w:eastAsia="bg-BG"/>
        </w:rPr>
        <w:t>  Приложение I към Регламент за изпълнение (ЕС) № 215/2014 на Комисията от 7 март 2014 г. за определяне на разпоредби за изпълнение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по отношение на методологиите за подкрепата във връзка с изменението на климата, определянето на етапни и общи цели в рамката на изпълнението и номенклатурата на категориите интервенции за европейските структурни и инвестиционни фондове (</w:t>
      </w:r>
      <w:hyperlink r:id="rId74" w:history="1">
        <w:r w:rsidR="004B3300" w:rsidRPr="004B3300">
          <w:rPr>
            <w:rFonts w:ascii="Times New Roman" w:eastAsia="Times New Roman" w:hAnsi="Times New Roman" w:cs="Times New Roman"/>
            <w:color w:val="0000FF"/>
            <w:sz w:val="24"/>
            <w:szCs w:val="24"/>
            <w:u w:val="single"/>
            <w:lang w:eastAsia="bg-BG"/>
          </w:rPr>
          <w:t>ОВ L 69, 8.3.2014 г., стр. 65</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5" w:anchor="ntc8-L_2015038BG.01001101-E0008" w:history="1">
        <w:r w:rsidR="004B3300" w:rsidRPr="004B3300">
          <w:rPr>
            <w:rFonts w:ascii="Times New Roman" w:eastAsia="Times New Roman" w:hAnsi="Times New Roman" w:cs="Times New Roman"/>
            <w:color w:val="0000FF"/>
            <w:sz w:val="24"/>
            <w:szCs w:val="24"/>
            <w:u w:val="single"/>
            <w:lang w:eastAsia="bg-BG"/>
          </w:rPr>
          <w:t>(8)</w:t>
        </w:r>
      </w:hyperlink>
      <w:r w:rsidR="004B3300" w:rsidRPr="004B3300">
        <w:rPr>
          <w:rFonts w:ascii="Times New Roman" w:eastAsia="Times New Roman" w:hAnsi="Times New Roman" w:cs="Times New Roman"/>
          <w:sz w:val="24"/>
          <w:szCs w:val="24"/>
          <w:lang w:eastAsia="bg-BG"/>
        </w:rPr>
        <w:t>  NACE Rev. 2, 4-цифрен код: Регламент (ЕО) № 1893/2006 на Европейския парламент и на Съвета (</w:t>
      </w:r>
      <w:hyperlink r:id="rId76" w:history="1">
        <w:r w:rsidR="004B3300" w:rsidRPr="004B3300">
          <w:rPr>
            <w:rFonts w:ascii="Times New Roman" w:eastAsia="Times New Roman" w:hAnsi="Times New Roman" w:cs="Times New Roman"/>
            <w:color w:val="0000FF"/>
            <w:sz w:val="24"/>
            <w:szCs w:val="24"/>
            <w:u w:val="single"/>
            <w:lang w:eastAsia="bg-BG"/>
          </w:rPr>
          <w:t>ОВ L 393, 30.12.2006 г., стр. 1</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7" w:anchor="ntc9-L_2015038BG.01001101-E0009" w:history="1">
        <w:r w:rsidR="004B3300" w:rsidRPr="004B3300">
          <w:rPr>
            <w:rFonts w:ascii="Times New Roman" w:eastAsia="Times New Roman" w:hAnsi="Times New Roman" w:cs="Times New Roman"/>
            <w:color w:val="0000FF"/>
            <w:sz w:val="24"/>
            <w:szCs w:val="24"/>
            <w:u w:val="single"/>
            <w:lang w:eastAsia="bg-BG"/>
          </w:rPr>
          <w:t>(9)</w:t>
        </w:r>
      </w:hyperlink>
      <w:r w:rsidR="004B3300" w:rsidRPr="004B3300">
        <w:rPr>
          <w:rFonts w:ascii="Times New Roman" w:eastAsia="Times New Roman" w:hAnsi="Times New Roman" w:cs="Times New Roman"/>
          <w:sz w:val="24"/>
          <w:szCs w:val="24"/>
          <w:lang w:eastAsia="bg-BG"/>
        </w:rPr>
        <w:t>  Регламент (ЕО) № 1059/2003 на Европейския парламент и на Съвета (</w:t>
      </w:r>
      <w:hyperlink r:id="rId78" w:history="1">
        <w:r w:rsidR="004B3300" w:rsidRPr="004B3300">
          <w:rPr>
            <w:rFonts w:ascii="Times New Roman" w:eastAsia="Times New Roman" w:hAnsi="Times New Roman" w:cs="Times New Roman"/>
            <w:color w:val="0000FF"/>
            <w:sz w:val="24"/>
            <w:szCs w:val="24"/>
            <w:u w:val="single"/>
            <w:lang w:eastAsia="bg-BG"/>
          </w:rPr>
          <w:t>ОВ L 154, 21.6.2003 г., стр. 1</w:t>
        </w:r>
      </w:hyperlink>
      <w:r w:rsidR="004B3300" w:rsidRPr="004B3300">
        <w:rPr>
          <w:rFonts w:ascii="Times New Roman" w:eastAsia="Times New Roman" w:hAnsi="Times New Roman" w:cs="Times New Roman"/>
          <w:sz w:val="24"/>
          <w:szCs w:val="24"/>
          <w:lang w:eastAsia="bg-BG"/>
        </w:rPr>
        <w:t>), със съответните изменения. Моля, използвайте най-подробния и подходящ код по NUTS III. В случаите, когато проектът засяга няколко отделни региона на ниво NUTS III, е уместно да се използват кодовете по NUTS III или от по-високо ниво.</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79" w:anchor="ntc10-L_2015038BG.01001101-E0010" w:history="1">
        <w:r w:rsidR="004B3300" w:rsidRPr="004B3300">
          <w:rPr>
            <w:rFonts w:ascii="Times New Roman" w:eastAsia="Times New Roman" w:hAnsi="Times New Roman" w:cs="Times New Roman"/>
            <w:color w:val="0000FF"/>
            <w:sz w:val="24"/>
            <w:szCs w:val="24"/>
            <w:u w:val="single"/>
            <w:lang w:eastAsia="bg-BG"/>
          </w:rPr>
          <w:t>(10)</w:t>
        </w:r>
      </w:hyperlink>
      <w:r w:rsidR="004B3300" w:rsidRPr="004B3300">
        <w:rPr>
          <w:rFonts w:ascii="Times New Roman" w:eastAsia="Times New Roman" w:hAnsi="Times New Roman" w:cs="Times New Roman"/>
          <w:sz w:val="24"/>
          <w:szCs w:val="24"/>
          <w:lang w:eastAsia="bg-BG"/>
        </w:rPr>
        <w:t>  Ново изграждане = 1; разширение = 2; преустройство/модернизация = 3; промяна на местоположението = 4; създаване чрез поглъщане = 5.</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0" w:anchor="ntc11-L_2015038BG.01001101-E0011" w:history="1">
        <w:r w:rsidR="004B3300" w:rsidRPr="004B3300">
          <w:rPr>
            <w:rFonts w:ascii="Times New Roman" w:eastAsia="Times New Roman" w:hAnsi="Times New Roman" w:cs="Times New Roman"/>
            <w:color w:val="0000FF"/>
            <w:sz w:val="24"/>
            <w:szCs w:val="24"/>
            <w:u w:val="single"/>
            <w:lang w:eastAsia="bg-BG"/>
          </w:rPr>
          <w:t>(11)</w:t>
        </w:r>
      </w:hyperlink>
      <w:r w:rsidR="004B3300" w:rsidRPr="004B3300">
        <w:rPr>
          <w:rFonts w:ascii="Times New Roman" w:eastAsia="Times New Roman" w:hAnsi="Times New Roman" w:cs="Times New Roman"/>
          <w:sz w:val="24"/>
          <w:szCs w:val="24"/>
          <w:lang w:eastAsia="bg-BG"/>
        </w:rPr>
        <w:t>  Комбинирана номенклатура (КН), Регламент (ЕИО) № 2658/87 на Съвета (</w:t>
      </w:r>
      <w:hyperlink r:id="rId81" w:history="1">
        <w:r w:rsidR="004B3300" w:rsidRPr="004B3300">
          <w:rPr>
            <w:rFonts w:ascii="Times New Roman" w:eastAsia="Times New Roman" w:hAnsi="Times New Roman" w:cs="Times New Roman"/>
            <w:color w:val="0000FF"/>
            <w:sz w:val="24"/>
            <w:szCs w:val="24"/>
            <w:u w:val="single"/>
            <w:lang w:eastAsia="bg-BG"/>
          </w:rPr>
          <w:t>ОВ L 256, 7.9.1987 г., стр. 1</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2" w:anchor="ntc12-L_2015038BG.01001101-E0012" w:history="1">
        <w:r w:rsidR="004B3300" w:rsidRPr="004B3300">
          <w:rPr>
            <w:rFonts w:ascii="Times New Roman" w:eastAsia="Times New Roman" w:hAnsi="Times New Roman" w:cs="Times New Roman"/>
            <w:color w:val="0000FF"/>
            <w:sz w:val="24"/>
            <w:szCs w:val="24"/>
            <w:u w:val="single"/>
            <w:lang w:eastAsia="bg-BG"/>
          </w:rPr>
          <w:t>(12)</w:t>
        </w:r>
      </w:hyperlink>
      <w:r w:rsidR="004B3300" w:rsidRPr="004B3300">
        <w:rPr>
          <w:rFonts w:ascii="Times New Roman" w:eastAsia="Times New Roman" w:hAnsi="Times New Roman" w:cs="Times New Roman"/>
          <w:sz w:val="24"/>
          <w:szCs w:val="24"/>
          <w:lang w:eastAsia="bg-BG"/>
        </w:rPr>
        <w:t>  В случай на ПЧП, когато частният партньор все още не е избран, а в същото време е отговорен за осигуряването на местоположението, заявителят не е задължен да предоставя карта, на която се посочва мястото на проекта.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3" w:anchor="ntc13-L_2015038BG.01001101-E0013" w:history="1">
        <w:r w:rsidR="004B3300" w:rsidRPr="004B3300">
          <w:rPr>
            <w:rFonts w:ascii="Times New Roman" w:eastAsia="Times New Roman" w:hAnsi="Times New Roman" w:cs="Times New Roman"/>
            <w:color w:val="0000FF"/>
            <w:sz w:val="24"/>
            <w:szCs w:val="24"/>
            <w:u w:val="single"/>
            <w:lang w:eastAsia="bg-BG"/>
          </w:rPr>
          <w:t>(13)</w:t>
        </w:r>
      </w:hyperlink>
      <w:r w:rsidR="004B3300" w:rsidRPr="004B3300">
        <w:rPr>
          <w:rFonts w:ascii="Times New Roman" w:eastAsia="Times New Roman" w:hAnsi="Times New Roman" w:cs="Times New Roman"/>
          <w:sz w:val="24"/>
          <w:szCs w:val="24"/>
          <w:lang w:eastAsia="bg-BG"/>
        </w:rPr>
        <w:t>  Моля, в допълнение 5 посочете пространствено определените данни във векторен формат, съставен от полигони, линии и/или точки, според случая, за да бъде представен проектът за предпочитане под формата на файл.</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4" w:anchor="ntc14-L_2015038BG.01001101-E0014" w:history="1">
        <w:r w:rsidR="004B3300" w:rsidRPr="004B3300">
          <w:rPr>
            <w:rFonts w:ascii="Times New Roman" w:eastAsia="Times New Roman" w:hAnsi="Times New Roman" w:cs="Times New Roman"/>
            <w:color w:val="0000FF"/>
            <w:sz w:val="24"/>
            <w:szCs w:val="24"/>
            <w:u w:val="single"/>
            <w:lang w:eastAsia="bg-BG"/>
          </w:rPr>
          <w:t>(14)</w:t>
        </w:r>
      </w:hyperlink>
      <w:r w:rsidR="004B3300" w:rsidRPr="004B3300">
        <w:rPr>
          <w:rFonts w:ascii="Times New Roman" w:eastAsia="Times New Roman" w:hAnsi="Times New Roman" w:cs="Times New Roman"/>
          <w:sz w:val="24"/>
          <w:szCs w:val="24"/>
          <w:lang w:eastAsia="bg-BG"/>
        </w:rPr>
        <w:t>  Стартирал през програмния период 2007—2013 г. голям проект, един или повече от етапите на който са изпълнени през посочения програмен период и чийто етап представлява настоящият проект, който ще бъде осъществен и завършен през програмния период 2014—2020 г., или стартирал през програмния период 2014—2020 г. проект, чийто етап представлява настоящият проект, който ще бъде завършен докато следващият етап ще бъде завършен през настоящия или следващия програмен период.</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5" w:anchor="ntc15-L_2015038BG.01001101-E0015" w:history="1">
        <w:r w:rsidR="004B3300" w:rsidRPr="004B3300">
          <w:rPr>
            <w:rFonts w:ascii="Times New Roman" w:eastAsia="Times New Roman" w:hAnsi="Times New Roman" w:cs="Times New Roman"/>
            <w:color w:val="0000FF"/>
            <w:sz w:val="24"/>
            <w:szCs w:val="24"/>
            <w:u w:val="single"/>
            <w:lang w:eastAsia="bg-BG"/>
          </w:rPr>
          <w:t>(15)</w:t>
        </w:r>
      </w:hyperlink>
      <w:r w:rsidR="004B3300" w:rsidRPr="004B3300">
        <w:rPr>
          <w:rFonts w:ascii="Times New Roman" w:eastAsia="Times New Roman" w:hAnsi="Times New Roman" w:cs="Times New Roman"/>
          <w:sz w:val="24"/>
          <w:szCs w:val="24"/>
          <w:lang w:eastAsia="bg-BG"/>
        </w:rPr>
        <w:t>  За проекти в енергийния сектор: проектът определя ли се като проект от общ интерес в съответствие с Регламент (ЕС) № 347/2013 относно указания за трансевропейската енергийна инфраструктура и за отмяна на Решение № 1364/2006/ЕО, както и за изменение на регламенти (ЕО) № 713/2009, (ЕО) № 714/2009 и (ЕО) № 715/2009? За проекти в транспортния сектор: включен ли е проектът в обхвата на Регламент (ЕС) № 1315/2013 относно насоките на Съюза за развитието на трансевропейската транспортна мрежа и за отмяна на Решение № 661/2010/ЕС?</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6" w:anchor="ntc16-L_2015038BG.01001101-E0016" w:history="1">
        <w:r w:rsidR="004B3300" w:rsidRPr="004B3300">
          <w:rPr>
            <w:rFonts w:ascii="Times New Roman" w:eastAsia="Times New Roman" w:hAnsi="Times New Roman" w:cs="Times New Roman"/>
            <w:color w:val="0000FF"/>
            <w:sz w:val="24"/>
            <w:szCs w:val="24"/>
            <w:u w:val="single"/>
            <w:lang w:eastAsia="bg-BG"/>
          </w:rPr>
          <w:t>(16)</w:t>
        </w:r>
      </w:hyperlink>
      <w:r w:rsidR="004B3300" w:rsidRPr="004B3300">
        <w:rPr>
          <w:rFonts w:ascii="Times New Roman" w:eastAsia="Times New Roman" w:hAnsi="Times New Roman" w:cs="Times New Roman"/>
          <w:sz w:val="24"/>
          <w:szCs w:val="24"/>
          <w:lang w:eastAsia="bg-BG"/>
        </w:rPr>
        <w:t xml:space="preserve">  Регламент (ЕС) № 1301/2013 на Европейския парламент и на Съвета от 17 декември 2013 г.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 </w:t>
      </w:r>
      <w:hyperlink r:id="rId87" w:history="1">
        <w:r w:rsidR="004B3300" w:rsidRPr="004B3300">
          <w:rPr>
            <w:rFonts w:ascii="Times New Roman" w:eastAsia="Times New Roman" w:hAnsi="Times New Roman" w:cs="Times New Roman"/>
            <w:color w:val="0000FF"/>
            <w:sz w:val="24"/>
            <w:szCs w:val="24"/>
            <w:u w:val="single"/>
            <w:lang w:eastAsia="bg-BG"/>
          </w:rPr>
          <w:t>ОВ L 347, 20.12.2013 г., стр. 289</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8" w:anchor="ntc17-L_2015038BG.01001101-E0017" w:history="1">
        <w:r w:rsidR="004B3300" w:rsidRPr="004B3300">
          <w:rPr>
            <w:rFonts w:ascii="Times New Roman" w:eastAsia="Times New Roman" w:hAnsi="Times New Roman" w:cs="Times New Roman"/>
            <w:color w:val="0000FF"/>
            <w:sz w:val="24"/>
            <w:szCs w:val="24"/>
            <w:u w:val="single"/>
            <w:lang w:eastAsia="bg-BG"/>
          </w:rPr>
          <w:t>(17)</w:t>
        </w:r>
      </w:hyperlink>
      <w:r w:rsidR="004B3300" w:rsidRPr="004B3300">
        <w:rPr>
          <w:rFonts w:ascii="Times New Roman" w:eastAsia="Times New Roman" w:hAnsi="Times New Roman" w:cs="Times New Roman"/>
          <w:sz w:val="24"/>
          <w:szCs w:val="24"/>
          <w:lang w:eastAsia="bg-BG"/>
        </w:rPr>
        <w:t>  Изключение прави случаят, когато трябва да се прилагат специфични за проекта правила, например при държавна помощ.</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89" w:anchor="ntc18-L_2015038BG.01001101-E0018" w:history="1">
        <w:r w:rsidR="004B3300" w:rsidRPr="004B3300">
          <w:rPr>
            <w:rFonts w:ascii="Times New Roman" w:eastAsia="Times New Roman" w:hAnsi="Times New Roman" w:cs="Times New Roman"/>
            <w:color w:val="0000FF"/>
            <w:sz w:val="24"/>
            <w:szCs w:val="24"/>
            <w:u w:val="single"/>
            <w:lang w:eastAsia="bg-BG"/>
          </w:rPr>
          <w:t>(18)</w:t>
        </w:r>
      </w:hyperlink>
      <w:r w:rsidR="004B3300" w:rsidRPr="004B3300">
        <w:rPr>
          <w:rFonts w:ascii="Times New Roman" w:eastAsia="Times New Roman" w:hAnsi="Times New Roman" w:cs="Times New Roman"/>
          <w:sz w:val="24"/>
          <w:szCs w:val="24"/>
          <w:lang w:eastAsia="bg-BG"/>
        </w:rPr>
        <w:t>  Настоящото заявление не заменя нотификацията до Комисията, предвидена в член 108, параграф 3 от Договора. Евентуално положително решение от страна на Комисията във връзка с големия проект по смисъла на Регламент (ЕС) № 1303/2013 на Съвета не е равностойно на одобрение на държавната помощ.</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0" w:anchor="ntc19-L_2015038BG.01001101-E0019" w:history="1">
        <w:r w:rsidR="004B3300" w:rsidRPr="004B3300">
          <w:rPr>
            <w:rFonts w:ascii="Times New Roman" w:eastAsia="Times New Roman" w:hAnsi="Times New Roman" w:cs="Times New Roman"/>
            <w:color w:val="0000FF"/>
            <w:sz w:val="24"/>
            <w:szCs w:val="24"/>
            <w:u w:val="single"/>
            <w:lang w:eastAsia="bg-BG"/>
          </w:rPr>
          <w:t>(19)</w:t>
        </w:r>
      </w:hyperlink>
      <w:r w:rsidR="004B3300" w:rsidRPr="004B3300">
        <w:rPr>
          <w:rFonts w:ascii="Times New Roman" w:eastAsia="Times New Roman" w:hAnsi="Times New Roman" w:cs="Times New Roman"/>
          <w:sz w:val="24"/>
          <w:szCs w:val="24"/>
          <w:lang w:eastAsia="bg-BG"/>
        </w:rPr>
        <w:t>  „Брутен еквивалент на безвъзмездна помощ“ (БЕБП) е сконтираната стойност на помощта, изразена като процент от сконтираната стойност на допустимите разходи, изчислени към момента на отпускане на помощта въз основа на референтния процент, приложим към тази дата.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1" w:anchor="ntc20-L_2015038BG.01001101-E0020" w:history="1">
        <w:r w:rsidR="004B3300" w:rsidRPr="004B3300">
          <w:rPr>
            <w:rFonts w:ascii="Times New Roman" w:eastAsia="Times New Roman" w:hAnsi="Times New Roman" w:cs="Times New Roman"/>
            <w:color w:val="0000FF"/>
            <w:sz w:val="24"/>
            <w:szCs w:val="24"/>
            <w:u w:val="single"/>
            <w:lang w:eastAsia="bg-BG"/>
          </w:rPr>
          <w:t>(20)</w:t>
        </w:r>
      </w:hyperlink>
      <w:r w:rsidR="004B3300" w:rsidRPr="004B3300">
        <w:rPr>
          <w:rFonts w:ascii="Times New Roman" w:eastAsia="Times New Roman" w:hAnsi="Times New Roman" w:cs="Times New Roman"/>
          <w:sz w:val="24"/>
          <w:szCs w:val="24"/>
          <w:lang w:eastAsia="bg-BG"/>
        </w:rPr>
        <w:t>  Правилата за държавната помощ включват разпоредби относно допустимите разходи. В тази колона държавите членки трябва да посочат общия размер на допустимите разходи на базата на приложените правила за държавната помощ.</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2" w:anchor="ntc21-L_2015038BG.01001101-E0021" w:history="1">
        <w:r w:rsidR="004B3300" w:rsidRPr="004B3300">
          <w:rPr>
            <w:rFonts w:ascii="Times New Roman" w:eastAsia="Times New Roman" w:hAnsi="Times New Roman" w:cs="Times New Roman"/>
            <w:color w:val="0000FF"/>
            <w:sz w:val="24"/>
            <w:szCs w:val="24"/>
            <w:u w:val="single"/>
            <w:lang w:eastAsia="bg-BG"/>
          </w:rPr>
          <w:t>(21)</w:t>
        </w:r>
      </w:hyperlink>
      <w:r w:rsidR="004B3300" w:rsidRPr="004B3300">
        <w:rPr>
          <w:rFonts w:ascii="Times New Roman" w:eastAsia="Times New Roman" w:hAnsi="Times New Roman" w:cs="Times New Roman"/>
          <w:sz w:val="24"/>
          <w:szCs w:val="24"/>
          <w:lang w:eastAsia="bg-BG"/>
        </w:rPr>
        <w:t>  Решение 2012/21/ЕС на Комисията от 20 декември 2011 г.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w:t>
      </w:r>
      <w:hyperlink r:id="rId93" w:history="1">
        <w:r w:rsidR="004B3300" w:rsidRPr="004B3300">
          <w:rPr>
            <w:rFonts w:ascii="Times New Roman" w:eastAsia="Times New Roman" w:hAnsi="Times New Roman" w:cs="Times New Roman"/>
            <w:color w:val="0000FF"/>
            <w:sz w:val="24"/>
            <w:szCs w:val="24"/>
            <w:u w:val="single"/>
            <w:lang w:eastAsia="bg-BG"/>
          </w:rPr>
          <w:t>ОВ L 7, 11.1.2012 г., стр. 3</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4" w:anchor="ntc22-L_2015038BG.01001101-E0022" w:history="1">
        <w:r w:rsidR="004B3300" w:rsidRPr="004B3300">
          <w:rPr>
            <w:rFonts w:ascii="Times New Roman" w:eastAsia="Times New Roman" w:hAnsi="Times New Roman" w:cs="Times New Roman"/>
            <w:color w:val="0000FF"/>
            <w:sz w:val="24"/>
            <w:szCs w:val="24"/>
            <w:u w:val="single"/>
            <w:lang w:eastAsia="bg-BG"/>
          </w:rPr>
          <w:t>(22)</w:t>
        </w:r>
      </w:hyperlink>
      <w:r w:rsidR="004B3300" w:rsidRPr="004B3300">
        <w:rPr>
          <w:rFonts w:ascii="Times New Roman" w:eastAsia="Times New Roman" w:hAnsi="Times New Roman" w:cs="Times New Roman"/>
          <w:sz w:val="24"/>
          <w:szCs w:val="24"/>
          <w:lang w:eastAsia="bg-BG"/>
        </w:rPr>
        <w:t>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w:t>
      </w:r>
      <w:hyperlink r:id="rId95" w:history="1">
        <w:r w:rsidR="004B3300" w:rsidRPr="004B3300">
          <w:rPr>
            <w:rFonts w:ascii="Times New Roman" w:eastAsia="Times New Roman" w:hAnsi="Times New Roman" w:cs="Times New Roman"/>
            <w:color w:val="0000FF"/>
            <w:sz w:val="24"/>
            <w:szCs w:val="24"/>
            <w:u w:val="single"/>
            <w:lang w:eastAsia="bg-BG"/>
          </w:rPr>
          <w:t>ОВ L 315, 3.12.2007 г., стр. 1</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6" w:anchor="ntc23-L_2015038BG.01001101-E0023" w:history="1">
        <w:r w:rsidR="004B3300" w:rsidRPr="004B3300">
          <w:rPr>
            <w:rFonts w:ascii="Times New Roman" w:eastAsia="Times New Roman" w:hAnsi="Times New Roman" w:cs="Times New Roman"/>
            <w:color w:val="0000FF"/>
            <w:sz w:val="24"/>
            <w:szCs w:val="24"/>
            <w:u w:val="single"/>
            <w:lang w:eastAsia="bg-BG"/>
          </w:rPr>
          <w:t>(23)</w:t>
        </w:r>
      </w:hyperlink>
      <w:r w:rsidR="004B3300" w:rsidRPr="004B3300">
        <w:rPr>
          <w:rFonts w:ascii="Times New Roman" w:eastAsia="Times New Roman" w:hAnsi="Times New Roman" w:cs="Times New Roman"/>
          <w:sz w:val="24"/>
          <w:szCs w:val="24"/>
          <w:lang w:eastAsia="bg-BG"/>
        </w:rPr>
        <w:t>  Службите на Комисията предоставиха насоки на държавите членки с цел улесняване на оценката в случаите, когато инфраструктурните инвестиции могат да включват държавна помощ. В частност, службите на Комисията изготвиха аналитични матрици. Понастоящем е в процес на подготовка съобщение относно понятието помощ. Комисията приканва държавите членки да използват тези аналитични матрици или други методи, за да обяснят защо се счита, че подкрепата не предполага предоставянето на държавна помощ.</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7" w:anchor="ntc24-L_2015038BG.01001101-E0024" w:history="1">
        <w:r w:rsidR="004B3300" w:rsidRPr="004B3300">
          <w:rPr>
            <w:rFonts w:ascii="Times New Roman" w:eastAsia="Times New Roman" w:hAnsi="Times New Roman" w:cs="Times New Roman"/>
            <w:color w:val="0000FF"/>
            <w:sz w:val="24"/>
            <w:szCs w:val="24"/>
            <w:u w:val="single"/>
            <w:lang w:eastAsia="bg-BG"/>
          </w:rPr>
          <w:t>(24)</w:t>
        </w:r>
      </w:hyperlink>
      <w:r w:rsidR="004B3300" w:rsidRPr="004B3300">
        <w:rPr>
          <w:rFonts w:ascii="Times New Roman" w:eastAsia="Times New Roman" w:hAnsi="Times New Roman" w:cs="Times New Roman"/>
          <w:sz w:val="24"/>
          <w:szCs w:val="24"/>
          <w:lang w:eastAsia="bg-BG"/>
        </w:rPr>
        <w:t>  В съответствие с изискването на член 61 от Регламент (ЕС) № 1303/2013.</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8" w:anchor="ntc25-L_2015038BG.01001101-E0025" w:history="1">
        <w:r w:rsidR="004B3300" w:rsidRPr="004B3300">
          <w:rPr>
            <w:rFonts w:ascii="Times New Roman" w:eastAsia="Times New Roman" w:hAnsi="Times New Roman" w:cs="Times New Roman"/>
            <w:color w:val="0000FF"/>
            <w:sz w:val="24"/>
            <w:szCs w:val="24"/>
            <w:u w:val="single"/>
            <w:lang w:eastAsia="bg-BG"/>
          </w:rPr>
          <w:t>(25)</w:t>
        </w:r>
      </w:hyperlink>
      <w:r w:rsidR="004B3300" w:rsidRPr="004B3300">
        <w:rPr>
          <w:rFonts w:ascii="Times New Roman" w:eastAsia="Times New Roman" w:hAnsi="Times New Roman" w:cs="Times New Roman"/>
          <w:sz w:val="24"/>
          <w:szCs w:val="24"/>
          <w:lang w:eastAsia="bg-BG"/>
        </w:rPr>
        <w:t>  В случай на прилагане на метода на намаления процент на съфинансиране тази формула не е приложима (единната ставка намира отражение в процента на съфинансиране по приоритетната ос, което води до по-ниска степен на финансиране по линия на ЕФРР/КФ) и общият размер на допустимите разходи е равен на сумата, посочена в точка 1.</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99" w:anchor="ntc26-L_2015038BG.01001101-E0026" w:history="1">
        <w:r w:rsidR="004B3300" w:rsidRPr="004B3300">
          <w:rPr>
            <w:rFonts w:ascii="Times New Roman" w:eastAsia="Times New Roman" w:hAnsi="Times New Roman" w:cs="Times New Roman"/>
            <w:color w:val="0000FF"/>
            <w:sz w:val="24"/>
            <w:szCs w:val="24"/>
            <w:u w:val="single"/>
            <w:lang w:eastAsia="bg-BG"/>
          </w:rPr>
          <w:t>(26)</w:t>
        </w:r>
      </w:hyperlink>
      <w:r w:rsidR="004B3300" w:rsidRPr="004B3300">
        <w:rPr>
          <w:rFonts w:ascii="Times New Roman" w:eastAsia="Times New Roman" w:hAnsi="Times New Roman" w:cs="Times New Roman"/>
          <w:sz w:val="24"/>
          <w:szCs w:val="24"/>
          <w:lang w:eastAsia="bg-BG"/>
        </w:rPr>
        <w:t>  Ако обемът на производството и външните фактори са различни в различните варианти (ако се приеме, че всички варианти имат една и съща цел), например проекти за твърди отпадъци, препоръчва се да се извърши опростен анализ на разходите и ползите за всички основни варианти, за да се избере най-добрият вариант, като икономическите параметри на проекта, например нетната настояща икономическа стойност, следва да бъдат фактор от определящо значение при подбора.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0" w:anchor="ntc27-L_2015038BG.01001101-E0027" w:history="1">
        <w:r w:rsidR="004B3300" w:rsidRPr="004B3300">
          <w:rPr>
            <w:rFonts w:ascii="Times New Roman" w:eastAsia="Times New Roman" w:hAnsi="Times New Roman" w:cs="Times New Roman"/>
            <w:color w:val="0000FF"/>
            <w:sz w:val="24"/>
            <w:szCs w:val="24"/>
            <w:u w:val="single"/>
            <w:lang w:eastAsia="bg-BG"/>
          </w:rPr>
          <w:t>(27)</w:t>
        </w:r>
      </w:hyperlink>
      <w:r w:rsidR="004B3300" w:rsidRPr="004B3300">
        <w:rPr>
          <w:rFonts w:ascii="Times New Roman" w:eastAsia="Times New Roman" w:hAnsi="Times New Roman" w:cs="Times New Roman"/>
          <w:sz w:val="24"/>
          <w:szCs w:val="24"/>
          <w:lang w:eastAsia="bg-BG"/>
        </w:rPr>
        <w:t>  При проект за ПЧП този раздел следва да включва обосновка на избора на метод за възлагане на обществени поръчки, включително въз основа на критерия за „икономически най-изгодна оферта“ с използването на разумна основа за сравнение от публичния сектор.</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1" w:anchor="ntc28-L_2015038BG.01001101-E0028" w:history="1">
        <w:r w:rsidR="004B3300" w:rsidRPr="004B3300">
          <w:rPr>
            <w:rFonts w:ascii="Times New Roman" w:eastAsia="Times New Roman" w:hAnsi="Times New Roman" w:cs="Times New Roman"/>
            <w:color w:val="0000FF"/>
            <w:sz w:val="24"/>
            <w:szCs w:val="24"/>
            <w:u w:val="single"/>
            <w:lang w:eastAsia="bg-BG"/>
          </w:rPr>
          <w:t>(28)</w:t>
        </w:r>
      </w:hyperlink>
      <w:r w:rsidR="004B3300" w:rsidRPr="004B3300">
        <w:rPr>
          <w:rFonts w:ascii="Times New Roman" w:eastAsia="Times New Roman" w:hAnsi="Times New Roman" w:cs="Times New Roman"/>
          <w:sz w:val="24"/>
          <w:szCs w:val="24"/>
          <w:lang w:eastAsia="bg-BG"/>
        </w:rPr>
        <w:t>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w:t>
      </w:r>
      <w:hyperlink r:id="rId102" w:history="1">
        <w:r w:rsidR="004B3300" w:rsidRPr="004B3300">
          <w:rPr>
            <w:rFonts w:ascii="Times New Roman" w:eastAsia="Times New Roman" w:hAnsi="Times New Roman" w:cs="Times New Roman"/>
            <w:color w:val="0000FF"/>
            <w:sz w:val="24"/>
            <w:szCs w:val="24"/>
            <w:u w:val="single"/>
            <w:lang w:eastAsia="bg-BG"/>
          </w:rPr>
          <w:t>ОВ L 138, 13.5.2014 г., стр. 5</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3" w:anchor="ntc29-L_2015038BG.01001101-E0029" w:history="1">
        <w:r w:rsidR="004B3300" w:rsidRPr="004B3300">
          <w:rPr>
            <w:rFonts w:ascii="Times New Roman" w:eastAsia="Times New Roman" w:hAnsi="Times New Roman" w:cs="Times New Roman"/>
            <w:color w:val="0000FF"/>
            <w:sz w:val="24"/>
            <w:szCs w:val="24"/>
            <w:u w:val="single"/>
            <w:lang w:eastAsia="bg-BG"/>
          </w:rPr>
          <w:t>(29)</w:t>
        </w:r>
      </w:hyperlink>
      <w:r w:rsidR="004B3300" w:rsidRPr="004B3300">
        <w:rPr>
          <w:rFonts w:ascii="Times New Roman" w:eastAsia="Times New Roman" w:hAnsi="Times New Roman" w:cs="Times New Roman"/>
          <w:sz w:val="24"/>
          <w:szCs w:val="24"/>
          <w:lang w:eastAsia="bg-BG"/>
        </w:rPr>
        <w:t>  Всички цифри трябва да съответстват на тези в анализа на разходите и ползите. Анализът на разходите и ползите следва да се изготвя в евро или в националната парична единица с ясно посочване на обменния курс.</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4" w:anchor="ntc30-L_2015038BG.01001101-E0030" w:history="1">
        <w:r w:rsidR="004B3300" w:rsidRPr="004B3300">
          <w:rPr>
            <w:rFonts w:ascii="Times New Roman" w:eastAsia="Times New Roman" w:hAnsi="Times New Roman" w:cs="Times New Roman"/>
            <w:color w:val="0000FF"/>
            <w:sz w:val="24"/>
            <w:szCs w:val="24"/>
            <w:u w:val="single"/>
            <w:lang w:eastAsia="bg-BG"/>
          </w:rPr>
          <w:t>(30)</w:t>
        </w:r>
      </w:hyperlink>
      <w:r w:rsidR="004B3300" w:rsidRPr="004B3300">
        <w:rPr>
          <w:rFonts w:ascii="Times New Roman" w:eastAsia="Times New Roman" w:hAnsi="Times New Roman" w:cs="Times New Roman"/>
          <w:sz w:val="24"/>
          <w:szCs w:val="24"/>
          <w:lang w:eastAsia="bg-BG"/>
        </w:rPr>
        <w:t>  За предпочитане в реално изражение.</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5" w:anchor="ntc31-L_2015038BG.01001101-E0031" w:history="1">
        <w:r w:rsidR="004B3300" w:rsidRPr="004B3300">
          <w:rPr>
            <w:rFonts w:ascii="Times New Roman" w:eastAsia="Times New Roman" w:hAnsi="Times New Roman" w:cs="Times New Roman"/>
            <w:color w:val="0000FF"/>
            <w:sz w:val="24"/>
            <w:szCs w:val="24"/>
            <w:u w:val="single"/>
            <w:lang w:eastAsia="bg-BG"/>
          </w:rPr>
          <w:t>(31)</w:t>
        </w:r>
      </w:hyperlink>
      <w:r w:rsidR="004B3300" w:rsidRPr="004B3300">
        <w:rPr>
          <w:rFonts w:ascii="Times New Roman" w:eastAsia="Times New Roman" w:hAnsi="Times New Roman" w:cs="Times New Roman"/>
          <w:sz w:val="24"/>
          <w:szCs w:val="24"/>
          <w:lang w:eastAsia="bg-BG"/>
        </w:rPr>
        <w:t>  По смисъла на член 17 от Делегиран регламент (ЕС) № 480/2014 на Комисията.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6" w:anchor="ntc32-L_2015038BG.01001101-E0032" w:history="1">
        <w:r w:rsidR="004B3300" w:rsidRPr="004B3300">
          <w:rPr>
            <w:rFonts w:ascii="Times New Roman" w:eastAsia="Times New Roman" w:hAnsi="Times New Roman" w:cs="Times New Roman"/>
            <w:color w:val="0000FF"/>
            <w:sz w:val="24"/>
            <w:szCs w:val="24"/>
            <w:u w:val="single"/>
            <w:lang w:eastAsia="bg-BG"/>
          </w:rPr>
          <w:t>(32)</w:t>
        </w:r>
      </w:hyperlink>
      <w:r w:rsidR="004B3300" w:rsidRPr="004B3300">
        <w:rPr>
          <w:rFonts w:ascii="Times New Roman" w:eastAsia="Times New Roman" w:hAnsi="Times New Roman" w:cs="Times New Roman"/>
          <w:sz w:val="24"/>
          <w:szCs w:val="24"/>
          <w:lang w:eastAsia="bg-BG"/>
        </w:rPr>
        <w:t>  Това не се прилага: 1) за проекти, които се подчиняват на правилата за държавната помощ по смисъла на член 107 от Договора (вж. точка Ж.1), съгласно член 61, параграф 8 от Регламент (ЕС) № 1303/2013; 2) ако се използва единна ставка (член 61, параграф 3, буква а) от Регламент (ЕС) № 1303/2013) или намалена ставка на съфинансиране (член 61, параграф 5 от Регламент (ЕС) № 1303/2013); и 3) ако сумата на настоящите стойности на оперативните разходи и разходите за подмяна е по-висока от настоящата стойност на приходите, проектът не се счита за генериращ приходи, като в този случай точки 7 и 8 могат да бъдат игнорирани и пропорционалното прилагане на дисконтираните нетни приходи следва да се определи на 100 %.</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7" w:anchor="ntc33-L_2015038BG.01001101-E0033" w:history="1">
        <w:r w:rsidR="004B3300" w:rsidRPr="004B3300">
          <w:rPr>
            <w:rFonts w:ascii="Times New Roman" w:eastAsia="Times New Roman" w:hAnsi="Times New Roman" w:cs="Times New Roman"/>
            <w:color w:val="0000FF"/>
            <w:sz w:val="24"/>
            <w:szCs w:val="24"/>
            <w:u w:val="single"/>
            <w:lang w:eastAsia="bg-BG"/>
          </w:rPr>
          <w:t>(33)</w:t>
        </w:r>
      </w:hyperlink>
      <w:r w:rsidR="004B3300" w:rsidRPr="004B3300">
        <w:rPr>
          <w:rFonts w:ascii="Times New Roman" w:eastAsia="Times New Roman" w:hAnsi="Times New Roman" w:cs="Times New Roman"/>
          <w:sz w:val="24"/>
          <w:szCs w:val="24"/>
          <w:lang w:eastAsia="bg-BG"/>
        </w:rPr>
        <w:t>  ФНВ(C) е съкращение за финансова рентабилност на конкретна инвестиция.</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8" w:anchor="ntc34-L_2015038BG.01001101-E0034" w:history="1">
        <w:r w:rsidR="004B3300" w:rsidRPr="004B3300">
          <w:rPr>
            <w:rFonts w:ascii="Times New Roman" w:eastAsia="Times New Roman" w:hAnsi="Times New Roman" w:cs="Times New Roman"/>
            <w:color w:val="0000FF"/>
            <w:sz w:val="24"/>
            <w:szCs w:val="24"/>
            <w:u w:val="single"/>
            <w:lang w:eastAsia="bg-BG"/>
          </w:rPr>
          <w:t>(34)</w:t>
        </w:r>
      </w:hyperlink>
      <w:r w:rsidR="004B3300" w:rsidRPr="004B3300">
        <w:rPr>
          <w:rFonts w:ascii="Times New Roman" w:eastAsia="Times New Roman" w:hAnsi="Times New Roman" w:cs="Times New Roman"/>
          <w:sz w:val="24"/>
          <w:szCs w:val="24"/>
          <w:lang w:eastAsia="bg-BG"/>
        </w:rPr>
        <w:t>  ФНВ(K) е съкращение за финансовата рентабилност на националния капитал.</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09" w:anchor="ntc35-L_2015038BG.01001101-E0035" w:history="1">
        <w:r w:rsidR="004B3300" w:rsidRPr="004B3300">
          <w:rPr>
            <w:rFonts w:ascii="Times New Roman" w:eastAsia="Times New Roman" w:hAnsi="Times New Roman" w:cs="Times New Roman"/>
            <w:color w:val="0000FF"/>
            <w:sz w:val="24"/>
            <w:szCs w:val="24"/>
            <w:u w:val="single"/>
            <w:lang w:eastAsia="bg-BG"/>
          </w:rPr>
          <w:t>(35)</w:t>
        </w:r>
      </w:hyperlink>
      <w:r w:rsidR="004B3300" w:rsidRPr="004B3300">
        <w:rPr>
          <w:rFonts w:ascii="Times New Roman" w:eastAsia="Times New Roman" w:hAnsi="Times New Roman" w:cs="Times New Roman"/>
          <w:sz w:val="24"/>
          <w:szCs w:val="24"/>
          <w:lang w:eastAsia="bg-BG"/>
        </w:rPr>
        <w:t>  ФНВ/(Kp) е съкращение за финансовата рентабилност на капитала, вложен от организатора на проекта.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0" w:anchor="ntc36-L_2015038BG.01001101-E0036" w:history="1">
        <w:r w:rsidR="004B3300" w:rsidRPr="004B3300">
          <w:rPr>
            <w:rFonts w:ascii="Times New Roman" w:eastAsia="Times New Roman" w:hAnsi="Times New Roman" w:cs="Times New Roman"/>
            <w:color w:val="0000FF"/>
            <w:sz w:val="24"/>
            <w:szCs w:val="24"/>
            <w:u w:val="single"/>
            <w:lang w:eastAsia="bg-BG"/>
          </w:rPr>
          <w:t>(36)</w:t>
        </w:r>
      </w:hyperlink>
      <w:r w:rsidR="004B3300" w:rsidRPr="004B3300">
        <w:rPr>
          <w:rFonts w:ascii="Times New Roman" w:eastAsia="Times New Roman" w:hAnsi="Times New Roman" w:cs="Times New Roman"/>
          <w:sz w:val="24"/>
          <w:szCs w:val="24"/>
          <w:lang w:eastAsia="bg-BG"/>
        </w:rPr>
        <w:t>  Включително повишените разходи за срока на икономическия живот на проекта в резултат от въздействията на изменението на климата и други природни бедствия (когато е приложимо).</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1" w:anchor="ntc37-L_2015038BG.01001101-E0037" w:history="1">
        <w:r w:rsidR="004B3300" w:rsidRPr="004B3300">
          <w:rPr>
            <w:rFonts w:ascii="Times New Roman" w:eastAsia="Times New Roman" w:hAnsi="Times New Roman" w:cs="Times New Roman"/>
            <w:color w:val="0000FF"/>
            <w:sz w:val="24"/>
            <w:szCs w:val="24"/>
            <w:u w:val="single"/>
            <w:lang w:eastAsia="bg-BG"/>
          </w:rPr>
          <w:t>(37)</w:t>
        </w:r>
      </w:hyperlink>
      <w:r w:rsidR="004B3300" w:rsidRPr="004B3300">
        <w:rPr>
          <w:rFonts w:ascii="Times New Roman" w:eastAsia="Times New Roman" w:hAnsi="Times New Roman" w:cs="Times New Roman"/>
          <w:sz w:val="24"/>
          <w:szCs w:val="24"/>
          <w:lang w:eastAsia="bg-BG"/>
        </w:rPr>
        <w:t>  Сумата от дисконтирания размер на разходите и ползите, представена в таблицата, следва да съответства на нетната настояща икономическа стойност.</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2" w:anchor="ntc38-L_2015038BG.01001101-E0038" w:history="1">
        <w:r w:rsidR="004B3300" w:rsidRPr="004B3300">
          <w:rPr>
            <w:rFonts w:ascii="Times New Roman" w:eastAsia="Times New Roman" w:hAnsi="Times New Roman" w:cs="Times New Roman"/>
            <w:color w:val="0000FF"/>
            <w:sz w:val="24"/>
            <w:szCs w:val="24"/>
            <w:u w:val="single"/>
            <w:lang w:eastAsia="bg-BG"/>
          </w:rPr>
          <w:t>(38)</w:t>
        </w:r>
      </w:hyperlink>
      <w:r w:rsidR="004B3300" w:rsidRPr="004B3300">
        <w:rPr>
          <w:rFonts w:ascii="Times New Roman" w:eastAsia="Times New Roman" w:hAnsi="Times New Roman" w:cs="Times New Roman"/>
          <w:sz w:val="24"/>
          <w:szCs w:val="24"/>
          <w:lang w:eastAsia="bg-BG"/>
        </w:rPr>
        <w:t>  В случай на постоянни работни места, вместо продължителност в месеци напишете „постоянни“.</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3" w:anchor="ntc39-L_2015038BG.01001101-E0039" w:history="1">
        <w:r w:rsidR="004B3300" w:rsidRPr="004B3300">
          <w:rPr>
            <w:rFonts w:ascii="Times New Roman" w:eastAsia="Times New Roman" w:hAnsi="Times New Roman" w:cs="Times New Roman"/>
            <w:color w:val="0000FF"/>
            <w:sz w:val="24"/>
            <w:szCs w:val="24"/>
            <w:u w:val="single"/>
            <w:lang w:eastAsia="bg-BG"/>
          </w:rPr>
          <w:t>(39)</w:t>
        </w:r>
      </w:hyperlink>
      <w:r w:rsidR="004B3300" w:rsidRPr="004B3300">
        <w:rPr>
          <w:rFonts w:ascii="Times New Roman" w:eastAsia="Times New Roman" w:hAnsi="Times New Roman" w:cs="Times New Roman"/>
          <w:sz w:val="24"/>
          <w:szCs w:val="24"/>
          <w:lang w:eastAsia="bg-BG"/>
        </w:rPr>
        <w:t>  При проект за ПЧП оценката на риска следва да включва матрицата на риска, определена в условията за ПЧП (ако за операцията вече е бил проведен търг) или планираното разпределение на риска в рамките на ПЧП (ако за операцията все още не е бил проведен търг).</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4" w:anchor="ntc40-L_2015038BG.01001101-E0040" w:history="1">
        <w:r w:rsidR="004B3300" w:rsidRPr="004B3300">
          <w:rPr>
            <w:rFonts w:ascii="Times New Roman" w:eastAsia="Times New Roman" w:hAnsi="Times New Roman" w:cs="Times New Roman"/>
            <w:color w:val="0000FF"/>
            <w:sz w:val="24"/>
            <w:szCs w:val="24"/>
            <w:u w:val="single"/>
            <w:lang w:eastAsia="bg-BG"/>
          </w:rPr>
          <w:t>(40)</w:t>
        </w:r>
      </w:hyperlink>
      <w:r w:rsidR="004B3300" w:rsidRPr="004B3300">
        <w:rPr>
          <w:rFonts w:ascii="Times New Roman" w:eastAsia="Times New Roman" w:hAnsi="Times New Roman" w:cs="Times New Roman"/>
          <w:sz w:val="24"/>
          <w:szCs w:val="24"/>
          <w:lang w:eastAsia="bg-BG"/>
        </w:rPr>
        <w:t>  Директива 2001/42/ЕО на Европейския парламент и на Съвета от 27 юни 2001 г. относно оценката на последиците на някои планове и програми върху околната среда (</w:t>
      </w:r>
      <w:hyperlink r:id="rId115" w:history="1">
        <w:r w:rsidR="004B3300" w:rsidRPr="004B3300">
          <w:rPr>
            <w:rFonts w:ascii="Times New Roman" w:eastAsia="Times New Roman" w:hAnsi="Times New Roman" w:cs="Times New Roman"/>
            <w:color w:val="0000FF"/>
            <w:sz w:val="24"/>
            <w:szCs w:val="24"/>
            <w:u w:val="single"/>
            <w:lang w:eastAsia="bg-BG"/>
          </w:rPr>
          <w:t>ОВ L 197, 21.7.2001 г., стр. 30</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6" w:anchor="ntc41-L_2015038BG.01001101-E0041" w:history="1">
        <w:r w:rsidR="004B3300" w:rsidRPr="004B3300">
          <w:rPr>
            <w:rFonts w:ascii="Times New Roman" w:eastAsia="Times New Roman" w:hAnsi="Times New Roman" w:cs="Times New Roman"/>
            <w:color w:val="0000FF"/>
            <w:sz w:val="24"/>
            <w:szCs w:val="24"/>
            <w:u w:val="single"/>
            <w:lang w:eastAsia="bg-BG"/>
          </w:rPr>
          <w:t>(41)</w:t>
        </w:r>
      </w:hyperlink>
      <w:r w:rsidR="004B3300" w:rsidRPr="004B3300">
        <w:rPr>
          <w:rFonts w:ascii="Times New Roman" w:eastAsia="Times New Roman" w:hAnsi="Times New Roman" w:cs="Times New Roman"/>
          <w:sz w:val="24"/>
          <w:szCs w:val="24"/>
          <w:lang w:eastAsia="bg-BG"/>
        </w:rPr>
        <w:t>  Изготвено в съответствие с член 5 и приложение I към Директива 2001/42/ЕО.</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7" w:anchor="ntc42-L_2015038BG.01001101-E0042" w:history="1">
        <w:r w:rsidR="004B3300" w:rsidRPr="004B3300">
          <w:rPr>
            <w:rFonts w:ascii="Times New Roman" w:eastAsia="Times New Roman" w:hAnsi="Times New Roman" w:cs="Times New Roman"/>
            <w:color w:val="0000FF"/>
            <w:sz w:val="24"/>
            <w:szCs w:val="24"/>
            <w:u w:val="single"/>
            <w:lang w:eastAsia="bg-BG"/>
          </w:rPr>
          <w:t>(42)</w:t>
        </w:r>
      </w:hyperlink>
      <w:r w:rsidR="004B3300" w:rsidRPr="004B3300">
        <w:rPr>
          <w:rFonts w:ascii="Times New Roman" w:eastAsia="Times New Roman" w:hAnsi="Times New Roman" w:cs="Times New Roman"/>
          <w:sz w:val="24"/>
          <w:szCs w:val="24"/>
          <w:lang w:eastAsia="bg-BG"/>
        </w:rPr>
        <w:t>  Директива 2011/92/ЕС на Европейския парламент и на Съвета от 13 декември 2011 г. относно оценката на въздействието на някои публични и частни проекти върху околната среда (</w:t>
      </w:r>
      <w:hyperlink r:id="rId118" w:history="1">
        <w:r w:rsidR="004B3300" w:rsidRPr="004B3300">
          <w:rPr>
            <w:rFonts w:ascii="Times New Roman" w:eastAsia="Times New Roman" w:hAnsi="Times New Roman" w:cs="Times New Roman"/>
            <w:color w:val="0000FF"/>
            <w:sz w:val="24"/>
            <w:szCs w:val="24"/>
            <w:u w:val="single"/>
            <w:lang w:eastAsia="bg-BG"/>
          </w:rPr>
          <w:t>ОВ L 26, 28.1.2012 г., стр. 1</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19" w:anchor="ntc43-L_2015038BG.01001101-E0043" w:history="1">
        <w:r w:rsidR="004B3300" w:rsidRPr="004B3300">
          <w:rPr>
            <w:rFonts w:ascii="Times New Roman" w:eastAsia="Times New Roman" w:hAnsi="Times New Roman" w:cs="Times New Roman"/>
            <w:color w:val="0000FF"/>
            <w:sz w:val="24"/>
            <w:szCs w:val="24"/>
            <w:u w:val="single"/>
            <w:lang w:eastAsia="bg-BG"/>
          </w:rPr>
          <w:t>(43)</w:t>
        </w:r>
      </w:hyperlink>
      <w:r w:rsidR="004B3300" w:rsidRPr="004B3300">
        <w:rPr>
          <w:rFonts w:ascii="Times New Roman" w:eastAsia="Times New Roman" w:hAnsi="Times New Roman" w:cs="Times New Roman"/>
          <w:sz w:val="24"/>
          <w:szCs w:val="24"/>
          <w:lang w:eastAsia="bg-BG"/>
        </w:rPr>
        <w:t>  Ако даден проект се състои от различни строителни работи/дейности/услуги, класифицирани в различни групи, информацията следва да се попълни поотделно за всяка инвестиционна задача.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0" w:anchor="ntc44-L_2015038BG.01001101-E0044" w:history="1">
        <w:r w:rsidR="004B3300" w:rsidRPr="004B3300">
          <w:rPr>
            <w:rFonts w:ascii="Times New Roman" w:eastAsia="Times New Roman" w:hAnsi="Times New Roman" w:cs="Times New Roman"/>
            <w:color w:val="0000FF"/>
            <w:sz w:val="24"/>
            <w:szCs w:val="24"/>
            <w:u w:val="single"/>
            <w:lang w:eastAsia="bg-BG"/>
          </w:rPr>
          <w:t>(44)</w:t>
        </w:r>
      </w:hyperlink>
      <w:r w:rsidR="004B3300" w:rsidRPr="004B3300">
        <w:rPr>
          <w:rFonts w:ascii="Times New Roman" w:eastAsia="Times New Roman" w:hAnsi="Times New Roman" w:cs="Times New Roman"/>
          <w:sz w:val="24"/>
          <w:szCs w:val="24"/>
          <w:lang w:eastAsia="bg-BG"/>
        </w:rPr>
        <w:t>  Допълнителната информация следва да се съсредоточи върху избрани важни за проекта елементи от процедурата по ОВОС (напр. анализ на данни, проучвания и оценки, допълнителни консултации с компетентните органи и обществеността, определяне на допълнителни мерки за компенсация/смекчаване, допълнително решение за „скрининг“ и др., когато промените в проекта могат да бъдат идентифицирани), която трябва да се извърши, по-специално като част от многоетапния процес за издаване на разрешение за осъществяване.</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1" w:anchor="ntc45-L_2015038BG.01001101-E0045" w:history="1">
        <w:r w:rsidR="004B3300" w:rsidRPr="004B3300">
          <w:rPr>
            <w:rFonts w:ascii="Times New Roman" w:eastAsia="Times New Roman" w:hAnsi="Times New Roman" w:cs="Times New Roman"/>
            <w:color w:val="0000FF"/>
            <w:sz w:val="24"/>
            <w:szCs w:val="24"/>
            <w:u w:val="single"/>
            <w:lang w:eastAsia="bg-BG"/>
          </w:rPr>
          <w:t>(45)</w:t>
        </w:r>
      </w:hyperlink>
      <w:r w:rsidR="004B3300" w:rsidRPr="004B3300">
        <w:rPr>
          <w:rFonts w:ascii="Times New Roman" w:eastAsia="Times New Roman" w:hAnsi="Times New Roman" w:cs="Times New Roman"/>
          <w:sz w:val="24"/>
          <w:szCs w:val="24"/>
          <w:lang w:eastAsia="bg-BG"/>
        </w:rPr>
        <w:t>  Изготвено в съответствие с член 5 и приложение IV към Директива 2011/92/ЕС.</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2" w:anchor="ntc46-L_2015038BG.01001101-E0046" w:history="1">
        <w:r w:rsidR="004B3300" w:rsidRPr="004B3300">
          <w:rPr>
            <w:rFonts w:ascii="Times New Roman" w:eastAsia="Times New Roman" w:hAnsi="Times New Roman" w:cs="Times New Roman"/>
            <w:color w:val="0000FF"/>
            <w:sz w:val="24"/>
            <w:szCs w:val="24"/>
            <w:u w:val="single"/>
            <w:lang w:eastAsia="bg-BG"/>
          </w:rPr>
          <w:t>(46)</w:t>
        </w:r>
      </w:hyperlink>
      <w:r w:rsidR="004B3300" w:rsidRPr="004B3300">
        <w:rPr>
          <w:rFonts w:ascii="Times New Roman" w:eastAsia="Times New Roman" w:hAnsi="Times New Roman" w:cs="Times New Roman"/>
          <w:sz w:val="24"/>
          <w:szCs w:val="24"/>
          <w:lang w:eastAsia="bg-BG"/>
        </w:rPr>
        <w:t>  Когато процедурата по ОВОС е завършила с решение със задължителен характер, до издаването на разрешение за осъществяване по силата на членове 8 и 9 от Директива 2011/92/ЕС — има поето писмено задължение от страна на държавите членки да предприемат своевременни действия, с които да осигурят издаването на разрешение за осъществяване най-късно до началото на строителството.</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3" w:anchor="ntc47-L_2015038BG.01001101-E0047" w:history="1">
        <w:r w:rsidR="004B3300" w:rsidRPr="004B3300">
          <w:rPr>
            <w:rFonts w:ascii="Times New Roman" w:eastAsia="Times New Roman" w:hAnsi="Times New Roman" w:cs="Times New Roman"/>
            <w:color w:val="0000FF"/>
            <w:sz w:val="24"/>
            <w:szCs w:val="24"/>
            <w:u w:val="single"/>
            <w:lang w:eastAsia="bg-BG"/>
          </w:rPr>
          <w:t>(47)</w:t>
        </w:r>
      </w:hyperlink>
      <w:r w:rsidR="004B3300" w:rsidRPr="004B3300">
        <w:rPr>
          <w:rFonts w:ascii="Times New Roman" w:eastAsia="Times New Roman" w:hAnsi="Times New Roman" w:cs="Times New Roman"/>
          <w:sz w:val="24"/>
          <w:szCs w:val="24"/>
          <w:lang w:eastAsia="bg-BG"/>
        </w:rPr>
        <w:t>  Проекти на етап строителство (утвърдителен отговор на въпрос Е.3.5.1.) и без разрешение за осъществяване/разрешително за строителство за поне един договор за строителство към момента на тяхното представяне на Европейската комисия не се приемат от Комисията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4" w:anchor="ntc48-L_2015038BG.01001101-E0048" w:history="1">
        <w:r w:rsidR="004B3300" w:rsidRPr="004B3300">
          <w:rPr>
            <w:rFonts w:ascii="Times New Roman" w:eastAsia="Times New Roman" w:hAnsi="Times New Roman" w:cs="Times New Roman"/>
            <w:color w:val="0000FF"/>
            <w:sz w:val="24"/>
            <w:szCs w:val="24"/>
            <w:u w:val="single"/>
            <w:lang w:eastAsia="bg-BG"/>
          </w:rPr>
          <w:t>(48)</w:t>
        </w:r>
      </w:hyperlink>
      <w:r w:rsidR="004B3300" w:rsidRPr="004B3300">
        <w:rPr>
          <w:rFonts w:ascii="Times New Roman" w:eastAsia="Times New Roman" w:hAnsi="Times New Roman" w:cs="Times New Roman"/>
          <w:sz w:val="24"/>
          <w:szCs w:val="24"/>
          <w:lang w:eastAsia="bg-BG"/>
        </w:rPr>
        <w:t>  Директива 92/43/ЕИО на Съвета от 21 май 1992 г. за опазване на естествените местообитания и на дивата флора и фауна (</w:t>
      </w:r>
      <w:hyperlink r:id="rId125" w:history="1">
        <w:r w:rsidR="004B3300" w:rsidRPr="004B3300">
          <w:rPr>
            <w:rFonts w:ascii="Times New Roman" w:eastAsia="Times New Roman" w:hAnsi="Times New Roman" w:cs="Times New Roman"/>
            <w:color w:val="0000FF"/>
            <w:sz w:val="24"/>
            <w:szCs w:val="24"/>
            <w:u w:val="single"/>
            <w:lang w:eastAsia="bg-BG"/>
          </w:rPr>
          <w:t>ОВ L 206, 22.7.1992 г., стр. 7</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6" w:anchor="ntc49-L_2015038BG.01001101-E0049" w:history="1">
        <w:r w:rsidR="004B3300" w:rsidRPr="004B3300">
          <w:rPr>
            <w:rFonts w:ascii="Times New Roman" w:eastAsia="Times New Roman" w:hAnsi="Times New Roman" w:cs="Times New Roman"/>
            <w:color w:val="0000FF"/>
            <w:sz w:val="24"/>
            <w:szCs w:val="24"/>
            <w:u w:val="single"/>
            <w:lang w:eastAsia="bg-BG"/>
          </w:rPr>
          <w:t>(49)</w:t>
        </w:r>
      </w:hyperlink>
      <w:r w:rsidR="004B3300" w:rsidRPr="004B3300">
        <w:rPr>
          <w:rFonts w:ascii="Times New Roman" w:eastAsia="Times New Roman" w:hAnsi="Times New Roman" w:cs="Times New Roman"/>
          <w:sz w:val="24"/>
          <w:szCs w:val="24"/>
          <w:lang w:eastAsia="bg-BG"/>
        </w:rPr>
        <w:t>  Преработен текст, приет от Комитета по местообитанията на 26.4.2012 г. http://ec.europa.eu/environment/nature/natura2000/management/guidance_en.htm#art6</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7" w:anchor="ntc50-L_2015038BG.01001101-E0050" w:history="1">
        <w:r w:rsidR="004B3300" w:rsidRPr="004B3300">
          <w:rPr>
            <w:rFonts w:ascii="Times New Roman" w:eastAsia="Times New Roman" w:hAnsi="Times New Roman" w:cs="Times New Roman"/>
            <w:color w:val="0000FF"/>
            <w:sz w:val="24"/>
            <w:szCs w:val="24"/>
            <w:u w:val="single"/>
            <w:lang w:eastAsia="bg-BG"/>
          </w:rPr>
          <w:t>(50)</w:t>
        </w:r>
      </w:hyperlink>
      <w:r w:rsidR="004B3300" w:rsidRPr="004B3300">
        <w:rPr>
          <w:rFonts w:ascii="Times New Roman" w:eastAsia="Times New Roman" w:hAnsi="Times New Roman" w:cs="Times New Roman"/>
          <w:sz w:val="24"/>
          <w:szCs w:val="24"/>
          <w:lang w:eastAsia="bg-BG"/>
        </w:rPr>
        <w:t>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28" w:history="1">
        <w:r w:rsidR="004B3300" w:rsidRPr="004B3300">
          <w:rPr>
            <w:rFonts w:ascii="Times New Roman" w:eastAsia="Times New Roman" w:hAnsi="Times New Roman" w:cs="Times New Roman"/>
            <w:color w:val="0000FF"/>
            <w:sz w:val="24"/>
            <w:szCs w:val="24"/>
            <w:u w:val="single"/>
            <w:lang w:eastAsia="bg-BG"/>
          </w:rPr>
          <w:t>ОВ L 327, 22.12.2000 г., стр. 1</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29" w:anchor="ntc51-L_2015038BG.01001101-E0051" w:history="1">
        <w:r w:rsidR="004B3300" w:rsidRPr="004B3300">
          <w:rPr>
            <w:rFonts w:ascii="Times New Roman" w:eastAsia="Times New Roman" w:hAnsi="Times New Roman" w:cs="Times New Roman"/>
            <w:color w:val="0000FF"/>
            <w:sz w:val="24"/>
            <w:szCs w:val="24"/>
            <w:u w:val="single"/>
            <w:lang w:eastAsia="bg-BG"/>
          </w:rPr>
          <w:t>(51)</w:t>
        </w:r>
      </w:hyperlink>
      <w:r w:rsidR="004B3300" w:rsidRPr="004B3300">
        <w:rPr>
          <w:rFonts w:ascii="Times New Roman" w:eastAsia="Times New Roman" w:hAnsi="Times New Roman" w:cs="Times New Roman"/>
          <w:sz w:val="24"/>
          <w:szCs w:val="24"/>
          <w:lang w:eastAsia="bg-BG"/>
        </w:rPr>
        <w:t>  Директива 91/271/ЕИО на Съвета от 21 май 1991 г. за пречистването на градските отпадъчни води (</w:t>
      </w:r>
      <w:hyperlink r:id="rId130" w:history="1">
        <w:r w:rsidR="004B3300" w:rsidRPr="004B3300">
          <w:rPr>
            <w:rFonts w:ascii="Times New Roman" w:eastAsia="Times New Roman" w:hAnsi="Times New Roman" w:cs="Times New Roman"/>
            <w:color w:val="0000FF"/>
            <w:sz w:val="24"/>
            <w:szCs w:val="24"/>
            <w:u w:val="single"/>
            <w:lang w:eastAsia="bg-BG"/>
          </w:rPr>
          <w:t>ОВ L 135, 30.5.1991 г., стр. 40</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1" w:anchor="ntc52-L_2015038BG.01001101-E0052" w:history="1">
        <w:r w:rsidR="004B3300" w:rsidRPr="004B3300">
          <w:rPr>
            <w:rFonts w:ascii="Times New Roman" w:eastAsia="Times New Roman" w:hAnsi="Times New Roman" w:cs="Times New Roman"/>
            <w:color w:val="0000FF"/>
            <w:sz w:val="24"/>
            <w:szCs w:val="24"/>
            <w:u w:val="single"/>
            <w:lang w:eastAsia="bg-BG"/>
          </w:rPr>
          <w:t>(52)</w:t>
        </w:r>
      </w:hyperlink>
      <w:r w:rsidR="004B3300" w:rsidRPr="004B3300">
        <w:rPr>
          <w:rFonts w:ascii="Times New Roman" w:eastAsia="Times New Roman" w:hAnsi="Times New Roman" w:cs="Times New Roman"/>
          <w:sz w:val="24"/>
          <w:szCs w:val="24"/>
          <w:lang w:eastAsia="bg-BG"/>
        </w:rPr>
        <w:t>  Директива 2008/98/ЕО на Европейския парламент и на Съвета от 19 ноември 2008 г. относно отпадъците и за отмяна на определени директиви (</w:t>
      </w:r>
      <w:hyperlink r:id="rId132" w:history="1">
        <w:r w:rsidR="004B3300" w:rsidRPr="004B3300">
          <w:rPr>
            <w:rFonts w:ascii="Times New Roman" w:eastAsia="Times New Roman" w:hAnsi="Times New Roman" w:cs="Times New Roman"/>
            <w:color w:val="0000FF"/>
            <w:sz w:val="24"/>
            <w:szCs w:val="24"/>
            <w:u w:val="single"/>
            <w:lang w:eastAsia="bg-BG"/>
          </w:rPr>
          <w:t>ОВ L 312, 22.11.2008 г., стр. 3</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3" w:anchor="ntc53-L_2015038BG.01001101-E0053" w:history="1">
        <w:r w:rsidR="004B3300" w:rsidRPr="004B3300">
          <w:rPr>
            <w:rFonts w:ascii="Times New Roman" w:eastAsia="Times New Roman" w:hAnsi="Times New Roman" w:cs="Times New Roman"/>
            <w:color w:val="0000FF"/>
            <w:sz w:val="24"/>
            <w:szCs w:val="24"/>
            <w:u w:val="single"/>
            <w:lang w:eastAsia="bg-BG"/>
          </w:rPr>
          <w:t>(53)</w:t>
        </w:r>
      </w:hyperlink>
      <w:r w:rsidR="004B3300" w:rsidRPr="004B3300">
        <w:rPr>
          <w:rFonts w:ascii="Times New Roman" w:eastAsia="Times New Roman" w:hAnsi="Times New Roman" w:cs="Times New Roman"/>
          <w:sz w:val="24"/>
          <w:szCs w:val="24"/>
          <w:lang w:eastAsia="bg-BG"/>
        </w:rPr>
        <w:t>  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 (</w:t>
      </w:r>
      <w:hyperlink r:id="rId134" w:history="1">
        <w:r w:rsidR="004B3300" w:rsidRPr="004B3300">
          <w:rPr>
            <w:rFonts w:ascii="Times New Roman" w:eastAsia="Times New Roman" w:hAnsi="Times New Roman" w:cs="Times New Roman"/>
            <w:color w:val="0000FF"/>
            <w:sz w:val="24"/>
            <w:szCs w:val="24"/>
            <w:u w:val="single"/>
            <w:lang w:eastAsia="bg-BG"/>
          </w:rPr>
          <w:t>ОВ L 334, 17.12.2010 г., стр. 17</w:t>
        </w:r>
      </w:hyperlink>
      <w:r w:rsidR="004B3300" w:rsidRPr="004B3300">
        <w:rPr>
          <w:rFonts w:ascii="Times New Roman" w:eastAsia="Times New Roman" w:hAnsi="Times New Roman" w:cs="Times New Roman"/>
          <w:sz w:val="24"/>
          <w:szCs w:val="24"/>
          <w:lang w:eastAsia="bg-BG"/>
        </w:rPr>
        <w:t>).</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5" w:anchor="ntc54-L_2015038BG.01001101-E0054" w:history="1">
        <w:r w:rsidR="004B3300" w:rsidRPr="004B3300">
          <w:rPr>
            <w:rFonts w:ascii="Times New Roman" w:eastAsia="Times New Roman" w:hAnsi="Times New Roman" w:cs="Times New Roman"/>
            <w:color w:val="0000FF"/>
            <w:sz w:val="24"/>
            <w:szCs w:val="24"/>
            <w:u w:val="single"/>
            <w:lang w:eastAsia="bg-BG"/>
          </w:rPr>
          <w:t>(54)</w:t>
        </w:r>
      </w:hyperlink>
      <w:r w:rsidR="004B3300" w:rsidRPr="004B3300">
        <w:rPr>
          <w:rFonts w:ascii="Times New Roman" w:eastAsia="Times New Roman" w:hAnsi="Times New Roman" w:cs="Times New Roman"/>
          <w:sz w:val="24"/>
          <w:szCs w:val="24"/>
          <w:lang w:eastAsia="bg-BG"/>
        </w:rPr>
        <w:t>  За допълнителни насоки относно приспособяването/устойчивостта към климата, моля, използвайте насоките на ГД „Действия по климата“ за ръководителите на проекти: http://ec.europa.eu/clima/policies/adaptation/what/docs/non_paper_guidelines_project_managers_en.pdf и документите с насоки относно ОВОС/СЕО: http://ec.europa.eu/environment/eia/home.htm</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6" w:anchor="ntc55-L_2015038BG.01001101-E0055" w:history="1">
        <w:r w:rsidR="004B3300" w:rsidRPr="004B3300">
          <w:rPr>
            <w:rFonts w:ascii="Times New Roman" w:eastAsia="Times New Roman" w:hAnsi="Times New Roman" w:cs="Times New Roman"/>
            <w:color w:val="0000FF"/>
            <w:sz w:val="24"/>
            <w:szCs w:val="24"/>
            <w:u w:val="single"/>
            <w:lang w:eastAsia="bg-BG"/>
          </w:rPr>
          <w:t>(55)</w:t>
        </w:r>
      </w:hyperlink>
      <w:r w:rsidR="004B3300" w:rsidRPr="004B3300">
        <w:rPr>
          <w:rFonts w:ascii="Times New Roman" w:eastAsia="Times New Roman" w:hAnsi="Times New Roman" w:cs="Times New Roman"/>
          <w:sz w:val="24"/>
          <w:szCs w:val="24"/>
          <w:lang w:eastAsia="bg-BG"/>
        </w:rPr>
        <w:t>  Подкрепата на Съюза следва да съответства на сумата, посочена в споразумението, упоменато в член 125, параграф 3, буква в).</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7" w:anchor="ntc56-L_2015038BG.01001101-E0056" w:history="1">
        <w:r w:rsidR="004B3300" w:rsidRPr="004B3300">
          <w:rPr>
            <w:rFonts w:ascii="Times New Roman" w:eastAsia="Times New Roman" w:hAnsi="Times New Roman" w:cs="Times New Roman"/>
            <w:color w:val="0000FF"/>
            <w:sz w:val="24"/>
            <w:szCs w:val="24"/>
            <w:u w:val="single"/>
            <w:lang w:eastAsia="bg-BG"/>
          </w:rPr>
          <w:t>(56)</w:t>
        </w:r>
      </w:hyperlink>
      <w:r w:rsidR="004B3300" w:rsidRPr="004B3300">
        <w:rPr>
          <w:rFonts w:ascii="Times New Roman" w:eastAsia="Times New Roman" w:hAnsi="Times New Roman" w:cs="Times New Roman"/>
          <w:sz w:val="24"/>
          <w:szCs w:val="24"/>
          <w:lang w:eastAsia="bg-BG"/>
        </w:rPr>
        <w:t>  По смисъла на член 62 от Регламент (ЕС) № 1303/2013.</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8" w:anchor="ntc57-L_2015038BG.01001101-E0057" w:history="1">
        <w:r w:rsidR="004B3300" w:rsidRPr="004B3300">
          <w:rPr>
            <w:rFonts w:ascii="Times New Roman" w:eastAsia="Times New Roman" w:hAnsi="Times New Roman" w:cs="Times New Roman"/>
            <w:color w:val="0000FF"/>
            <w:sz w:val="24"/>
            <w:szCs w:val="24"/>
            <w:u w:val="single"/>
            <w:lang w:eastAsia="bg-BG"/>
          </w:rPr>
          <w:t>(57)</w:t>
        </w:r>
      </w:hyperlink>
      <w:r w:rsidR="004B3300" w:rsidRPr="004B3300">
        <w:rPr>
          <w:rFonts w:ascii="Times New Roman" w:eastAsia="Times New Roman" w:hAnsi="Times New Roman" w:cs="Times New Roman"/>
          <w:sz w:val="24"/>
          <w:szCs w:val="24"/>
          <w:lang w:eastAsia="bg-BG"/>
        </w:rPr>
        <w:t>  По смисъла на член 37 от Регламент (ЕС) № 1303/2013.</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39" w:anchor="ntc58-L_2015038BG.01001101-E0058" w:history="1">
        <w:r w:rsidR="004B3300" w:rsidRPr="004B3300">
          <w:rPr>
            <w:rFonts w:ascii="Times New Roman" w:eastAsia="Times New Roman" w:hAnsi="Times New Roman" w:cs="Times New Roman"/>
            <w:color w:val="0000FF"/>
            <w:sz w:val="24"/>
            <w:szCs w:val="24"/>
            <w:u w:val="single"/>
            <w:lang w:eastAsia="bg-BG"/>
          </w:rPr>
          <w:t>(58)</w:t>
        </w:r>
      </w:hyperlink>
      <w:r w:rsidR="004B3300" w:rsidRPr="004B3300">
        <w:rPr>
          <w:rFonts w:ascii="Times New Roman" w:eastAsia="Times New Roman" w:hAnsi="Times New Roman" w:cs="Times New Roman"/>
          <w:sz w:val="24"/>
          <w:szCs w:val="24"/>
          <w:lang w:eastAsia="bg-BG"/>
        </w:rPr>
        <w:t>  В съответствие с изискването на член 101, параграф 1, буква з) от Регламент (ЕС) № 1303/2013.</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40" w:anchor="ntc59-L_2015038BG.01001101-E0059" w:history="1">
        <w:r w:rsidR="004B3300" w:rsidRPr="004B3300">
          <w:rPr>
            <w:rFonts w:ascii="Times New Roman" w:eastAsia="Times New Roman" w:hAnsi="Times New Roman" w:cs="Times New Roman"/>
            <w:color w:val="0000FF"/>
            <w:sz w:val="24"/>
            <w:szCs w:val="24"/>
            <w:u w:val="single"/>
            <w:lang w:eastAsia="bg-BG"/>
          </w:rPr>
          <w:t>(59)</w:t>
        </w:r>
      </w:hyperlink>
      <w:r w:rsidR="004B3300" w:rsidRPr="004B3300">
        <w:rPr>
          <w:rFonts w:ascii="Times New Roman" w:eastAsia="Times New Roman" w:hAnsi="Times New Roman" w:cs="Times New Roman"/>
          <w:sz w:val="24"/>
          <w:szCs w:val="24"/>
          <w:lang w:eastAsia="bg-BG"/>
        </w:rPr>
        <w:t>  Ако вече е приключен — моля, посочете точната дата, ако е само планиран — моля, посочете поне месец и година.</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41" w:anchor="ntc60-L_2015038BG.01001101-E0060" w:history="1">
        <w:r w:rsidR="004B3300" w:rsidRPr="004B3300">
          <w:rPr>
            <w:rFonts w:ascii="Times New Roman" w:eastAsia="Times New Roman" w:hAnsi="Times New Roman" w:cs="Times New Roman"/>
            <w:color w:val="0000FF"/>
            <w:sz w:val="24"/>
            <w:szCs w:val="24"/>
            <w:u w:val="single"/>
            <w:lang w:eastAsia="bg-BG"/>
          </w:rPr>
          <w:t>(60)</w:t>
        </w:r>
      </w:hyperlink>
      <w:r w:rsidR="004B3300" w:rsidRPr="004B3300">
        <w:rPr>
          <w:rFonts w:ascii="Times New Roman" w:eastAsia="Times New Roman" w:hAnsi="Times New Roman" w:cs="Times New Roman"/>
          <w:sz w:val="24"/>
          <w:szCs w:val="24"/>
          <w:lang w:eastAsia="bg-BG"/>
        </w:rPr>
        <w:t>  Съгласно член 71, параграф 2 от Регламент (ЕС) № 1303/2013.</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1</w:t>
      </w:r>
      <w:hyperlink r:id="rId142" w:anchor="ntr1-L_2015038BG.01003901-E0001" w:history="1">
        <w:r w:rsidRPr="004B3300">
          <w:rPr>
            <w:rFonts w:ascii="Times New Roman" w:eastAsia="Times New Roman" w:hAnsi="Times New Roman" w:cs="Times New Roman"/>
            <w:color w:val="0000FF"/>
            <w:sz w:val="24"/>
            <w:szCs w:val="24"/>
            <w:u w:val="single"/>
            <w:lang w:eastAsia="bg-BG"/>
          </w:rPr>
          <w:t> (1)</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ДЕКЛАРАЦИЯ НА ОРГАНА, ОТГОВАРЯЩ ЗА МОНИТОРИНГА НА ОБЕКТИТЕ НАТУРА 2000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Отговорен орган</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След като се запозна със заявлението за проект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 проекта с местоположение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декларира, че не се очаква проектът да има значително въздействие върху даден обект по „НАТУРА 2000“ поради следните причини:</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Поради това оценката, изискуема за тази цел по силата на член 6, параграф 3 от Директива 92/43/ЕИО на Съвета</w:t>
      </w:r>
      <w:hyperlink r:id="rId143" w:anchor="ntr2-L_2015038BG.01003901-E0002" w:history="1">
        <w:r w:rsidRPr="004B3300">
          <w:rPr>
            <w:rFonts w:ascii="Times New Roman" w:eastAsia="Times New Roman" w:hAnsi="Times New Roman" w:cs="Times New Roman"/>
            <w:color w:val="0000FF"/>
            <w:sz w:val="24"/>
            <w:szCs w:val="24"/>
            <w:u w:val="single"/>
            <w:lang w:eastAsia="bg-BG"/>
          </w:rPr>
          <w:t> (2)</w:t>
        </w:r>
      </w:hyperlink>
      <w:r w:rsidRPr="004B3300">
        <w:rPr>
          <w:rFonts w:ascii="Times New Roman" w:eastAsia="Times New Roman" w:hAnsi="Times New Roman" w:cs="Times New Roman"/>
          <w:sz w:val="24"/>
          <w:szCs w:val="24"/>
          <w:lang w:eastAsia="bg-BG"/>
        </w:rPr>
        <w:t>, не беше счетена за необходима.</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Прилага се карта в мащаб 1:100 000 (или във възможно най-близкия до него мащаб), показваща местоположението на проекта, както и, ако такива са налице, засегнатите обекти по „НАТУРА 2000“.</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Дата (дд/мм/гггг):</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Подпис:</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Име: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Длъжност: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Организация:</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(Орган, отговарящ за мониторинга на обектите по „НАТУРА 2000“)</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Официален печат:</w:t>
      </w:r>
    </w:p>
    <w:p w:rsidR="004B3300" w:rsidRPr="004B3300" w:rsidRDefault="00520DB0" w:rsidP="004B3300">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pict>
          <v:rect id="_x0000_i1026" style="width:0;height:1.5pt" o:hralign="center" o:hrstd="t" o:hr="t" fillcolor="#a0a0a0" stroked="f"/>
        </w:pic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44" w:anchor="ntc1-L_2015038BG.01003901-E0001" w:history="1">
        <w:r w:rsidR="004B3300" w:rsidRPr="004B3300">
          <w:rPr>
            <w:rFonts w:ascii="Times New Roman" w:eastAsia="Times New Roman" w:hAnsi="Times New Roman" w:cs="Times New Roman"/>
            <w:color w:val="0000FF"/>
            <w:sz w:val="24"/>
            <w:szCs w:val="24"/>
            <w:u w:val="single"/>
            <w:lang w:eastAsia="bg-BG"/>
          </w:rPr>
          <w:t>(1)</w:t>
        </w:r>
      </w:hyperlink>
      <w:r w:rsidR="004B3300" w:rsidRPr="004B3300">
        <w:rPr>
          <w:rFonts w:ascii="Times New Roman" w:eastAsia="Times New Roman" w:hAnsi="Times New Roman" w:cs="Times New Roman"/>
          <w:sz w:val="24"/>
          <w:szCs w:val="24"/>
          <w:lang w:eastAsia="bg-BG"/>
        </w:rPr>
        <w:t>  В декларацията от допълнение 1 се посочват наименованието на съответния(ите) обект(и), референтният номер, разстоянието от мястото на проекта до най-близката територия(и) от „Натура 2000“, природозащитните цели на проекта, както и обосновка за това, че няма вероятност проектът (самостоятелно или в съчетание с други проекти) да има значително отрицателно въздействие върху обект(и) по „Натура 2000“, включени или предвидени за включване в мрежата, и, ако е приложимо, административното решение.</w: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45" w:anchor="ntc2-L_2015038BG.01003901-E0002" w:history="1">
        <w:r w:rsidR="004B3300" w:rsidRPr="004B3300">
          <w:rPr>
            <w:rFonts w:ascii="Times New Roman" w:eastAsia="Times New Roman" w:hAnsi="Times New Roman" w:cs="Times New Roman"/>
            <w:color w:val="0000FF"/>
            <w:sz w:val="24"/>
            <w:szCs w:val="24"/>
            <w:u w:val="single"/>
            <w:lang w:eastAsia="bg-BG"/>
          </w:rPr>
          <w:t>(2)</w:t>
        </w:r>
      </w:hyperlink>
      <w:r w:rsidR="004B3300" w:rsidRPr="004B3300">
        <w:rPr>
          <w:rFonts w:ascii="Times New Roman" w:eastAsia="Times New Roman" w:hAnsi="Times New Roman" w:cs="Times New Roman"/>
          <w:sz w:val="24"/>
          <w:szCs w:val="24"/>
          <w:lang w:eastAsia="bg-BG"/>
        </w:rPr>
        <w:t>  Директива 92/43/ЕИО на Съвета от 21 май 1992 г. за опазване на естествените местообитания и на дивата флора и фауна (</w:t>
      </w:r>
      <w:hyperlink r:id="rId146" w:history="1">
        <w:r w:rsidR="004B3300" w:rsidRPr="004B3300">
          <w:rPr>
            <w:rFonts w:ascii="Times New Roman" w:eastAsia="Times New Roman" w:hAnsi="Times New Roman" w:cs="Times New Roman"/>
            <w:color w:val="0000FF"/>
            <w:sz w:val="24"/>
            <w:szCs w:val="24"/>
            <w:u w:val="single"/>
            <w:lang w:eastAsia="bg-BG"/>
          </w:rPr>
          <w:t>ОВ L 206, 22.7.1992 г., стр. 7</w:t>
        </w:r>
      </w:hyperlink>
      <w:r w:rsidR="004B3300" w:rsidRPr="004B3300">
        <w:rPr>
          <w:rFonts w:ascii="Times New Roman" w:eastAsia="Times New Roman" w:hAnsi="Times New Roman" w:cs="Times New Roman"/>
          <w:sz w:val="24"/>
          <w:szCs w:val="24"/>
          <w:lang w:eastAsia="bg-BG"/>
        </w:rPr>
        <w:t>).</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2</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ДЕКЛАРАЦИЯ НА КОМПЕТЕНТНИЯ ОРГАН, ОТГОВАРЯЩ ЗА УПРАВЛЕНИЕТО НА ВОДИТЕ </w:t>
      </w:r>
      <w:hyperlink r:id="rId147" w:anchor="ntr1-L_2015038BG.01004001-E0001" w:history="1">
        <w:r w:rsidRPr="004B3300">
          <w:rPr>
            <w:rFonts w:ascii="Times New Roman" w:eastAsia="Times New Roman" w:hAnsi="Times New Roman" w:cs="Times New Roman"/>
            <w:color w:val="0000FF"/>
            <w:sz w:val="24"/>
            <w:szCs w:val="24"/>
            <w:u w:val="single"/>
            <w:lang w:eastAsia="bg-BG"/>
          </w:rPr>
          <w:t> (1)</w:t>
        </w:r>
      </w:hyperlink>
      <w:r w:rsidRPr="004B3300">
        <w:rPr>
          <w:rFonts w:ascii="Times New Roman" w:eastAsia="Times New Roman" w:hAnsi="Times New Roman" w:cs="Times New Roman"/>
          <w:sz w:val="24"/>
          <w:szCs w:val="24"/>
          <w:lang w:eastAsia="bg-BG"/>
        </w:rPr>
        <w:t xml:space="preserve">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Отговорен орган</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След като се запозна със заявлението за проект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за проекта с местоположение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декларира, че проектът не влошава състоянието на водния обект, нито препятства постигането на добро състояние на водите/водния потенциал, изхождайки от следните съображения:</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Дата (дд/мм/гггг):</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Подпис:</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Име: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Длъжност:</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Организация:</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(Компетентен орган, идентифициран в съответствие с член 3, параграф 2 от Рамковата директива за водите)</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Официален печат:</w:t>
      </w:r>
    </w:p>
    <w:p w:rsidR="004B3300" w:rsidRPr="004B3300" w:rsidRDefault="00520DB0" w:rsidP="004B3300">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pict>
          <v:rect id="_x0000_i1027" style="width:0;height:1.5pt" o:hralign="center" o:hrstd="t" o:hr="t" fillcolor="#a0a0a0" stroked="f"/>
        </w:pic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48" w:anchor="ntc1-L_2015038BG.01004001-E0001" w:history="1">
        <w:r w:rsidR="004B3300" w:rsidRPr="004B3300">
          <w:rPr>
            <w:rFonts w:ascii="Times New Roman" w:eastAsia="Times New Roman" w:hAnsi="Times New Roman" w:cs="Times New Roman"/>
            <w:color w:val="0000FF"/>
            <w:sz w:val="24"/>
            <w:szCs w:val="24"/>
            <w:u w:val="single"/>
            <w:lang w:eastAsia="bg-BG"/>
          </w:rPr>
          <w:t>(1)</w:t>
        </w:r>
      </w:hyperlink>
      <w:r w:rsidR="004B3300" w:rsidRPr="004B3300">
        <w:rPr>
          <w:rFonts w:ascii="Times New Roman" w:eastAsia="Times New Roman" w:hAnsi="Times New Roman" w:cs="Times New Roman"/>
          <w:sz w:val="24"/>
          <w:szCs w:val="24"/>
          <w:lang w:eastAsia="bg-BG"/>
        </w:rPr>
        <w:t>  В съответствие с член 3, параграф 2 от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49" w:history="1">
        <w:r w:rsidR="004B3300" w:rsidRPr="004B3300">
          <w:rPr>
            <w:rFonts w:ascii="Times New Roman" w:eastAsia="Times New Roman" w:hAnsi="Times New Roman" w:cs="Times New Roman"/>
            <w:color w:val="0000FF"/>
            <w:sz w:val="24"/>
            <w:szCs w:val="24"/>
            <w:u w:val="single"/>
            <w:lang w:eastAsia="bg-BG"/>
          </w:rPr>
          <w:t>ОВ L 327, 22.12.2000 г., стр. 1</w:t>
        </w:r>
      </w:hyperlink>
      <w:r w:rsidR="004B3300" w:rsidRPr="004B3300">
        <w:rPr>
          <w:rFonts w:ascii="Times New Roman" w:eastAsia="Times New Roman" w:hAnsi="Times New Roman" w:cs="Times New Roman"/>
          <w:sz w:val="24"/>
          <w:szCs w:val="24"/>
          <w:lang w:eastAsia="bg-BG"/>
        </w:rPr>
        <w:t>).</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3</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ТАБЛИЦА ЗА СЪОТВЕТСТВИЕ НА АГЛОМЕРАЦИИТЕ, КОИТО СА ВКЛЮЧЕНИ В ЗАЯВЛЕНИЕТО, С ДИРЕКТИВАТА ЗА ПРЕЧИСТВАНЕТО НА ГРАДСКИТЕ ОТПАДЪЧНИ ВОДИ </w:t>
      </w:r>
      <w:hyperlink r:id="rId150" w:anchor="ntr1-L_2015038BG.01004101-E0001" w:history="1">
        <w:r w:rsidRPr="004B3300">
          <w:rPr>
            <w:rFonts w:ascii="Times New Roman" w:eastAsia="Times New Roman" w:hAnsi="Times New Roman" w:cs="Times New Roman"/>
            <w:color w:val="0000FF"/>
            <w:sz w:val="24"/>
            <w:szCs w:val="24"/>
            <w:u w:val="single"/>
            <w:lang w:eastAsia="bg-BG"/>
          </w:rPr>
          <w:t> (1)</w:t>
        </w:r>
      </w:hyperlink>
      <w:r w:rsidRPr="004B3300">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798"/>
        <w:gridCol w:w="931"/>
        <w:gridCol w:w="877"/>
        <w:gridCol w:w="634"/>
        <w:gridCol w:w="797"/>
        <w:gridCol w:w="498"/>
        <w:gridCol w:w="595"/>
        <w:gridCol w:w="779"/>
        <w:gridCol w:w="1222"/>
        <w:gridCol w:w="672"/>
        <w:gridCol w:w="818"/>
        <w:gridCol w:w="797"/>
        <w:gridCol w:w="498"/>
        <w:gridCol w:w="595"/>
        <w:gridCol w:w="779"/>
        <w:gridCol w:w="1222"/>
        <w:gridCol w:w="672"/>
        <w:gridCol w:w="818"/>
      </w:tblGrid>
      <w:tr w:rsidR="004B3300" w:rsidRPr="004B3300" w:rsidTr="004B3300">
        <w:trPr>
          <w:tblCellSpacing w:w="0" w:type="dxa"/>
        </w:trPr>
        <w:tc>
          <w:tcPr>
            <w:tcW w:w="0" w:type="auto"/>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 на агломерацията</w:t>
            </w:r>
          </w:p>
        </w:tc>
        <w:tc>
          <w:tcPr>
            <w:tcW w:w="0" w:type="auto"/>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Приемници</w:t>
            </w:r>
          </w:p>
        </w:tc>
        <w:tc>
          <w:tcPr>
            <w:tcW w:w="0" w:type="auto"/>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Срокове и преходни периоди в Договора за </w:t>
            </w:r>
            <w:r w:rsidRPr="004B3300">
              <w:rPr>
                <w:rFonts w:ascii="Times New Roman" w:eastAsia="Times New Roman" w:hAnsi="Times New Roman" w:cs="Times New Roman"/>
                <w:sz w:val="24"/>
                <w:szCs w:val="24"/>
                <w:lang w:eastAsia="bg-BG"/>
              </w:rPr>
              <w:lastRenderedPageBreak/>
              <w:t>присъединяване</w:t>
            </w:r>
          </w:p>
        </w:tc>
        <w:tc>
          <w:tcPr>
            <w:tcW w:w="0" w:type="auto"/>
            <w:vMerge w:val="restart"/>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Планирана дата на завършване на проек</w:t>
            </w:r>
            <w:r w:rsidRPr="004B3300">
              <w:rPr>
                <w:rFonts w:ascii="Times New Roman" w:eastAsia="Times New Roman" w:hAnsi="Times New Roman" w:cs="Times New Roman"/>
                <w:sz w:val="24"/>
                <w:szCs w:val="24"/>
                <w:lang w:eastAsia="bg-BG"/>
              </w:rPr>
              <w:lastRenderedPageBreak/>
              <w:t>та</w:t>
            </w:r>
          </w:p>
        </w:tc>
        <w:tc>
          <w:tcPr>
            <w:tcW w:w="0" w:type="auto"/>
            <w:gridSpan w:val="7"/>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Състояние преди изпълнението (въз основа на формуляра за кандидатстване)</w:t>
            </w:r>
          </w:p>
        </w:tc>
        <w:tc>
          <w:tcPr>
            <w:tcW w:w="0" w:type="auto"/>
            <w:gridSpan w:val="7"/>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Състояние след изпълнението (въз основа на формуляра за кандидатстване)</w:t>
            </w:r>
          </w:p>
        </w:tc>
      </w:tr>
      <w:tr w:rsidR="004B3300" w:rsidRPr="004B3300" w:rsidTr="004B3300">
        <w:trPr>
          <w:tblCellSpacing w:w="0" w:type="dxa"/>
        </w:trPr>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4B3300" w:rsidRPr="004B3300" w:rsidRDefault="004B3300" w:rsidP="004B3300">
            <w:pPr>
              <w:spacing w:after="0" w:line="240" w:lineRule="auto"/>
              <w:rPr>
                <w:rFonts w:ascii="Times New Roman" w:eastAsia="Times New Roman" w:hAnsi="Times New Roman" w:cs="Times New Roman"/>
                <w:sz w:val="24"/>
                <w:szCs w:val="24"/>
                <w:lang w:eastAsia="bg-BG"/>
              </w:rPr>
            </w:pP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Товар на агломерацията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събиране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свързаност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ИПС — индивидуални подходящи </w:t>
            </w:r>
            <w:r w:rsidRPr="004B3300">
              <w:rPr>
                <w:rFonts w:ascii="Times New Roman" w:eastAsia="Times New Roman" w:hAnsi="Times New Roman" w:cs="Times New Roman"/>
                <w:sz w:val="24"/>
                <w:szCs w:val="24"/>
                <w:lang w:eastAsia="bg-BG"/>
              </w:rPr>
              <w:lastRenderedPageBreak/>
              <w:t>системи (IAS)</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Капацитет на пречиствателната(ите) станция(и) (ГПСОВ), </w:t>
            </w:r>
            <w:r w:rsidRPr="004B3300">
              <w:rPr>
                <w:rFonts w:ascii="Times New Roman" w:eastAsia="Times New Roman" w:hAnsi="Times New Roman" w:cs="Times New Roman"/>
                <w:sz w:val="24"/>
                <w:szCs w:val="24"/>
                <w:lang w:eastAsia="bg-BG"/>
              </w:rPr>
              <w:lastRenderedPageBreak/>
              <w:t>обслужваща(и) агломерацията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Ниво на пречистване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Резултат/ефект от пречистването</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Товар на агломерацията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събиране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свързаност</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ИПС — индивидуални подходящи </w:t>
            </w:r>
            <w:r w:rsidRPr="004B3300">
              <w:rPr>
                <w:rFonts w:ascii="Times New Roman" w:eastAsia="Times New Roman" w:hAnsi="Times New Roman" w:cs="Times New Roman"/>
                <w:sz w:val="24"/>
                <w:szCs w:val="24"/>
                <w:lang w:eastAsia="bg-BG"/>
              </w:rPr>
              <w:lastRenderedPageBreak/>
              <w:t>системи (IAS)</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xml:space="preserve">Капацитет на пречиствателната(ите) станция(и) (ГПСОВ), </w:t>
            </w:r>
            <w:r w:rsidRPr="004B3300">
              <w:rPr>
                <w:rFonts w:ascii="Times New Roman" w:eastAsia="Times New Roman" w:hAnsi="Times New Roman" w:cs="Times New Roman"/>
                <w:sz w:val="24"/>
                <w:szCs w:val="24"/>
                <w:lang w:eastAsia="bg-BG"/>
              </w:rPr>
              <w:lastRenderedPageBreak/>
              <w:t>обслужваща(и) агломерацията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Ниво на пречистване</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Резултат/ефект от пречистването</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SA/NA/LSA/BW/</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(мм/гггг)</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(мм/гггг)</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ЕЖ)</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ЕЖ)</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ЕЖ)</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 от товара)</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(в ЕЖ)</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10</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18</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Обяснителни бележки (номерът съответства на номера на колоната): </w:t>
      </w: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Наименование на агломерацията(ите), включена в заявлението за съфинансиране от ЕС. Имайте предвид, че показателите и изчисленията във връзка с отпадъчните води следва да се отнасят за агломерации, а не за общини, тъй като една агломерация може да обхваща няколко общини или една община може да включва няколко агломерации. Когато агломерацията е обхваната само частично от даден проект, т.е. все още има част от товара, която не е обхваната, изискайте информация относно бъдещите планове за обхващане на оставащия товар на агломерацията (което е необходимо, за да може агломерацията като цяло да постигне съответствие с директивата).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2.</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Информация относно приемниците и техните водосборни области: „нормални“ или „чувствителни“ (член 5 от Директивата за пречистването на градските отпадъчни води), „води за питейно-битово водоснабдяване“, „води за къпане“ и „води за развъждане на черупкови организми“. Моля, посочете критерия съгласно приложение II към директивата, като използвате следните термини: SA — чувствителна зона; NA — нормална зона, LSA — по-малко чувствителна зона, BW — води за къпане, O — други директиви, които трябва да бъдат спазени (SA).</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3.</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Само ако е приложимо — сроковете за постигане на съответствие съгласно Договора за присъединяване за всяка агломерация, обхваната от проекта за събиране и пречистване на отпадъчните води (посочете както междинните, така и крайните цели, ако е приложимо). Моля, посочете дата и съответните членове от директивата.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7"/>
        <w:gridCol w:w="13815"/>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4.</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Планираната дата, до която проектът, включен в заявлението за съфинансиране от страна на ЕС, ще бъде изпълнен и приключен.</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Колони 5—11 се отнасят до описанието на агломерацията на етапа, когато е подадено заявлението за съфинансиране от страна на ЕС.</w:t>
      </w:r>
    </w:p>
    <w:tbl>
      <w:tblPr>
        <w:tblW w:w="5000" w:type="pct"/>
        <w:tblCellSpacing w:w="0" w:type="dxa"/>
        <w:tblCellMar>
          <w:left w:w="0" w:type="dxa"/>
          <w:right w:w="0" w:type="dxa"/>
        </w:tblCellMar>
        <w:tblLook w:val="04A0" w:firstRow="1" w:lastRow="0" w:firstColumn="1" w:lastColumn="0" w:noHBand="0" w:noVBand="1"/>
      </w:tblPr>
      <w:tblGrid>
        <w:gridCol w:w="395"/>
        <w:gridCol w:w="13607"/>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Товар на агломерацията, изразен в ЕЖ (еквивалент жители).</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събиране — покритие на канализационните мрежи (индивидуалните подходящи системи не са включени), т.е. товарът, събран в канализационната система, отнесен към общия товар на съответната агломерация, в процентно изражение.</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7.</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свързаност — товарът, събран от канализационната мрежа, която е свързана към ПСОВ, обслужваща агломерацията, в процентно изражение.</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8.</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ИПС — отношението събран/третиран товар посредством индивидуални подходящи системи (IAS) съгласно член 3, параграф 1 от директивата в процент от товара (система, осигуряваща същата степен на опазване на околната среда и използвана в случаите, когато изграждането на канализационна мрежа не е оправдано, защото няма ползи за околната среда или защото е свързано с прекомерни разходи). Ако се предвижда ИПС, представете кратко описание на типа(овете) ИПС и нивото на пречистване, което се постига. Забележка: целта на Директивата за агломерациите с над 2 000 ЕЖ е нивото на събиране заедно с ИПС да обхваща 100 % от товара на агломерацията.</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6"/>
        <w:gridCol w:w="13716"/>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9.</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Капацитет на градската(ите) пречиствателна(и) станция(и) за отпадъчни води в ЕЖ.</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10.</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Ниво на пречистване — пречистването на отпадъчните води от агломерацията(иите), осигурявано от пречиствателна станция(и) за отпадъчни води, т.е. първично и вторично пречистване, по-строго пречистване (отстраняване на азота и форсфора, дезинфекция и др.).</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11.</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Резултат/ефект от пречистването — съответствие с изискванията за пречистване, предвидени в приложение I, таблици 1 и 2 (ако е приложимо).</w:t>
            </w:r>
          </w:p>
        </w:tc>
      </w:tr>
    </w:tbl>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Колони 12—18 се отнасят до описанието на агломерацията, очаквано след изпълнението на проекта, включен в заявлението за съфинансиране. Колони 13 и 14 — освен общите проценти, моля, посочете процента, който съответства на рехабилитацията на съществуващата канализационна мрежа, и този, който съответства на новоизградената канализационна мрежа. В случай че след изпълнението на проекта нивото на свързаност е по-ниско от нивото на събиране, посочете причините за тази разлика и бъдещите инвестиционни планове, за да се намали разликата (в това число случаите, в които потребителите не желаят да се свържат към канализационната мрежа).</w:t>
      </w: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15.</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Ако е уместно, посочете евентуалните подобрения (рехабилитация, ново строителство, модернизация) на включената в проекта ИПС.</w:t>
            </w:r>
          </w:p>
        </w:tc>
      </w:tr>
    </w:tbl>
    <w:p w:rsidR="004B3300" w:rsidRPr="004B3300" w:rsidRDefault="004B3300" w:rsidP="004B3300">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4B3300" w:rsidRPr="004B3300" w:rsidTr="004B3300">
        <w:trPr>
          <w:tblCellSpacing w:w="0" w:type="dxa"/>
        </w:trPr>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16.</w:t>
            </w:r>
          </w:p>
        </w:tc>
        <w:tc>
          <w:tcPr>
            <w:tcW w:w="0" w:type="auto"/>
            <w:hideMark/>
          </w:tcPr>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Моля, посочете също дали станцията(те) са напълно нови, рехабилитирани или модернизирани. Капацитетът на станцията следва да е достатъчен, за да се пречиства целият товар, генериран от агломерацията. В случай че общият капацитет на пречиствателната станция (ГПСОВ) е по-малък от общия товар на агломерацията, следва да се представи обяснение за причините (например прогноза за увеличаването и др.). Освен това следва да се обясни как ще бъде гарантирана добрата експлоатация на пречиствателните станции с цел преодоляване на тяхното претоварване. В случай че причиствателната станция(и) са (значително) преоразмерени, следва да се посочат причините за това (например прогноза за увеличаване на постъпващия товар, разширение на канализационните мрежи, допълнително свързване на други агломерации и др.).</w:t>
            </w:r>
          </w:p>
        </w:tc>
      </w:tr>
    </w:tbl>
    <w:p w:rsidR="004B3300" w:rsidRPr="004B3300" w:rsidRDefault="00520DB0" w:rsidP="004B3300">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pict>
          <v:rect id="_x0000_i1028" style="width:0;height:1.5pt" o:hralign="center" o:hrstd="t" o:hr="t" fillcolor="#a0a0a0" stroked="f"/>
        </w:pict>
      </w:r>
    </w:p>
    <w:p w:rsidR="004B3300" w:rsidRPr="004B3300" w:rsidRDefault="00520DB0" w:rsidP="004B3300">
      <w:pPr>
        <w:spacing w:before="100" w:beforeAutospacing="1" w:after="100" w:afterAutospacing="1" w:line="240" w:lineRule="auto"/>
        <w:rPr>
          <w:rFonts w:ascii="Times New Roman" w:eastAsia="Times New Roman" w:hAnsi="Times New Roman" w:cs="Times New Roman"/>
          <w:sz w:val="24"/>
          <w:szCs w:val="24"/>
          <w:lang w:eastAsia="bg-BG"/>
        </w:rPr>
      </w:pPr>
      <w:hyperlink r:id="rId151" w:anchor="ntc1-L_2015038BG.01004101-E0001" w:history="1">
        <w:r w:rsidR="004B3300" w:rsidRPr="004B3300">
          <w:rPr>
            <w:rFonts w:ascii="Times New Roman" w:eastAsia="Times New Roman" w:hAnsi="Times New Roman" w:cs="Times New Roman"/>
            <w:color w:val="0000FF"/>
            <w:sz w:val="24"/>
            <w:szCs w:val="24"/>
            <w:u w:val="single"/>
            <w:lang w:eastAsia="bg-BG"/>
          </w:rPr>
          <w:t>(1)</w:t>
        </w:r>
      </w:hyperlink>
      <w:r w:rsidR="004B3300" w:rsidRPr="004B3300">
        <w:rPr>
          <w:rFonts w:ascii="Times New Roman" w:eastAsia="Times New Roman" w:hAnsi="Times New Roman" w:cs="Times New Roman"/>
          <w:sz w:val="24"/>
          <w:szCs w:val="24"/>
          <w:lang w:eastAsia="bg-BG"/>
        </w:rPr>
        <w:t>  Директива 91/271/ЕИО на Съвета от 21 май 1991 г. за пречистването на градските отпадъчни води (</w:t>
      </w:r>
      <w:hyperlink r:id="rId152" w:history="1">
        <w:r w:rsidR="004B3300" w:rsidRPr="004B3300">
          <w:rPr>
            <w:rFonts w:ascii="Times New Roman" w:eastAsia="Times New Roman" w:hAnsi="Times New Roman" w:cs="Times New Roman"/>
            <w:color w:val="0000FF"/>
            <w:sz w:val="24"/>
            <w:szCs w:val="24"/>
            <w:u w:val="single"/>
            <w:lang w:eastAsia="bg-BG"/>
          </w:rPr>
          <w:t>ОВ L 135, 30.5.1991 г., стр. 40</w:t>
        </w:r>
      </w:hyperlink>
      <w:r w:rsidR="004B3300" w:rsidRPr="004B3300">
        <w:rPr>
          <w:rFonts w:ascii="Times New Roman" w:eastAsia="Times New Roman" w:hAnsi="Times New Roman" w:cs="Times New Roman"/>
          <w:sz w:val="24"/>
          <w:szCs w:val="24"/>
          <w:lang w:eastAsia="bg-BG"/>
        </w:rPr>
        <w:t>).</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4</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ПРЕДПРОЕКТНИ ПРОУЧВАНИЯ (ИЛИ БИЗНЕС ПЛАН, АКО СТАВА ВЪПРОС ЗА ПРОИЗВОДСТВЕНИ ИНВЕСТИЦИИ) И АНАЛИЗ НА РАЗХОДИТЕ И ПОЛЗИТЕ (ИЗИСКУЕМИ ПО ТОЧКИ Г И Д)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5</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 xml:space="preserve">КАРТА НА РАЙОНА НА ПРОЕКТА И ПРОСТРАНСТВЕНО ОПРЕДЕЛЕНИ ДАННИ (ИЗИСКУЕМИ ПО ТОЧКА Б.3.1)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lastRenderedPageBreak/>
        <w:t> </w:t>
      </w:r>
    </w:p>
    <w:p w:rsidR="004B3300" w:rsidRPr="004B3300" w:rsidRDefault="004B3300" w:rsidP="004B3300">
      <w:pPr>
        <w:spacing w:before="100" w:beforeAutospacing="1" w:after="100" w:afterAutospacing="1" w:line="240" w:lineRule="auto"/>
        <w:rPr>
          <w:rFonts w:ascii="Times New Roman" w:eastAsia="Times New Roman" w:hAnsi="Times New Roman" w:cs="Times New Roman"/>
          <w:sz w:val="24"/>
          <w:szCs w:val="24"/>
          <w:lang w:eastAsia="bg-BG"/>
        </w:rPr>
      </w:pPr>
      <w:r w:rsidRPr="004B3300">
        <w:rPr>
          <w:rFonts w:ascii="Times New Roman" w:eastAsia="Times New Roman" w:hAnsi="Times New Roman" w:cs="Times New Roman"/>
          <w:sz w:val="24"/>
          <w:szCs w:val="24"/>
          <w:lang w:eastAsia="bg-BG"/>
        </w:rPr>
        <w:t>Допълнение 6</w:t>
      </w:r>
    </w:p>
    <w:p w:rsidR="004B3300" w:rsidRDefault="004B3300" w:rsidP="004B3300">
      <w:pPr>
        <w:spacing w:before="100" w:beforeAutospacing="1" w:after="100" w:afterAutospacing="1" w:line="240" w:lineRule="auto"/>
        <w:rPr>
          <w:rFonts w:ascii="Times New Roman" w:eastAsia="Times New Roman" w:hAnsi="Times New Roman" w:cs="Times New Roman"/>
          <w:sz w:val="24"/>
          <w:szCs w:val="24"/>
          <w:lang w:val="en-US" w:eastAsia="bg-BG"/>
        </w:rPr>
      </w:pPr>
      <w:r w:rsidRPr="004B3300">
        <w:rPr>
          <w:rFonts w:ascii="Times New Roman" w:eastAsia="Times New Roman" w:hAnsi="Times New Roman" w:cs="Times New Roman"/>
          <w:sz w:val="24"/>
          <w:szCs w:val="24"/>
          <w:lang w:eastAsia="bg-BG"/>
        </w:rPr>
        <w:t xml:space="preserve">ДОКУМЕНТАЦИЯ, ИЗИСКУЕМА ПО ТОЧКА Е.3.3 </w:t>
      </w:r>
    </w:p>
    <w:p w:rsidR="00520DB0" w:rsidRDefault="00520DB0" w:rsidP="004B3300">
      <w:pPr>
        <w:spacing w:before="100" w:beforeAutospacing="1" w:after="100" w:afterAutospacing="1" w:line="240" w:lineRule="auto"/>
        <w:rPr>
          <w:rFonts w:ascii="Times New Roman" w:eastAsia="Times New Roman" w:hAnsi="Times New Roman" w:cs="Times New Roman"/>
          <w:sz w:val="24"/>
          <w:szCs w:val="24"/>
          <w:lang w:val="en-US" w:eastAsia="bg-BG"/>
        </w:rPr>
      </w:pPr>
    </w:p>
    <w:p w:rsidR="00520DB0" w:rsidRPr="00F3504B" w:rsidRDefault="00F3504B" w:rsidP="004B3300">
      <w:pPr>
        <w:spacing w:before="100" w:beforeAutospacing="1" w:after="100" w:afterAutospacing="1" w:line="240" w:lineRule="auto"/>
        <w:rPr>
          <w:rFonts w:ascii="Times New Roman" w:eastAsia="Times New Roman" w:hAnsi="Times New Roman" w:cs="Times New Roman"/>
          <w:b/>
          <w:sz w:val="24"/>
          <w:szCs w:val="24"/>
          <w:lang w:eastAsia="bg-BG"/>
        </w:rPr>
      </w:pPr>
      <w:r w:rsidRPr="00F3504B">
        <w:rPr>
          <w:rFonts w:ascii="Times New Roman" w:eastAsia="Times New Roman" w:hAnsi="Times New Roman" w:cs="Times New Roman"/>
          <w:b/>
          <w:sz w:val="24"/>
          <w:szCs w:val="24"/>
          <w:lang w:eastAsia="bg-BG"/>
        </w:rPr>
        <w:t xml:space="preserve">Приложение </w:t>
      </w:r>
      <w:r w:rsidRPr="00F3504B">
        <w:rPr>
          <w:rFonts w:ascii="Times New Roman" w:eastAsia="Times New Roman" w:hAnsi="Times New Roman" w:cs="Times New Roman"/>
          <w:b/>
          <w:sz w:val="24"/>
          <w:szCs w:val="24"/>
          <w:lang w:val="en-US" w:eastAsia="bg-BG"/>
        </w:rPr>
        <w:t>II</w:t>
      </w:r>
      <w:r w:rsidRPr="00F3504B">
        <w:rPr>
          <w:rFonts w:ascii="Times New Roman" w:eastAsia="Times New Roman" w:hAnsi="Times New Roman" w:cs="Times New Roman"/>
          <w:b/>
          <w:sz w:val="24"/>
          <w:szCs w:val="24"/>
          <w:lang w:eastAsia="bg-BG"/>
        </w:rPr>
        <w:t xml:space="preserve"> на английски език</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ANNEX II</w:t>
      </w:r>
      <w:bookmarkStart w:id="0" w:name="_GoBack"/>
      <w:bookmarkEnd w:id="0"/>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Format for submission of the information on a major project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MAJOR PROJECT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EUROPEAN REGIONAL DEVELOPMENT FUND / COHESION FUND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INFRASTRUCTURE/PRODUCTIVE INVESTMENT </w:t>
      </w:r>
    </w:p>
    <w:tbl>
      <w:tblPr>
        <w:tblW w:w="5000" w:type="pct"/>
        <w:tblCellSpacing w:w="0" w:type="dxa"/>
        <w:tblCellMar>
          <w:left w:w="0" w:type="dxa"/>
          <w:right w:w="0" w:type="dxa"/>
        </w:tblCellMar>
        <w:tblLook w:val="04A0" w:firstRow="1" w:lastRow="0" w:firstColumn="1" w:lastColumn="0" w:noHBand="0" w:noVBand="1"/>
      </w:tblPr>
      <w:tblGrid>
        <w:gridCol w:w="3311"/>
        <w:gridCol w:w="1069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Project title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maxlength=255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CCI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maxlength=15 input='S'&gt;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   THE BODY RESPONSIBLE FOR IMPLEMENTATION OF THE MAJOR PROJECT, AND ITS CAPACITY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A.1.   Authority responsible for project application (managing authority or intermediate body) </w:t>
      </w:r>
    </w:p>
    <w:tbl>
      <w:tblPr>
        <w:tblW w:w="5000" w:type="pct"/>
        <w:tblCellSpacing w:w="0" w:type="dxa"/>
        <w:tblCellMar>
          <w:left w:w="0" w:type="dxa"/>
          <w:right w:w="0" w:type="dxa"/>
        </w:tblCellMar>
        <w:tblLook w:val="04A0" w:firstRow="1" w:lastRow="0" w:firstColumn="1" w:lastColumn="0" w:noHBand="0" w:noVBand="1"/>
      </w:tblPr>
      <w:tblGrid>
        <w:gridCol w:w="1050"/>
        <w:gridCol w:w="4919"/>
        <w:gridCol w:w="8033"/>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A.1.1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Name: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hyperlink r:id="rId153" w:anchor="ntr1-L_2015038EN.01001101-E0001" w:history="1">
              <w:r w:rsidRPr="009E1CA1">
                <w:rPr>
                  <w:rFonts w:ascii="Times New Roman" w:eastAsia="Times New Roman" w:hAnsi="Times New Roman" w:cs="Times New Roman"/>
                  <w:color w:val="0000FF"/>
                  <w:sz w:val="24"/>
                  <w:szCs w:val="24"/>
                  <w:u w:val="single"/>
                  <w:lang w:eastAsia="bg-BG"/>
                </w:rPr>
                <w:t> (1)</w:t>
              </w:r>
            </w:hyperlink>
            <w:r w:rsidRPr="009E1CA1">
              <w:rPr>
                <w:rFonts w:ascii="Times New Roman" w:eastAsia="Times New Roman" w:hAnsi="Times New Roman" w:cs="Times New Roman"/>
                <w:sz w:val="24"/>
                <w:szCs w:val="24"/>
                <w:lang w:eastAsia="bg-BG"/>
              </w:rPr>
              <w:t xml:space="preserve">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A.1.2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Address: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maxlength='400'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A.1.3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Name of contact person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A.1.4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Position of contact person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A.1.5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Telephone: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A.1.6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E-mail: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maxlength='100'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A.2.   Body/-ies </w:t>
      </w:r>
      <w:hyperlink r:id="rId154" w:anchor="ntr2-L_2015038EN.01001101-E0002" w:history="1">
        <w:r w:rsidRPr="009E1CA1">
          <w:rPr>
            <w:rFonts w:ascii="Times New Roman" w:eastAsia="Times New Roman" w:hAnsi="Times New Roman" w:cs="Times New Roman"/>
            <w:color w:val="0000FF"/>
            <w:sz w:val="24"/>
            <w:szCs w:val="24"/>
            <w:u w:val="single"/>
            <w:lang w:eastAsia="bg-BG"/>
          </w:rPr>
          <w:t> (2)</w:t>
        </w:r>
      </w:hyperlink>
      <w:r w:rsidRPr="009E1CA1">
        <w:rPr>
          <w:rFonts w:ascii="Times New Roman" w:eastAsia="Times New Roman" w:hAnsi="Times New Roman" w:cs="Times New Roman"/>
          <w:sz w:val="24"/>
          <w:szCs w:val="24"/>
          <w:lang w:eastAsia="bg-BG"/>
        </w:rPr>
        <w:t xml:space="preserve"> responsible for project implementation (beneficiary/-ies </w:t>
      </w:r>
      <w:hyperlink r:id="rId155" w:anchor="ntr3-L_2015038EN.01001101-E0003" w:history="1">
        <w:r w:rsidRPr="009E1CA1">
          <w:rPr>
            <w:rFonts w:ascii="Times New Roman" w:eastAsia="Times New Roman" w:hAnsi="Times New Roman" w:cs="Times New Roman"/>
            <w:color w:val="0000FF"/>
            <w:sz w:val="24"/>
            <w:szCs w:val="24"/>
            <w:u w:val="single"/>
            <w:lang w:eastAsia="bg-BG"/>
          </w:rPr>
          <w:t> (3)</w:t>
        </w:r>
      </w:hyperlink>
      <w:r w:rsidRPr="009E1CA1">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1114"/>
        <w:gridCol w:w="5211"/>
        <w:gridCol w:w="767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Name: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Address: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maxlength='400'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Name of contact person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Position of contact person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Telephone: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A.2.6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E-mail: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maxlength='100'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A.3.   Details of the undertaking (to be filled in for productive investments only)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A.3.1   Name of the undertaking: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maxlength='200'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A.3.2   Is the undertaking an SME </w:t>
      </w:r>
      <w:hyperlink r:id="rId156" w:anchor="ntr4-L_2015038EN.01001101-E0004" w:history="1">
        <w:r w:rsidRPr="009E1CA1">
          <w:rPr>
            <w:rFonts w:ascii="Times New Roman" w:eastAsia="Times New Roman" w:hAnsi="Times New Roman" w:cs="Times New Roman"/>
            <w:color w:val="0000FF"/>
            <w:sz w:val="24"/>
            <w:szCs w:val="24"/>
            <w:u w:val="single"/>
            <w:lang w:eastAsia="bg-BG"/>
          </w:rPr>
          <w:t> (4)</w:t>
        </w:r>
      </w:hyperlink>
      <w:r w:rsidRPr="009E1CA1">
        <w:rPr>
          <w:rFonts w:ascii="Times New Roman" w:eastAsia="Times New Roman" w:hAnsi="Times New Roman" w:cs="Times New Roman"/>
          <w:sz w:val="24"/>
          <w:szCs w:val="24"/>
          <w:lang w:eastAsia="bg-BG"/>
        </w:rPr>
        <w:t xml:space="preserve"> ?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A.3.3   Turnover (value in million EUR and year): </w:t>
      </w:r>
    </w:p>
    <w:tbl>
      <w:tblPr>
        <w:tblW w:w="5000" w:type="pct"/>
        <w:tblCellSpacing w:w="0" w:type="dxa"/>
        <w:tblCellMar>
          <w:left w:w="0" w:type="dxa"/>
          <w:right w:w="0" w:type="dxa"/>
        </w:tblCellMar>
        <w:tblLook w:val="04A0" w:firstRow="1" w:lastRow="0" w:firstColumn="1" w:lastColumn="0" w:noHBand="0" w:noVBand="1"/>
      </w:tblPr>
      <w:tblGrid>
        <w:gridCol w:w="2018"/>
        <w:gridCol w:w="11984"/>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A.3.3.1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Value in million EUR &lt;type='N' input='M'&gt;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22"/>
        <w:gridCol w:w="1098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A.3.3.2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Year &lt;type='N'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A.3.4   Total number of persons employed (value and year): </w:t>
      </w:r>
    </w:p>
    <w:tbl>
      <w:tblPr>
        <w:tblW w:w="5000" w:type="pct"/>
        <w:tblCellSpacing w:w="0" w:type="dxa"/>
        <w:tblCellMar>
          <w:left w:w="0" w:type="dxa"/>
          <w:right w:w="0" w:type="dxa"/>
        </w:tblCellMar>
        <w:tblLook w:val="04A0" w:firstRow="1" w:lastRow="0" w:firstColumn="1" w:lastColumn="0" w:noHBand="0" w:noVBand="1"/>
      </w:tblPr>
      <w:tblGrid>
        <w:gridCol w:w="1758"/>
        <w:gridCol w:w="12244"/>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A.3.4.1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Number of persons employed &lt;type='N' input='M'&gt;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22"/>
        <w:gridCol w:w="1098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A.3.4.2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Year &lt;type='N'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A.3.5   Group structure: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Are 25 % or more of the capital or voting rights of the undertaking owned by one enterprise or a group of enterprises falling outside the definition of an SME? &lt;type='C' input='M'&gt;</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Indicate the name and describe the group structure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A.4.   Capacity of the body responsible for project implementation by referring to its technical, legal, financial and administrative capacity </w:t>
      </w:r>
      <w:hyperlink r:id="rId157" w:anchor="ntr5-L_2015038EN.01001101-E0005" w:history="1">
        <w:r w:rsidRPr="009E1CA1">
          <w:rPr>
            <w:rFonts w:ascii="Times New Roman" w:eastAsia="Times New Roman" w:hAnsi="Times New Roman" w:cs="Times New Roman"/>
            <w:color w:val="0000FF"/>
            <w:sz w:val="24"/>
            <w:szCs w:val="24"/>
            <w:u w:val="single"/>
            <w:lang w:eastAsia="bg-BG"/>
          </w:rPr>
          <w:t> (5)</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A.4.1   Technical capacity (at minimum please give overview of expertise required for project implementation and indicate the number of staff with such expertise available within the organisation and allocated to the project)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A.4.2   Legal capacity (as minimum information, indicate the legal status of the beneficiary allowing to implement the project, and its capacity to undertake legal action, if necessary).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A.4.3   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A.4.4   Administrative capacity (as minimum information, please, indicate the EU-funded and/or comparable projects carried out in the last ten years and, in absence of such examples, indicate if technical assistance needs have been considered; please refer to institutional arrangements </w:t>
      </w:r>
      <w:r w:rsidRPr="009E1CA1">
        <w:rPr>
          <w:rFonts w:ascii="Times New Roman" w:eastAsia="Times New Roman" w:hAnsi="Times New Roman" w:cs="Times New Roman"/>
          <w:sz w:val="24"/>
          <w:szCs w:val="24"/>
          <w:lang w:eastAsia="bg-BG"/>
        </w:rPr>
        <w:lastRenderedPageBreak/>
        <w:t xml:space="preserve">such as the existence of Project Implementation Unit (PIU) capable to implement and operate the project and, if possible, include the proposed organisational chart for project implementation and operation).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A.5   Provide information on all relevant institutional arrangements with third parties for the implementation of the project and the successful operation of the resulting facilities that have been planned and possibly concluded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A.5.1   Give details of how the infrastructure will be managed after the project is completed (i.e. name of the operator; selection methods — public management or concession; type of contract, etc.).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B.1   Operational programme(s) and priority axes </w:t>
      </w:r>
    </w:p>
    <w:tbl>
      <w:tblPr>
        <w:tblW w:w="5000" w:type="pct"/>
        <w:tblCellSpacing w:w="0" w:type="dxa"/>
        <w:tblCellMar>
          <w:left w:w="0" w:type="dxa"/>
          <w:right w:w="0" w:type="dxa"/>
        </w:tblCellMar>
        <w:tblLook w:val="04A0" w:firstRow="1" w:lastRow="0" w:firstColumn="1" w:lastColumn="0" w:noHBand="0" w:noVBand="1"/>
      </w:tblPr>
      <w:tblGrid>
        <w:gridCol w:w="5270"/>
        <w:gridCol w:w="873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CCI of OP</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Priority axis of OP</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OP1&lt;type='S'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Priority axis of OP 1&lt;type='S' input='S'&gt;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OP1&lt;type='S'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Priority axis of OP 1&lt;type='S' input='S'&gt;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OP2&lt;type='S'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Priority axis of OP 2&lt;type='S' input='S'&gt;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OP2&lt;type='S'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Priority axis of OP 2&lt;type='S' input='S'&gt;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B.1.1   Is the project contained in the list of major projects in the operational programme(s)? </w:t>
      </w:r>
      <w:hyperlink r:id="rId158" w:anchor="ntr6-L_2015038EN.01001101-E0006" w:history="1">
        <w:r w:rsidRPr="009E1CA1">
          <w:rPr>
            <w:rFonts w:ascii="Times New Roman" w:eastAsia="Times New Roman" w:hAnsi="Times New Roman" w:cs="Times New Roman"/>
            <w:color w:val="0000FF"/>
            <w:sz w:val="24"/>
            <w:szCs w:val="24"/>
            <w:u w:val="single"/>
            <w:lang w:eastAsia="bg-BG"/>
          </w:rPr>
          <w:t> (6)</w:t>
        </w:r>
      </w:hyperlink>
      <w:r w:rsidRPr="009E1CA1">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B.2.   Categorisation of project activity </w:t>
      </w:r>
      <w:hyperlink r:id="rId159" w:anchor="ntr7-L_2015038EN.01001101-E0007" w:history="1">
        <w:r w:rsidRPr="009E1CA1">
          <w:rPr>
            <w:rFonts w:ascii="Times New Roman" w:eastAsia="Times New Roman" w:hAnsi="Times New Roman" w:cs="Times New Roman"/>
            <w:color w:val="0000FF"/>
            <w:sz w:val="24"/>
            <w:szCs w:val="24"/>
            <w:u w:val="single"/>
            <w:lang w:eastAsia="bg-BG"/>
          </w:rPr>
          <w:t> (7)</w:t>
        </w:r>
      </w:hyperlink>
      <w:r w:rsidRPr="009E1CA1">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8735"/>
        <w:gridCol w:w="1723"/>
        <w:gridCol w:w="1803"/>
        <w:gridCol w:w="174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Amount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Percentage</w:t>
            </w:r>
          </w:p>
        </w:tc>
      </w:tr>
      <w:tr w:rsidR="009E1CA1" w:rsidRPr="009E1CA1" w:rsidTr="009E1CA1">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581"/>
              <w:gridCol w:w="8154"/>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Code(s) for the intervention field dimension(s)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should be used where, based on a pro rata calculation, several intervention fields are relevant)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610"/>
              <w:gridCol w:w="812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form of finance dimension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may be relevant in some cases — pro rata shares to be provided)</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610"/>
              <w:gridCol w:w="812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territorial dimension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may be relevant in some cases — pro rata shares to be provided)</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69"/>
              <w:gridCol w:w="7666"/>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territorial delivery mechanism</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10"/>
              <w:gridCol w:w="812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thematic objective dimension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may be relevant in some cases — pro rata shares to be provided)</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610"/>
              <w:gridCol w:w="812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economic dimension (NACE Code</w:t>
                  </w:r>
                  <w:hyperlink r:id="rId160" w:anchor="ntr8-L_2015038EN.01001101-E0008" w:history="1">
                    <w:r w:rsidRPr="009E1CA1">
                      <w:rPr>
                        <w:rFonts w:ascii="Times New Roman" w:eastAsia="Times New Roman" w:hAnsi="Times New Roman" w:cs="Times New Roman"/>
                        <w:color w:val="0000FF"/>
                        <w:sz w:val="24"/>
                        <w:szCs w:val="24"/>
                        <w:u w:val="single"/>
                        <w:lang w:eastAsia="bg-BG"/>
                      </w:rPr>
                      <w:t> (8)</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may be relevant in some cases — pro rata shares to be provided)</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restart"/>
            <w:hideMark/>
          </w:tcPr>
          <w:tbl>
            <w:tblPr>
              <w:tblW w:w="5000" w:type="pct"/>
              <w:tblCellSpacing w:w="0" w:type="dxa"/>
              <w:tblCellMar>
                <w:left w:w="0" w:type="dxa"/>
                <w:right w:w="0" w:type="dxa"/>
              </w:tblCellMar>
              <w:tblLook w:val="04A0" w:firstRow="1" w:lastRow="0" w:firstColumn="1" w:lastColumn="0" w:noHBand="0" w:noVBand="1"/>
            </w:tblPr>
            <w:tblGrid>
              <w:gridCol w:w="610"/>
              <w:gridCol w:w="812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Code for the location dimension (s) (NUTS III)</w:t>
                  </w:r>
                  <w:hyperlink r:id="rId161" w:anchor="ntr9-L_2015038EN.01001101-E0009" w:history="1">
                    <w:r w:rsidRPr="009E1CA1">
                      <w:rPr>
                        <w:rFonts w:ascii="Times New Roman" w:eastAsia="Times New Roman" w:hAnsi="Times New Roman" w:cs="Times New Roman"/>
                        <w:color w:val="0000FF"/>
                        <w:sz w:val="24"/>
                        <w:szCs w:val="24"/>
                        <w:u w:val="single"/>
                        <w:lang w:eastAsia="bg-BG"/>
                      </w:rPr>
                      <w:t> (9)</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(More than one may be relevant in some cases — pro rata shares to be provided)</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31"/>
              <w:gridCol w:w="8104"/>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B.2.8.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Nature of the investment</w:t>
                  </w:r>
                  <w:hyperlink r:id="rId162" w:anchor="ntr10-L_2015038EN.01001101-E0010" w:history="1">
                    <w:r w:rsidRPr="009E1CA1">
                      <w:rPr>
                        <w:rFonts w:ascii="Times New Roman" w:eastAsia="Times New Roman" w:hAnsi="Times New Roman" w:cs="Times New Roman"/>
                        <w:color w:val="0000FF"/>
                        <w:sz w:val="24"/>
                        <w:szCs w:val="24"/>
                        <w:u w:val="single"/>
                        <w:lang w:eastAsia="bg-BG"/>
                      </w:rPr>
                      <w:t> (10)</w:t>
                    </w:r>
                  </w:hyperlink>
                  <w:r w:rsidRPr="009E1CA1">
                    <w:rPr>
                      <w:rFonts w:ascii="Times New Roman" w:eastAsia="Times New Roman" w:hAnsi="Times New Roman" w:cs="Times New Roman"/>
                      <w:sz w:val="24"/>
                      <w:szCs w:val="24"/>
                      <w:lang w:eastAsia="bg-BG"/>
                    </w:rPr>
                    <w:t xml:space="preserve"> (to be filled in for productive investments only)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80"/>
              <w:gridCol w:w="805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B.2.9.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Product concerned</w:t>
                  </w:r>
                  <w:hyperlink r:id="rId163" w:anchor="ntr11-L_2015038EN.01001101-E0011" w:history="1">
                    <w:r w:rsidRPr="009E1CA1">
                      <w:rPr>
                        <w:rFonts w:ascii="Times New Roman" w:eastAsia="Times New Roman" w:hAnsi="Times New Roman" w:cs="Times New Roman"/>
                        <w:color w:val="0000FF"/>
                        <w:sz w:val="24"/>
                        <w:szCs w:val="24"/>
                        <w:u w:val="single"/>
                        <w:lang w:eastAsia="bg-BG"/>
                      </w:rPr>
                      <w:t> (11)</w:t>
                    </w:r>
                  </w:hyperlink>
                  <w:r w:rsidRPr="009E1CA1">
                    <w:rPr>
                      <w:rFonts w:ascii="Times New Roman" w:eastAsia="Times New Roman" w:hAnsi="Times New Roman" w:cs="Times New Roman"/>
                      <w:sz w:val="24"/>
                      <w:szCs w:val="24"/>
                      <w:lang w:eastAsia="bg-BG"/>
                    </w:rPr>
                    <w:t xml:space="preserve"> (to be filled in for productive investments only)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   Project description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B.3.1   Please provide a concise (max. 2 pages) description of the project (presenting its aim, existing situation, issues it will address, facilities to be constructed, etc.), a map identifying the project area </w:t>
      </w:r>
      <w:hyperlink r:id="rId164" w:anchor="ntr12-L_2015038EN.01001101-E0012" w:history="1">
        <w:r w:rsidRPr="009E1CA1">
          <w:rPr>
            <w:rFonts w:ascii="Times New Roman" w:eastAsia="Times New Roman" w:hAnsi="Times New Roman" w:cs="Times New Roman"/>
            <w:color w:val="0000FF"/>
            <w:sz w:val="24"/>
            <w:szCs w:val="24"/>
            <w:u w:val="single"/>
            <w:lang w:eastAsia="bg-BG"/>
          </w:rPr>
          <w:t> (12)</w:t>
        </w:r>
      </w:hyperlink>
      <w:r w:rsidRPr="009E1CA1">
        <w:rPr>
          <w:rFonts w:ascii="Times New Roman" w:eastAsia="Times New Roman" w:hAnsi="Times New Roman" w:cs="Times New Roman"/>
          <w:sz w:val="24"/>
          <w:szCs w:val="24"/>
          <w:lang w:eastAsia="bg-BG"/>
        </w:rPr>
        <w:t xml:space="preserve"> , geo-referenced data </w:t>
      </w:r>
      <w:hyperlink r:id="rId165" w:anchor="ntr13-L_2015038EN.01001101-E0013" w:history="1">
        <w:r w:rsidRPr="009E1CA1">
          <w:rPr>
            <w:rFonts w:ascii="Times New Roman" w:eastAsia="Times New Roman" w:hAnsi="Times New Roman" w:cs="Times New Roman"/>
            <w:color w:val="0000FF"/>
            <w:sz w:val="24"/>
            <w:szCs w:val="24"/>
            <w:u w:val="single"/>
            <w:lang w:eastAsia="bg-BG"/>
          </w:rPr>
          <w:t> (13)</w:t>
        </w:r>
      </w:hyperlink>
      <w:r w:rsidRPr="009E1CA1">
        <w:rPr>
          <w:rFonts w:ascii="Times New Roman" w:eastAsia="Times New Roman" w:hAnsi="Times New Roman" w:cs="Times New Roman"/>
          <w:sz w:val="24"/>
          <w:szCs w:val="24"/>
          <w:lang w:eastAsia="bg-BG"/>
        </w:rPr>
        <w:t xml:space="preserve"> and the main project components with their individual total cost estimates (without activity cost breakdown).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maxlength='7000'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B.3.2   Is this project a phase of a major project </w:t>
      </w:r>
      <w:hyperlink r:id="rId166" w:anchor="ntr14-L_2015038EN.01001101-E0014" w:history="1">
        <w:r w:rsidRPr="009E1CA1">
          <w:rPr>
            <w:rFonts w:ascii="Times New Roman" w:eastAsia="Times New Roman" w:hAnsi="Times New Roman" w:cs="Times New Roman"/>
            <w:color w:val="0000FF"/>
            <w:sz w:val="24"/>
            <w:szCs w:val="24"/>
            <w:u w:val="single"/>
            <w:lang w:eastAsia="bg-BG"/>
          </w:rPr>
          <w:t> (14)</w:t>
        </w:r>
      </w:hyperlink>
      <w:r w:rsidRPr="009E1CA1">
        <w:rPr>
          <w:rFonts w:ascii="Times New Roman" w:eastAsia="Times New Roman" w:hAnsi="Times New Roman" w:cs="Times New Roman"/>
          <w:sz w:val="24"/>
          <w:szCs w:val="24"/>
          <w:lang w:eastAsia="bg-BG"/>
        </w:rPr>
        <w:t xml:space="preserve"> ? &lt;type='C' input='M'&gt;</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B.3.3   If the project is a phase of an overall project, provide a concise description of the proposed phases of implementation and explain how they are technically and financially independent. Explain what criteria have been used to determine the division of the project into phases. Please provide a share (percentage) of the overall project which this phase covers. If the project is co-financed by more than one Operational Programme, indicate which parts fall under which Operational Programme and their pro-rata allocation.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B.3.4   Have the Commission previously approved any part of this major project?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provide the CCI number of the major project approved.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input='S'&gt;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this project is a part of the major project phased for which the first phase was carried in the 2007-2013, please provide a description of the physical and financial objectives of the previous phase, including a description of the implementation of the first phase and confirm that it is or will be ready to be used for its purpose.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maxlength='10500'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B.3.5   Does the project form part of a Trans-European Network agreed at Union level?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and give reference to the relevant EU legislation</w:t>
      </w:r>
      <w:hyperlink r:id="rId167" w:anchor="ntr15-L_2015038EN.01001101-E0015" w:history="1">
        <w:r w:rsidRPr="009E1CA1">
          <w:rPr>
            <w:rFonts w:ascii="Times New Roman" w:eastAsia="Times New Roman" w:hAnsi="Times New Roman" w:cs="Times New Roman"/>
            <w:color w:val="0000FF"/>
            <w:sz w:val="24"/>
            <w:szCs w:val="24"/>
            <w:u w:val="single"/>
            <w:lang w:eastAsia="bg-BG"/>
          </w:rPr>
          <w:t> (15)</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B.3.6   In case of productive investments is this investment: </w:t>
      </w:r>
    </w:p>
    <w:tbl>
      <w:tblPr>
        <w:tblW w:w="5000" w:type="pct"/>
        <w:tblCellSpacing w:w="0" w:type="dxa"/>
        <w:tblCellMar>
          <w:left w:w="0" w:type="dxa"/>
          <w:right w:w="0" w:type="dxa"/>
        </w:tblCellMar>
        <w:tblLook w:val="04A0" w:firstRow="1" w:lastRow="0" w:firstColumn="1" w:lastColumn="0" w:noHBand="0" w:noVBand="1"/>
      </w:tblPr>
      <w:tblGrid>
        <w:gridCol w:w="234"/>
        <w:gridCol w:w="1376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covered under Article 3(1)(a) of Regulation (EU) No 1301/2013 of the European Parliament and of the Council</w:t>
            </w:r>
            <w:hyperlink r:id="rId168" w:anchor="ntr16-L_2015038EN.01001101-E0016" w:history="1">
              <w:r w:rsidRPr="009E1CA1">
                <w:rPr>
                  <w:rFonts w:ascii="Times New Roman" w:eastAsia="Times New Roman" w:hAnsi="Times New Roman" w:cs="Times New Roman"/>
                  <w:color w:val="0000FF"/>
                  <w:sz w:val="24"/>
                  <w:szCs w:val="24"/>
                  <w:u w:val="single"/>
                  <w:lang w:eastAsia="bg-BG"/>
                </w:rPr>
                <w:t> (16)</w:t>
              </w:r>
            </w:hyperlink>
            <w:r w:rsidRPr="009E1CA1">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4486"/>
              <w:gridCol w:w="2878"/>
              <w:gridCol w:w="3526"/>
              <w:gridCol w:w="2878"/>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explain how it contributes to creating and safeguarding jobs (notably for young people)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4"/>
        <w:gridCol w:w="1370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covered under Article 3(1)(b) of Regulation (EU) No 1301/2013? &lt;type='C' input='M'&gt; </w:t>
            </w:r>
          </w:p>
          <w:tbl>
            <w:tblPr>
              <w:tblW w:w="5000" w:type="pct"/>
              <w:tblCellSpacing w:w="0" w:type="dxa"/>
              <w:tblCellMar>
                <w:left w:w="0" w:type="dxa"/>
                <w:right w:w="0" w:type="dxa"/>
              </w:tblCellMar>
              <w:tblLook w:val="04A0" w:firstRow="1" w:lastRow="0" w:firstColumn="1" w:lastColumn="0" w:noHBand="0" w:noVBand="1"/>
            </w:tblPr>
            <w:tblGrid>
              <w:gridCol w:w="4465"/>
              <w:gridCol w:w="2866"/>
              <w:gridCol w:w="3511"/>
              <w:gridCol w:w="2866"/>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B.4.   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B.4.1   What are the main project objectives? Please list them here and give short explanation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B.4.2   Please give details on the project's consistency with the relevant priority axes of the operational programme or operational programmes and its expected contribution to achieving the result indicators under the specific objectives of those priority axes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B.4.3   Please explain how the project will contribute to socio-economic development of the area covered by the operational programme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B.4.4   Please explain what measures have been planned/taken by the beneficiary to ensure optimal utilisation of the infrastructure in the operation phase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   TOTAL COST AND TOTAL ELIGIBLE COST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C.1.   Please complete table below taking into account the following </w:t>
      </w: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Ineligible costs comprise (i) expenditure outside the eligibility period, (ii) expenditure ineligible under applicable EU and national rules, (iii) other expenditure not presented for co-financing. NB: The starting date for eligibility of expenditure is the date of submission of the operational programme to the Commission or 1 January 2014, whichever is the earlier</w:t>
            </w:r>
            <w:hyperlink r:id="rId169" w:anchor="ntr17-L_2015038EN.01001101-E0017" w:history="1">
              <w:r w:rsidRPr="009E1CA1">
                <w:rPr>
                  <w:rFonts w:ascii="Times New Roman" w:eastAsia="Times New Roman" w:hAnsi="Times New Roman" w:cs="Times New Roman"/>
                  <w:color w:val="0000FF"/>
                  <w:sz w:val="24"/>
                  <w:szCs w:val="24"/>
                  <w:u w:val="single"/>
                  <w:lang w:eastAsia="bg-BG"/>
                </w:rPr>
                <w:t> (17)</w:t>
              </w:r>
            </w:hyperlink>
            <w:r w:rsidRPr="009E1CA1">
              <w:rPr>
                <w:rFonts w:ascii="Times New Roman" w:eastAsia="Times New Roman" w:hAnsi="Times New Roman" w:cs="Times New Roman"/>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Contingencies should not exceed 10 % of total cost net of contingencies. These contingencies may be included in the total eligible costs used to calculate the planned contribution of the funds.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1"/>
        <w:gridCol w:w="1370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 price adjustment may be included, where relevant, to cover expected inflation where the eligible cost values are in constant prices.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53"/>
        <w:gridCol w:w="1354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Recoverable VAT is ineligible. Where VAT is considered eligible, please give reasons.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cost must include all costs incurred for the project, from planning to supervision and must include VAT regardless of whether it is recoverable or not.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purchase of land not built on and land built on in the amount exceeding 10 % of the total eligible expenditure for the operation concerned in accordance with Article 69(3)(b) of Regulation (EU) No 1303/2013. In exceptional and duly justified cases, a higher percentage may be permitted for operations concerning environmental conservation.</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30"/>
        <w:gridCol w:w="1367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cost before taking into account of the requirements set out in Article 61 of Regulation (EU) No 1303/2013.</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1"/>
        <w:gridCol w:w="4258"/>
        <w:gridCol w:w="2204"/>
        <w:gridCol w:w="2239"/>
        <w:gridCol w:w="2200"/>
        <w:gridCol w:w="286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EUR</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cost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Ineligible costs (1)</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Eligible costs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 = (A) – (B)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Percentage of total eligible costs</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Input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Input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Calculated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Calculated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Planning/design fees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Land purchase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&lt;type='N' input='M'&gt; (6)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Building and construction</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Plant and machinery or equipment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Contingencies (2)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Price adjustment (if applicable) (3)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Publicity</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Supervision during construction implementation</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Technical assistance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10</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Sub-TOTAL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(VAT (4))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TOTAL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&lt;type='N' input='G'&gt; (5)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&lt;type='N' input='G'&gt; (7)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provide the exchange rate and the reference (where applicable)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maxlength='875'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you have any comments regarding any of the items above (e.g. no contingencies envisaged, eligible VAT), please note them below.</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C.2.   Verification of compliance with State aid rules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Do you consider that this project involves the granting of State aid?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fill in the table below</w:t>
      </w:r>
      <w:hyperlink r:id="rId170" w:anchor="ntr18-L_2015038EN.01001101-E0018" w:history="1">
        <w:r w:rsidRPr="009E1CA1">
          <w:rPr>
            <w:rFonts w:ascii="Times New Roman" w:eastAsia="Times New Roman" w:hAnsi="Times New Roman" w:cs="Times New Roman"/>
            <w:color w:val="0000FF"/>
            <w:sz w:val="24"/>
            <w:szCs w:val="24"/>
            <w:u w:val="single"/>
            <w:lang w:eastAsia="bg-BG"/>
          </w:rPr>
          <w:t> (18)</w:t>
        </w:r>
      </w:hyperlink>
      <w:r w:rsidRPr="009E1CA1">
        <w:rPr>
          <w:rFonts w:ascii="Times New Roman" w:eastAsia="Times New Roman" w:hAnsi="Times New Roman" w:cs="Times New Roman"/>
          <w:sz w:val="24"/>
          <w:szCs w:val="24"/>
          <w:lang w:eastAsia="bg-BG"/>
        </w:rPr>
        <w:t>:</w:t>
      </w:r>
    </w:p>
    <w:tbl>
      <w:tblPr>
        <w:tblW w:w="5000" w:type="pct"/>
        <w:tblCellSpacing w:w="0" w:type="dxa"/>
        <w:tblCellMar>
          <w:left w:w="0" w:type="dxa"/>
          <w:right w:w="0" w:type="dxa"/>
        </w:tblCellMar>
        <w:tblLook w:val="04A0" w:firstRow="1" w:lastRow="0" w:firstColumn="1" w:lastColumn="0" w:noHBand="0" w:noVBand="1"/>
      </w:tblPr>
      <w:tblGrid>
        <w:gridCol w:w="4720"/>
        <w:gridCol w:w="2094"/>
        <w:gridCol w:w="2371"/>
        <w:gridCol w:w="1496"/>
        <w:gridCol w:w="332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Amount of aid (EUR) in GGE</w:t>
            </w:r>
            <w:hyperlink r:id="rId171" w:anchor="ntr19-L_2015038EN.01001101-E0019" w:history="1">
              <w:r w:rsidRPr="009E1CA1">
                <w:rPr>
                  <w:rFonts w:ascii="Times New Roman" w:eastAsia="Times New Roman" w:hAnsi="Times New Roman" w:cs="Times New Roman"/>
                  <w:color w:val="0000FF"/>
                  <w:sz w:val="24"/>
                  <w:szCs w:val="24"/>
                  <w:u w:val="single"/>
                  <w:lang w:eastAsia="bg-BG"/>
                </w:rPr>
                <w:t> (19)</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amount of eligible cost (EUR)</w:t>
            </w:r>
            <w:hyperlink r:id="rId172" w:anchor="ntr20-L_2015038EN.01001101-E0020" w:history="1">
              <w:r w:rsidRPr="009E1CA1">
                <w:rPr>
                  <w:rFonts w:ascii="Times New Roman" w:eastAsia="Times New Roman" w:hAnsi="Times New Roman" w:cs="Times New Roman"/>
                  <w:color w:val="0000FF"/>
                  <w:sz w:val="24"/>
                  <w:szCs w:val="24"/>
                  <w:u w:val="single"/>
                  <w:lang w:eastAsia="bg-BG"/>
                </w:rPr>
                <w:t> (20)</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Aid intensity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State aid number/registry number for block-exempted aid</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Approved aid scheme or approved individual aid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Aid falling under a block exemption regulation</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w:t>
            </w:r>
            <w:r w:rsidRPr="009E1CA1">
              <w:rPr>
                <w:rFonts w:ascii="Times New Roman" w:eastAsia="Times New Roman" w:hAnsi="Times New Roman" w:cs="Times New Roman"/>
                <w:sz w:val="24"/>
                <w:szCs w:val="24"/>
                <w:lang w:eastAsia="bg-BG"/>
              </w:rPr>
              <w:lastRenderedPageBreak/>
              <w:t xml:space="preserve">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Aid in line with the SGEI decision</w:t>
            </w:r>
            <w:hyperlink r:id="rId173" w:anchor="ntr21-L_2015038EN.01001101-E0021" w:history="1">
              <w:r w:rsidRPr="009E1CA1">
                <w:rPr>
                  <w:rFonts w:ascii="Times New Roman" w:eastAsia="Times New Roman" w:hAnsi="Times New Roman" w:cs="Times New Roman"/>
                  <w:color w:val="0000FF"/>
                  <w:sz w:val="24"/>
                  <w:szCs w:val="24"/>
                  <w:u w:val="single"/>
                  <w:lang w:eastAsia="bg-BG"/>
                </w:rPr>
                <w:t> (21)</w:t>
              </w:r>
            </w:hyperlink>
            <w:r w:rsidRPr="009E1CA1">
              <w:rPr>
                <w:rFonts w:ascii="Times New Roman" w:eastAsia="Times New Roman" w:hAnsi="Times New Roman" w:cs="Times New Roman"/>
                <w:sz w:val="24"/>
                <w:szCs w:val="24"/>
                <w:lang w:eastAsia="bg-BG"/>
              </w:rPr>
              <w:t xml:space="preserve"> or the regulation on public land passenger traffic</w:t>
            </w:r>
            <w:hyperlink r:id="rId174" w:anchor="ntr22-L_2015038EN.01001101-E0022" w:history="1">
              <w:r w:rsidRPr="009E1CA1">
                <w:rPr>
                  <w:rFonts w:ascii="Times New Roman" w:eastAsia="Times New Roman" w:hAnsi="Times New Roman" w:cs="Times New Roman"/>
                  <w:color w:val="0000FF"/>
                  <w:sz w:val="24"/>
                  <w:szCs w:val="24"/>
                  <w:u w:val="single"/>
                  <w:lang w:eastAsia="bg-BG"/>
                </w:rPr>
                <w:t> (22)</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aid granted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Not applicable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Not applicable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Not applicable</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no, please explain in detail the basis for establishing that the project does not involve state aid</w:t>
      </w:r>
      <w:hyperlink r:id="rId175" w:anchor="ntr23-L_2015038EN.01001101-E0023" w:history="1">
        <w:r w:rsidRPr="009E1CA1">
          <w:rPr>
            <w:rFonts w:ascii="Times New Roman" w:eastAsia="Times New Roman" w:hAnsi="Times New Roman" w:cs="Times New Roman"/>
            <w:color w:val="0000FF"/>
            <w:sz w:val="24"/>
            <w:szCs w:val="24"/>
            <w:u w:val="single"/>
            <w:lang w:eastAsia="bg-BG"/>
          </w:rPr>
          <w:t> (23)</w:t>
        </w:r>
      </w:hyperlink>
      <w:r w:rsidRPr="009E1CA1">
        <w:rPr>
          <w:rFonts w:ascii="Times New Roman" w:eastAsia="Times New Roman" w:hAnsi="Times New Roman" w:cs="Times New Roman"/>
          <w:sz w:val="24"/>
          <w:szCs w:val="24"/>
          <w:lang w:eastAsia="bg-BG"/>
        </w:rPr>
        <w:t>. Please provide this information for all groups of potential State aid recipients, for example, in case of infrastructures, for the owner, the constructors, the operator and for the users of an infrastructure. If applicable, please indicate whether the reason why you consider that the project does not involve State aid is that (i) the project does not concern any economic activity (including activities in the public remit) or that (ii) the recipient(s) of support enjoy a legal monopoly for the relevant activities and are not active in any other liberalised sector (or will keep separate accounts in case the recipient(s) are active in additional sectors).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C.3.   Total eligible cost calculation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total eligible cost amount after taking into account of the requirements set out in Article 61 of Regulation (EU) No 1303/2013 should be used to verify if the project has reached the threshold of a major project in accordance with Article 100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choose the relevant option and complete the information as required. For non-revenue-generating operations please choose the method in Article 61(3) (b) of Regulation (EU) No 1303/2013 and set pro-rata application of discounted net revenue at 100 %.</w:t>
      </w:r>
    </w:p>
    <w:tbl>
      <w:tblPr>
        <w:tblW w:w="5000" w:type="pct"/>
        <w:tblCellSpacing w:w="0" w:type="dxa"/>
        <w:tblCellMar>
          <w:left w:w="0" w:type="dxa"/>
          <w:right w:w="0" w:type="dxa"/>
        </w:tblCellMar>
        <w:tblLook w:val="04A0" w:firstRow="1" w:lastRow="0" w:firstColumn="1" w:lastColumn="0" w:noHBand="0" w:noVBand="1"/>
      </w:tblPr>
      <w:tblGrid>
        <w:gridCol w:w="3953"/>
        <w:gridCol w:w="1004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Method of calculation of the potential net revenue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Method used as chosen by the managing authority for the relevant sector, sub-sector or type of operation</w:t>
            </w:r>
            <w:hyperlink r:id="rId176" w:anchor="ntr24-L_2015038EN.01001101-E0024" w:history="1">
              <w:r w:rsidRPr="009E1CA1">
                <w:rPr>
                  <w:rFonts w:ascii="Times New Roman" w:eastAsia="Times New Roman" w:hAnsi="Times New Roman" w:cs="Times New Roman"/>
                  <w:color w:val="0000FF"/>
                  <w:sz w:val="24"/>
                  <w:szCs w:val="24"/>
                  <w:u w:val="single"/>
                  <w:lang w:eastAsia="bg-BG"/>
                </w:rPr>
                <w:t> (24)</w:t>
              </w:r>
            </w:hyperlink>
            <w:r w:rsidRPr="009E1CA1">
              <w:rPr>
                <w:rFonts w:ascii="Times New Roman" w:eastAsia="Times New Roman" w:hAnsi="Times New Roman" w:cs="Times New Roman"/>
                <w:sz w:val="24"/>
                <w:szCs w:val="24"/>
                <w:lang w:eastAsia="bg-BG"/>
              </w:rPr>
              <w:t xml:space="preserve"> (Check one box only)</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Calculation of the discounted net revenue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&lt;type='C'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Flat rate method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&lt;type='C'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Decreased co-financing rate method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&lt;type='C'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Calculation of the discounted net revenue (Article 61(3)(b) of Regulation (EU) No 1303/2013):</w:t>
      </w:r>
    </w:p>
    <w:tbl>
      <w:tblPr>
        <w:tblW w:w="5000" w:type="pct"/>
        <w:tblCellSpacing w:w="0" w:type="dxa"/>
        <w:tblCellMar>
          <w:left w:w="0" w:type="dxa"/>
          <w:right w:w="0" w:type="dxa"/>
        </w:tblCellMar>
        <w:tblLook w:val="04A0" w:firstRow="1" w:lastRow="0" w:firstColumn="1" w:lastColumn="0" w:noHBand="0" w:noVBand="1"/>
      </w:tblPr>
      <w:tblGrid>
        <w:gridCol w:w="180"/>
        <w:gridCol w:w="11970"/>
        <w:gridCol w:w="185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cost before taking into account of the requirements set out in Article 61 of Regulation (EU) No 1303/2013 (in EUR, not discounted)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(Section C.1.12(C))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Pro-rata application of discounted net revenue (%) (if applicable) = (E.1.2.9)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cost after taking into account of the requirements set out in Article 61 of Regulation (EU) No 1303/2013 (in EUR, not discounted) = (1) * (2)</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The maximum public contribution must respect the State aid rules and the amount of total aid granted reported above (if applicable)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Flat rate method or decreased co-financing rate method (Article 61(3)(a) and Article 61(5) of Regulation (EU) No 1303/2013):</w:t>
      </w:r>
    </w:p>
    <w:tbl>
      <w:tblPr>
        <w:tblW w:w="5000" w:type="pct"/>
        <w:tblCellSpacing w:w="0" w:type="dxa"/>
        <w:tblCellMar>
          <w:left w:w="0" w:type="dxa"/>
          <w:right w:w="0" w:type="dxa"/>
        </w:tblCellMar>
        <w:tblLook w:val="04A0" w:firstRow="1" w:lastRow="0" w:firstColumn="1" w:lastColumn="0" w:noHBand="0" w:noVBand="1"/>
      </w:tblPr>
      <w:tblGrid>
        <w:gridCol w:w="180"/>
        <w:gridCol w:w="12021"/>
        <w:gridCol w:w="180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cost before taking into account of the requirements set out in Article 61 of Regulation (EU) No 1303/2013 (in EUR, not discounted)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(Section C.1.12(C))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Net revenue flat rate as defined in Annex V to Regulation (EU) No 1303/2013 or delegated acts (FR)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cost after taking into account of the requirements set out in Article 61 of Regulation (EU) No 1303/2013 (in EUR, not discounted) = (1) × (1 – FR)</w:t>
            </w:r>
            <w:hyperlink r:id="rId177" w:anchor="ntr25-L_2015038EN.01001101-E0025" w:history="1">
              <w:r w:rsidRPr="009E1CA1">
                <w:rPr>
                  <w:rFonts w:ascii="Times New Roman" w:eastAsia="Times New Roman" w:hAnsi="Times New Roman" w:cs="Times New Roman"/>
                  <w:color w:val="0000FF"/>
                  <w:sz w:val="24"/>
                  <w:szCs w:val="24"/>
                  <w:u w:val="single"/>
                  <w:lang w:eastAsia="bg-BG"/>
                </w:rPr>
                <w:t> (25)</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The maximum public contribution must respect the state aid rules and the amount of total aid granted reported above (if applicable)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   FEASIBILITY STUDIES CARRIED OUT, INCLUDING OPTION ANALYSIS, AND THE RESULTS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D.1.   Demand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Please provide a summary of the demand analysis, including the predicted demand growth rate, in order to demonstrate the demand for the project, in accordance with the approach as set out in Annex III (Methodology for carrying out the cost-benefit analysis) to this Regulation. At the minimum the following information should be included:</w:t>
      </w:r>
    </w:p>
    <w:tbl>
      <w:tblPr>
        <w:tblW w:w="5000" w:type="pct"/>
        <w:tblCellSpacing w:w="0" w:type="dxa"/>
        <w:tblCellMar>
          <w:left w:w="0" w:type="dxa"/>
          <w:right w:w="0" w:type="dxa"/>
        </w:tblCellMar>
        <w:tblLook w:val="04A0" w:firstRow="1" w:lastRow="0" w:firstColumn="1" w:lastColumn="0" w:noHBand="0" w:noVBand="1"/>
      </w:tblPr>
      <w:tblGrid>
        <w:gridCol w:w="1050"/>
        <w:gridCol w:w="1295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methodology for projections;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45"/>
        <w:gridCol w:w="1355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assumptions and baselines (e.g. traffic in the past, future assumed traffic without the project);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062"/>
        <w:gridCol w:w="1294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(iii)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projections for selected options, if applicable;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67"/>
        <w:gridCol w:w="1353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(iv)</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supply side aspects including the analysis of existing supply and expected (infrastructure) developments;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564"/>
        <w:gridCol w:w="1243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network effect (if any).</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case of productive investments describe the target markets and a summary of the demand analysis including the demand growth rate, broken down, where appropriate, by Member State and, separately, by third countries considered as a whole.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maxlength='10500'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D.2.   Option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D.2.1   Please outline the alternative options considered in feasibility studies (max. 2-3 pages) in accordance with the approach as set out in Annex III (Methodology for carrying out the cost-benefit analysis) to this Regulation. At least the following information should be included </w:t>
      </w:r>
    </w:p>
    <w:tbl>
      <w:tblPr>
        <w:tblW w:w="5000" w:type="pct"/>
        <w:tblCellSpacing w:w="0" w:type="dxa"/>
        <w:tblCellMar>
          <w:left w:w="0" w:type="dxa"/>
          <w:right w:w="0" w:type="dxa"/>
        </w:tblCellMar>
        <w:tblLook w:val="04A0" w:firstRow="1" w:lastRow="0" w:firstColumn="1" w:lastColumn="0" w:noHBand="0" w:noVBand="1"/>
      </w:tblPr>
      <w:tblGrid>
        <w:gridCol w:w="465"/>
        <w:gridCol w:w="1353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total investment cost and operating costs for options considered;</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4"/>
        <w:gridCol w:w="1370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Options for scale (against technical, operational, economic, environmental and social criteria) and options for location of the proposed infrastructure;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860"/>
        <w:gridCol w:w="1314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(iii)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Technological options — per component and per system;</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53"/>
        <w:gridCol w:w="1354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(iv)</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Risks involved for each alternative, including risks related to climate change impacts and weather extremes;</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622"/>
        <w:gridCol w:w="1338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Economic indicators for options considered, if applicable</w:t>
            </w:r>
            <w:hyperlink r:id="rId178" w:anchor="ntr26-L_2015038EN.01001101-E0026" w:history="1">
              <w:r w:rsidRPr="009E1CA1">
                <w:rPr>
                  <w:rFonts w:ascii="Times New Roman" w:eastAsia="Times New Roman" w:hAnsi="Times New Roman" w:cs="Times New Roman"/>
                  <w:color w:val="0000FF"/>
                  <w:sz w:val="24"/>
                  <w:szCs w:val="24"/>
                  <w:u w:val="single"/>
                  <w:lang w:eastAsia="bg-BG"/>
                </w:rPr>
                <w:t> (26)</w:t>
              </w:r>
            </w:hyperlink>
            <w:r w:rsidRPr="009E1CA1">
              <w:rPr>
                <w:rFonts w:ascii="Times New Roman" w:eastAsia="Times New Roman" w:hAnsi="Times New Roman" w:cs="Times New Roman"/>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682"/>
        <w:gridCol w:w="1332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Summary table containing all pros and cons for all options considered.</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addition, in case of productive investments give details of capacity considerations (e.g. capacity of the firm before investment (in units per year), reference date, capacity after investment (in units per year), estimate the capacity utilisation rate).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maxlength='10500'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D.2.2   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w:t>
      </w:r>
      <w:hyperlink r:id="rId179" w:anchor="ntr27-L_2015038EN.01001101-E0027" w:history="1">
        <w:r w:rsidRPr="009E1CA1">
          <w:rPr>
            <w:rFonts w:ascii="Times New Roman" w:eastAsia="Times New Roman" w:hAnsi="Times New Roman" w:cs="Times New Roman"/>
            <w:color w:val="0000FF"/>
            <w:sz w:val="24"/>
            <w:szCs w:val="24"/>
            <w:u w:val="single"/>
            <w:lang w:eastAsia="bg-BG"/>
          </w:rPr>
          <w:t> (27)</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maxlength='7000'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D.3.   Feasibility of the option selected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making reference to the relevant documents.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D.3.1   Institutional aspect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D.3.2   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D.3.3   Environmental, and climate change mitigation (GHG emissions) and adaptation aspects (where applicable)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D.3.4   Other aspects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complete the reference table below</w:t>
      </w:r>
    </w:p>
    <w:tbl>
      <w:tblPr>
        <w:tblW w:w="5000" w:type="pct"/>
        <w:tblCellSpacing w:w="0" w:type="dxa"/>
        <w:tblCellMar>
          <w:left w:w="0" w:type="dxa"/>
          <w:right w:w="0" w:type="dxa"/>
        </w:tblCellMar>
        <w:tblLook w:val="04A0" w:firstRow="1" w:lastRow="0" w:firstColumn="1" w:lastColumn="0" w:noHBand="0" w:noVBand="1"/>
      </w:tblPr>
      <w:tblGrid>
        <w:gridCol w:w="6430"/>
        <w:gridCol w:w="757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Key dimension of Feasibility Studies (or Business Plan if productive investment)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Reference (supporting documents and chapter/section/page where the specific information and details can be found)</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Demand analysis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Option analysis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Institutional</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Technical</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Environmental, Climate change adaptation and mitigation and disaster resilience (where applicable)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Other aspects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In addition to the summary elements to be provided, the feasibility studies document shall be provided in support of this application as Appendix 4.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   A COST-BENEFIT ANALYSIS, INCLUDING A FINANCIAL AND AN ECONOMIC ANALYSIS, AND A RISK ASSESSMENT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This section should be based on Annex III (Methodology for carrying out the cost-benefit analysis) to this Regulation. In addition to the summary elements to be provided, the full cost-benefit analysis document shall be provided in support of this application as Appendix 4.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   Financial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E.1.1.   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 </w:t>
      </w:r>
      <w:hyperlink r:id="rId180" w:anchor="ntr28-L_2015038EN.01001101-E0028" w:history="1">
        <w:r w:rsidRPr="009E1CA1">
          <w:rPr>
            <w:rFonts w:ascii="Times New Roman" w:eastAsia="Times New Roman" w:hAnsi="Times New Roman" w:cs="Times New Roman"/>
            <w:color w:val="0000FF"/>
            <w:sz w:val="24"/>
            <w:szCs w:val="24"/>
            <w:u w:val="single"/>
            <w:lang w:eastAsia="bg-BG"/>
          </w:rPr>
          <w:t> (28)</w:t>
        </w:r>
      </w:hyperlink>
      <w:r w:rsidRPr="009E1CA1">
        <w:rPr>
          <w:rFonts w:ascii="Times New Roman" w:eastAsia="Times New Roman" w:hAnsi="Times New Roman" w:cs="Times New Roman"/>
          <w:sz w:val="24"/>
          <w:szCs w:val="24"/>
          <w:lang w:eastAsia="bg-BG"/>
        </w:rPr>
        <w:t xml:space="preserve"> and exceptions to the application of the methodologies; all </w:t>
      </w:r>
      <w:r w:rsidRPr="009E1CA1">
        <w:rPr>
          <w:rFonts w:ascii="Times New Roman" w:eastAsia="Times New Roman" w:hAnsi="Times New Roman" w:cs="Times New Roman"/>
          <w:sz w:val="24"/>
          <w:szCs w:val="24"/>
          <w:lang w:eastAsia="bg-BG"/>
        </w:rPr>
        <w:lastRenderedPageBreak/>
        <w:t xml:space="preserve">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maxlength='10500'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E.1.2.   Main elements and parameters used in the CBA for financial analysis (all values in euro) </w:t>
      </w:r>
      <w:hyperlink r:id="rId181" w:anchor="ntr29-L_2015038EN.01001101-E0029" w:history="1">
        <w:r w:rsidRPr="009E1CA1">
          <w:rPr>
            <w:rFonts w:ascii="Times New Roman" w:eastAsia="Times New Roman" w:hAnsi="Times New Roman" w:cs="Times New Roman"/>
            <w:color w:val="0000FF"/>
            <w:sz w:val="24"/>
            <w:szCs w:val="24"/>
            <w:u w:val="single"/>
            <w:lang w:eastAsia="bg-BG"/>
          </w:rPr>
          <w:t> (29)</w:t>
        </w:r>
      </w:hyperlink>
      <w:r w:rsidRPr="009E1CA1">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120"/>
        <w:gridCol w:w="6181"/>
        <w:gridCol w:w="1734"/>
        <w:gridCol w:w="2786"/>
        <w:gridCol w:w="318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Main elements and parameters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w:t>
            </w:r>
          </w:p>
        </w:tc>
        <w:tc>
          <w:tcPr>
            <w:tcW w:w="0" w:type="auto"/>
            <w:gridSpan w:val="2"/>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Reference period (years)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gridSpan w:val="2"/>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Financial discount rate (%)</w:t>
            </w:r>
            <w:hyperlink r:id="rId182" w:anchor="ntr30-L_2015038EN.01001101-E0030" w:history="1">
              <w:r w:rsidRPr="009E1CA1">
                <w:rPr>
                  <w:rFonts w:ascii="Times New Roman" w:eastAsia="Times New Roman" w:hAnsi="Times New Roman" w:cs="Times New Roman"/>
                  <w:color w:val="0000FF"/>
                  <w:sz w:val="24"/>
                  <w:szCs w:val="24"/>
                  <w:u w:val="single"/>
                  <w:lang w:eastAsia="bg-BG"/>
                </w:rPr>
                <w:t> (30)</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gridSpan w:val="2"/>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Main elements and parameters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 Not discounted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 Discounted (Net Present Value)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Reference to CBA document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(chapter/section/page)</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investment cost excluding contingencies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Residual value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Revenues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Operating and replacement costs</w:t>
            </w:r>
            <w:hyperlink r:id="rId183" w:anchor="ntr31-L_2015038EN.01001101-E0031" w:history="1">
              <w:r w:rsidRPr="009E1CA1">
                <w:rPr>
                  <w:rFonts w:ascii="Times New Roman" w:eastAsia="Times New Roman" w:hAnsi="Times New Roman" w:cs="Times New Roman"/>
                  <w:color w:val="0000FF"/>
                  <w:sz w:val="24"/>
                  <w:szCs w:val="24"/>
                  <w:u w:val="single"/>
                  <w:lang w:eastAsia="bg-BG"/>
                </w:rPr>
                <w:t> (31)</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gridSpan w:val="5"/>
            <w:vAlign w:val="center"/>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Pro-rata application of discounted net revenue </w:t>
            </w:r>
            <w:hyperlink r:id="rId184" w:anchor="ntr32-L_2015038EN.01001101-E0032" w:history="1">
              <w:r w:rsidRPr="009E1CA1">
                <w:rPr>
                  <w:rFonts w:ascii="Times New Roman" w:eastAsia="Times New Roman" w:hAnsi="Times New Roman" w:cs="Times New Roman"/>
                  <w:color w:val="0000FF"/>
                  <w:sz w:val="24"/>
                  <w:szCs w:val="24"/>
                  <w:u w:val="single"/>
                  <w:lang w:eastAsia="bg-BG"/>
                </w:rPr>
                <w:t> (32)</w:t>
              </w:r>
            </w:hyperlink>
            <w:r w:rsidRPr="009E1CA1">
              <w:rPr>
                <w:rFonts w:ascii="Times New Roman" w:eastAsia="Times New Roman" w:hAnsi="Times New Roman" w:cs="Times New Roman"/>
                <w:sz w:val="24"/>
                <w:szCs w:val="24"/>
                <w:lang w:eastAsia="bg-BG"/>
              </w:rPr>
              <w:t xml:space="preserve">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Net revenue = revenues – operating and replacement costs + residual value = (5) – (6) + (4)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investment cost – net revenue = (3) – (7)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Pro-rata application of discounted net revenue (%) = (8)/(3)</w:t>
            </w:r>
          </w:p>
        </w:tc>
        <w:tc>
          <w:tcPr>
            <w:tcW w:w="0" w:type="auto"/>
            <w:gridSpan w:val="2"/>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w:t>
            </w:r>
            <w:r w:rsidRPr="009E1CA1">
              <w:rPr>
                <w:rFonts w:ascii="Times New Roman" w:eastAsia="Times New Roman" w:hAnsi="Times New Roman" w:cs="Times New Roman"/>
                <w:sz w:val="24"/>
                <w:szCs w:val="24"/>
                <w:lang w:eastAsia="bg-BG"/>
              </w:rPr>
              <w:lastRenderedPageBreak/>
              <w:t xml:space="preserve">input='M'&gt; </w:t>
            </w:r>
          </w:p>
        </w:tc>
      </w:tr>
      <w:tr w:rsidR="009E1CA1" w:rsidRPr="009E1CA1" w:rsidTr="009E1CA1">
        <w:trPr>
          <w:tblCellSpacing w:w="0" w:type="dxa"/>
        </w:trPr>
        <w:tc>
          <w:tcPr>
            <w:tcW w:w="0" w:type="auto"/>
            <w:gridSpan w:val="5"/>
            <w:vAlign w:val="center"/>
            <w:hideMark/>
          </w:tcPr>
          <w:tbl>
            <w:tblPr>
              <w:tblW w:w="5000" w:type="pct"/>
              <w:tblCellSpacing w:w="0" w:type="dxa"/>
              <w:tblCellMar>
                <w:left w:w="0" w:type="dxa"/>
                <w:right w:w="0" w:type="dxa"/>
              </w:tblCellMar>
              <w:tblLook w:val="04A0" w:firstRow="1" w:lastRow="0" w:firstColumn="1" w:lastColumn="0" w:noHBand="0" w:noVBand="1"/>
            </w:tblPr>
            <w:tblGrid>
              <w:gridCol w:w="182"/>
              <w:gridCol w:w="13820"/>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Where VAT is recoverable, the costs and revenues should be based on figures excluding VAT.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E.1.3.   Main indicators of the financial analysis in accordance with the CBA document </w:t>
      </w:r>
    </w:p>
    <w:tbl>
      <w:tblPr>
        <w:tblW w:w="5000" w:type="pct"/>
        <w:tblCellSpacing w:w="0" w:type="dxa"/>
        <w:tblCellMar>
          <w:left w:w="0" w:type="dxa"/>
          <w:right w:w="0" w:type="dxa"/>
        </w:tblCellMar>
        <w:tblLook w:val="04A0" w:firstRow="1" w:lastRow="0" w:firstColumn="1" w:lastColumn="0" w:noHBand="0" w:noVBand="1"/>
      </w:tblPr>
      <w:tblGrid>
        <w:gridCol w:w="2696"/>
        <w:gridCol w:w="2005"/>
        <w:gridCol w:w="1234"/>
        <w:gridCol w:w="2005"/>
        <w:gridCol w:w="1247"/>
        <w:gridCol w:w="481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gridSpan w:val="2"/>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Without Union support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gridSpan w:val="2"/>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With Union support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Reference to CBA document (chapter/section /page)</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0"/>
              <w:gridCol w:w="2516"/>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Financial rate of return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FRR(C)</w:t>
            </w:r>
            <w:hyperlink r:id="rId185" w:anchor="ntr33-L_2015038EN.01001101-E0033" w:history="1">
              <w:r w:rsidRPr="009E1CA1">
                <w:rPr>
                  <w:rFonts w:ascii="Times New Roman" w:eastAsia="Times New Roman" w:hAnsi="Times New Roman" w:cs="Times New Roman"/>
                  <w:color w:val="0000FF"/>
                  <w:sz w:val="24"/>
                  <w:szCs w:val="24"/>
                  <w:u w:val="single"/>
                  <w:lang w:eastAsia="bg-BG"/>
                </w:rPr>
                <w:t> (33)</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FRR(K)</w:t>
            </w:r>
            <w:hyperlink r:id="rId186" w:anchor="ntr34-L_2015038EN.01001101-E0034" w:history="1">
              <w:r w:rsidRPr="009E1CA1">
                <w:rPr>
                  <w:rFonts w:ascii="Times New Roman" w:eastAsia="Times New Roman" w:hAnsi="Times New Roman" w:cs="Times New Roman"/>
                  <w:color w:val="0000FF"/>
                  <w:sz w:val="24"/>
                  <w:szCs w:val="24"/>
                  <w:u w:val="single"/>
                  <w:lang w:eastAsia="bg-BG"/>
                </w:rPr>
                <w:t> (34)</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4"/>
              <w:gridCol w:w="250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Net present value (euro)</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FNPV(C)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FNPV(K)</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a major project shows high financial profitability, i.e. FRR(C) is substantially higher than the financial discount rate, please justify Union contribution in accordance with Annex III to this Regulation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case of productive investments provide results of FRR(Kp)</w:t>
      </w:r>
      <w:hyperlink r:id="rId187" w:anchor="ntr35-L_2015038EN.01001101-E0035" w:history="1">
        <w:r w:rsidRPr="009E1CA1">
          <w:rPr>
            <w:rFonts w:ascii="Times New Roman" w:eastAsia="Times New Roman" w:hAnsi="Times New Roman" w:cs="Times New Roman"/>
            <w:color w:val="0000FF"/>
            <w:sz w:val="24"/>
            <w:szCs w:val="24"/>
            <w:u w:val="single"/>
            <w:lang w:eastAsia="bg-BG"/>
          </w:rPr>
          <w:t> (35)</w:t>
        </w:r>
      </w:hyperlink>
      <w:r w:rsidRPr="009E1CA1">
        <w:rPr>
          <w:rFonts w:ascii="Times New Roman" w:eastAsia="Times New Roman" w:hAnsi="Times New Roman" w:cs="Times New Roman"/>
          <w:sz w:val="24"/>
          <w:szCs w:val="24"/>
          <w:lang w:eastAsia="bg-BG"/>
        </w:rPr>
        <w:t xml:space="preserve"> calculation and its comparison with national benchmarks on expected profitability in the given sector.</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E.1.4.   Tariff strategy and affordability (if applicable)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E.1.4.1.   If the project is expected to generate revenues through tariffs or charges borne by users, please give details of the charging system (types and level of charges, principle or Union legislation on the basis of which the charges have been established).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E.1.4.2   Do the charges cover the operational costs including maintenance and replacement costs of the project</w:t>
      </w:r>
      <w:hyperlink r:id="rId188" w:anchor="ntr36-L_2015038EN.01001101-E0036" w:history="1">
        <w:r w:rsidRPr="009E1CA1">
          <w:rPr>
            <w:rFonts w:ascii="Times New Roman" w:eastAsia="Times New Roman" w:hAnsi="Times New Roman" w:cs="Times New Roman"/>
            <w:color w:val="0000FF"/>
            <w:sz w:val="24"/>
            <w:szCs w:val="24"/>
            <w:u w:val="single"/>
            <w:lang w:eastAsia="bg-BG"/>
          </w:rPr>
          <w:t> (36)</w:t>
        </w:r>
      </w:hyperlink>
      <w:r w:rsidRPr="009E1CA1">
        <w:rPr>
          <w:rFonts w:ascii="Times New Roman" w:eastAsia="Times New Roman" w:hAnsi="Times New Roman" w:cs="Times New Roman"/>
          <w:sz w:val="24"/>
          <w:szCs w:val="24"/>
          <w:lang w:eastAsia="bg-BG"/>
        </w:rPr>
        <w:t xml:space="preserve">?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provide details with reference to the tariff strategy. If the answer is ‘no’, indicate the proportion in which operating costs will be covered and sources of financing of costs not covered. If operating aid is provided, please give details. If no charges are envisaged, explain how operating costs will be covered.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E.1.4.3.   If the charges differ between various users, are they proportional to the different use of the project/real consumption? (Please provide details in text box)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E.1.4.4   Are the charges proportional to the pollution generated by users? (Please provide details in text box)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E.1.4.5   Has affordability of the charges for users been taken into account? (Please provide details in text box)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   Economic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E.2.1.   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&lt; type='S' maxlength='10500'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E.2.2.   Give details of economic benefits and costs identified in the analysis together with values assigned to them: </w:t>
      </w:r>
    </w:p>
    <w:tbl>
      <w:tblPr>
        <w:tblW w:w="5000" w:type="pct"/>
        <w:tblCellSpacing w:w="0" w:type="dxa"/>
        <w:tblCellMar>
          <w:left w:w="0" w:type="dxa"/>
          <w:right w:w="0" w:type="dxa"/>
        </w:tblCellMar>
        <w:tblLook w:val="04A0" w:firstRow="1" w:lastRow="0" w:firstColumn="1" w:lastColumn="0" w:noHBand="0" w:noVBand="1"/>
      </w:tblPr>
      <w:tblGrid>
        <w:gridCol w:w="4336"/>
        <w:gridCol w:w="4475"/>
        <w:gridCol w:w="2842"/>
        <w:gridCol w:w="234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Benefit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Unit value (where applicable)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value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euro, discounted)</w:t>
            </w:r>
            <w:hyperlink r:id="rId189" w:anchor="ntr37-L_2015038EN.01001101-E0037" w:history="1">
              <w:r w:rsidRPr="009E1CA1">
                <w:rPr>
                  <w:rFonts w:ascii="Times New Roman" w:eastAsia="Times New Roman" w:hAnsi="Times New Roman" w:cs="Times New Roman"/>
                  <w:color w:val="0000FF"/>
                  <w:sz w:val="24"/>
                  <w:szCs w:val="24"/>
                  <w:u w:val="single"/>
                  <w:lang w:eastAsia="bg-BG"/>
                </w:rPr>
                <w:t> (37)</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of total benefits</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maxlength='200'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Total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CALCULATED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100 %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Cost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Unit value (where applicable)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value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euro, discounted)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of total costs</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maxlength='200'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Total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CALCULATED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100 %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E.2.3.   Main indicators of the economic analysis in accordance with the CBA document </w:t>
      </w:r>
    </w:p>
    <w:tbl>
      <w:tblPr>
        <w:tblW w:w="5000" w:type="pct"/>
        <w:tblCellSpacing w:w="0" w:type="dxa"/>
        <w:tblCellMar>
          <w:left w:w="0" w:type="dxa"/>
          <w:right w:w="0" w:type="dxa"/>
        </w:tblCellMar>
        <w:tblLook w:val="04A0" w:firstRow="1" w:lastRow="0" w:firstColumn="1" w:lastColumn="0" w:noHBand="0" w:noVBand="1"/>
      </w:tblPr>
      <w:tblGrid>
        <w:gridCol w:w="5418"/>
        <w:gridCol w:w="2487"/>
        <w:gridCol w:w="609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Main parameters and indicators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Reference to CBA document (chapter/section/page)</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91"/>
              <w:gridCol w:w="5027"/>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Social discount rate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maxlength='500'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86"/>
              <w:gridCol w:w="513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Economic rate of return ERR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maxlength='500'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21"/>
              <w:gridCol w:w="5197"/>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Economic net present value ENPV (in euro)</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maxlength='500'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26"/>
              <w:gridCol w:w="489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Benefit-cost ratio</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maxlength='500'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E.2.4.   Employment effects of project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Provide an indication of the number of jobs to be created (expressed in terms of full-time equivalents (FTE)).</w:t>
      </w:r>
    </w:p>
    <w:tbl>
      <w:tblPr>
        <w:tblW w:w="5000" w:type="pct"/>
        <w:tblCellSpacing w:w="0" w:type="dxa"/>
        <w:tblCellMar>
          <w:left w:w="0" w:type="dxa"/>
          <w:right w:w="0" w:type="dxa"/>
        </w:tblCellMar>
        <w:tblLook w:val="04A0" w:firstRow="1" w:lastRow="0" w:firstColumn="1" w:lastColumn="0" w:noHBand="0" w:noVBand="1"/>
      </w:tblPr>
      <w:tblGrid>
        <w:gridCol w:w="6952"/>
        <w:gridCol w:w="2278"/>
        <w:gridCol w:w="477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Number of jobs directly created: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 (FTE)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Average duration of these jobs (months)</w:t>
            </w:r>
            <w:hyperlink r:id="rId190" w:anchor="ntr38-L_2015038EN.01001101-E0038" w:history="1">
              <w:r w:rsidRPr="009E1CA1">
                <w:rPr>
                  <w:rFonts w:ascii="Times New Roman" w:eastAsia="Times New Roman" w:hAnsi="Times New Roman" w:cs="Times New Roman"/>
                  <w:color w:val="0000FF"/>
                  <w:sz w:val="24"/>
                  <w:szCs w:val="24"/>
                  <w:u w:val="single"/>
                  <w:lang w:eastAsia="bg-BG"/>
                </w:rPr>
                <w:t> (38)</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During implementation phase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During operational phase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Number of jobs indirectly created: (productive investments only):</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 (FTE)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Average duration of these jobs (months)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During operational phase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Number of jobs safeguarded (productive investments only)</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E.2.5.   Identify the main non-quantifiable/non-monetisable benefits and costs: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E.3.   Risk assessment and sensitivity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E.3.1.   Please provide short description of the methodology and summary results including main risks identified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E.3.2.   Sensitivity analysis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State the percentage change applied to the variables tested: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Present the estimated effect (as a percentage change) on results of financial and economic performance indexes.</w:t>
      </w:r>
    </w:p>
    <w:tbl>
      <w:tblPr>
        <w:tblW w:w="5000" w:type="pct"/>
        <w:tblCellSpacing w:w="0" w:type="dxa"/>
        <w:tblCellMar>
          <w:left w:w="0" w:type="dxa"/>
          <w:right w:w="0" w:type="dxa"/>
        </w:tblCellMar>
        <w:tblLook w:val="04A0" w:firstRow="1" w:lastRow="0" w:firstColumn="1" w:lastColumn="0" w:noHBand="0" w:noVBand="1"/>
      </w:tblPr>
      <w:tblGrid>
        <w:gridCol w:w="2926"/>
        <w:gridCol w:w="3714"/>
        <w:gridCol w:w="3701"/>
        <w:gridCol w:w="366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Variable tested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Financial Net Present Value (FNPV(K)) variation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Financial Net Present Value (FNPV(C)) variation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Economic Net Present Value variation (ENPV)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&lt;type='S' maxlength='500'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Which variables have been identified as critical? State which criterion has been applied and mention the impact of the key variables on the main indicators — FNPV, ENPV.</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What are the switching values of the critical variables? Please provide an estimated percentage change for FNPV or ENPV to become zero for each of the critical variables identified.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E.3.3.   Risk assessment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present a short summary of the risk assessment including a list of risks to which the project is exposed, the risk matrix</w:t>
      </w:r>
      <w:hyperlink r:id="rId191" w:anchor="ntr39-L_2015038EN.01001101-E0039" w:history="1">
        <w:r w:rsidRPr="009E1CA1">
          <w:rPr>
            <w:rFonts w:ascii="Times New Roman" w:eastAsia="Times New Roman" w:hAnsi="Times New Roman" w:cs="Times New Roman"/>
            <w:color w:val="0000FF"/>
            <w:sz w:val="24"/>
            <w:szCs w:val="24"/>
            <w:u w:val="single"/>
            <w:lang w:eastAsia="bg-BG"/>
          </w:rPr>
          <w:t> (39)</w:t>
        </w:r>
      </w:hyperlink>
      <w:r w:rsidRPr="009E1CA1">
        <w:rPr>
          <w:rFonts w:ascii="Times New Roman" w:eastAsia="Times New Roman" w:hAnsi="Times New Roman" w:cs="Times New Roman"/>
          <w:sz w:val="24"/>
          <w:szCs w:val="24"/>
          <w:lang w:eastAsia="bg-BG"/>
        </w:rPr>
        <w:t xml:space="preserve"> and interpretation and proposed risk mitigation strategy and the body responsible for mitigating the main risks such as cost overruns, time delays, demand shortfalls; special attention should be given to environmental risks, climate change related risks, and other natural disasters related risks.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E.3.4.   Additional assessments carried out, if applicable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probability distributions for critical variables, quantitative risk analysis or options to assess climate risk and measures have been carried out, please provide details below.</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   AN ANALYSIS OF THE ENVIRONMENTAL IMPACT, TAKING INTO ACCOUNT CLIMATE CHANGE ADAPTATION AND MITIGATION NEEDS, AND DISASTER RESILIENCE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F.1.   Consistency of the project with environmental policy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F.1.1   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F.1.2   Describe how the project respects the precautionary principle, the principle of preventive action, the principle that environmental damage should as a priority be rectified at source and the ‘polluter pays’ principle.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F.2.   Application of Directive 2001/42/EC of the European Parliament and of the Council </w:t>
      </w:r>
      <w:hyperlink r:id="rId192" w:anchor="ntr40-L_2015038EN.01001101-E0040" w:history="1">
        <w:r w:rsidRPr="009E1CA1">
          <w:rPr>
            <w:rFonts w:ascii="Times New Roman" w:eastAsia="Times New Roman" w:hAnsi="Times New Roman" w:cs="Times New Roman"/>
            <w:color w:val="0000FF"/>
            <w:sz w:val="24"/>
            <w:szCs w:val="24"/>
            <w:u w:val="single"/>
            <w:lang w:eastAsia="bg-BG"/>
          </w:rPr>
          <w:t> (40)</w:t>
        </w:r>
      </w:hyperlink>
      <w:r w:rsidRPr="009E1CA1">
        <w:rPr>
          <w:rFonts w:ascii="Times New Roman" w:eastAsia="Times New Roman" w:hAnsi="Times New Roman" w:cs="Times New Roman"/>
          <w:sz w:val="24"/>
          <w:szCs w:val="24"/>
          <w:lang w:eastAsia="bg-BG"/>
        </w:rPr>
        <w:t xml:space="preserve"> (the ‘SEA Directive’)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F.2.1   Is the project implemented as a result of a plan or programme, other than Operational Programme?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F.2.2.   If the reply to question F.2.1 is ‘Yes’, please specify if the plan or programme was made subject to a strategic environmental assessment in accordance with the SEA Directive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610"/>
        <w:gridCol w:w="1339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the reply is ‘No’, please provide a short explanation: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0"/>
        <w:gridCol w:w="1376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the reply is ‘Yes’, please provide the non-technical summary</w:t>
            </w:r>
            <w:hyperlink r:id="rId193" w:anchor="ntr41-L_2015038EN.01001101-E0041" w:history="1">
              <w:r w:rsidRPr="009E1CA1">
                <w:rPr>
                  <w:rFonts w:ascii="Times New Roman" w:eastAsia="Times New Roman" w:hAnsi="Times New Roman" w:cs="Times New Roman"/>
                  <w:color w:val="0000FF"/>
                  <w:sz w:val="24"/>
                  <w:szCs w:val="24"/>
                  <w:u w:val="single"/>
                  <w:lang w:eastAsia="bg-BG"/>
                </w:rPr>
                <w:t> (41)</w:t>
              </w:r>
            </w:hyperlink>
            <w:r w:rsidRPr="009E1CA1">
              <w:rPr>
                <w:rFonts w:ascii="Times New Roman" w:eastAsia="Times New Roman" w:hAnsi="Times New Roman" w:cs="Times New Roman"/>
                <w:sz w:val="24"/>
                <w:szCs w:val="24"/>
                <w:lang w:eastAsia="bg-BG"/>
              </w:rPr>
              <w:t xml:space="preserve"> of the Environmental Report and the information required by Article 9(1)(b) of that Directive (either an internet link or an electronic copy).</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F.3.   Application of Directive 2011/92/EU of the European Parliament and of the Council </w:t>
      </w:r>
      <w:hyperlink r:id="rId194" w:anchor="ntr42-L_2015038EN.01001101-E0042" w:history="1">
        <w:r w:rsidRPr="009E1CA1">
          <w:rPr>
            <w:rFonts w:ascii="Times New Roman" w:eastAsia="Times New Roman" w:hAnsi="Times New Roman" w:cs="Times New Roman"/>
            <w:color w:val="0000FF"/>
            <w:sz w:val="24"/>
            <w:szCs w:val="24"/>
            <w:u w:val="single"/>
            <w:lang w:eastAsia="bg-BG"/>
          </w:rPr>
          <w:t> (42)</w:t>
        </w:r>
      </w:hyperlink>
      <w:r w:rsidRPr="009E1CA1">
        <w:rPr>
          <w:rFonts w:ascii="Times New Roman" w:eastAsia="Times New Roman" w:hAnsi="Times New Roman" w:cs="Times New Roman"/>
          <w:sz w:val="24"/>
          <w:szCs w:val="24"/>
          <w:lang w:eastAsia="bg-BG"/>
        </w:rPr>
        <w:t xml:space="preserve"> (the ‘EIA Directive’)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F.3.1   In case of non-fulfilment of the ex-ante conditionality on environmental legislation (Directive 2011/92/EU and Directive 2001/42/EC), as per Article 19 of Regulation (EU) No 1303/2013 demonstrate link to the agreed action plan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F.3.2   Is the project listed in EIA Directive annexes </w:t>
      </w:r>
      <w:hyperlink r:id="rId195" w:anchor="ntr43-L_2015038EN.01001101-E0043" w:history="1">
        <w:r w:rsidRPr="009E1CA1">
          <w:rPr>
            <w:rFonts w:ascii="Times New Roman" w:eastAsia="Times New Roman" w:hAnsi="Times New Roman" w:cs="Times New Roman"/>
            <w:color w:val="0000FF"/>
            <w:sz w:val="24"/>
            <w:szCs w:val="24"/>
            <w:u w:val="single"/>
            <w:lang w:eastAsia="bg-BG"/>
          </w:rPr>
          <w:t> (43)</w:t>
        </w:r>
      </w:hyperlink>
      <w:r w:rsidRPr="009E1CA1">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650"/>
        <w:gridCol w:w="1335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Annex I to the EIA Directive (go to question F.3.3)</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641"/>
        <w:gridCol w:w="1336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Annex II to the EIA Directive (go to question F.3.4)</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66"/>
        <w:gridCol w:w="13536"/>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Neither of the two Annexes (go to question F.4) — please explain below</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F.3.3   When covered by Annex I to the EIA Directive, include the following documents (as Appendix 6) and use a text box below for additional information and explanations </w:t>
      </w:r>
      <w:hyperlink r:id="rId196" w:anchor="ntr44-L_2015038EN.01001101-E0044" w:history="1">
        <w:r w:rsidRPr="009E1CA1">
          <w:rPr>
            <w:rFonts w:ascii="Times New Roman" w:eastAsia="Times New Roman" w:hAnsi="Times New Roman" w:cs="Times New Roman"/>
            <w:color w:val="0000FF"/>
            <w:sz w:val="24"/>
            <w:szCs w:val="24"/>
            <w:u w:val="single"/>
            <w:lang w:eastAsia="bg-BG"/>
          </w:rPr>
          <w:t> (44)</w:t>
        </w:r>
      </w:hyperlink>
      <w:r w:rsidRPr="009E1CA1">
        <w:rPr>
          <w:rFonts w:ascii="Times New Roman" w:eastAsia="Times New Roman" w:hAnsi="Times New Roman" w:cs="Times New Roman"/>
          <w:sz w:val="24"/>
          <w:szCs w:val="24"/>
          <w:lang w:eastAsia="bg-BG"/>
        </w:rPr>
        <w:t xml:space="preserve"> : </w:t>
      </w:r>
    </w:p>
    <w:tbl>
      <w:tblPr>
        <w:tblW w:w="5000" w:type="pct"/>
        <w:tblCellSpacing w:w="0" w:type="dxa"/>
        <w:tblCellMar>
          <w:left w:w="0" w:type="dxa"/>
          <w:right w:w="0" w:type="dxa"/>
        </w:tblCellMar>
        <w:tblLook w:val="04A0" w:firstRow="1" w:lastRow="0" w:firstColumn="1" w:lastColumn="0" w:noHBand="0" w:noVBand="1"/>
      </w:tblPr>
      <w:tblGrid>
        <w:gridCol w:w="710"/>
        <w:gridCol w:w="1329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non-technical summary of the EIA Report</w:t>
            </w:r>
            <w:hyperlink r:id="rId197" w:anchor="ntr45-L_2015038EN.01001101-E0045" w:history="1">
              <w:r w:rsidRPr="009E1CA1">
                <w:rPr>
                  <w:rFonts w:ascii="Times New Roman" w:eastAsia="Times New Roman" w:hAnsi="Times New Roman" w:cs="Times New Roman"/>
                  <w:color w:val="0000FF"/>
                  <w:sz w:val="24"/>
                  <w:szCs w:val="24"/>
                  <w:u w:val="single"/>
                  <w:lang w:eastAsia="bg-BG"/>
                </w:rPr>
                <w:t> (45)</w:t>
              </w:r>
            </w:hyperlink>
            <w:r w:rsidRPr="009E1CA1">
              <w:rPr>
                <w:rFonts w:ascii="Times New Roman" w:eastAsia="Times New Roman" w:hAnsi="Times New Roman" w:cs="Times New Roman"/>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Information on consultations with environmental authorities, the public and if applicable, consultations with other Member States, carried out in accordance with Articles 6 and 7 of the EIA Directive.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67"/>
        <w:gridCol w:w="1373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decision of the competent authority issued in accordance with Articles 8 and 9 of the EIA Directive</w:t>
            </w:r>
            <w:hyperlink r:id="rId198" w:anchor="ntr46-L_2015038EN.01001101-E0046" w:history="1">
              <w:r w:rsidRPr="009E1CA1">
                <w:rPr>
                  <w:rFonts w:ascii="Times New Roman" w:eastAsia="Times New Roman" w:hAnsi="Times New Roman" w:cs="Times New Roman"/>
                  <w:color w:val="0000FF"/>
                  <w:sz w:val="24"/>
                  <w:szCs w:val="24"/>
                  <w:u w:val="single"/>
                  <w:lang w:eastAsia="bg-BG"/>
                </w:rPr>
                <w:t> (46)</w:t>
              </w:r>
            </w:hyperlink>
            <w:r w:rsidRPr="009E1CA1">
              <w:rPr>
                <w:rFonts w:ascii="Times New Roman" w:eastAsia="Times New Roman" w:hAnsi="Times New Roman" w:cs="Times New Roman"/>
                <w:sz w:val="24"/>
                <w:szCs w:val="24"/>
                <w:lang w:eastAsia="bg-BG"/>
              </w:rPr>
              <w:t>, including information on how it was made available to the public.</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F.3.4   When covered by Annex II to that Directive, has an EIA been carried out?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03"/>
        <w:gridCol w:w="1359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the reply is ‘Yes’, please include the necessary documents listed under point F.3.3</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40"/>
        <w:gridCol w:w="1376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the reply is ‘No’, please include the following information:</w:t>
            </w:r>
          </w:p>
          <w:tbl>
            <w:tblPr>
              <w:tblW w:w="5000" w:type="pct"/>
              <w:tblCellSpacing w:w="0" w:type="dxa"/>
              <w:tblCellMar>
                <w:left w:w="0" w:type="dxa"/>
                <w:right w:w="0" w:type="dxa"/>
              </w:tblCellMar>
              <w:tblLook w:val="04A0" w:firstRow="1" w:lastRow="0" w:firstColumn="1" w:lastColumn="0" w:noHBand="0" w:noVBand="1"/>
            </w:tblPr>
            <w:tblGrid>
              <w:gridCol w:w="385"/>
              <w:gridCol w:w="13377"/>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determination required in Article 4(4) of the EIA Directive (known as ‘screening decision’).</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48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thresholds, criteria or case by case examination carried out to reach the conclusion that an EIA was not required (this information is not needed, if it is already included in the decision mentioned under point (a) above).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67"/>
              <w:gridCol w:w="1349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An explanation of the reasons why the project has no significant environmental effects, taking into account the relevant selection criteria listed in Annex III to the EIA Directive (this information is not needed, if it is already included in the decision mentioned under point (a) above).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F.3.5   Development consent/construction permit (as applicable)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F.3.5.1.   Is the project already in the construction phase (at least one works contract)? &lt;type='C' input='M'&gt; </w:t>
      </w:r>
    </w:p>
    <w:tbl>
      <w:tblPr>
        <w:tblW w:w="5000" w:type="pct"/>
        <w:tblCellSpacing w:w="0" w:type="dxa"/>
        <w:tblCellMar>
          <w:left w:w="0" w:type="dxa"/>
          <w:right w:w="0" w:type="dxa"/>
        </w:tblCellMar>
        <w:tblLook w:val="04A0" w:firstRow="1" w:lastRow="0" w:firstColumn="1" w:lastColumn="0" w:noHBand="0" w:noVBand="1"/>
      </w:tblPr>
      <w:tblGrid>
        <w:gridCol w:w="5455"/>
        <w:gridCol w:w="2650"/>
        <w:gridCol w:w="3247"/>
        <w:gridCol w:w="265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F.3.5.2.   Has the development consent/construction permit already been given to this project (for at least one works contract)? &lt;type='C' input='M'&gt; </w:t>
      </w:r>
    </w:p>
    <w:tbl>
      <w:tblPr>
        <w:tblW w:w="5000" w:type="pct"/>
        <w:tblCellSpacing w:w="0" w:type="dxa"/>
        <w:tblCellMar>
          <w:left w:w="0" w:type="dxa"/>
          <w:right w:w="0" w:type="dxa"/>
        </w:tblCellMar>
        <w:tblLook w:val="04A0" w:firstRow="1" w:lastRow="0" w:firstColumn="1" w:lastColumn="0" w:noHBand="0" w:noVBand="1"/>
      </w:tblPr>
      <w:tblGrid>
        <w:gridCol w:w="3256"/>
        <w:gridCol w:w="2090"/>
        <w:gridCol w:w="6566"/>
        <w:gridCol w:w="209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hyperlink r:id="rId199" w:anchor="ntr47-L_2015038EN.01001101-E0047" w:history="1">
              <w:r w:rsidRPr="009E1CA1">
                <w:rPr>
                  <w:rFonts w:ascii="Times New Roman" w:eastAsia="Times New Roman" w:hAnsi="Times New Roman" w:cs="Times New Roman"/>
                  <w:color w:val="0000FF"/>
                  <w:sz w:val="24"/>
                  <w:szCs w:val="24"/>
                  <w:u w:val="single"/>
                  <w:lang w:eastAsia="bg-BG"/>
                </w:rPr>
                <w:t> (47)</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F.3.5.3.   If ‘Yes’ (to F 3.5.2.), on which date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F.3.5.4.   If ‘No’ (to F 3.5.2.), when was the formal request for the development consent introduced: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&lt;type='D'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F.3.5.5.   If ‘No’ (to F 3.5.2.), specify the administrative steps accomplished so far and describe those remaining:</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F.3.5.6.   By which date is the final decision (or decisions) expected?</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F.3.5.7.   Specify the competent authority (or authorities), which has issued or will issue the development consent: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F.4.   Application of the Directive 92/43/EEC on the conservation of natural habitats and of wild fauna and flora </w:t>
      </w:r>
      <w:hyperlink r:id="rId200" w:anchor="ntr48-L_2015038EN.01001101-E0048" w:history="1">
        <w:r w:rsidRPr="009E1CA1">
          <w:rPr>
            <w:rFonts w:ascii="Times New Roman" w:eastAsia="Times New Roman" w:hAnsi="Times New Roman" w:cs="Times New Roman"/>
            <w:color w:val="0000FF"/>
            <w:sz w:val="24"/>
            <w:szCs w:val="24"/>
            <w:u w:val="single"/>
            <w:lang w:eastAsia="bg-BG"/>
          </w:rPr>
          <w:t> (48)</w:t>
        </w:r>
      </w:hyperlink>
      <w:r w:rsidRPr="009E1CA1">
        <w:rPr>
          <w:rFonts w:ascii="Times New Roman" w:eastAsia="Times New Roman" w:hAnsi="Times New Roman" w:cs="Times New Roman"/>
          <w:sz w:val="24"/>
          <w:szCs w:val="24"/>
          <w:lang w:eastAsia="bg-BG"/>
        </w:rPr>
        <w:t xml:space="preserve"> (Habitats Directive); assessment of effects on Natura 2000 sites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F.4.1.   Is the project likely to have significant negative effects, either individually or in combination with other projects, on sites included or intended to be included in the Natura 2000 network?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F.4.2   If the reply to question F.4.1 is ‘Yes’, please provide: </w:t>
      </w:r>
    </w:p>
    <w:tbl>
      <w:tblPr>
        <w:tblW w:w="5000" w:type="pct"/>
        <w:tblCellSpacing w:w="0" w:type="dxa"/>
        <w:tblCellMar>
          <w:left w:w="0" w:type="dxa"/>
          <w:right w:w="0" w:type="dxa"/>
        </w:tblCellMar>
        <w:tblLook w:val="04A0" w:firstRow="1" w:lastRow="0" w:firstColumn="1" w:lastColumn="0" w:noHBand="0" w:noVBand="1"/>
      </w:tblPr>
      <w:tblGrid>
        <w:gridCol w:w="299"/>
        <w:gridCol w:w="13703"/>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decision of the competent authority and the appropriate assessment carried out according to Article 6(3) of the Habitats Directive;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7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the competent authority has determined that the project has significant negative effects on one or more sites included or intended to be included in the Natura 2000 network, please provide:</w:t>
            </w:r>
          </w:p>
          <w:tbl>
            <w:tblPr>
              <w:tblW w:w="5000" w:type="pct"/>
              <w:tblCellSpacing w:w="0" w:type="dxa"/>
              <w:tblCellMar>
                <w:left w:w="0" w:type="dxa"/>
                <w:right w:w="0" w:type="dxa"/>
              </w:tblCellMar>
              <w:tblLook w:val="04A0" w:firstRow="1" w:lastRow="0" w:firstColumn="1" w:lastColumn="0" w:noHBand="0" w:noVBand="1"/>
            </w:tblPr>
            <w:tblGrid>
              <w:gridCol w:w="267"/>
              <w:gridCol w:w="1345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 copy of the standard notification form ‘Information to the European Commission according to Article 6(4) of the Habitats Directive’</w:t>
                  </w:r>
                  <w:hyperlink r:id="rId201" w:anchor="ntr49-L_2015038EN.01001101-E0049" w:history="1">
                    <w:r w:rsidRPr="009E1CA1">
                      <w:rPr>
                        <w:rFonts w:ascii="Times New Roman" w:eastAsia="Times New Roman" w:hAnsi="Times New Roman" w:cs="Times New Roman"/>
                        <w:color w:val="0000FF"/>
                        <w:sz w:val="24"/>
                        <w:szCs w:val="24"/>
                        <w:u w:val="single"/>
                        <w:lang w:eastAsia="bg-BG"/>
                      </w:rPr>
                      <w:t> (49)</w:t>
                    </w:r>
                  </w:hyperlink>
                  <w:r w:rsidRPr="009E1CA1">
                    <w:rPr>
                      <w:rFonts w:ascii="Times New Roman" w:eastAsia="Times New Roman" w:hAnsi="Times New Roman" w:cs="Times New Roman"/>
                      <w:sz w:val="24"/>
                      <w:szCs w:val="24"/>
                      <w:lang w:eastAsia="bg-BG"/>
                    </w:rPr>
                    <w:t>, as notified to the Commission (DG Environment) and/or;</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80"/>
              <w:gridCol w:w="1344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F.4.3   If the reply to question F.4.1 is ‘No’, please attach a completed Appendix 1 declaration filled in by the competent authority and the map indicating the location of the project and Natura 2000 sites. For a non-infrastructure major project (e.g. purchase of equipment), this should be duly explained below and, in that case, it is not obligatory to attach such a declaration.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F.5.   Application of Directive 2000/60/EC of the European Parliament and of the Council </w:t>
      </w:r>
      <w:hyperlink r:id="rId202" w:anchor="ntr50-L_2015038EN.01001101-E0050" w:history="1">
        <w:r w:rsidRPr="009E1CA1">
          <w:rPr>
            <w:rFonts w:ascii="Times New Roman" w:eastAsia="Times New Roman" w:hAnsi="Times New Roman" w:cs="Times New Roman"/>
            <w:color w:val="0000FF"/>
            <w:sz w:val="24"/>
            <w:szCs w:val="24"/>
            <w:u w:val="single"/>
            <w:lang w:eastAsia="bg-BG"/>
          </w:rPr>
          <w:t> (50)</w:t>
        </w:r>
      </w:hyperlink>
      <w:r w:rsidRPr="009E1CA1">
        <w:rPr>
          <w:rFonts w:ascii="Times New Roman" w:eastAsia="Times New Roman" w:hAnsi="Times New Roman" w:cs="Times New Roman"/>
          <w:sz w:val="24"/>
          <w:szCs w:val="24"/>
          <w:lang w:eastAsia="bg-BG"/>
        </w:rPr>
        <w:t xml:space="preserve"> (the ‘Water Framework Directive’); assessment of effects on water bodies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F.5.1   In case of non-fulfilment of the corresponding ex-ante conditionality, as per Article 19 of Regulation (EU) No 1303/2013, demonstrate link to the agreed action plan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F.5.2   Does the project involve a new modification to the physical characteristics of a surface water body or alterations to the level of bodies of groundwater which deteriorate the status of a water body or cause failure to achieve good water status/potential?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F.5.2.1.   If the reply is ‘Yes’, please provide the assessment of the impacts on the water body and a detailed explanation of how all the conditions under Article 4.7 of the Water Framework Directive were/are to be fulfilled.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Indicate also whether the project results from a national/regional strategy in relation to the relevant sector and/or from a river basin management plan, which takes into account all relevant factors (e.g. a better environmental option, cumulative effects, etc.)? If so, please provide full details.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F.5.3   Please explain how the project fits with the River Basin Management Plan's objectives which have been established for the relevant water bodies.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F.6.   Where applicable, information on compliance with other environmental directives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F.6.1   Application of Council Directive 91/271/EEC </w:t>
      </w:r>
      <w:hyperlink r:id="rId203" w:anchor="ntr51-L_2015038EN.01001101-E0051" w:history="1">
        <w:r w:rsidRPr="009E1CA1">
          <w:rPr>
            <w:rFonts w:ascii="Times New Roman" w:eastAsia="Times New Roman" w:hAnsi="Times New Roman" w:cs="Times New Roman"/>
            <w:color w:val="0000FF"/>
            <w:sz w:val="24"/>
            <w:szCs w:val="24"/>
            <w:u w:val="single"/>
            <w:lang w:eastAsia="bg-BG"/>
          </w:rPr>
          <w:t> (51)</w:t>
        </w:r>
      </w:hyperlink>
      <w:r w:rsidRPr="009E1CA1">
        <w:rPr>
          <w:rFonts w:ascii="Times New Roman" w:eastAsia="Times New Roman" w:hAnsi="Times New Roman" w:cs="Times New Roman"/>
          <w:sz w:val="24"/>
          <w:szCs w:val="24"/>
          <w:lang w:eastAsia="bg-BG"/>
        </w:rPr>
        <w:t xml:space="preserve"> (the ‘UWWT Directive’) — projects in urban waste water sector </w:t>
      </w:r>
    </w:p>
    <w:tbl>
      <w:tblPr>
        <w:tblW w:w="5000" w:type="pct"/>
        <w:tblCellSpacing w:w="0" w:type="dxa"/>
        <w:tblCellMar>
          <w:left w:w="0" w:type="dxa"/>
          <w:right w:w="0" w:type="dxa"/>
        </w:tblCellMar>
        <w:tblLook w:val="04A0" w:firstRow="1" w:lastRow="0" w:firstColumn="1" w:lastColumn="0" w:noHBand="0" w:noVBand="1"/>
      </w:tblPr>
      <w:tblGrid>
        <w:gridCol w:w="366"/>
        <w:gridCol w:w="13636"/>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fill-in Appendix 3 to the Application Form (table concerning compliance with the UWWT Directive).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99"/>
        <w:gridCol w:w="13703"/>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explain how the project is consistent with the plan or programme associated with the implementation of the UWWT Directive.</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F.6.2   Application of Directive 2008/98/EC of the European Parliament and of the Council </w:t>
      </w:r>
      <w:hyperlink r:id="rId204" w:anchor="ntr52-L_2015038EN.01001101-E0052" w:history="1">
        <w:r w:rsidRPr="009E1CA1">
          <w:rPr>
            <w:rFonts w:ascii="Times New Roman" w:eastAsia="Times New Roman" w:hAnsi="Times New Roman" w:cs="Times New Roman"/>
            <w:color w:val="0000FF"/>
            <w:sz w:val="24"/>
            <w:szCs w:val="24"/>
            <w:u w:val="single"/>
            <w:lang w:eastAsia="bg-BG"/>
          </w:rPr>
          <w:t> (52)</w:t>
        </w:r>
      </w:hyperlink>
      <w:r w:rsidRPr="009E1CA1">
        <w:rPr>
          <w:rFonts w:ascii="Times New Roman" w:eastAsia="Times New Roman" w:hAnsi="Times New Roman" w:cs="Times New Roman"/>
          <w:sz w:val="24"/>
          <w:szCs w:val="24"/>
          <w:lang w:eastAsia="bg-BG"/>
        </w:rPr>
        <w:t xml:space="preserve"> (the ‘Waste Framework Directive’) — projects in waste management sector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F.6.2.1.   In case of non-fulfilment of the corresponding ex-ante conditionality, as per Article 19 of Regulation (EU) No 1303/2013, demonstrate link to the agreed action plan.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F.6.3   Application of Directive 2010/75/EU of the European Parliament and of the Council </w:t>
      </w:r>
      <w:hyperlink r:id="rId205" w:anchor="ntr53-L_2015038EN.01001101-E0053" w:history="1">
        <w:r w:rsidRPr="009E1CA1">
          <w:rPr>
            <w:rFonts w:ascii="Times New Roman" w:eastAsia="Times New Roman" w:hAnsi="Times New Roman" w:cs="Times New Roman"/>
            <w:color w:val="0000FF"/>
            <w:sz w:val="24"/>
            <w:szCs w:val="24"/>
            <w:u w:val="single"/>
            <w:lang w:eastAsia="bg-BG"/>
          </w:rPr>
          <w:t> (53)</w:t>
        </w:r>
      </w:hyperlink>
      <w:r w:rsidRPr="009E1CA1">
        <w:rPr>
          <w:rFonts w:ascii="Times New Roman" w:eastAsia="Times New Roman" w:hAnsi="Times New Roman" w:cs="Times New Roman"/>
          <w:sz w:val="24"/>
          <w:szCs w:val="24"/>
          <w:lang w:eastAsia="bg-BG"/>
        </w:rPr>
        <w:t xml:space="preserve"> (the ‘Industrial Emissions Directive’) — Projects requiring the granting of a permit under that Directive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explain how the project complies with the requirements of Directive 2010/75/EU, in particular with the obligation to operate in accordance with an integrated permit based on the Best Available Techniques (BAT) and, where applicable, with the emission limit values set out in that Directive.</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F.6.4   Any other relevant environmental directives (please explain below)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F.7.   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F.7.1.   In case of such costs, were these included in the Cost Benefit Analysis?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F.7.2.   If these costs are included in the total costs, please estimate the proportion of the cost of measures taken to reduce and/or to compensate for negative environmental impacts. </w:t>
      </w:r>
    </w:p>
    <w:tbl>
      <w:tblPr>
        <w:tblW w:w="5000" w:type="pct"/>
        <w:tblCellSpacing w:w="0" w:type="dxa"/>
        <w:tblCellMar>
          <w:left w:w="0" w:type="dxa"/>
          <w:right w:w="0" w:type="dxa"/>
        </w:tblCellMar>
        <w:tblLook w:val="04A0" w:firstRow="1" w:lastRow="0" w:firstColumn="1" w:lastColumn="0" w:noHBand="0" w:noVBand="1"/>
      </w:tblPr>
      <w:tblGrid>
        <w:gridCol w:w="1257"/>
        <w:gridCol w:w="1274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&lt;type='P'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explain briefly the measures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F.8.   Climate change adaptation and mitigation, and disaster resilience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F.8.1.   Explain how the project contributes to climate change targets in accordance with EU 2020 strategy, including information on climate change-related expenditure in line with Annex I to the Commission Implementing Regulation (EU) No 215/2014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F.8.2.   Explain how climate change related risks, adaptation and mitigation considerations, and disaster resilience have been taken into account.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(As a guidance, please consider the following questions: How were the volume of the Greenhouse Gas (GHG) externality and the external cost of carbon assessed? What is the shadow cost of GHG and how has it been integrated into the economic analysis? Was a less carbon intense or based on renewable sources alternative been considered? Has a climate risk assessment or vulnerability screening been carried out during the preparation of the project? Have climate change issues been taken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hyperlink r:id="rId206" w:anchor="ntr54-L_2015038EN.01001101-E0054" w:history="1">
        <w:r w:rsidRPr="009E1CA1">
          <w:rPr>
            <w:rFonts w:ascii="Times New Roman" w:eastAsia="Times New Roman" w:hAnsi="Times New Roman" w:cs="Times New Roman"/>
            <w:color w:val="0000FF"/>
            <w:sz w:val="24"/>
            <w:szCs w:val="24"/>
            <w:u w:val="single"/>
            <w:lang w:eastAsia="bg-BG"/>
          </w:rPr>
          <w:t> (54)</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F.8.3.   Explain what measures have been adopted to ensure resilience to current climate variability and future climate change within the project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G.   THE FINANCING PLAN SHOWING THE TOTAL PLANNED FINANCING RESOURCES AND THE PLANNED SUPPORT FROM THE FUNDS, THE EIB, AND ALL OTHER SOURCES OF FINAnCING, TOGETHER WITH PHYSICAL AND FINANCIAL INDICATORS FOR MONITORING PROGRESS, TAKING ACCOUNT OF THE IDENTIFIED RISKS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   Total planned financial resources and planned support from the Funds, the EIB, and all other sources of financing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G.1.1.   Sources of co-financing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The total investment costs of the project shall be met from the following sources:</w:t>
      </w:r>
    </w:p>
    <w:tbl>
      <w:tblPr>
        <w:tblW w:w="5000" w:type="pct"/>
        <w:tblCellSpacing w:w="0" w:type="dxa"/>
        <w:tblCellMar>
          <w:left w:w="0" w:type="dxa"/>
          <w:right w:w="0" w:type="dxa"/>
        </w:tblCellMar>
        <w:tblLook w:val="04A0" w:firstRow="1" w:lastRow="0" w:firstColumn="1" w:lastColumn="0" w:noHBand="0" w:noVBand="1"/>
      </w:tblPr>
      <w:tblGrid>
        <w:gridCol w:w="2321"/>
        <w:gridCol w:w="2022"/>
        <w:gridCol w:w="2869"/>
        <w:gridCol w:w="2016"/>
        <w:gridCol w:w="2179"/>
        <w:gridCol w:w="60"/>
        <w:gridCol w:w="2535"/>
      </w:tblGrid>
      <w:tr w:rsidR="009E1CA1" w:rsidRPr="009E1CA1" w:rsidTr="009E1CA1">
        <w:trPr>
          <w:tblCellSpacing w:w="0" w:type="dxa"/>
        </w:trPr>
        <w:tc>
          <w:tcPr>
            <w:tcW w:w="0" w:type="auto"/>
            <w:gridSpan w:val="5"/>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Source of financing total investment cost (€)</w:t>
            </w:r>
          </w:p>
        </w:tc>
        <w:tc>
          <w:tcPr>
            <w:tcW w:w="0" w:type="auto"/>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Of which (for Information)</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cost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[C.1.12.(A)]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Union support</w:t>
            </w:r>
            <w:hyperlink r:id="rId207" w:anchor="ntr55-L_2015038EN.01001101-E0055" w:history="1">
              <w:r w:rsidRPr="009E1CA1">
                <w:rPr>
                  <w:rFonts w:ascii="Times New Roman" w:eastAsia="Times New Roman" w:hAnsi="Times New Roman" w:cs="Times New Roman"/>
                  <w:color w:val="0000FF"/>
                  <w:sz w:val="24"/>
                  <w:szCs w:val="24"/>
                  <w:u w:val="single"/>
                  <w:lang w:eastAsia="bg-BG"/>
                </w:rPr>
                <w:t> (55)</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National public (or equivalent)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National private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Other sources (specify)</w:t>
            </w: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EIB/EIF loans:</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 = (b) + (c) + (d) + (e)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w:t>
            </w: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G.1.2.   Annual plan of total eligible expenditure to be declared to the Commission (financial indicator for monitoring progress)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total eligible expenditure to be declared to the Commission shall be presented below in terms of the annual share in EUR (indicative). In case of major project co-financed by more than one Operational Programme, the annual plan shall be presented separately for each Operational Programme. In case of major project co-financed by more than one priority axis, the annual plan should be presented separately for each priority axis.</w:t>
      </w:r>
    </w:p>
    <w:tbl>
      <w:tblPr>
        <w:tblW w:w="5000" w:type="pct"/>
        <w:tblCellSpacing w:w="0" w:type="dxa"/>
        <w:tblCellMar>
          <w:left w:w="0" w:type="dxa"/>
          <w:right w:w="0" w:type="dxa"/>
        </w:tblCellMar>
        <w:tblLook w:val="04A0" w:firstRow="1" w:lastRow="0" w:firstColumn="1" w:lastColumn="0" w:noHBand="0" w:noVBand="1"/>
      </w:tblPr>
      <w:tblGrid>
        <w:gridCol w:w="877"/>
        <w:gridCol w:w="1184"/>
        <w:gridCol w:w="1184"/>
        <w:gridCol w:w="1183"/>
        <w:gridCol w:w="1183"/>
        <w:gridCol w:w="1183"/>
        <w:gridCol w:w="1183"/>
        <w:gridCol w:w="1183"/>
        <w:gridCol w:w="1183"/>
        <w:gridCol w:w="1183"/>
        <w:gridCol w:w="1183"/>
        <w:gridCol w:w="1293"/>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EUR)</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2019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2020</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2021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2022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2023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Total eligible expenditure</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Priority axis of OP1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Priority axis of OP1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Priority axis of OP2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Priority axis of </w:t>
            </w:r>
            <w:r w:rsidRPr="009E1CA1">
              <w:rPr>
                <w:rFonts w:ascii="Times New Roman" w:eastAsia="Times New Roman" w:hAnsi="Times New Roman" w:cs="Times New Roman"/>
                <w:sz w:val="24"/>
                <w:szCs w:val="24"/>
                <w:lang w:eastAsia="bg-BG"/>
              </w:rPr>
              <w:lastRenderedPageBreak/>
              <w:t>OP2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G.1.3.   Other Union financing sources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G.1.3.1   Has an application been made for assistance from any other Union source (TEN-T Budget, CEF, LIFE+, Horizon 2020, other sources of Union finance) for this project?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(EU programme concerned, reference number, date, amount requested, amount granted, etc.):</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G.1.3.2   Is this project complementary to any project already financed or to be financed by the ERDF, the ESF, the Cohesion Fund, the CEF, other source of Union finance?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(source of the EU contribution, reference number, date, amount requested, amount granted, etc.):</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G.1.3.3   Has an application been made for loan or equity support from the EIB or the EIF for this project?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(financial instrument concerned, reference number, date, amount requested, amount granted, etc.):</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G.1.3.4   Has an application been made for assistance from any other Union source (including the ERDF, the ESF, the Cohesion Fund, the EIB, the EIF, or other sources of Union finance) for an earlier phase of this project (including feasibility and preparatory phases)?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(source of the EU contribution, reference number, date, amount requested, amount granted, etc.):</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G.1.4.   Will the construction of the infrastructure be delivered through a public-private partnership (PPP) </w:t>
      </w:r>
      <w:hyperlink r:id="rId208" w:anchor="ntr56-L_2015038EN.01001101-E0056" w:history="1">
        <w:r w:rsidRPr="009E1CA1">
          <w:rPr>
            <w:rFonts w:ascii="Times New Roman" w:eastAsia="Times New Roman" w:hAnsi="Times New Roman" w:cs="Times New Roman"/>
            <w:color w:val="0000FF"/>
            <w:sz w:val="24"/>
            <w:szCs w:val="24"/>
            <w:u w:val="single"/>
            <w:lang w:eastAsia="bg-BG"/>
          </w:rPr>
          <w:t> (56)</w:t>
        </w:r>
      </w:hyperlink>
      <w:r w:rsidRPr="009E1CA1">
        <w:rPr>
          <w:rFonts w:ascii="Times New Roman" w:eastAsia="Times New Roman" w:hAnsi="Times New Roman" w:cs="Times New Roman"/>
          <w:sz w:val="24"/>
          <w:szCs w:val="24"/>
          <w:lang w:eastAsia="bg-BG"/>
        </w:rPr>
        <w:t xml:space="preserve"> ?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describe the form of PPP (i.e. selection process for private partner, structure of PPP, infrastructure ownership arrangements including upon termination of the PPP arrangements at maturity or otherwise, risk allocation arrangements, etc.). In addition provide results of FRR(Kp) calculation and its comparison with national benchmarks on expected profitability in the given sector.</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G.1.5.   If financial instruments </w:t>
      </w:r>
      <w:hyperlink r:id="rId209" w:anchor="ntr57-L_2015038EN.01001101-E0057" w:history="1">
        <w:r w:rsidRPr="009E1CA1">
          <w:rPr>
            <w:rFonts w:ascii="Times New Roman" w:eastAsia="Times New Roman" w:hAnsi="Times New Roman" w:cs="Times New Roman"/>
            <w:color w:val="0000FF"/>
            <w:sz w:val="24"/>
            <w:szCs w:val="24"/>
            <w:u w:val="single"/>
            <w:lang w:eastAsia="bg-BG"/>
          </w:rPr>
          <w:t> (57)</w:t>
        </w:r>
      </w:hyperlink>
      <w:r w:rsidRPr="009E1CA1">
        <w:rPr>
          <w:rFonts w:ascii="Times New Roman" w:eastAsia="Times New Roman" w:hAnsi="Times New Roman" w:cs="Times New Roman"/>
          <w:sz w:val="24"/>
          <w:szCs w:val="24"/>
          <w:lang w:eastAsia="bg-BG"/>
        </w:rPr>
        <w:t xml:space="preserve"> are to be used for financing the project, please describe the form of financial instruments (equity or debt instruments):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G.1.6   Impact of Union assistance on project implementation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Will Union assistance:</w:t>
      </w:r>
    </w:p>
    <w:tbl>
      <w:tblPr>
        <w:tblW w:w="5000" w:type="pct"/>
        <w:tblCellSpacing w:w="0" w:type="dxa"/>
        <w:tblCellMar>
          <w:left w:w="0" w:type="dxa"/>
          <w:right w:w="0" w:type="dxa"/>
        </w:tblCellMar>
        <w:tblLook w:val="04A0" w:firstRow="1" w:lastRow="0" w:firstColumn="1" w:lastColumn="0" w:noHBand="0" w:noVBand="1"/>
      </w:tblPr>
      <w:tblGrid>
        <w:gridCol w:w="379"/>
        <w:gridCol w:w="13623"/>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accelerate implementation of the project? &lt;type='C' input='M'&gt; </w:t>
            </w:r>
          </w:p>
          <w:tbl>
            <w:tblPr>
              <w:tblW w:w="5000" w:type="pct"/>
              <w:tblCellSpacing w:w="0" w:type="dxa"/>
              <w:tblCellMar>
                <w:left w:w="0" w:type="dxa"/>
                <w:right w:w="0" w:type="dxa"/>
              </w:tblCellMar>
              <w:tblLook w:val="04A0" w:firstRow="1" w:lastRow="0" w:firstColumn="1" w:lastColumn="0" w:noHBand="0" w:noVBand="1"/>
            </w:tblPr>
            <w:tblGrid>
              <w:gridCol w:w="4438"/>
              <w:gridCol w:w="2848"/>
              <w:gridCol w:w="3489"/>
              <w:gridCol w:w="2848"/>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If yes, please specify how and to what extent it will accelerate implementation. If no, please explain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42"/>
        <w:gridCol w:w="1366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be essential to implementation of the project? &lt;type='C' input='M'&gt; </w:t>
            </w:r>
          </w:p>
          <w:tbl>
            <w:tblPr>
              <w:tblW w:w="5000" w:type="pct"/>
              <w:tblCellSpacing w:w="0" w:type="dxa"/>
              <w:tblCellMar>
                <w:left w:w="0" w:type="dxa"/>
                <w:right w:w="0" w:type="dxa"/>
              </w:tblCellMar>
              <w:tblLook w:val="04A0" w:firstRow="1" w:lastRow="0" w:firstColumn="1" w:lastColumn="0" w:noHBand="0" w:noVBand="1"/>
            </w:tblPr>
            <w:tblGrid>
              <w:gridCol w:w="4450"/>
              <w:gridCol w:w="2856"/>
              <w:gridCol w:w="3498"/>
              <w:gridCol w:w="2856"/>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specify how much it will contribute to implementation. If no, please justify the need for Union support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maxlength='1750'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G.2.   Output indicators </w:t>
      </w:r>
      <w:hyperlink r:id="rId210" w:anchor="ntr58-L_2015038EN.01001101-E0058" w:history="1">
        <w:r w:rsidRPr="009E1CA1">
          <w:rPr>
            <w:rFonts w:ascii="Times New Roman" w:eastAsia="Times New Roman" w:hAnsi="Times New Roman" w:cs="Times New Roman"/>
            <w:color w:val="0000FF"/>
            <w:sz w:val="24"/>
            <w:szCs w:val="24"/>
            <w:u w:val="single"/>
            <w:lang w:eastAsia="bg-BG"/>
          </w:rPr>
          <w:t> (58)</w:t>
        </w:r>
      </w:hyperlink>
      <w:r w:rsidRPr="009E1CA1">
        <w:rPr>
          <w:rFonts w:ascii="Times New Roman" w:eastAsia="Times New Roman" w:hAnsi="Times New Roman" w:cs="Times New Roman"/>
          <w:sz w:val="24"/>
          <w:szCs w:val="24"/>
          <w:lang w:eastAsia="bg-BG"/>
        </w:rPr>
        <w:t xml:space="preserve"> and physical indicators for monitoring progress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list in the table provided output indicators, including common indicators as specified in the operational programme(s) and other physical indicators for monitoring progress. Volume of information will depend on complexity of projects, but only main indicators should be presented.</w:t>
      </w:r>
    </w:p>
    <w:tbl>
      <w:tblPr>
        <w:tblW w:w="5000" w:type="pct"/>
        <w:tblCellSpacing w:w="0" w:type="dxa"/>
        <w:tblCellMar>
          <w:left w:w="0" w:type="dxa"/>
          <w:right w:w="0" w:type="dxa"/>
        </w:tblCellMar>
        <w:tblLook w:val="04A0" w:firstRow="1" w:lastRow="0" w:firstColumn="1" w:lastColumn="0" w:noHBand="0" w:noVBand="1"/>
      </w:tblPr>
      <w:tblGrid>
        <w:gridCol w:w="1821"/>
        <w:gridCol w:w="1821"/>
        <w:gridCol w:w="2717"/>
        <w:gridCol w:w="2750"/>
        <w:gridCol w:w="2958"/>
        <w:gridCol w:w="193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OP (CCI)</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Priority axis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Name of indicator</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Measurement unit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Target value for the major project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Target year</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Common: &lt;type='S' input='S'&gt;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Other: &lt;type='S'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Common: &lt;type='S' input='S'&gt;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Other: &lt;type='S'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G.3.   Risk assessment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Please present a short summary of the main risks to the successful physical and financial implementation of the project and the proposed risk mitigation measures</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H.   THE TIMETABLE FOR IMPLEMENTING THE MAJOR PROJECT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Where the implementation period is expected to be longer than the programming period, the timetable for the phases, for which support from the funds is requested during the 2014-2020 period, must be provided.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H.1.   Project timetable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is being sought by this application:</w:t>
      </w:r>
    </w:p>
    <w:tbl>
      <w:tblPr>
        <w:tblW w:w="5000" w:type="pct"/>
        <w:tblCellSpacing w:w="0" w:type="dxa"/>
        <w:tblCellMar>
          <w:left w:w="0" w:type="dxa"/>
          <w:right w:w="0" w:type="dxa"/>
        </w:tblCellMar>
        <w:tblLook w:val="04A0" w:firstRow="1" w:lastRow="0" w:firstColumn="1" w:lastColumn="0" w:noHBand="0" w:noVBand="1"/>
      </w:tblPr>
      <w:tblGrid>
        <w:gridCol w:w="8378"/>
        <w:gridCol w:w="2812"/>
        <w:gridCol w:w="281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Start date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w:t>
            </w:r>
            <w:hyperlink r:id="rId211" w:anchor="ntr59-L_2015038EN.01001101-E0059" w:history="1">
              <w:r w:rsidRPr="009E1CA1">
                <w:rPr>
                  <w:rFonts w:ascii="Times New Roman" w:eastAsia="Times New Roman" w:hAnsi="Times New Roman" w:cs="Times New Roman"/>
                  <w:color w:val="0000FF"/>
                  <w:sz w:val="24"/>
                  <w:szCs w:val="24"/>
                  <w:u w:val="single"/>
                  <w:lang w:eastAsia="bg-BG"/>
                </w:rPr>
                <w:t> (59)</w:t>
              </w:r>
            </w:hyperlink>
            <w:r w:rsidRPr="009E1CA1">
              <w:rPr>
                <w:rFonts w:ascii="Times New Roman" w:eastAsia="Times New Roman" w:hAnsi="Times New Roman" w:cs="Times New Roman"/>
                <w:sz w:val="24"/>
                <w:szCs w:val="24"/>
                <w:lang w:eastAsia="bg-BG"/>
              </w:rPr>
              <w:t xml:space="preserve">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Completion date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w:t>
            </w:r>
            <w:hyperlink r:id="rId212" w:anchor="ntr59-L_2015038EN.01001101-E0059" w:history="1">
              <w:r w:rsidRPr="009E1CA1">
                <w:rPr>
                  <w:rFonts w:ascii="Times New Roman" w:eastAsia="Times New Roman" w:hAnsi="Times New Roman" w:cs="Times New Roman"/>
                  <w:color w:val="0000FF"/>
                  <w:sz w:val="24"/>
                  <w:szCs w:val="24"/>
                  <w:u w:val="single"/>
                  <w:lang w:eastAsia="bg-BG"/>
                </w:rPr>
                <w:t> (59)</w:t>
              </w:r>
            </w:hyperlink>
            <w:r w:rsidRPr="009E1CA1">
              <w:rPr>
                <w:rFonts w:ascii="Times New Roman" w:eastAsia="Times New Roman" w:hAnsi="Times New Roman" w:cs="Times New Roman"/>
                <w:sz w:val="24"/>
                <w:szCs w:val="24"/>
                <w:lang w:eastAsia="bg-BG"/>
              </w:rPr>
              <w:t xml:space="preserve">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45"/>
              <w:gridCol w:w="8133"/>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Feasibility studies (or business plan if productive investment):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65"/>
              <w:gridCol w:w="7713"/>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Cost-benefit analysis:</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29"/>
              <w:gridCol w:w="7949"/>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Environmental impact assessment: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12"/>
              <w:gridCol w:w="7466"/>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Design studies:</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76"/>
              <w:gridCol w:w="800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Preparation of tender documentation(s):</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86"/>
              <w:gridCol w:w="769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Tender procedure(s):</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814"/>
              <w:gridCol w:w="7564"/>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Land acquisition:</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46"/>
              <w:gridCol w:w="7732"/>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Development consent: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514"/>
              <w:gridCol w:w="7864"/>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Construction phase/contract:</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r w:rsidR="009E1CA1" w:rsidRPr="009E1CA1" w:rsidTr="009E1CA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193"/>
              <w:gridCol w:w="7185"/>
            </w:tblGrid>
            <w:tr w:rsidR="009E1CA1" w:rsidRP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10.</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Operational phase:</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H.2.   Project maturity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Please describe the project timetable (J.1) in terms of the technical and financial progress and current maturity of the project under the following headings: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H.2.1.   Technical (feasibility studies, project design etc.):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H.2.2.   Administrative with a minimum reference to necessary authorisations such as EIA, development consent, territorial/planning decisions, land purchase (if relevant), public procurement etc.: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H.2.3   Public procurement: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fill in the information in the table below</w:t>
      </w:r>
    </w:p>
    <w:tbl>
      <w:tblPr>
        <w:tblW w:w="5000" w:type="pct"/>
        <w:tblCellSpacing w:w="0" w:type="dxa"/>
        <w:tblCellMar>
          <w:left w:w="0" w:type="dxa"/>
          <w:right w:w="0" w:type="dxa"/>
        </w:tblCellMar>
        <w:tblLook w:val="04A0" w:firstRow="1" w:lastRow="0" w:firstColumn="1" w:lastColumn="0" w:noHBand="0" w:noVBand="1"/>
      </w:tblPr>
      <w:tblGrid>
        <w:gridCol w:w="1214"/>
        <w:gridCol w:w="2652"/>
        <w:gridCol w:w="1294"/>
        <w:gridCol w:w="1878"/>
        <w:gridCol w:w="1572"/>
        <w:gridCol w:w="1816"/>
        <w:gridCol w:w="1618"/>
        <w:gridCol w:w="195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Contract name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Contract type (works/supplies/services)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Value (actual or expected)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Body responsible for the contract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 of publishing tender (actual or planned)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 of completing evaluation of tenders (actual or planned)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 of signature of contract (actual or planned)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Ref. (Official Journal of the EU etc.) if relevant</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input='S'&gt;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&lt;type='N'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type='S' maxlength='300' input='M'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input='M'&gt;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type='S' maxlength='00' input='M'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H.2.4.   Financial (commitment decisions in respect of national public expenditure, loans requested or granted, etc. — give references):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H.2.5.   If the project has already started, indicate the current state of implementation: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   IS THE PROJECT SUBJECT TO A LEGAL PROCEDURE FOR NON-COMPLIANCE WITH UNION LAW?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and justify the proposed contribution from the Union budget in this respect: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J.   HAS THE UNDERTAKING PREVIOUSLY BEEN, OR IS IT CURRENTLY, SUBJECT OF A PROCEDURE</w:t>
      </w:r>
      <w:hyperlink r:id="rId213" w:anchor="ntr60-L_2015038EN.01001101-E0060" w:history="1">
        <w:r w:rsidRPr="009E1CA1">
          <w:rPr>
            <w:rFonts w:ascii="Times New Roman" w:eastAsia="Times New Roman" w:hAnsi="Times New Roman" w:cs="Times New Roman"/>
            <w:color w:val="0000FF"/>
            <w:sz w:val="24"/>
            <w:szCs w:val="24"/>
            <w:u w:val="single"/>
            <w:lang w:eastAsia="bg-BG"/>
          </w:rPr>
          <w:t> (60)</w:t>
        </w:r>
      </w:hyperlink>
      <w:r w:rsidRPr="009E1CA1">
        <w:rPr>
          <w:rFonts w:ascii="Times New Roman" w:eastAsia="Times New Roman" w:hAnsi="Times New Roman" w:cs="Times New Roman"/>
          <w:sz w:val="24"/>
          <w:szCs w:val="24"/>
          <w:lang w:eastAsia="bg-BG"/>
        </w:rPr>
        <w:t xml:space="preserve"> TO RECOVER UNION SUPPORT FOLLOWING THE RELOCATION OF A PRODUCTIVE ACTIVITY OUTSIDE THE PROGRAMME AREA?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and justify the proposed contribution from the Union budget to the project in this respect:</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K.   INVOLVEMENT OF JASPERS IN PROJECT PREPARATION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K.1.   Has Jaspers contributed to any part of the preparation of this project?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K.2.   Describe the elements of the project where Jaspers had an input (e.g. environmental compliance, procurement, review of technical description, cost-benefit analysis). </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L.   STATUS OF THE PROJECT IN RELATION TO ARTICLE 102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L.1.   In case the project is submitted in line with the procedure pursuant to article 102(2), has the project been subject to the quality review by independent experts? &lt;type='C' input='M'&gt; </w:t>
      </w:r>
    </w:p>
    <w:tbl>
      <w:tblPr>
        <w:tblW w:w="5000" w:type="pct"/>
        <w:tblCellSpacing w:w="0" w:type="dxa"/>
        <w:tblCellMar>
          <w:left w:w="0" w:type="dxa"/>
          <w:right w:w="0" w:type="dxa"/>
        </w:tblCellMar>
        <w:tblLook w:val="04A0" w:firstRow="1" w:lastRow="0" w:firstColumn="1" w:lastColumn="0" w:noHBand="0" w:noVBand="1"/>
      </w:tblPr>
      <w:tblGrid>
        <w:gridCol w:w="4562"/>
        <w:gridCol w:w="2927"/>
        <w:gridCol w:w="3586"/>
        <w:gridCol w:w="2927"/>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Yes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No</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MS Mincho" w:eastAsia="MS Mincho" w:hAnsi="MS Mincho" w:cs="MS Mincho"/>
                <w:sz w:val="24"/>
                <w:szCs w:val="24"/>
                <w:lang w:eastAsia="bg-BG"/>
              </w:rPr>
              <w:t>☐</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yes, please give details and justify the change of the procedure for submission of the project to the EC:</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maxlength='1750'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   SUMMARY OF REVISIONS TO THE APPLICATION FORM IN CASE THE MAJOR PROJECT IS SUBJECT TO MODIFICATION</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 type='S' maxlength='3500' input='M'&gt;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   ENDORSEMENT OF COMPETENT NATIONAL AUTHORITY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 confirm that the information presented in this form is accurate and correct.</w:t>
      </w:r>
    </w:p>
    <w:tbl>
      <w:tblPr>
        <w:tblW w:w="5000" w:type="pct"/>
        <w:tblCellSpacing w:w="0" w:type="dxa"/>
        <w:tblCellMar>
          <w:left w:w="0" w:type="dxa"/>
          <w:right w:w="0" w:type="dxa"/>
        </w:tblCellMar>
        <w:tblLook w:val="04A0" w:firstRow="1" w:lastRow="0" w:firstColumn="1" w:lastColumn="0" w:noHBand="0" w:noVBand="1"/>
      </w:tblPr>
      <w:tblGrid>
        <w:gridCol w:w="7663"/>
        <w:gridCol w:w="633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Name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maxlength=255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Signature (Electronically signed via SFC2014)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input='G'&gt;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Organisation (Managing Authority(-ies)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&lt;type='S' maxlength=1000 input='M'&gt;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&lt;type='D' input='G'&gt; </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pict>
          <v:rect id="_x0000_i1029" style="width:0;height:1.5pt" o:hralign="center" o:hrstd="t" o:hr="t" fillcolor="#a0a0a0" stroked="f"/>
        </w:pic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14" w:anchor="ntc1-L_2015038EN.01001101-E0001" w:history="1">
        <w:r w:rsidRPr="009E1CA1">
          <w:rPr>
            <w:rFonts w:ascii="Times New Roman" w:eastAsia="Times New Roman" w:hAnsi="Times New Roman" w:cs="Times New Roman"/>
            <w:color w:val="0000FF"/>
            <w:sz w:val="24"/>
            <w:szCs w:val="24"/>
            <w:u w:val="single"/>
            <w:lang w:eastAsia="bg-BG"/>
          </w:rPr>
          <w:t>(1)</w:t>
        </w:r>
      </w:hyperlink>
      <w:r w:rsidRPr="009E1CA1">
        <w:rPr>
          <w:rFonts w:ascii="Times New Roman" w:eastAsia="Times New Roman" w:hAnsi="Times New Roman" w:cs="Times New Roman"/>
          <w:sz w:val="24"/>
          <w:szCs w:val="24"/>
          <w:lang w:eastAsia="bg-BG"/>
        </w:rPr>
        <w:t>  Legend for the characteristics of fields:</w:t>
      </w:r>
    </w:p>
    <w:tbl>
      <w:tblPr>
        <w:tblW w:w="5000" w:type="pct"/>
        <w:tblCellSpacing w:w="0" w:type="dxa"/>
        <w:tblCellMar>
          <w:left w:w="0" w:type="dxa"/>
          <w:right w:w="0" w:type="dxa"/>
        </w:tblCellMar>
        <w:tblLook w:val="04A0" w:firstRow="1" w:lastRow="0" w:firstColumn="1" w:lastColumn="0" w:noHBand="0" w:noVBand="1"/>
      </w:tblPr>
      <w:tblGrid>
        <w:gridCol w:w="120"/>
        <w:gridCol w:w="1388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type: N = Number, D = Date, S = String, C = Checkbox, P = Percentage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44"/>
        <w:gridCol w:w="13858"/>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input: M = Manual, S = Selection, G = Generated by system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38"/>
        <w:gridCol w:w="13864"/>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maxlength = Maximum number of characters including spaces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15" w:anchor="ntc2-L_2015038EN.01001101-E0002" w:history="1">
        <w:r w:rsidRPr="009E1CA1">
          <w:rPr>
            <w:rFonts w:ascii="Times New Roman" w:eastAsia="Times New Roman" w:hAnsi="Times New Roman" w:cs="Times New Roman"/>
            <w:color w:val="0000FF"/>
            <w:sz w:val="24"/>
            <w:szCs w:val="24"/>
            <w:u w:val="single"/>
            <w:lang w:eastAsia="bg-BG"/>
          </w:rPr>
          <w:t>(2)</w:t>
        </w:r>
      </w:hyperlink>
      <w:r w:rsidRPr="009E1CA1">
        <w:rPr>
          <w:rFonts w:ascii="Times New Roman" w:eastAsia="Times New Roman" w:hAnsi="Times New Roman" w:cs="Times New Roman"/>
          <w:sz w:val="24"/>
          <w:szCs w:val="24"/>
          <w:lang w:eastAsia="bg-BG"/>
        </w:rPr>
        <w:t>  If more than one body is responsible for implementation, include information on the lead beneficiary (others will be mentioned in point A.5).</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16" w:anchor="ntc3-L_2015038EN.01001101-E0003" w:history="1">
        <w:r w:rsidRPr="009E1CA1">
          <w:rPr>
            <w:rFonts w:ascii="Times New Roman" w:eastAsia="Times New Roman" w:hAnsi="Times New Roman" w:cs="Times New Roman"/>
            <w:color w:val="0000FF"/>
            <w:sz w:val="24"/>
            <w:szCs w:val="24"/>
            <w:u w:val="single"/>
            <w:lang w:eastAsia="bg-BG"/>
          </w:rPr>
          <w:t>(3)</w:t>
        </w:r>
      </w:hyperlink>
      <w:r w:rsidRPr="009E1CA1">
        <w:rPr>
          <w:rFonts w:ascii="Times New Roman" w:eastAsia="Times New Roman" w:hAnsi="Times New Roman" w:cs="Times New Roman"/>
          <w:sz w:val="24"/>
          <w:szCs w:val="24"/>
          <w:lang w:eastAsia="bg-BG"/>
        </w:rPr>
        <w:t>  In case of a PPP project where a private partner will be selected after approval of the operation and will be the beneficiary in accordance with Article 63(2) of Regulation (EU) No 1303/2013, this section should contain information on the public law body initiating the operation (i.e. the contracting authority).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17" w:anchor="ntc4-L_2015038EN.01001101-E0004" w:history="1">
        <w:r w:rsidRPr="009E1CA1">
          <w:rPr>
            <w:rFonts w:ascii="Times New Roman" w:eastAsia="Times New Roman" w:hAnsi="Times New Roman" w:cs="Times New Roman"/>
            <w:color w:val="0000FF"/>
            <w:sz w:val="24"/>
            <w:szCs w:val="24"/>
            <w:u w:val="single"/>
            <w:lang w:eastAsia="bg-BG"/>
          </w:rPr>
          <w:t>(4)</w:t>
        </w:r>
      </w:hyperlink>
      <w:r w:rsidRPr="009E1CA1">
        <w:rPr>
          <w:rFonts w:ascii="Times New Roman" w:eastAsia="Times New Roman" w:hAnsi="Times New Roman" w:cs="Times New Roman"/>
          <w:sz w:val="24"/>
          <w:szCs w:val="24"/>
          <w:lang w:eastAsia="bg-BG"/>
        </w:rPr>
        <w:t>  Commission Recommendation 2003/361/EC (</w:t>
      </w:r>
      <w:hyperlink r:id="rId218" w:history="1">
        <w:r w:rsidRPr="009E1CA1">
          <w:rPr>
            <w:rFonts w:ascii="Times New Roman" w:eastAsia="Times New Roman" w:hAnsi="Times New Roman" w:cs="Times New Roman"/>
            <w:color w:val="0000FF"/>
            <w:sz w:val="24"/>
            <w:szCs w:val="24"/>
            <w:u w:val="single"/>
            <w:lang w:eastAsia="bg-BG"/>
          </w:rPr>
          <w:t>OJ L 124, 20.5.2003, p. 36</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19" w:anchor="ntc5-L_2015038EN.01001101-E0005" w:history="1">
        <w:r w:rsidRPr="009E1CA1">
          <w:rPr>
            <w:rFonts w:ascii="Times New Roman" w:eastAsia="Times New Roman" w:hAnsi="Times New Roman" w:cs="Times New Roman"/>
            <w:color w:val="0000FF"/>
            <w:sz w:val="24"/>
            <w:szCs w:val="24"/>
            <w:u w:val="single"/>
            <w:lang w:eastAsia="bg-BG"/>
          </w:rPr>
          <w:t>(5)</w:t>
        </w:r>
      </w:hyperlink>
      <w:r w:rsidRPr="009E1CA1">
        <w:rPr>
          <w:rFonts w:ascii="Times New Roman" w:eastAsia="Times New Roman" w:hAnsi="Times New Roman" w:cs="Times New Roman"/>
          <w:sz w:val="24"/>
          <w:szCs w:val="24"/>
          <w:lang w:eastAsia="bg-BG"/>
        </w:rPr>
        <w:t>  In case of a PPP project, and if the private partner has not yet been selected, this section should contain the minimum qualification criteria to be retained for pre-qualification in the tender and the justification for these criteria. The application shall also describe all arrangements being put in place for the preparation, monitoring and administration of the PPP project.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0" w:anchor="ntc6-L_2015038EN.01001101-E0006" w:history="1">
        <w:r w:rsidRPr="009E1CA1">
          <w:rPr>
            <w:rFonts w:ascii="Times New Roman" w:eastAsia="Times New Roman" w:hAnsi="Times New Roman" w:cs="Times New Roman"/>
            <w:color w:val="0000FF"/>
            <w:sz w:val="24"/>
            <w:szCs w:val="24"/>
            <w:u w:val="single"/>
            <w:lang w:eastAsia="bg-BG"/>
          </w:rPr>
          <w:t>(6)</w:t>
        </w:r>
      </w:hyperlink>
      <w:r w:rsidRPr="009E1CA1">
        <w:rPr>
          <w:rFonts w:ascii="Times New Roman" w:eastAsia="Times New Roman" w:hAnsi="Times New Roman" w:cs="Times New Roman"/>
          <w:sz w:val="24"/>
          <w:szCs w:val="24"/>
          <w:lang w:eastAsia="bg-BG"/>
        </w:rPr>
        <w:t>  As required by Article 102(5)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1" w:anchor="ntc7-L_2015038EN.01001101-E0007" w:history="1">
        <w:r w:rsidRPr="009E1CA1">
          <w:rPr>
            <w:rFonts w:ascii="Times New Roman" w:eastAsia="Times New Roman" w:hAnsi="Times New Roman" w:cs="Times New Roman"/>
            <w:color w:val="0000FF"/>
            <w:sz w:val="24"/>
            <w:szCs w:val="24"/>
            <w:u w:val="single"/>
            <w:lang w:eastAsia="bg-BG"/>
          </w:rPr>
          <w:t>(7)</w:t>
        </w:r>
      </w:hyperlink>
      <w:r w:rsidRPr="009E1CA1">
        <w:rPr>
          <w:rFonts w:ascii="Times New Roman" w:eastAsia="Times New Roman" w:hAnsi="Times New Roman" w:cs="Times New Roman"/>
          <w:sz w:val="24"/>
          <w:szCs w:val="24"/>
          <w:lang w:eastAsia="bg-BG"/>
        </w:rPr>
        <w:t>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targets in the performance framework and the nomenclature of categories of intervention for the European Structural and Investment Funds (</w:t>
      </w:r>
      <w:hyperlink r:id="rId222" w:history="1">
        <w:r w:rsidRPr="009E1CA1">
          <w:rPr>
            <w:rFonts w:ascii="Times New Roman" w:eastAsia="Times New Roman" w:hAnsi="Times New Roman" w:cs="Times New Roman"/>
            <w:color w:val="0000FF"/>
            <w:sz w:val="24"/>
            <w:szCs w:val="24"/>
            <w:u w:val="single"/>
            <w:lang w:eastAsia="bg-BG"/>
          </w:rPr>
          <w:t>OJ L 69, 8.3.2014, p. 65</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3" w:anchor="ntc8-L_2015038EN.01001101-E0008" w:history="1">
        <w:r w:rsidRPr="009E1CA1">
          <w:rPr>
            <w:rFonts w:ascii="Times New Roman" w:eastAsia="Times New Roman" w:hAnsi="Times New Roman" w:cs="Times New Roman"/>
            <w:color w:val="0000FF"/>
            <w:sz w:val="24"/>
            <w:szCs w:val="24"/>
            <w:u w:val="single"/>
            <w:lang w:eastAsia="bg-BG"/>
          </w:rPr>
          <w:t>(8)</w:t>
        </w:r>
      </w:hyperlink>
      <w:r w:rsidRPr="009E1CA1">
        <w:rPr>
          <w:rFonts w:ascii="Times New Roman" w:eastAsia="Times New Roman" w:hAnsi="Times New Roman" w:cs="Times New Roman"/>
          <w:sz w:val="24"/>
          <w:szCs w:val="24"/>
          <w:lang w:eastAsia="bg-BG"/>
        </w:rPr>
        <w:t>  NACE-Rev.2, 4 digit code: Regulation (EC) No 1893/2006 of the European Parliament and of the Council (</w:t>
      </w:r>
      <w:hyperlink r:id="rId224" w:history="1">
        <w:r w:rsidRPr="009E1CA1">
          <w:rPr>
            <w:rFonts w:ascii="Times New Roman" w:eastAsia="Times New Roman" w:hAnsi="Times New Roman" w:cs="Times New Roman"/>
            <w:color w:val="0000FF"/>
            <w:sz w:val="24"/>
            <w:szCs w:val="24"/>
            <w:u w:val="single"/>
            <w:lang w:eastAsia="bg-BG"/>
          </w:rPr>
          <w:t>OJ L 393, 30.12.2006,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5" w:anchor="ntc9-L_2015038EN.01001101-E0009" w:history="1">
        <w:r w:rsidRPr="009E1CA1">
          <w:rPr>
            <w:rFonts w:ascii="Times New Roman" w:eastAsia="Times New Roman" w:hAnsi="Times New Roman" w:cs="Times New Roman"/>
            <w:color w:val="0000FF"/>
            <w:sz w:val="24"/>
            <w:szCs w:val="24"/>
            <w:u w:val="single"/>
            <w:lang w:eastAsia="bg-BG"/>
          </w:rPr>
          <w:t>(9)</w:t>
        </w:r>
      </w:hyperlink>
      <w:r w:rsidRPr="009E1CA1">
        <w:rPr>
          <w:rFonts w:ascii="Times New Roman" w:eastAsia="Times New Roman" w:hAnsi="Times New Roman" w:cs="Times New Roman"/>
          <w:sz w:val="24"/>
          <w:szCs w:val="24"/>
          <w:lang w:eastAsia="bg-BG"/>
        </w:rPr>
        <w:t>  Regulation (EC) No 1059/2003 of the European Parliament and of the Council (</w:t>
      </w:r>
      <w:hyperlink r:id="rId226" w:history="1">
        <w:r w:rsidRPr="009E1CA1">
          <w:rPr>
            <w:rFonts w:ascii="Times New Roman" w:eastAsia="Times New Roman" w:hAnsi="Times New Roman" w:cs="Times New Roman"/>
            <w:color w:val="0000FF"/>
            <w:sz w:val="24"/>
            <w:szCs w:val="24"/>
            <w:u w:val="single"/>
            <w:lang w:eastAsia="bg-BG"/>
          </w:rPr>
          <w:t>OJ L 154, 21.6.2003, p. 1</w:t>
        </w:r>
      </w:hyperlink>
      <w:r w:rsidRPr="009E1CA1">
        <w:rPr>
          <w:rFonts w:ascii="Times New Roman" w:eastAsia="Times New Roman" w:hAnsi="Times New Roman" w:cs="Times New Roman"/>
          <w:sz w:val="24"/>
          <w:szCs w:val="24"/>
          <w:lang w:eastAsia="bg-BG"/>
        </w:rPr>
        <w:t>) as amended. Use the most detailed and relevant NUTS III code. Where a project affects multiple individual NUTS III level areas, consider encoding the NUTS III or higher codes.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7" w:anchor="ntc10-L_2015038EN.01001101-E0010" w:history="1">
        <w:r w:rsidRPr="009E1CA1">
          <w:rPr>
            <w:rFonts w:ascii="Times New Roman" w:eastAsia="Times New Roman" w:hAnsi="Times New Roman" w:cs="Times New Roman"/>
            <w:color w:val="0000FF"/>
            <w:sz w:val="24"/>
            <w:szCs w:val="24"/>
            <w:u w:val="single"/>
            <w:lang w:eastAsia="bg-BG"/>
          </w:rPr>
          <w:t>(10)</w:t>
        </w:r>
      </w:hyperlink>
      <w:r w:rsidRPr="009E1CA1">
        <w:rPr>
          <w:rFonts w:ascii="Times New Roman" w:eastAsia="Times New Roman" w:hAnsi="Times New Roman" w:cs="Times New Roman"/>
          <w:sz w:val="24"/>
          <w:szCs w:val="24"/>
          <w:lang w:eastAsia="bg-BG"/>
        </w:rPr>
        <w:t>  New construction = 1; extension = 2; conversion/modernisation = 3; change of locality = 4; creation by take over = 5.</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28" w:anchor="ntc11-L_2015038EN.01001101-E0011" w:history="1">
        <w:r w:rsidRPr="009E1CA1">
          <w:rPr>
            <w:rFonts w:ascii="Times New Roman" w:eastAsia="Times New Roman" w:hAnsi="Times New Roman" w:cs="Times New Roman"/>
            <w:color w:val="0000FF"/>
            <w:sz w:val="24"/>
            <w:szCs w:val="24"/>
            <w:u w:val="single"/>
            <w:lang w:eastAsia="bg-BG"/>
          </w:rPr>
          <w:t>(11)</w:t>
        </w:r>
      </w:hyperlink>
      <w:r w:rsidRPr="009E1CA1">
        <w:rPr>
          <w:rFonts w:ascii="Times New Roman" w:eastAsia="Times New Roman" w:hAnsi="Times New Roman" w:cs="Times New Roman"/>
          <w:sz w:val="24"/>
          <w:szCs w:val="24"/>
          <w:lang w:eastAsia="bg-BG"/>
        </w:rPr>
        <w:t>  Combined Nomenclature (CN), Council Regulation (EEC) No 2658/87 (</w:t>
      </w:r>
      <w:hyperlink r:id="rId229" w:history="1">
        <w:r w:rsidRPr="009E1CA1">
          <w:rPr>
            <w:rFonts w:ascii="Times New Roman" w:eastAsia="Times New Roman" w:hAnsi="Times New Roman" w:cs="Times New Roman"/>
            <w:color w:val="0000FF"/>
            <w:sz w:val="24"/>
            <w:szCs w:val="24"/>
            <w:u w:val="single"/>
            <w:lang w:eastAsia="bg-BG"/>
          </w:rPr>
          <w:t>OJ L 256, 7.9.1987,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0" w:anchor="ntc12-L_2015038EN.01001101-E0012" w:history="1">
        <w:r w:rsidRPr="009E1CA1">
          <w:rPr>
            <w:rFonts w:ascii="Times New Roman" w:eastAsia="Times New Roman" w:hAnsi="Times New Roman" w:cs="Times New Roman"/>
            <w:color w:val="0000FF"/>
            <w:sz w:val="24"/>
            <w:szCs w:val="24"/>
            <w:u w:val="single"/>
            <w:lang w:eastAsia="bg-BG"/>
          </w:rPr>
          <w:t>(12)</w:t>
        </w:r>
      </w:hyperlink>
      <w:r w:rsidRPr="009E1CA1">
        <w:rPr>
          <w:rFonts w:ascii="Times New Roman" w:eastAsia="Times New Roman" w:hAnsi="Times New Roman" w:cs="Times New Roman"/>
          <w:sz w:val="24"/>
          <w:szCs w:val="24"/>
          <w:lang w:eastAsia="bg-BG"/>
        </w:rPr>
        <w:t>  In the case of a PPP where the private partner has not yet been selected and is responsible for securing the location, the applicant does not need to provide the map identifying the project area.</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1" w:anchor="ntc13-L_2015038EN.01001101-E0013" w:history="1">
        <w:r w:rsidRPr="009E1CA1">
          <w:rPr>
            <w:rFonts w:ascii="Times New Roman" w:eastAsia="Times New Roman" w:hAnsi="Times New Roman" w:cs="Times New Roman"/>
            <w:color w:val="0000FF"/>
            <w:sz w:val="24"/>
            <w:szCs w:val="24"/>
            <w:u w:val="single"/>
            <w:lang w:eastAsia="bg-BG"/>
          </w:rPr>
          <w:t>(13)</w:t>
        </w:r>
      </w:hyperlink>
      <w:r w:rsidRPr="009E1CA1">
        <w:rPr>
          <w:rFonts w:ascii="Times New Roman" w:eastAsia="Times New Roman" w:hAnsi="Times New Roman" w:cs="Times New Roman"/>
          <w:sz w:val="24"/>
          <w:szCs w:val="24"/>
          <w:lang w:eastAsia="bg-BG"/>
        </w:rPr>
        <w:t>  Please provide in Appendix 5 geo-referenced data in vector format, containing polygons, lines and/or points as appropriate, to represent the project in preferably shape file format.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2" w:anchor="ntc14-L_2015038EN.01001101-E0014" w:history="1">
        <w:r w:rsidRPr="009E1CA1">
          <w:rPr>
            <w:rFonts w:ascii="Times New Roman" w:eastAsia="Times New Roman" w:hAnsi="Times New Roman" w:cs="Times New Roman"/>
            <w:color w:val="0000FF"/>
            <w:sz w:val="24"/>
            <w:szCs w:val="24"/>
            <w:u w:val="single"/>
            <w:lang w:eastAsia="bg-BG"/>
          </w:rPr>
          <w:t>(14)</w:t>
        </w:r>
      </w:hyperlink>
      <w:r w:rsidRPr="009E1CA1">
        <w:rPr>
          <w:rFonts w:ascii="Times New Roman" w:eastAsia="Times New Roman" w:hAnsi="Times New Roman" w:cs="Times New Roman"/>
          <w:sz w:val="24"/>
          <w:szCs w:val="24"/>
          <w:lang w:eastAsia="bg-BG"/>
        </w:rPr>
        <w:t>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3" w:anchor="ntc15-L_2015038EN.01001101-E0015" w:history="1">
        <w:r w:rsidRPr="009E1CA1">
          <w:rPr>
            <w:rFonts w:ascii="Times New Roman" w:eastAsia="Times New Roman" w:hAnsi="Times New Roman" w:cs="Times New Roman"/>
            <w:color w:val="0000FF"/>
            <w:sz w:val="24"/>
            <w:szCs w:val="24"/>
            <w:u w:val="single"/>
            <w:lang w:eastAsia="bg-BG"/>
          </w:rPr>
          <w:t>(15)</w:t>
        </w:r>
      </w:hyperlink>
      <w:r w:rsidRPr="009E1CA1">
        <w:rPr>
          <w:rFonts w:ascii="Times New Roman" w:eastAsia="Times New Roman" w:hAnsi="Times New Roman" w:cs="Times New Roman"/>
          <w:sz w:val="24"/>
          <w:szCs w:val="24"/>
          <w:lang w:eastAsia="bg-BG"/>
        </w:rPr>
        <w:t>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4" w:anchor="ntc16-L_2015038EN.01001101-E0016" w:history="1">
        <w:r w:rsidRPr="009E1CA1">
          <w:rPr>
            <w:rFonts w:ascii="Times New Roman" w:eastAsia="Times New Roman" w:hAnsi="Times New Roman" w:cs="Times New Roman"/>
            <w:color w:val="0000FF"/>
            <w:sz w:val="24"/>
            <w:szCs w:val="24"/>
            <w:u w:val="single"/>
            <w:lang w:eastAsia="bg-BG"/>
          </w:rPr>
          <w:t>(16)</w:t>
        </w:r>
      </w:hyperlink>
      <w:r w:rsidRPr="009E1CA1">
        <w:rPr>
          <w:rFonts w:ascii="Times New Roman" w:eastAsia="Times New Roman" w:hAnsi="Times New Roman" w:cs="Times New Roman"/>
          <w:sz w:val="24"/>
          <w:szCs w:val="24"/>
          <w:lang w:eastAsia="bg-BG"/>
        </w:rPr>
        <w:t>  Regulation (EU) No 1301/2013 of the European Parliament and of the Council 17 December 2013 on the European Regional Development Fund and on specific provisions concerning the Investment for growth and jobs goal and repealing Regulation (EC) No 1080/2006 (</w:t>
      </w:r>
      <w:hyperlink r:id="rId235" w:history="1">
        <w:r w:rsidRPr="009E1CA1">
          <w:rPr>
            <w:rFonts w:ascii="Times New Roman" w:eastAsia="Times New Roman" w:hAnsi="Times New Roman" w:cs="Times New Roman"/>
            <w:color w:val="0000FF"/>
            <w:sz w:val="24"/>
            <w:szCs w:val="24"/>
            <w:u w:val="single"/>
            <w:lang w:eastAsia="bg-BG"/>
          </w:rPr>
          <w:t>OJ L 347, 20.12.2013, p. 289</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6" w:anchor="ntc17-L_2015038EN.01001101-E0017" w:history="1">
        <w:r w:rsidRPr="009E1CA1">
          <w:rPr>
            <w:rFonts w:ascii="Times New Roman" w:eastAsia="Times New Roman" w:hAnsi="Times New Roman" w:cs="Times New Roman"/>
            <w:color w:val="0000FF"/>
            <w:sz w:val="24"/>
            <w:szCs w:val="24"/>
            <w:u w:val="single"/>
            <w:lang w:eastAsia="bg-BG"/>
          </w:rPr>
          <w:t>(17)</w:t>
        </w:r>
      </w:hyperlink>
      <w:r w:rsidRPr="009E1CA1">
        <w:rPr>
          <w:rFonts w:ascii="Times New Roman" w:eastAsia="Times New Roman" w:hAnsi="Times New Roman" w:cs="Times New Roman"/>
          <w:sz w:val="24"/>
          <w:szCs w:val="24"/>
          <w:lang w:eastAsia="bg-BG"/>
        </w:rPr>
        <w:t>  Unless project specific rules must apply e.g. state aid.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7" w:anchor="ntc18-L_2015038EN.01001101-E0018" w:history="1">
        <w:r w:rsidRPr="009E1CA1">
          <w:rPr>
            <w:rFonts w:ascii="Times New Roman" w:eastAsia="Times New Roman" w:hAnsi="Times New Roman" w:cs="Times New Roman"/>
            <w:color w:val="0000FF"/>
            <w:sz w:val="24"/>
            <w:szCs w:val="24"/>
            <w:u w:val="single"/>
            <w:lang w:eastAsia="bg-BG"/>
          </w:rPr>
          <w:t>(18)</w:t>
        </w:r>
      </w:hyperlink>
      <w:r w:rsidRPr="009E1CA1">
        <w:rPr>
          <w:rFonts w:ascii="Times New Roman" w:eastAsia="Times New Roman" w:hAnsi="Times New Roman" w:cs="Times New Roman"/>
          <w:sz w:val="24"/>
          <w:szCs w:val="24"/>
          <w:lang w:eastAsia="bg-BG"/>
        </w:rPr>
        <w:t>  This application does not replace notification to the Commission under Article 108(3) of the Treaty. A positive decision by the Commission on the major project under Regulation (EU) No 1303/2013 does not constitute state aid approval.</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8" w:anchor="ntc19-L_2015038EN.01001101-E0019" w:history="1">
        <w:r w:rsidRPr="009E1CA1">
          <w:rPr>
            <w:rFonts w:ascii="Times New Roman" w:eastAsia="Times New Roman" w:hAnsi="Times New Roman" w:cs="Times New Roman"/>
            <w:color w:val="0000FF"/>
            <w:sz w:val="24"/>
            <w:szCs w:val="24"/>
            <w:u w:val="single"/>
            <w:lang w:eastAsia="bg-BG"/>
          </w:rPr>
          <w:t>(19)</w:t>
        </w:r>
      </w:hyperlink>
      <w:r w:rsidRPr="009E1CA1">
        <w:rPr>
          <w:rFonts w:ascii="Times New Roman" w:eastAsia="Times New Roman" w:hAnsi="Times New Roman" w:cs="Times New Roman"/>
          <w:sz w:val="24"/>
          <w:szCs w:val="24"/>
          <w:lang w:eastAsia="bg-BG"/>
        </w:rPr>
        <w:t>  Gross grant equivalent (GGE) means the discounted value of the aid expressed as a percentage of the discounted value of the eligible costs, as calculated at the time of award of the aid on the basis of the reference rate applicable on that date.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39" w:anchor="ntc20-L_2015038EN.01001101-E0020" w:history="1">
        <w:r w:rsidRPr="009E1CA1">
          <w:rPr>
            <w:rFonts w:ascii="Times New Roman" w:eastAsia="Times New Roman" w:hAnsi="Times New Roman" w:cs="Times New Roman"/>
            <w:color w:val="0000FF"/>
            <w:sz w:val="24"/>
            <w:szCs w:val="24"/>
            <w:u w:val="single"/>
            <w:lang w:eastAsia="bg-BG"/>
          </w:rPr>
          <w:t>(20)</w:t>
        </w:r>
      </w:hyperlink>
      <w:r w:rsidRPr="009E1CA1">
        <w:rPr>
          <w:rFonts w:ascii="Times New Roman" w:eastAsia="Times New Roman" w:hAnsi="Times New Roman" w:cs="Times New Roman"/>
          <w:sz w:val="24"/>
          <w:szCs w:val="24"/>
          <w:lang w:eastAsia="bg-BG"/>
        </w:rPr>
        <w:t>  State aid rules include provisions on eligible cost. In this column Member States should indicate the total amount of eligible cost based on the State aid rules that have been applied.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0" w:anchor="ntc21-L_2015038EN.01001101-E0021" w:history="1">
        <w:r w:rsidRPr="009E1CA1">
          <w:rPr>
            <w:rFonts w:ascii="Times New Roman" w:eastAsia="Times New Roman" w:hAnsi="Times New Roman" w:cs="Times New Roman"/>
            <w:color w:val="0000FF"/>
            <w:sz w:val="24"/>
            <w:szCs w:val="24"/>
            <w:u w:val="single"/>
            <w:lang w:eastAsia="bg-BG"/>
          </w:rPr>
          <w:t>(21)</w:t>
        </w:r>
      </w:hyperlink>
      <w:r w:rsidRPr="009E1CA1">
        <w:rPr>
          <w:rFonts w:ascii="Times New Roman" w:eastAsia="Times New Roman" w:hAnsi="Times New Roman" w:cs="Times New Roman"/>
          <w:sz w:val="24"/>
          <w:szCs w:val="24"/>
          <w:lang w:eastAsia="bg-BG"/>
        </w:rPr>
        <w:t>  Commission Decision 2012/21/EU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241" w:history="1">
        <w:r w:rsidRPr="009E1CA1">
          <w:rPr>
            <w:rFonts w:ascii="Times New Roman" w:eastAsia="Times New Roman" w:hAnsi="Times New Roman" w:cs="Times New Roman"/>
            <w:color w:val="0000FF"/>
            <w:sz w:val="24"/>
            <w:szCs w:val="24"/>
            <w:u w:val="single"/>
            <w:lang w:eastAsia="bg-BG"/>
          </w:rPr>
          <w:t>OJ L 7, 11.1.2012, p. 3</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2" w:anchor="ntc22-L_2015038EN.01001101-E0022" w:history="1">
        <w:r w:rsidRPr="009E1CA1">
          <w:rPr>
            <w:rFonts w:ascii="Times New Roman" w:eastAsia="Times New Roman" w:hAnsi="Times New Roman" w:cs="Times New Roman"/>
            <w:color w:val="0000FF"/>
            <w:sz w:val="24"/>
            <w:szCs w:val="24"/>
            <w:u w:val="single"/>
            <w:lang w:eastAsia="bg-BG"/>
          </w:rPr>
          <w:t>(22)</w:t>
        </w:r>
      </w:hyperlink>
      <w:r w:rsidRPr="009E1CA1">
        <w:rPr>
          <w:rFonts w:ascii="Times New Roman" w:eastAsia="Times New Roman" w:hAnsi="Times New Roman" w:cs="Times New Roman"/>
          <w:sz w:val="24"/>
          <w:szCs w:val="24"/>
          <w:lang w:eastAsia="bg-BG"/>
        </w:rPr>
        <w:t>  Regulation (EC) No 1370/2007 of the European Parliament and of the Council of 23 October 2007 on public passenger transport services by rail and by road and repealing Council Regulations (EEC) 1191/69 and 1107/70 (</w:t>
      </w:r>
      <w:hyperlink r:id="rId243" w:history="1">
        <w:r w:rsidRPr="009E1CA1">
          <w:rPr>
            <w:rFonts w:ascii="Times New Roman" w:eastAsia="Times New Roman" w:hAnsi="Times New Roman" w:cs="Times New Roman"/>
            <w:color w:val="0000FF"/>
            <w:sz w:val="24"/>
            <w:szCs w:val="24"/>
            <w:u w:val="single"/>
            <w:lang w:eastAsia="bg-BG"/>
          </w:rPr>
          <w:t>OJ L 315, 3.12.2007,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4" w:anchor="ntc23-L_2015038EN.01001101-E0023" w:history="1">
        <w:r w:rsidRPr="009E1CA1">
          <w:rPr>
            <w:rFonts w:ascii="Times New Roman" w:eastAsia="Times New Roman" w:hAnsi="Times New Roman" w:cs="Times New Roman"/>
            <w:color w:val="0000FF"/>
            <w:sz w:val="24"/>
            <w:szCs w:val="24"/>
            <w:u w:val="single"/>
            <w:lang w:eastAsia="bg-BG"/>
          </w:rPr>
          <w:t>(23)</w:t>
        </w:r>
      </w:hyperlink>
      <w:r w:rsidRPr="009E1CA1">
        <w:rPr>
          <w:rFonts w:ascii="Times New Roman" w:eastAsia="Times New Roman" w:hAnsi="Times New Roman" w:cs="Times New Roman"/>
          <w:sz w:val="24"/>
          <w:szCs w:val="24"/>
          <w:lang w:eastAsia="bg-BG"/>
        </w:rPr>
        <w:t>  The Commission services provided guidance to Member States to facilitate the assessment when infrastructure investments involve State aid. In particular, the Commission services have prepared analytical grids. A Communication on the notion of aid is currently in preparation. The Commission invites Member States to make use of the analytical grids or of other methods for explaining why it is considered that the support does not involve the granting of State aid.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5" w:anchor="ntc24-L_2015038EN.01001101-E0024" w:history="1">
        <w:r w:rsidRPr="009E1CA1">
          <w:rPr>
            <w:rFonts w:ascii="Times New Roman" w:eastAsia="Times New Roman" w:hAnsi="Times New Roman" w:cs="Times New Roman"/>
            <w:color w:val="0000FF"/>
            <w:sz w:val="24"/>
            <w:szCs w:val="24"/>
            <w:u w:val="single"/>
            <w:lang w:eastAsia="bg-BG"/>
          </w:rPr>
          <w:t>(24)</w:t>
        </w:r>
      </w:hyperlink>
      <w:r w:rsidRPr="009E1CA1">
        <w:rPr>
          <w:rFonts w:ascii="Times New Roman" w:eastAsia="Times New Roman" w:hAnsi="Times New Roman" w:cs="Times New Roman"/>
          <w:sz w:val="24"/>
          <w:szCs w:val="24"/>
          <w:lang w:eastAsia="bg-BG"/>
        </w:rPr>
        <w:t>  As required by Article 61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6" w:anchor="ntc25-L_2015038EN.01001101-E0025" w:history="1">
        <w:r w:rsidRPr="009E1CA1">
          <w:rPr>
            <w:rFonts w:ascii="Times New Roman" w:eastAsia="Times New Roman" w:hAnsi="Times New Roman" w:cs="Times New Roman"/>
            <w:color w:val="0000FF"/>
            <w:sz w:val="24"/>
            <w:szCs w:val="24"/>
            <w:u w:val="single"/>
            <w:lang w:eastAsia="bg-BG"/>
          </w:rPr>
          <w:t>(25)</w:t>
        </w:r>
      </w:hyperlink>
      <w:r w:rsidRPr="009E1CA1">
        <w:rPr>
          <w:rFonts w:ascii="Times New Roman" w:eastAsia="Times New Roman" w:hAnsi="Times New Roman" w:cs="Times New Roman"/>
          <w:sz w:val="24"/>
          <w:szCs w:val="24"/>
          <w:lang w:eastAsia="bg-BG"/>
        </w:rPr>
        <w:t>  In case of decreased co-financing rate method, this formula is not applicable (flat rate is reflected in co-financing rate of the priority axis, resulting in lower ERDF/CF financing) and the total eligible cost is equal to the amount mentioned in point (1)</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7" w:anchor="ntc26-L_2015038EN.01001101-E0026" w:history="1">
        <w:r w:rsidRPr="009E1CA1">
          <w:rPr>
            <w:rFonts w:ascii="Times New Roman" w:eastAsia="Times New Roman" w:hAnsi="Times New Roman" w:cs="Times New Roman"/>
            <w:color w:val="0000FF"/>
            <w:sz w:val="24"/>
            <w:szCs w:val="24"/>
            <w:u w:val="single"/>
            <w:lang w:eastAsia="bg-BG"/>
          </w:rPr>
          <w:t>(26)</w:t>
        </w:r>
      </w:hyperlink>
      <w:r w:rsidRPr="009E1CA1">
        <w:rPr>
          <w:rFonts w:ascii="Times New Roman" w:eastAsia="Times New Roman" w:hAnsi="Times New Roman" w:cs="Times New Roman"/>
          <w:sz w:val="24"/>
          <w:szCs w:val="24"/>
          <w:lang w:eastAsia="bg-BG"/>
        </w:rPr>
        <w:t>  If the output and externalities are different in different options (assuming all options share the same objective) e.g. solid waste projects, it is recommended to undertake a simplified CBA for all main options to select the best alternative and economic parameters of a project, such as EPNV should be the key factor in the selection.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8" w:anchor="ntc27-L_2015038EN.01001101-E0027" w:history="1">
        <w:r w:rsidRPr="009E1CA1">
          <w:rPr>
            <w:rFonts w:ascii="Times New Roman" w:eastAsia="Times New Roman" w:hAnsi="Times New Roman" w:cs="Times New Roman"/>
            <w:color w:val="0000FF"/>
            <w:sz w:val="24"/>
            <w:szCs w:val="24"/>
            <w:u w:val="single"/>
            <w:lang w:eastAsia="bg-BG"/>
          </w:rPr>
          <w:t>(27)</w:t>
        </w:r>
      </w:hyperlink>
      <w:r w:rsidRPr="009E1CA1">
        <w:rPr>
          <w:rFonts w:ascii="Times New Roman" w:eastAsia="Times New Roman" w:hAnsi="Times New Roman" w:cs="Times New Roman"/>
          <w:sz w:val="24"/>
          <w:szCs w:val="24"/>
          <w:lang w:eastAsia="bg-BG"/>
        </w:rPr>
        <w:t>  In case of a PPP project, this section should include rationale for the selection of the procurement method, including through a ‘value for money’ analysis using reasonable public sector comparators.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49" w:anchor="ntc28-L_2015038EN.01001101-E0028" w:history="1">
        <w:r w:rsidRPr="009E1CA1">
          <w:rPr>
            <w:rFonts w:ascii="Times New Roman" w:eastAsia="Times New Roman" w:hAnsi="Times New Roman" w:cs="Times New Roman"/>
            <w:color w:val="0000FF"/>
            <w:sz w:val="24"/>
            <w:szCs w:val="24"/>
            <w:u w:val="single"/>
            <w:lang w:eastAsia="bg-BG"/>
          </w:rPr>
          <w:t>(28)</w:t>
        </w:r>
      </w:hyperlink>
      <w:r w:rsidRPr="009E1CA1">
        <w:rPr>
          <w:rFonts w:ascii="Times New Roman" w:eastAsia="Times New Roman" w:hAnsi="Times New Roman" w:cs="Times New Roman"/>
          <w:sz w:val="24"/>
          <w:szCs w:val="24"/>
          <w:lang w:eastAsia="bg-BG"/>
        </w:rPr>
        <w:t>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t>
      </w:r>
      <w:hyperlink r:id="rId250" w:history="1">
        <w:r w:rsidRPr="009E1CA1">
          <w:rPr>
            <w:rFonts w:ascii="Times New Roman" w:eastAsia="Times New Roman" w:hAnsi="Times New Roman" w:cs="Times New Roman"/>
            <w:color w:val="0000FF"/>
            <w:sz w:val="24"/>
            <w:szCs w:val="24"/>
            <w:u w:val="single"/>
            <w:lang w:eastAsia="bg-BG"/>
          </w:rPr>
          <w:t>OJ L 138, 13.5.2014, p. 5</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1" w:anchor="ntc29-L_2015038EN.01001101-E0029" w:history="1">
        <w:r w:rsidRPr="009E1CA1">
          <w:rPr>
            <w:rFonts w:ascii="Times New Roman" w:eastAsia="Times New Roman" w:hAnsi="Times New Roman" w:cs="Times New Roman"/>
            <w:color w:val="0000FF"/>
            <w:sz w:val="24"/>
            <w:szCs w:val="24"/>
            <w:u w:val="single"/>
            <w:lang w:eastAsia="bg-BG"/>
          </w:rPr>
          <w:t>(29)</w:t>
        </w:r>
      </w:hyperlink>
      <w:r w:rsidRPr="009E1CA1">
        <w:rPr>
          <w:rFonts w:ascii="Times New Roman" w:eastAsia="Times New Roman" w:hAnsi="Times New Roman" w:cs="Times New Roman"/>
          <w:sz w:val="24"/>
          <w:szCs w:val="24"/>
          <w:lang w:eastAsia="bg-BG"/>
        </w:rPr>
        <w:t>  All figures must correspond to CBA document. CBA should be drafted in Euro or local currency with the exchange rate clearly indicated.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2" w:anchor="ntc30-L_2015038EN.01001101-E0030" w:history="1">
        <w:r w:rsidRPr="009E1CA1">
          <w:rPr>
            <w:rFonts w:ascii="Times New Roman" w:eastAsia="Times New Roman" w:hAnsi="Times New Roman" w:cs="Times New Roman"/>
            <w:color w:val="0000FF"/>
            <w:sz w:val="24"/>
            <w:szCs w:val="24"/>
            <w:u w:val="single"/>
            <w:lang w:eastAsia="bg-BG"/>
          </w:rPr>
          <w:t>(30)</w:t>
        </w:r>
      </w:hyperlink>
      <w:r w:rsidRPr="009E1CA1">
        <w:rPr>
          <w:rFonts w:ascii="Times New Roman" w:eastAsia="Times New Roman" w:hAnsi="Times New Roman" w:cs="Times New Roman"/>
          <w:sz w:val="24"/>
          <w:szCs w:val="24"/>
          <w:lang w:eastAsia="bg-BG"/>
        </w:rPr>
        <w:t>  Preferably in real terms.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3" w:anchor="ntc31-L_2015038EN.01001101-E0031" w:history="1">
        <w:r w:rsidRPr="009E1CA1">
          <w:rPr>
            <w:rFonts w:ascii="Times New Roman" w:eastAsia="Times New Roman" w:hAnsi="Times New Roman" w:cs="Times New Roman"/>
            <w:color w:val="0000FF"/>
            <w:sz w:val="24"/>
            <w:szCs w:val="24"/>
            <w:u w:val="single"/>
            <w:lang w:eastAsia="bg-BG"/>
          </w:rPr>
          <w:t>(31)</w:t>
        </w:r>
      </w:hyperlink>
      <w:r w:rsidRPr="009E1CA1">
        <w:rPr>
          <w:rFonts w:ascii="Times New Roman" w:eastAsia="Times New Roman" w:hAnsi="Times New Roman" w:cs="Times New Roman"/>
          <w:sz w:val="24"/>
          <w:szCs w:val="24"/>
          <w:lang w:eastAsia="bg-BG"/>
        </w:rPr>
        <w:t>  In the meaning of Article 17 of Commission Delegated Regulation (EU) No 480/2014.</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4" w:anchor="ntc32-L_2015038EN.01001101-E0032" w:history="1">
        <w:r w:rsidRPr="009E1CA1">
          <w:rPr>
            <w:rFonts w:ascii="Times New Roman" w:eastAsia="Times New Roman" w:hAnsi="Times New Roman" w:cs="Times New Roman"/>
            <w:color w:val="0000FF"/>
            <w:sz w:val="24"/>
            <w:szCs w:val="24"/>
            <w:u w:val="single"/>
            <w:lang w:eastAsia="bg-BG"/>
          </w:rPr>
          <w:t>(32)</w:t>
        </w:r>
      </w:hyperlink>
      <w:r w:rsidRPr="009E1CA1">
        <w:rPr>
          <w:rFonts w:ascii="Times New Roman" w:eastAsia="Times New Roman" w:hAnsi="Times New Roman" w:cs="Times New Roman"/>
          <w:sz w:val="24"/>
          <w:szCs w:val="24"/>
          <w:lang w:eastAsia="bg-BG"/>
        </w:rPr>
        <w:t>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of the present values of operating and replacement costs are higher than the present value of revenues the project is not considered as revenue generating, in which case items 7 and 8 can be ignored and pro-rata application of discounted net revenue should be set at 100 %.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5" w:anchor="ntc33-L_2015038EN.01001101-E0033" w:history="1">
        <w:r w:rsidRPr="009E1CA1">
          <w:rPr>
            <w:rFonts w:ascii="Times New Roman" w:eastAsia="Times New Roman" w:hAnsi="Times New Roman" w:cs="Times New Roman"/>
            <w:color w:val="0000FF"/>
            <w:sz w:val="24"/>
            <w:szCs w:val="24"/>
            <w:u w:val="single"/>
            <w:lang w:eastAsia="bg-BG"/>
          </w:rPr>
          <w:t>(33)</w:t>
        </w:r>
      </w:hyperlink>
      <w:r w:rsidRPr="009E1CA1">
        <w:rPr>
          <w:rFonts w:ascii="Times New Roman" w:eastAsia="Times New Roman" w:hAnsi="Times New Roman" w:cs="Times New Roman"/>
          <w:sz w:val="24"/>
          <w:szCs w:val="24"/>
          <w:lang w:eastAsia="bg-BG"/>
        </w:rPr>
        <w:t>  FRR(C) stands for the financial profitability of an investment.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6" w:anchor="ntc34-L_2015038EN.01001101-E0034" w:history="1">
        <w:r w:rsidRPr="009E1CA1">
          <w:rPr>
            <w:rFonts w:ascii="Times New Roman" w:eastAsia="Times New Roman" w:hAnsi="Times New Roman" w:cs="Times New Roman"/>
            <w:color w:val="0000FF"/>
            <w:sz w:val="24"/>
            <w:szCs w:val="24"/>
            <w:u w:val="single"/>
            <w:lang w:eastAsia="bg-BG"/>
          </w:rPr>
          <w:t>(34)</w:t>
        </w:r>
      </w:hyperlink>
      <w:r w:rsidRPr="009E1CA1">
        <w:rPr>
          <w:rFonts w:ascii="Times New Roman" w:eastAsia="Times New Roman" w:hAnsi="Times New Roman" w:cs="Times New Roman"/>
          <w:sz w:val="24"/>
          <w:szCs w:val="24"/>
          <w:lang w:eastAsia="bg-BG"/>
        </w:rPr>
        <w:t>  FRR(K) stands for the financial profitability of national capital.</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7" w:anchor="ntc35-L_2015038EN.01001101-E0035" w:history="1">
        <w:r w:rsidRPr="009E1CA1">
          <w:rPr>
            <w:rFonts w:ascii="Times New Roman" w:eastAsia="Times New Roman" w:hAnsi="Times New Roman" w:cs="Times New Roman"/>
            <w:color w:val="0000FF"/>
            <w:sz w:val="24"/>
            <w:szCs w:val="24"/>
            <w:u w:val="single"/>
            <w:lang w:eastAsia="bg-BG"/>
          </w:rPr>
          <w:t>(35)</w:t>
        </w:r>
      </w:hyperlink>
      <w:r w:rsidRPr="009E1CA1">
        <w:rPr>
          <w:rFonts w:ascii="Times New Roman" w:eastAsia="Times New Roman" w:hAnsi="Times New Roman" w:cs="Times New Roman"/>
          <w:sz w:val="24"/>
          <w:szCs w:val="24"/>
          <w:lang w:eastAsia="bg-BG"/>
        </w:rPr>
        <w:t>  FRR(Kp) stands for the financial profitability of project promoter's capital.</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8" w:anchor="ntc36-L_2015038EN.01001101-E0036" w:history="1">
        <w:r w:rsidRPr="009E1CA1">
          <w:rPr>
            <w:rFonts w:ascii="Times New Roman" w:eastAsia="Times New Roman" w:hAnsi="Times New Roman" w:cs="Times New Roman"/>
            <w:color w:val="0000FF"/>
            <w:sz w:val="24"/>
            <w:szCs w:val="24"/>
            <w:u w:val="single"/>
            <w:lang w:eastAsia="bg-BG"/>
          </w:rPr>
          <w:t>(36)</w:t>
        </w:r>
      </w:hyperlink>
      <w:r w:rsidRPr="009E1CA1">
        <w:rPr>
          <w:rFonts w:ascii="Times New Roman" w:eastAsia="Times New Roman" w:hAnsi="Times New Roman" w:cs="Times New Roman"/>
          <w:sz w:val="24"/>
          <w:szCs w:val="24"/>
          <w:lang w:eastAsia="bg-BG"/>
        </w:rPr>
        <w:t>  Including increased costs over economic lifetime of the project due to climate change impacts and other natural disasters (where relevant).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59" w:anchor="ntc37-L_2015038EN.01001101-E0037" w:history="1">
        <w:r w:rsidRPr="009E1CA1">
          <w:rPr>
            <w:rFonts w:ascii="Times New Roman" w:eastAsia="Times New Roman" w:hAnsi="Times New Roman" w:cs="Times New Roman"/>
            <w:color w:val="0000FF"/>
            <w:sz w:val="24"/>
            <w:szCs w:val="24"/>
            <w:u w:val="single"/>
            <w:lang w:eastAsia="bg-BG"/>
          </w:rPr>
          <w:t>(37)</w:t>
        </w:r>
      </w:hyperlink>
      <w:r w:rsidRPr="009E1CA1">
        <w:rPr>
          <w:rFonts w:ascii="Times New Roman" w:eastAsia="Times New Roman" w:hAnsi="Times New Roman" w:cs="Times New Roman"/>
          <w:sz w:val="24"/>
          <w:szCs w:val="24"/>
          <w:lang w:eastAsia="bg-BG"/>
        </w:rPr>
        <w:t>  The sum of discounted amounts of costs and benefits presented in the table should add up to the ENPV value.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0" w:anchor="ntc38-L_2015038EN.01001101-E0038" w:history="1">
        <w:r w:rsidRPr="009E1CA1">
          <w:rPr>
            <w:rFonts w:ascii="Times New Roman" w:eastAsia="Times New Roman" w:hAnsi="Times New Roman" w:cs="Times New Roman"/>
            <w:color w:val="0000FF"/>
            <w:sz w:val="24"/>
            <w:szCs w:val="24"/>
            <w:u w:val="single"/>
            <w:lang w:eastAsia="bg-BG"/>
          </w:rPr>
          <w:t>(38)</w:t>
        </w:r>
      </w:hyperlink>
      <w:r w:rsidRPr="009E1CA1">
        <w:rPr>
          <w:rFonts w:ascii="Times New Roman" w:eastAsia="Times New Roman" w:hAnsi="Times New Roman" w:cs="Times New Roman"/>
          <w:sz w:val="24"/>
          <w:szCs w:val="24"/>
          <w:lang w:eastAsia="bg-BG"/>
        </w:rPr>
        <w:t>  In case of permanent jobs, instead of duration in months, type ‘permanent’.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1" w:anchor="ntc39-L_2015038EN.01001101-E0039" w:history="1">
        <w:r w:rsidRPr="009E1CA1">
          <w:rPr>
            <w:rFonts w:ascii="Times New Roman" w:eastAsia="Times New Roman" w:hAnsi="Times New Roman" w:cs="Times New Roman"/>
            <w:color w:val="0000FF"/>
            <w:sz w:val="24"/>
            <w:szCs w:val="24"/>
            <w:u w:val="single"/>
            <w:lang w:eastAsia="bg-BG"/>
          </w:rPr>
          <w:t>(39)</w:t>
        </w:r>
      </w:hyperlink>
      <w:r w:rsidRPr="009E1CA1">
        <w:rPr>
          <w:rFonts w:ascii="Times New Roman" w:eastAsia="Times New Roman" w:hAnsi="Times New Roman" w:cs="Times New Roman"/>
          <w:sz w:val="24"/>
          <w:szCs w:val="24"/>
          <w:lang w:eastAsia="bg-BG"/>
        </w:rPr>
        <w:t>  In case of a PPP project it should include the risk matrix as allocated under the PPP arrangements (if the operation has already been tendered) or the intended risk allocation under the PPP arrangements (if the operation has not yet been tendered).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2" w:anchor="ntc40-L_2015038EN.01001101-E0040" w:history="1">
        <w:r w:rsidRPr="009E1CA1">
          <w:rPr>
            <w:rFonts w:ascii="Times New Roman" w:eastAsia="Times New Roman" w:hAnsi="Times New Roman" w:cs="Times New Roman"/>
            <w:color w:val="0000FF"/>
            <w:sz w:val="24"/>
            <w:szCs w:val="24"/>
            <w:u w:val="single"/>
            <w:lang w:eastAsia="bg-BG"/>
          </w:rPr>
          <w:t>(40)</w:t>
        </w:r>
      </w:hyperlink>
      <w:r w:rsidRPr="009E1CA1">
        <w:rPr>
          <w:rFonts w:ascii="Times New Roman" w:eastAsia="Times New Roman" w:hAnsi="Times New Roman" w:cs="Times New Roman"/>
          <w:sz w:val="24"/>
          <w:szCs w:val="24"/>
          <w:lang w:eastAsia="bg-BG"/>
        </w:rPr>
        <w:t>  Directive 2001/42/EC of the European Parliament and of the Council of 27 June 2001 on the assessment of the effects of certain plans and programmes on the environment (</w:t>
      </w:r>
      <w:hyperlink r:id="rId263" w:history="1">
        <w:r w:rsidRPr="009E1CA1">
          <w:rPr>
            <w:rFonts w:ascii="Times New Roman" w:eastAsia="Times New Roman" w:hAnsi="Times New Roman" w:cs="Times New Roman"/>
            <w:color w:val="0000FF"/>
            <w:sz w:val="24"/>
            <w:szCs w:val="24"/>
            <w:u w:val="single"/>
            <w:lang w:eastAsia="bg-BG"/>
          </w:rPr>
          <w:t>OJ L 197, 21.7.2001, p. 30</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4" w:anchor="ntc41-L_2015038EN.01001101-E0041" w:history="1">
        <w:r w:rsidRPr="009E1CA1">
          <w:rPr>
            <w:rFonts w:ascii="Times New Roman" w:eastAsia="Times New Roman" w:hAnsi="Times New Roman" w:cs="Times New Roman"/>
            <w:color w:val="0000FF"/>
            <w:sz w:val="24"/>
            <w:szCs w:val="24"/>
            <w:u w:val="single"/>
            <w:lang w:eastAsia="bg-BG"/>
          </w:rPr>
          <w:t>(41)</w:t>
        </w:r>
      </w:hyperlink>
      <w:r w:rsidRPr="009E1CA1">
        <w:rPr>
          <w:rFonts w:ascii="Times New Roman" w:eastAsia="Times New Roman" w:hAnsi="Times New Roman" w:cs="Times New Roman"/>
          <w:sz w:val="24"/>
          <w:szCs w:val="24"/>
          <w:lang w:eastAsia="bg-BG"/>
        </w:rPr>
        <w:t>  Prepared pursuant to Article 5 and Annex I to Directive 2001/42/EC.</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5" w:anchor="ntc42-L_2015038EN.01001101-E0042" w:history="1">
        <w:r w:rsidRPr="009E1CA1">
          <w:rPr>
            <w:rFonts w:ascii="Times New Roman" w:eastAsia="Times New Roman" w:hAnsi="Times New Roman" w:cs="Times New Roman"/>
            <w:color w:val="0000FF"/>
            <w:sz w:val="24"/>
            <w:szCs w:val="24"/>
            <w:u w:val="single"/>
            <w:lang w:eastAsia="bg-BG"/>
          </w:rPr>
          <w:t>(42)</w:t>
        </w:r>
      </w:hyperlink>
      <w:r w:rsidRPr="009E1CA1">
        <w:rPr>
          <w:rFonts w:ascii="Times New Roman" w:eastAsia="Times New Roman" w:hAnsi="Times New Roman" w:cs="Times New Roman"/>
          <w:sz w:val="24"/>
          <w:szCs w:val="24"/>
          <w:lang w:eastAsia="bg-BG"/>
        </w:rPr>
        <w:t>  Directive 2011/92/EU of the European Parliament and of the Council of 13 December 2011 on the assessment of the effects of certain public and private projects on the environment (</w:t>
      </w:r>
      <w:hyperlink r:id="rId266" w:history="1">
        <w:r w:rsidRPr="009E1CA1">
          <w:rPr>
            <w:rFonts w:ascii="Times New Roman" w:eastAsia="Times New Roman" w:hAnsi="Times New Roman" w:cs="Times New Roman"/>
            <w:color w:val="0000FF"/>
            <w:sz w:val="24"/>
            <w:szCs w:val="24"/>
            <w:u w:val="single"/>
            <w:lang w:eastAsia="bg-BG"/>
          </w:rPr>
          <w:t>OJ L 26, 28.1.2012,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7" w:anchor="ntc43-L_2015038EN.01001101-E0043" w:history="1">
        <w:r w:rsidRPr="009E1CA1">
          <w:rPr>
            <w:rFonts w:ascii="Times New Roman" w:eastAsia="Times New Roman" w:hAnsi="Times New Roman" w:cs="Times New Roman"/>
            <w:color w:val="0000FF"/>
            <w:sz w:val="24"/>
            <w:szCs w:val="24"/>
            <w:u w:val="single"/>
            <w:lang w:eastAsia="bg-BG"/>
          </w:rPr>
          <w:t>(43)</w:t>
        </w:r>
      </w:hyperlink>
      <w:r w:rsidRPr="009E1CA1">
        <w:rPr>
          <w:rFonts w:ascii="Times New Roman" w:eastAsia="Times New Roman" w:hAnsi="Times New Roman" w:cs="Times New Roman"/>
          <w:sz w:val="24"/>
          <w:szCs w:val="24"/>
          <w:lang w:eastAsia="bg-BG"/>
        </w:rPr>
        <w:t>  If a project consists of several works/activities/services that are classified into different groups, the information should be completed separately for each investment tasks.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8" w:anchor="ntc44-L_2015038EN.01001101-E0044" w:history="1">
        <w:r w:rsidRPr="009E1CA1">
          <w:rPr>
            <w:rFonts w:ascii="Times New Roman" w:eastAsia="Times New Roman" w:hAnsi="Times New Roman" w:cs="Times New Roman"/>
            <w:color w:val="0000FF"/>
            <w:sz w:val="24"/>
            <w:szCs w:val="24"/>
            <w:u w:val="single"/>
            <w:lang w:eastAsia="bg-BG"/>
          </w:rPr>
          <w:t>(44)</w:t>
        </w:r>
      </w:hyperlink>
      <w:r w:rsidRPr="009E1CA1">
        <w:rPr>
          <w:rFonts w:ascii="Times New Roman" w:eastAsia="Times New Roman" w:hAnsi="Times New Roman" w:cs="Times New Roman"/>
          <w:sz w:val="24"/>
          <w:szCs w:val="24"/>
          <w:lang w:eastAsia="bg-BG"/>
        </w:rPr>
        <w:t>  The additional information should focus on selected elements of the EIA procedure important for the project (e.g. data analysis, studies and assessments, additional consultations with the competent authorities and the public, determination of additional compensation/mitigation measures, additional ‘screening’ decision etc., when changes in the project are likely to be identified) that needs to be carried out, in particular as part of multi-stage development consent processes.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69" w:anchor="ntc45-L_2015038EN.01001101-E0045" w:history="1">
        <w:r w:rsidRPr="009E1CA1">
          <w:rPr>
            <w:rFonts w:ascii="Times New Roman" w:eastAsia="Times New Roman" w:hAnsi="Times New Roman" w:cs="Times New Roman"/>
            <w:color w:val="0000FF"/>
            <w:sz w:val="24"/>
            <w:szCs w:val="24"/>
            <w:u w:val="single"/>
            <w:lang w:eastAsia="bg-BG"/>
          </w:rPr>
          <w:t>(45)</w:t>
        </w:r>
      </w:hyperlink>
      <w:r w:rsidRPr="009E1CA1">
        <w:rPr>
          <w:rFonts w:ascii="Times New Roman" w:eastAsia="Times New Roman" w:hAnsi="Times New Roman" w:cs="Times New Roman"/>
          <w:sz w:val="24"/>
          <w:szCs w:val="24"/>
          <w:lang w:eastAsia="bg-BG"/>
        </w:rPr>
        <w:t>  Prepared pursuant to Article 5 and Annex IV to Directive 2011/92/EU.</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0" w:anchor="ntc46-L_2015038EN.01001101-E0046" w:history="1">
        <w:r w:rsidRPr="009E1CA1">
          <w:rPr>
            <w:rFonts w:ascii="Times New Roman" w:eastAsia="Times New Roman" w:hAnsi="Times New Roman" w:cs="Times New Roman"/>
            <w:color w:val="0000FF"/>
            <w:sz w:val="24"/>
            <w:szCs w:val="24"/>
            <w:u w:val="single"/>
            <w:lang w:eastAsia="bg-BG"/>
          </w:rPr>
          <w:t>(46)</w:t>
        </w:r>
      </w:hyperlink>
      <w:r w:rsidRPr="009E1CA1">
        <w:rPr>
          <w:rFonts w:ascii="Times New Roman" w:eastAsia="Times New Roman" w:hAnsi="Times New Roman" w:cs="Times New Roman"/>
          <w:sz w:val="24"/>
          <w:szCs w:val="24"/>
          <w:lang w:eastAsia="bg-BG"/>
        </w:rPr>
        <w:t>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1" w:anchor="ntc47-L_2015038EN.01001101-E0047" w:history="1">
        <w:r w:rsidRPr="009E1CA1">
          <w:rPr>
            <w:rFonts w:ascii="Times New Roman" w:eastAsia="Times New Roman" w:hAnsi="Times New Roman" w:cs="Times New Roman"/>
            <w:color w:val="0000FF"/>
            <w:sz w:val="24"/>
            <w:szCs w:val="24"/>
            <w:u w:val="single"/>
            <w:lang w:eastAsia="bg-BG"/>
          </w:rPr>
          <w:t>(47)</w:t>
        </w:r>
      </w:hyperlink>
      <w:r w:rsidRPr="009E1CA1">
        <w:rPr>
          <w:rFonts w:ascii="Times New Roman" w:eastAsia="Times New Roman" w:hAnsi="Times New Roman" w:cs="Times New Roman"/>
          <w:sz w:val="24"/>
          <w:szCs w:val="24"/>
          <w:lang w:eastAsia="bg-BG"/>
        </w:rPr>
        <w:t>  Projects in construction phase (‘Yes’ answer to question F.3.5.1.) and without development consent/construction permit for at least one works contract at the time of their submission to the European Commission are not admissible by the Commission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2" w:anchor="ntc48-L_2015038EN.01001101-E0048" w:history="1">
        <w:r w:rsidRPr="009E1CA1">
          <w:rPr>
            <w:rFonts w:ascii="Times New Roman" w:eastAsia="Times New Roman" w:hAnsi="Times New Roman" w:cs="Times New Roman"/>
            <w:color w:val="0000FF"/>
            <w:sz w:val="24"/>
            <w:szCs w:val="24"/>
            <w:u w:val="single"/>
            <w:lang w:eastAsia="bg-BG"/>
          </w:rPr>
          <w:t>(48)</w:t>
        </w:r>
      </w:hyperlink>
      <w:r w:rsidRPr="009E1CA1">
        <w:rPr>
          <w:rFonts w:ascii="Times New Roman" w:eastAsia="Times New Roman" w:hAnsi="Times New Roman" w:cs="Times New Roman"/>
          <w:sz w:val="24"/>
          <w:szCs w:val="24"/>
          <w:lang w:eastAsia="bg-BG"/>
        </w:rPr>
        <w:t>  Council Directive 92/43/EEC of 21 May 1992 on the conservation of natural habitats and of wild fauna and flora (</w:t>
      </w:r>
      <w:hyperlink r:id="rId273" w:history="1">
        <w:r w:rsidRPr="009E1CA1">
          <w:rPr>
            <w:rFonts w:ascii="Times New Roman" w:eastAsia="Times New Roman" w:hAnsi="Times New Roman" w:cs="Times New Roman"/>
            <w:color w:val="0000FF"/>
            <w:sz w:val="24"/>
            <w:szCs w:val="24"/>
            <w:u w:val="single"/>
            <w:lang w:eastAsia="bg-BG"/>
          </w:rPr>
          <w:t>OJ L 206, 22.7.1992, p. 7</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4" w:anchor="ntc49-L_2015038EN.01001101-E0049" w:history="1">
        <w:r w:rsidRPr="009E1CA1">
          <w:rPr>
            <w:rFonts w:ascii="Times New Roman" w:eastAsia="Times New Roman" w:hAnsi="Times New Roman" w:cs="Times New Roman"/>
            <w:color w:val="0000FF"/>
            <w:sz w:val="24"/>
            <w:szCs w:val="24"/>
            <w:u w:val="single"/>
            <w:lang w:eastAsia="bg-BG"/>
          </w:rPr>
          <w:t>(49)</w:t>
        </w:r>
      </w:hyperlink>
      <w:r w:rsidRPr="009E1CA1">
        <w:rPr>
          <w:rFonts w:ascii="Times New Roman" w:eastAsia="Times New Roman" w:hAnsi="Times New Roman" w:cs="Times New Roman"/>
          <w:sz w:val="24"/>
          <w:szCs w:val="24"/>
          <w:lang w:eastAsia="bg-BG"/>
        </w:rPr>
        <w:t>  Revised version adopted by the Habitats Committee on 26.4.2012. http://ec.europa.eu/environment/nature/natura2000/management/guidance_en.htm#art6</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5" w:anchor="ntc50-L_2015038EN.01001101-E0050" w:history="1">
        <w:r w:rsidRPr="009E1CA1">
          <w:rPr>
            <w:rFonts w:ascii="Times New Roman" w:eastAsia="Times New Roman" w:hAnsi="Times New Roman" w:cs="Times New Roman"/>
            <w:color w:val="0000FF"/>
            <w:sz w:val="24"/>
            <w:szCs w:val="24"/>
            <w:u w:val="single"/>
            <w:lang w:eastAsia="bg-BG"/>
          </w:rPr>
          <w:t>(50)</w:t>
        </w:r>
      </w:hyperlink>
      <w:r w:rsidRPr="009E1CA1">
        <w:rPr>
          <w:rFonts w:ascii="Times New Roman" w:eastAsia="Times New Roman" w:hAnsi="Times New Roman" w:cs="Times New Roman"/>
          <w:sz w:val="24"/>
          <w:szCs w:val="24"/>
          <w:lang w:eastAsia="bg-BG"/>
        </w:rPr>
        <w:t>  Directive 2000/60/EC of the European Parliament and of the Council of 23 October 2000 establishing a framework for Community action in the field of water policy (</w:t>
      </w:r>
      <w:hyperlink r:id="rId276" w:history="1">
        <w:r w:rsidRPr="009E1CA1">
          <w:rPr>
            <w:rFonts w:ascii="Times New Roman" w:eastAsia="Times New Roman" w:hAnsi="Times New Roman" w:cs="Times New Roman"/>
            <w:color w:val="0000FF"/>
            <w:sz w:val="24"/>
            <w:szCs w:val="24"/>
            <w:u w:val="single"/>
            <w:lang w:eastAsia="bg-BG"/>
          </w:rPr>
          <w:t>OJ L 327, 22.12.2000,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7" w:anchor="ntc51-L_2015038EN.01001101-E0051" w:history="1">
        <w:r w:rsidRPr="009E1CA1">
          <w:rPr>
            <w:rFonts w:ascii="Times New Roman" w:eastAsia="Times New Roman" w:hAnsi="Times New Roman" w:cs="Times New Roman"/>
            <w:color w:val="0000FF"/>
            <w:sz w:val="24"/>
            <w:szCs w:val="24"/>
            <w:u w:val="single"/>
            <w:lang w:eastAsia="bg-BG"/>
          </w:rPr>
          <w:t>(51)</w:t>
        </w:r>
      </w:hyperlink>
      <w:r w:rsidRPr="009E1CA1">
        <w:rPr>
          <w:rFonts w:ascii="Times New Roman" w:eastAsia="Times New Roman" w:hAnsi="Times New Roman" w:cs="Times New Roman"/>
          <w:sz w:val="24"/>
          <w:szCs w:val="24"/>
          <w:lang w:eastAsia="bg-BG"/>
        </w:rPr>
        <w:t>  Council Directive 91/271/EEC of 21 May 1991 concerning urban waste-water treatment (</w:t>
      </w:r>
      <w:hyperlink r:id="rId278" w:history="1">
        <w:r w:rsidRPr="009E1CA1">
          <w:rPr>
            <w:rFonts w:ascii="Times New Roman" w:eastAsia="Times New Roman" w:hAnsi="Times New Roman" w:cs="Times New Roman"/>
            <w:color w:val="0000FF"/>
            <w:sz w:val="24"/>
            <w:szCs w:val="24"/>
            <w:u w:val="single"/>
            <w:lang w:eastAsia="bg-BG"/>
          </w:rPr>
          <w:t>OJ L 135, 30.5.1991, p. 40</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79" w:anchor="ntc52-L_2015038EN.01001101-E0052" w:history="1">
        <w:r w:rsidRPr="009E1CA1">
          <w:rPr>
            <w:rFonts w:ascii="Times New Roman" w:eastAsia="Times New Roman" w:hAnsi="Times New Roman" w:cs="Times New Roman"/>
            <w:color w:val="0000FF"/>
            <w:sz w:val="24"/>
            <w:szCs w:val="24"/>
            <w:u w:val="single"/>
            <w:lang w:eastAsia="bg-BG"/>
          </w:rPr>
          <w:t>(52)</w:t>
        </w:r>
      </w:hyperlink>
      <w:r w:rsidRPr="009E1CA1">
        <w:rPr>
          <w:rFonts w:ascii="Times New Roman" w:eastAsia="Times New Roman" w:hAnsi="Times New Roman" w:cs="Times New Roman"/>
          <w:sz w:val="24"/>
          <w:szCs w:val="24"/>
          <w:lang w:eastAsia="bg-BG"/>
        </w:rPr>
        <w:t>  Directive 2008/98/EC of the European Parliament and of the Council of 19 November 2008 on waste and repealing certain Directives (</w:t>
      </w:r>
      <w:hyperlink r:id="rId280" w:history="1">
        <w:r w:rsidRPr="009E1CA1">
          <w:rPr>
            <w:rFonts w:ascii="Times New Roman" w:eastAsia="Times New Roman" w:hAnsi="Times New Roman" w:cs="Times New Roman"/>
            <w:color w:val="0000FF"/>
            <w:sz w:val="24"/>
            <w:szCs w:val="24"/>
            <w:u w:val="single"/>
            <w:lang w:eastAsia="bg-BG"/>
          </w:rPr>
          <w:t>OJ L 312, 22.11.2008, p. 3</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1" w:anchor="ntc53-L_2015038EN.01001101-E0053" w:history="1">
        <w:r w:rsidRPr="009E1CA1">
          <w:rPr>
            <w:rFonts w:ascii="Times New Roman" w:eastAsia="Times New Roman" w:hAnsi="Times New Roman" w:cs="Times New Roman"/>
            <w:color w:val="0000FF"/>
            <w:sz w:val="24"/>
            <w:szCs w:val="24"/>
            <w:u w:val="single"/>
            <w:lang w:eastAsia="bg-BG"/>
          </w:rPr>
          <w:t>(53)</w:t>
        </w:r>
      </w:hyperlink>
      <w:r w:rsidRPr="009E1CA1">
        <w:rPr>
          <w:rFonts w:ascii="Times New Roman" w:eastAsia="Times New Roman" w:hAnsi="Times New Roman" w:cs="Times New Roman"/>
          <w:sz w:val="24"/>
          <w:szCs w:val="24"/>
          <w:lang w:eastAsia="bg-BG"/>
        </w:rPr>
        <w:t>  Directive 2010/75/EU of the European Parliament and of the Council of 24 November 2010 on industrial emissions (integrated pollution prevention and control) (</w:t>
      </w:r>
      <w:hyperlink r:id="rId282" w:history="1">
        <w:r w:rsidRPr="009E1CA1">
          <w:rPr>
            <w:rFonts w:ascii="Times New Roman" w:eastAsia="Times New Roman" w:hAnsi="Times New Roman" w:cs="Times New Roman"/>
            <w:color w:val="0000FF"/>
            <w:sz w:val="24"/>
            <w:szCs w:val="24"/>
            <w:u w:val="single"/>
            <w:lang w:eastAsia="bg-BG"/>
          </w:rPr>
          <w:t>OJ L 334, 17.12.2010, p. 17</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3" w:anchor="ntc54-L_2015038EN.01001101-E0054" w:history="1">
        <w:r w:rsidRPr="009E1CA1">
          <w:rPr>
            <w:rFonts w:ascii="Times New Roman" w:eastAsia="Times New Roman" w:hAnsi="Times New Roman" w:cs="Times New Roman"/>
            <w:color w:val="0000FF"/>
            <w:sz w:val="24"/>
            <w:szCs w:val="24"/>
            <w:u w:val="single"/>
            <w:lang w:eastAsia="bg-BG"/>
          </w:rPr>
          <w:t>(54)</w:t>
        </w:r>
      </w:hyperlink>
      <w:r w:rsidRPr="009E1CA1">
        <w:rPr>
          <w:rFonts w:ascii="Times New Roman" w:eastAsia="Times New Roman" w:hAnsi="Times New Roman" w:cs="Times New Roman"/>
          <w:sz w:val="24"/>
          <w:szCs w:val="24"/>
          <w:lang w:eastAsia="bg-BG"/>
        </w:rPr>
        <w:t>  For additional guidance on climate adaptation/resilience please refer to DG CLIMA project managers guidelines: http://ec.europa.eu/clima/policies/adaptation/what/docs/non_paper_guidelines_project_managers_en.pdf and the and the EIA/SEA guidance documents: http://ec.europa.eu/environment/eia/home.htm</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4" w:anchor="ntc55-L_2015038EN.01001101-E0055" w:history="1">
        <w:r w:rsidRPr="009E1CA1">
          <w:rPr>
            <w:rFonts w:ascii="Times New Roman" w:eastAsia="Times New Roman" w:hAnsi="Times New Roman" w:cs="Times New Roman"/>
            <w:color w:val="0000FF"/>
            <w:sz w:val="24"/>
            <w:szCs w:val="24"/>
            <w:u w:val="single"/>
            <w:lang w:eastAsia="bg-BG"/>
          </w:rPr>
          <w:t>(55)</w:t>
        </w:r>
      </w:hyperlink>
      <w:r w:rsidRPr="009E1CA1">
        <w:rPr>
          <w:rFonts w:ascii="Times New Roman" w:eastAsia="Times New Roman" w:hAnsi="Times New Roman" w:cs="Times New Roman"/>
          <w:sz w:val="24"/>
          <w:szCs w:val="24"/>
          <w:lang w:eastAsia="bg-BG"/>
        </w:rPr>
        <w:t>  The Union support should correspond to the amount specified in the agreement mentioned in Article 125 paragraph 3 c).</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5" w:anchor="ntc56-L_2015038EN.01001101-E0056" w:history="1">
        <w:r w:rsidRPr="009E1CA1">
          <w:rPr>
            <w:rFonts w:ascii="Times New Roman" w:eastAsia="Times New Roman" w:hAnsi="Times New Roman" w:cs="Times New Roman"/>
            <w:color w:val="0000FF"/>
            <w:sz w:val="24"/>
            <w:szCs w:val="24"/>
            <w:u w:val="single"/>
            <w:lang w:eastAsia="bg-BG"/>
          </w:rPr>
          <w:t>(56)</w:t>
        </w:r>
      </w:hyperlink>
      <w:r w:rsidRPr="009E1CA1">
        <w:rPr>
          <w:rFonts w:ascii="Times New Roman" w:eastAsia="Times New Roman" w:hAnsi="Times New Roman" w:cs="Times New Roman"/>
          <w:sz w:val="24"/>
          <w:szCs w:val="24"/>
          <w:lang w:eastAsia="bg-BG"/>
        </w:rPr>
        <w:t>  In the meaning of Article 62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6" w:anchor="ntc57-L_2015038EN.01001101-E0057" w:history="1">
        <w:r w:rsidRPr="009E1CA1">
          <w:rPr>
            <w:rFonts w:ascii="Times New Roman" w:eastAsia="Times New Roman" w:hAnsi="Times New Roman" w:cs="Times New Roman"/>
            <w:color w:val="0000FF"/>
            <w:sz w:val="24"/>
            <w:szCs w:val="24"/>
            <w:u w:val="single"/>
            <w:lang w:eastAsia="bg-BG"/>
          </w:rPr>
          <w:t>(57)</w:t>
        </w:r>
      </w:hyperlink>
      <w:r w:rsidRPr="009E1CA1">
        <w:rPr>
          <w:rFonts w:ascii="Times New Roman" w:eastAsia="Times New Roman" w:hAnsi="Times New Roman" w:cs="Times New Roman"/>
          <w:sz w:val="24"/>
          <w:szCs w:val="24"/>
          <w:lang w:eastAsia="bg-BG"/>
        </w:rPr>
        <w:t>  In the meaning of Article 37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7" w:anchor="ntc58-L_2015038EN.01001101-E0058" w:history="1">
        <w:r w:rsidRPr="009E1CA1">
          <w:rPr>
            <w:rFonts w:ascii="Times New Roman" w:eastAsia="Times New Roman" w:hAnsi="Times New Roman" w:cs="Times New Roman"/>
            <w:color w:val="0000FF"/>
            <w:sz w:val="24"/>
            <w:szCs w:val="24"/>
            <w:u w:val="single"/>
            <w:lang w:eastAsia="bg-BG"/>
          </w:rPr>
          <w:t>(58)</w:t>
        </w:r>
      </w:hyperlink>
      <w:r w:rsidRPr="009E1CA1">
        <w:rPr>
          <w:rFonts w:ascii="Times New Roman" w:eastAsia="Times New Roman" w:hAnsi="Times New Roman" w:cs="Times New Roman"/>
          <w:sz w:val="24"/>
          <w:szCs w:val="24"/>
          <w:lang w:eastAsia="bg-BG"/>
        </w:rPr>
        <w:t>  As required in Article 101(1)(h)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8" w:anchor="ntc59-L_2015038EN.01001101-E0059" w:history="1">
        <w:r w:rsidRPr="009E1CA1">
          <w:rPr>
            <w:rFonts w:ascii="Times New Roman" w:eastAsia="Times New Roman" w:hAnsi="Times New Roman" w:cs="Times New Roman"/>
            <w:color w:val="0000FF"/>
            <w:sz w:val="24"/>
            <w:szCs w:val="24"/>
            <w:u w:val="single"/>
            <w:lang w:eastAsia="bg-BG"/>
          </w:rPr>
          <w:t>(59)</w:t>
        </w:r>
      </w:hyperlink>
      <w:r w:rsidRPr="009E1CA1">
        <w:rPr>
          <w:rFonts w:ascii="Times New Roman" w:eastAsia="Times New Roman" w:hAnsi="Times New Roman" w:cs="Times New Roman"/>
          <w:sz w:val="24"/>
          <w:szCs w:val="24"/>
          <w:lang w:eastAsia="bg-BG"/>
        </w:rPr>
        <w:t>  If already complete — please give exact date, if only planned — please give at least month and year.</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89" w:anchor="ntc60-L_2015038EN.01001101-E0060" w:history="1">
        <w:r w:rsidRPr="009E1CA1">
          <w:rPr>
            <w:rFonts w:ascii="Times New Roman" w:eastAsia="Times New Roman" w:hAnsi="Times New Roman" w:cs="Times New Roman"/>
            <w:color w:val="0000FF"/>
            <w:sz w:val="24"/>
            <w:szCs w:val="24"/>
            <w:u w:val="single"/>
            <w:lang w:eastAsia="bg-BG"/>
          </w:rPr>
          <w:t>(60)</w:t>
        </w:r>
      </w:hyperlink>
      <w:r w:rsidRPr="009E1CA1">
        <w:rPr>
          <w:rFonts w:ascii="Times New Roman" w:eastAsia="Times New Roman" w:hAnsi="Times New Roman" w:cs="Times New Roman"/>
          <w:sz w:val="24"/>
          <w:szCs w:val="24"/>
          <w:lang w:eastAsia="bg-BG"/>
        </w:rPr>
        <w:t>  Under Article 71(2) of Regulation (EU) No 1303/2013.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1</w:t>
      </w:r>
      <w:hyperlink r:id="rId290" w:anchor="ntr1-L_2015038EN.01003901-E0001" w:history="1">
        <w:r w:rsidRPr="009E1CA1">
          <w:rPr>
            <w:rFonts w:ascii="Times New Roman" w:eastAsia="Times New Roman" w:hAnsi="Times New Roman" w:cs="Times New Roman"/>
            <w:color w:val="0000FF"/>
            <w:sz w:val="24"/>
            <w:szCs w:val="24"/>
            <w:u w:val="single"/>
            <w:lang w:eastAsia="bg-BG"/>
          </w:rPr>
          <w:t> (1)</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DECLARATION BY AUTHORITY RESPONSIBLE FOR MONITORING OF NATURA 2000 SITES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Responsible Authority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Having examined the project application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For the project to be located at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Declares that the project is not likely to have significant effects on a NATURA 2000 site on the following grounds: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Therefore an appropriate assessment required by Article 6(3) of Council Directive 92/43/EEC</w:t>
      </w:r>
      <w:hyperlink r:id="rId291" w:anchor="ntr2-L_2015038EN.01003901-E0002" w:history="1">
        <w:r w:rsidRPr="009E1CA1">
          <w:rPr>
            <w:rFonts w:ascii="Times New Roman" w:eastAsia="Times New Roman" w:hAnsi="Times New Roman" w:cs="Times New Roman"/>
            <w:color w:val="0000FF"/>
            <w:sz w:val="24"/>
            <w:szCs w:val="24"/>
            <w:u w:val="single"/>
            <w:lang w:eastAsia="bg-BG"/>
          </w:rPr>
          <w:t> (2)</w:t>
        </w:r>
      </w:hyperlink>
      <w:r w:rsidRPr="009E1CA1">
        <w:rPr>
          <w:rFonts w:ascii="Times New Roman" w:eastAsia="Times New Roman" w:hAnsi="Times New Roman" w:cs="Times New Roman"/>
          <w:sz w:val="24"/>
          <w:szCs w:val="24"/>
          <w:lang w:eastAsia="bg-BG"/>
        </w:rPr>
        <w:t xml:space="preserve"> was not deemed necessary.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 map at scale of 1:100 000 (or the nearest possible scale) is attached, indicating the location of the project as well as the NATURA 2000 sites concerned, if any.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 (dd/mm/yyyy):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Signed: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Name: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Position: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Organisation: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(Authority responsible for monitoring NATURA 2000 sites)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Official Seal:</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pict>
          <v:rect id="_x0000_i1030" style="width:0;height:1.5pt" o:hralign="center" o:hrstd="t" o:hr="t" fillcolor="#a0a0a0" stroked="f"/>
        </w:pic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92" w:anchor="ntc1-L_2015038EN.01003901-E0001" w:history="1">
        <w:r w:rsidRPr="009E1CA1">
          <w:rPr>
            <w:rFonts w:ascii="Times New Roman" w:eastAsia="Times New Roman" w:hAnsi="Times New Roman" w:cs="Times New Roman"/>
            <w:color w:val="0000FF"/>
            <w:sz w:val="24"/>
            <w:szCs w:val="24"/>
            <w:u w:val="single"/>
            <w:lang w:eastAsia="bg-BG"/>
          </w:rPr>
          <w:t>(1)</w:t>
        </w:r>
      </w:hyperlink>
      <w:r w:rsidRPr="009E1CA1">
        <w:rPr>
          <w:rFonts w:ascii="Times New Roman" w:eastAsia="Times New Roman" w:hAnsi="Times New Roman" w:cs="Times New Roman"/>
          <w:sz w:val="24"/>
          <w:szCs w:val="24"/>
          <w:lang w:eastAsia="bg-BG"/>
        </w:rPr>
        <w:t>  The Appendix 1declaration shall provide the name of the relevant site(s), reference number, the distance of the project to the nearest Natura 2000 site(s), its conservation objectives, and justification that project (either individually or in combination with other projects) is not likely to have significant negative effects on Natura 2000 site(s) included or intended to be included in the Natura 2000 network, and, if relevant, an administrative decision.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93" w:anchor="ntc2-L_2015038EN.01003901-E0002" w:history="1">
        <w:r w:rsidRPr="009E1CA1">
          <w:rPr>
            <w:rFonts w:ascii="Times New Roman" w:eastAsia="Times New Roman" w:hAnsi="Times New Roman" w:cs="Times New Roman"/>
            <w:color w:val="0000FF"/>
            <w:sz w:val="24"/>
            <w:szCs w:val="24"/>
            <w:u w:val="single"/>
            <w:lang w:eastAsia="bg-BG"/>
          </w:rPr>
          <w:t>(2)</w:t>
        </w:r>
      </w:hyperlink>
      <w:r w:rsidRPr="009E1CA1">
        <w:rPr>
          <w:rFonts w:ascii="Times New Roman" w:eastAsia="Times New Roman" w:hAnsi="Times New Roman" w:cs="Times New Roman"/>
          <w:sz w:val="24"/>
          <w:szCs w:val="24"/>
          <w:lang w:eastAsia="bg-BG"/>
        </w:rPr>
        <w:t>  Council Directive 92/43/EEC of 21 May 1992 on the conservation of natural habitats and of wild fauna and flora (</w:t>
      </w:r>
      <w:hyperlink r:id="rId294" w:history="1">
        <w:r w:rsidRPr="009E1CA1">
          <w:rPr>
            <w:rFonts w:ascii="Times New Roman" w:eastAsia="Times New Roman" w:hAnsi="Times New Roman" w:cs="Times New Roman"/>
            <w:color w:val="0000FF"/>
            <w:sz w:val="24"/>
            <w:szCs w:val="24"/>
            <w:u w:val="single"/>
            <w:lang w:eastAsia="bg-BG"/>
          </w:rPr>
          <w:t>OJ L 206, 22.7.1992, p. 7</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2</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DECLARATION BY COMPETENT AUTHORITY RESPONSIBLE FOR WATER MANAGEMENT </w:t>
      </w:r>
      <w:hyperlink r:id="rId295" w:anchor="ntr1-L_2015038EN.01004001-E0001" w:history="1">
        <w:r w:rsidRPr="009E1CA1">
          <w:rPr>
            <w:rFonts w:ascii="Times New Roman" w:eastAsia="Times New Roman" w:hAnsi="Times New Roman" w:cs="Times New Roman"/>
            <w:color w:val="0000FF"/>
            <w:sz w:val="24"/>
            <w:szCs w:val="24"/>
            <w:u w:val="single"/>
            <w:lang w:eastAsia="bg-BG"/>
          </w:rPr>
          <w:t> (1)</w:t>
        </w:r>
      </w:hyperlink>
      <w:r w:rsidRPr="009E1CA1">
        <w:rPr>
          <w:rFonts w:ascii="Times New Roman" w:eastAsia="Times New Roman" w:hAnsi="Times New Roman" w:cs="Times New Roman"/>
          <w:sz w:val="24"/>
          <w:szCs w:val="24"/>
          <w:lang w:eastAsia="bg-BG"/>
        </w:rPr>
        <w:t xml:space="preserv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Responsible Authority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Having examined the project application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For the project to be located at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Declares that the project does not deteriorate the status of the water body or cause failure to achieve good water status/potential on the following grounds:</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Date (dd/mm/yyyy):</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Signed:</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Name: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Position: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Organisation:</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(Competent Authority identified in accordance with Article 3(2) of the Water Framework Directive)</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Official Seal:</w:t>
      </w:r>
    </w:p>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pict>
          <v:rect id="_x0000_i1031" style="width:0;height:1.5pt" o:hralign="center" o:hrstd="t" o:hr="t" fillcolor="#a0a0a0" stroked="f"/>
        </w:pic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96" w:anchor="ntc1-L_2015038EN.01004001-E0001" w:history="1">
        <w:r w:rsidRPr="009E1CA1">
          <w:rPr>
            <w:rFonts w:ascii="Times New Roman" w:eastAsia="Times New Roman" w:hAnsi="Times New Roman" w:cs="Times New Roman"/>
            <w:color w:val="0000FF"/>
            <w:sz w:val="24"/>
            <w:szCs w:val="24"/>
            <w:u w:val="single"/>
            <w:lang w:eastAsia="bg-BG"/>
          </w:rPr>
          <w:t>(1)</w:t>
        </w:r>
      </w:hyperlink>
      <w:r w:rsidRPr="009E1CA1">
        <w:rPr>
          <w:rFonts w:ascii="Times New Roman" w:eastAsia="Times New Roman" w:hAnsi="Times New Roman" w:cs="Times New Roman"/>
          <w:sz w:val="24"/>
          <w:szCs w:val="24"/>
          <w:lang w:eastAsia="bg-BG"/>
        </w:rPr>
        <w:t>  In accordance with Article 3(2) of Directive 2000/60/EC of the European Parliament and of the Council of 23 October 2000 establishing a framework for Community action in the field of water policy (</w:t>
      </w:r>
      <w:hyperlink r:id="rId297" w:history="1">
        <w:r w:rsidRPr="009E1CA1">
          <w:rPr>
            <w:rFonts w:ascii="Times New Roman" w:eastAsia="Times New Roman" w:hAnsi="Times New Roman" w:cs="Times New Roman"/>
            <w:color w:val="0000FF"/>
            <w:sz w:val="24"/>
            <w:szCs w:val="24"/>
            <w:u w:val="single"/>
            <w:lang w:eastAsia="bg-BG"/>
          </w:rPr>
          <w:t>OJ L 327, 22.12.2000, p. 1</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3</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TABLE CONCERNING COMPLIANCE OF THE AGGLOMERATIONS SUBJECT TO THE APPLICATION FORM, WITH THE URBAN WASTEWATER TREATMENT DIRECTIVE </w:t>
      </w:r>
      <w:hyperlink r:id="rId298" w:anchor="ntr1-L_2015038EN.01004101-E0001" w:history="1">
        <w:r w:rsidRPr="009E1CA1">
          <w:rPr>
            <w:rFonts w:ascii="Times New Roman" w:eastAsia="Times New Roman" w:hAnsi="Times New Roman" w:cs="Times New Roman"/>
            <w:color w:val="0000FF"/>
            <w:sz w:val="24"/>
            <w:szCs w:val="24"/>
            <w:u w:val="single"/>
            <w:lang w:eastAsia="bg-BG"/>
          </w:rPr>
          <w:t> (1)</w:t>
        </w:r>
      </w:hyperlink>
      <w:r w:rsidRPr="009E1CA1">
        <w:rPr>
          <w:rFonts w:ascii="Times New Roman" w:eastAsia="Times New Roman" w:hAnsi="Times New Roman" w:cs="Times New Roman"/>
          <w:sz w:val="24"/>
          <w:szCs w:val="24"/>
          <w:lang w:eastAsia="bg-BG"/>
        </w:rPr>
        <w:t xml:space="preserve"> </w:t>
      </w:r>
    </w:p>
    <w:tbl>
      <w:tblPr>
        <w:tblW w:w="5000" w:type="pct"/>
        <w:tblCellSpacing w:w="0" w:type="dxa"/>
        <w:tblCellMar>
          <w:left w:w="0" w:type="dxa"/>
          <w:right w:w="0" w:type="dxa"/>
        </w:tblCellMar>
        <w:tblLook w:val="04A0" w:firstRow="1" w:lastRow="0" w:firstColumn="1" w:lastColumn="0" w:noHBand="0" w:noVBand="1"/>
      </w:tblPr>
      <w:tblGrid>
        <w:gridCol w:w="923"/>
        <w:gridCol w:w="1119"/>
        <w:gridCol w:w="686"/>
        <w:gridCol w:w="686"/>
        <w:gridCol w:w="924"/>
        <w:gridCol w:w="635"/>
        <w:gridCol w:w="703"/>
        <w:gridCol w:w="694"/>
        <w:gridCol w:w="881"/>
        <w:gridCol w:w="627"/>
        <w:gridCol w:w="830"/>
        <w:gridCol w:w="924"/>
        <w:gridCol w:w="635"/>
        <w:gridCol w:w="703"/>
        <w:gridCol w:w="694"/>
        <w:gridCol w:w="881"/>
        <w:gridCol w:w="627"/>
        <w:gridCol w:w="830"/>
      </w:tblGrid>
      <w:tr w:rsidR="009E1CA1" w:rsidRPr="009E1CA1" w:rsidTr="009E1CA1">
        <w:trPr>
          <w:tblCellSpacing w:w="0" w:type="dxa"/>
        </w:trPr>
        <w:tc>
          <w:tcPr>
            <w:tcW w:w="0" w:type="auto"/>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Agglomeration name</w:t>
            </w:r>
          </w:p>
        </w:tc>
        <w:tc>
          <w:tcPr>
            <w:tcW w:w="0" w:type="auto"/>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Receiving waters</w:t>
            </w:r>
          </w:p>
        </w:tc>
        <w:tc>
          <w:tcPr>
            <w:tcW w:w="0" w:type="auto"/>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Deadlines and transitional periods in the Accession Treaty</w:t>
            </w:r>
          </w:p>
        </w:tc>
        <w:tc>
          <w:tcPr>
            <w:tcW w:w="0" w:type="auto"/>
            <w:vMerge w:val="restart"/>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Planned date of the project completion</w:t>
            </w:r>
          </w:p>
        </w:tc>
        <w:tc>
          <w:tcPr>
            <w:tcW w:w="0" w:type="auto"/>
            <w:gridSpan w:val="7"/>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Status before implementation (based on the application form)</w:t>
            </w:r>
          </w:p>
        </w:tc>
        <w:tc>
          <w:tcPr>
            <w:tcW w:w="0" w:type="auto"/>
            <w:gridSpan w:val="7"/>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Status after implementation (based on the application form)</w:t>
            </w:r>
          </w:p>
        </w:tc>
      </w:tr>
      <w:tr w:rsidR="009E1CA1" w:rsidRPr="009E1CA1" w:rsidTr="009E1CA1">
        <w:trPr>
          <w:tblCellSpacing w:w="0" w:type="dxa"/>
        </w:trPr>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vMerge/>
            <w:vAlign w:val="center"/>
            <w:hideMark/>
          </w:tcPr>
          <w:p w:rsidR="009E1CA1" w:rsidRPr="009E1CA1" w:rsidRDefault="009E1CA1" w:rsidP="009E1CA1">
            <w:pPr>
              <w:spacing w:after="0" w:line="240" w:lineRule="auto"/>
              <w:rPr>
                <w:rFonts w:ascii="Times New Roman" w:eastAsia="Times New Roman" w:hAnsi="Times New Roman" w:cs="Times New Roman"/>
                <w:sz w:val="24"/>
                <w:szCs w:val="24"/>
                <w:lang w:eastAsia="bg-BG"/>
              </w:rPr>
            </w:pP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Agglomeration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Collection rate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Connection rate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IAS — individual appropriate systems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Capacity of UWWTP(s) serving the agglomeration</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level in place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performances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Agglomeration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Collection rate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Connection rate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IAS — individual appropriate systems</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Capacity of UWWTP(s) serving the agglomeration</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level in place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performances</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SA/NA/LSA/BW/</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(mm/yyyy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(mm/yyyy)</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p.e.)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p.e.)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p.e.)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 of the load)</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 p.e.)</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10</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18</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Explanatory notes (number corresponds to the number of the column): </w:t>
      </w: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Name of the agglomeration(s) included in the application for EU co-financing. Note that the indicators and calculations related to wastewater should refer to the agglomerations, not to municipalities, as an agglomeration may include several administrative municipalities or one municipality could be divided into several agglomerations. When an agglomeration is only partially covered by a project, i.e., there is still part of the load to be addressed, ask for information on the future plans to cover the remaining load of the agglomeration (which is necessary for the </w:t>
            </w:r>
            <w:r w:rsidRPr="009E1CA1">
              <w:rPr>
                <w:rFonts w:ascii="Times New Roman" w:eastAsia="Times New Roman" w:hAnsi="Times New Roman" w:cs="Times New Roman"/>
                <w:sz w:val="24"/>
                <w:szCs w:val="24"/>
                <w:lang w:eastAsia="bg-BG"/>
              </w:rPr>
              <w:lastRenderedPageBreak/>
              <w:t>agglomeration as a whole to reach compliance with the Directive).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2.</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Information on the receiving waters and their catchments: ‘normal’ or ‘sensitive’ (Article 5 of the UWWT Directive), ‘drinking water abstraction’, ‘bathing waters’, ‘shellfish waters’. Please indicate the criterion, see Annex II to the Directive, use the following terms: SA Sensitive area NA Normal area, LSA Less Sensitive area, BW designated bathing waters, O other directives to be fulfilled (SA).</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3.</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Only if applicable — the compliance deadlines under the Accession Treaty for each agglomeration covered by the project for wastewater collection and treatment (refer to both interim and final targets if applicable). Please indicate date and relevant Articles of the Directive.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12"/>
        <w:gridCol w:w="13790"/>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4.</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Planned date by when the project included in the application for the EU co-financing will be implemented and completed.</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Columns 5-11 refer to the description of the agglomeration at the stage when the application for the EU co-financing is submitted.</w:t>
      </w:r>
    </w:p>
    <w:tbl>
      <w:tblPr>
        <w:tblW w:w="5000" w:type="pct"/>
        <w:tblCellSpacing w:w="0" w:type="dxa"/>
        <w:tblCellMar>
          <w:left w:w="0" w:type="dxa"/>
          <w:right w:w="0" w:type="dxa"/>
        </w:tblCellMar>
        <w:tblLook w:val="04A0" w:firstRow="1" w:lastRow="0" w:firstColumn="1" w:lastColumn="0" w:noHBand="0" w:noVBand="1"/>
      </w:tblPr>
      <w:tblGrid>
        <w:gridCol w:w="353"/>
        <w:gridCol w:w="1364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The load of the agglomeration expressed in p.e. (population-equivalent).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Collection rate — coverage of the collecting sewage systems (IAS not included) i.e. load collected by the collecting system in relation to the total load of agglomeration concerned in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201"/>
        <w:gridCol w:w="13801"/>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7.</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Connection rate — the load collected by the collecting system which is connected to the WWTP serving the agglomeration in %.</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180"/>
        <w:gridCol w:w="1382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8.</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IAS — the ratio of the load collected/treated by individual appropriate systems according to Article 3(1) of the Directive in % of the load (system which achieves the same level of environmental protection and is established in the case where the collecting system is not justified either because it would produce no environmental benefit or because it would involve excessive cost). If IAS is envisaged, a brief description of the type(s) of the IAS and the treatment level which is reached should be provided. NB: the objective of the Directive for the agglomerations above 2 000 p.e.: the collection rate plus IAS should cover 100 % of the load of the agglomeration.</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420"/>
        <w:gridCol w:w="1358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9.</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Capacity of the Urban Wastewater Treatment Plant(s) in p.e.</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10.</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level — the treatment provided by the Urban Wastewater Treatment Plant(s) for the discharges from the agglomeration(s) i.e. primary, secondary, more stringent (N, P removal, disinfection etc.).</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33"/>
        <w:gridCol w:w="13669"/>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11.</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Treatment performance — compliance with the treatment requirements laid down in the Annex to I table 1 and 2 (if applicable).</w:t>
            </w:r>
          </w:p>
        </w:tc>
      </w:tr>
    </w:tbl>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Columns 12-18 refer to the description of the agglomeration envisaged after the implementation of the project included in the application for the co-financing. Columns 13 and 14 — In addition to total rates, please indicate the rates which correspond to rehabilitation of the existing collecting system, and the rate which corresponds to newly constructed collecting system. In case the connection rate will be below collection rate after the implementation of the project, the reasons for such difference and investment plans for the future to reduce the difference should be provided (including the cases where users do not want to connect to the collector).</w:t>
      </w:r>
    </w:p>
    <w:tbl>
      <w:tblPr>
        <w:tblW w:w="5000" w:type="pct"/>
        <w:tblCellSpacing w:w="0" w:type="dxa"/>
        <w:tblCellMar>
          <w:left w:w="0" w:type="dxa"/>
          <w:right w:w="0" w:type="dxa"/>
        </w:tblCellMar>
        <w:tblLook w:val="04A0" w:firstRow="1" w:lastRow="0" w:firstColumn="1" w:lastColumn="0" w:noHBand="0" w:noVBand="1"/>
      </w:tblPr>
      <w:tblGrid>
        <w:gridCol w:w="387"/>
        <w:gridCol w:w="13615"/>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15.</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If relevant please indicate any improvements (rehabilitation, new, upgrade) to the IAS included in the project.</w:t>
            </w:r>
          </w:p>
        </w:tc>
      </w:tr>
    </w:tbl>
    <w:p w:rsidR="009E1CA1" w:rsidRPr="009E1CA1" w:rsidRDefault="009E1CA1" w:rsidP="009E1CA1">
      <w:pPr>
        <w:spacing w:after="0" w:line="240" w:lineRule="auto"/>
        <w:rPr>
          <w:rFonts w:ascii="Times New Roman" w:eastAsia="Times New Roman" w:hAnsi="Times New Roman" w:cs="Times New Roman"/>
          <w:vanish/>
          <w:sz w:val="24"/>
          <w:szCs w:val="24"/>
          <w:lang w:eastAsia="bg-BG"/>
        </w:rPr>
      </w:pPr>
    </w:p>
    <w:tbl>
      <w:tblPr>
        <w:tblW w:w="5000" w:type="pct"/>
        <w:tblCellSpacing w:w="0" w:type="dxa"/>
        <w:tblCellMar>
          <w:left w:w="0" w:type="dxa"/>
          <w:right w:w="0" w:type="dxa"/>
        </w:tblCellMar>
        <w:tblLook w:val="04A0" w:firstRow="1" w:lastRow="0" w:firstColumn="1" w:lastColumn="0" w:noHBand="0" w:noVBand="1"/>
      </w:tblPr>
      <w:tblGrid>
        <w:gridCol w:w="300"/>
        <w:gridCol w:w="13702"/>
      </w:tblGrid>
      <w:tr w:rsidR="009E1CA1" w:rsidRPr="009E1CA1" w:rsidTr="009E1CA1">
        <w:trPr>
          <w:tblCellSpacing w:w="0" w:type="dxa"/>
        </w:trPr>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16.</w:t>
            </w:r>
          </w:p>
        </w:tc>
        <w:tc>
          <w:tcPr>
            <w:tcW w:w="0" w:type="auto"/>
            <w:hideMark/>
          </w:tcPr>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Please also indicate if the plant(s) are totally new, rehabilitated or upgraded. The capacity of the plants should be sufficient to treat the whole load generated by the agglomeration. In case total capacity of the UWWTP(s) is below the total load of the agglomeration, an explanation of the reasons should be provided (e.g.: forecasted increase, etc.). In addition, it should be explained how proper functioning of the plants will be ensured to overcome the plant overloading. In case the plant(s) are (largely) over-dimensioned, an explanation of the reasons should be provided (ex: forecasted increase of the incoming load, extension of the collecting systems, further connections of other agglomerations etc.).</w:t>
            </w:r>
          </w:p>
        </w:tc>
      </w:tr>
    </w:tbl>
    <w:p w:rsidR="009E1CA1" w:rsidRPr="009E1CA1" w:rsidRDefault="009E1CA1" w:rsidP="009E1CA1">
      <w:pPr>
        <w:spacing w:after="0"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pict>
          <v:rect id="_x0000_i1032" style="width:0;height:1.5pt" o:hralign="center" o:hrstd="t" o:hr="t" fillcolor="#a0a0a0" stroked="f"/>
        </w:pic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hyperlink r:id="rId299" w:anchor="ntc1-L_2015038EN.01004101-E0001" w:history="1">
        <w:r w:rsidRPr="009E1CA1">
          <w:rPr>
            <w:rFonts w:ascii="Times New Roman" w:eastAsia="Times New Roman" w:hAnsi="Times New Roman" w:cs="Times New Roman"/>
            <w:color w:val="0000FF"/>
            <w:sz w:val="24"/>
            <w:szCs w:val="24"/>
            <w:u w:val="single"/>
            <w:lang w:eastAsia="bg-BG"/>
          </w:rPr>
          <w:t>(1)</w:t>
        </w:r>
      </w:hyperlink>
      <w:r w:rsidRPr="009E1CA1">
        <w:rPr>
          <w:rFonts w:ascii="Times New Roman" w:eastAsia="Times New Roman" w:hAnsi="Times New Roman" w:cs="Times New Roman"/>
          <w:sz w:val="24"/>
          <w:szCs w:val="24"/>
          <w:lang w:eastAsia="bg-BG"/>
        </w:rPr>
        <w:t>  Council Directive 91/271/EEC of 21 May 1991 concerning urban waste-water treatment (</w:t>
      </w:r>
      <w:hyperlink r:id="rId300" w:history="1">
        <w:r w:rsidRPr="009E1CA1">
          <w:rPr>
            <w:rFonts w:ascii="Times New Roman" w:eastAsia="Times New Roman" w:hAnsi="Times New Roman" w:cs="Times New Roman"/>
            <w:color w:val="0000FF"/>
            <w:sz w:val="24"/>
            <w:szCs w:val="24"/>
            <w:u w:val="single"/>
            <w:lang w:eastAsia="bg-BG"/>
          </w:rPr>
          <w:t>OJ L 135, 30.5.1991, p. 40</w:t>
        </w:r>
      </w:hyperlink>
      <w:r w:rsidRPr="009E1CA1">
        <w:rPr>
          <w:rFonts w:ascii="Times New Roman" w:eastAsia="Times New Roman" w:hAnsi="Times New Roman" w:cs="Times New Roman"/>
          <w:sz w:val="24"/>
          <w:szCs w:val="24"/>
          <w:lang w:eastAsia="bg-BG"/>
        </w:rPr>
        <w:t>).</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4</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FEASIBILITY STUDIES (OR BUSINESS PLAN IF PRODUCTIVE INVESTMENT) AND COST-BENEFIT ANALYSIS (AS REQUIRED IN D AND E)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5</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xml:space="preserve">MAP IDENTIFYING THE PROJECT AREA AND GEO-REFERENCED DATA (AS REQUIRED IN B.3.1)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Appendix 6</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lastRenderedPageBreak/>
        <w:t xml:space="preserve">DOCUMENTATION REQUIRED IN F.3.3 </w:t>
      </w:r>
    </w:p>
    <w:p w:rsidR="009E1CA1" w:rsidRPr="009E1CA1" w:rsidRDefault="009E1CA1" w:rsidP="009E1CA1">
      <w:pPr>
        <w:spacing w:before="100" w:beforeAutospacing="1" w:after="100" w:afterAutospacing="1" w:line="240" w:lineRule="auto"/>
        <w:rPr>
          <w:rFonts w:ascii="Times New Roman" w:eastAsia="Times New Roman" w:hAnsi="Times New Roman" w:cs="Times New Roman"/>
          <w:sz w:val="24"/>
          <w:szCs w:val="24"/>
          <w:lang w:eastAsia="bg-BG"/>
        </w:rPr>
      </w:pPr>
      <w:r w:rsidRPr="009E1CA1">
        <w:rPr>
          <w:rFonts w:ascii="Times New Roman" w:eastAsia="Times New Roman" w:hAnsi="Times New Roman" w:cs="Times New Roman"/>
          <w:sz w:val="24"/>
          <w:szCs w:val="24"/>
          <w:lang w:eastAsia="bg-BG"/>
        </w:rPr>
        <w:t> </w:t>
      </w:r>
    </w:p>
    <w:p w:rsidR="00520DB0" w:rsidRDefault="00520DB0"/>
    <w:sectPr w:rsidR="00520DB0" w:rsidSect="004B3300">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300"/>
    <w:rsid w:val="004B3300"/>
    <w:rsid w:val="00520DB0"/>
    <w:rsid w:val="0063552D"/>
    <w:rsid w:val="009E1CA1"/>
    <w:rsid w:val="00D71186"/>
    <w:rsid w:val="00F350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B3300"/>
  </w:style>
  <w:style w:type="paragraph" w:customStyle="1" w:styleId="doc-ti">
    <w:name w:val="doc-ti"/>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B3300"/>
  </w:style>
  <w:style w:type="paragraph" w:customStyle="1" w:styleId="tbl-txt">
    <w:name w:val="tbl-txt"/>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4B3300"/>
  </w:style>
  <w:style w:type="character" w:styleId="Hyperlink">
    <w:name w:val="Hyperlink"/>
    <w:basedOn w:val="DefaultParagraphFont"/>
    <w:uiPriority w:val="99"/>
    <w:semiHidden/>
    <w:unhideWhenUsed/>
    <w:rsid w:val="004B3300"/>
    <w:rPr>
      <w:color w:val="0000FF"/>
      <w:u w:val="single"/>
    </w:rPr>
  </w:style>
  <w:style w:type="character" w:styleId="FollowedHyperlink">
    <w:name w:val="FollowedHyperlink"/>
    <w:basedOn w:val="DefaultParagraphFont"/>
    <w:uiPriority w:val="99"/>
    <w:semiHidden/>
    <w:unhideWhenUsed/>
    <w:rsid w:val="004B3300"/>
    <w:rPr>
      <w:color w:val="800080"/>
      <w:u w:val="single"/>
    </w:rPr>
  </w:style>
  <w:style w:type="character" w:customStyle="1" w:styleId="super">
    <w:name w:val="super"/>
    <w:basedOn w:val="DefaultParagraphFont"/>
    <w:rsid w:val="004B3300"/>
  </w:style>
  <w:style w:type="paragraph" w:customStyle="1" w:styleId="Normal1">
    <w:name w:val="Normal1"/>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bl-hdr">
    <w:name w:val="tbl-hdr"/>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p-normal">
    <w:name w:val="sp-normal"/>
    <w:basedOn w:val="DefaultParagraphFont"/>
    <w:rsid w:val="004B3300"/>
  </w:style>
  <w:style w:type="character" w:customStyle="1" w:styleId="underline">
    <w:name w:val="underline"/>
    <w:basedOn w:val="DefaultParagraphFont"/>
    <w:rsid w:val="004B3300"/>
  </w:style>
  <w:style w:type="paragraph" w:customStyle="1" w:styleId="note">
    <w:name w:val="note"/>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annotation">
    <w:name w:val="ti-annotation"/>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eparator">
    <w:name w:val="separator"/>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numbering" w:customStyle="1" w:styleId="NoList2">
    <w:name w:val="No List2"/>
    <w:next w:val="NoList"/>
    <w:uiPriority w:val="99"/>
    <w:semiHidden/>
    <w:unhideWhenUsed/>
    <w:rsid w:val="009E1CA1"/>
  </w:style>
  <w:style w:type="paragraph" w:customStyle="1" w:styleId="normal0">
    <w:name w:val="normal"/>
    <w:basedOn w:val="Normal"/>
    <w:rsid w:val="009E1CA1"/>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B3300"/>
  </w:style>
  <w:style w:type="paragraph" w:customStyle="1" w:styleId="doc-ti">
    <w:name w:val="doc-ti"/>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B3300"/>
  </w:style>
  <w:style w:type="paragraph" w:customStyle="1" w:styleId="tbl-txt">
    <w:name w:val="tbl-txt"/>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4B3300"/>
  </w:style>
  <w:style w:type="character" w:styleId="Hyperlink">
    <w:name w:val="Hyperlink"/>
    <w:basedOn w:val="DefaultParagraphFont"/>
    <w:uiPriority w:val="99"/>
    <w:semiHidden/>
    <w:unhideWhenUsed/>
    <w:rsid w:val="004B3300"/>
    <w:rPr>
      <w:color w:val="0000FF"/>
      <w:u w:val="single"/>
    </w:rPr>
  </w:style>
  <w:style w:type="character" w:styleId="FollowedHyperlink">
    <w:name w:val="FollowedHyperlink"/>
    <w:basedOn w:val="DefaultParagraphFont"/>
    <w:uiPriority w:val="99"/>
    <w:semiHidden/>
    <w:unhideWhenUsed/>
    <w:rsid w:val="004B3300"/>
    <w:rPr>
      <w:color w:val="800080"/>
      <w:u w:val="single"/>
    </w:rPr>
  </w:style>
  <w:style w:type="character" w:customStyle="1" w:styleId="super">
    <w:name w:val="super"/>
    <w:basedOn w:val="DefaultParagraphFont"/>
    <w:rsid w:val="004B3300"/>
  </w:style>
  <w:style w:type="paragraph" w:customStyle="1" w:styleId="Normal1">
    <w:name w:val="Normal1"/>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bl-hdr">
    <w:name w:val="tbl-hdr"/>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p-normal">
    <w:name w:val="sp-normal"/>
    <w:basedOn w:val="DefaultParagraphFont"/>
    <w:rsid w:val="004B3300"/>
  </w:style>
  <w:style w:type="character" w:customStyle="1" w:styleId="underline">
    <w:name w:val="underline"/>
    <w:basedOn w:val="DefaultParagraphFont"/>
    <w:rsid w:val="004B3300"/>
  </w:style>
  <w:style w:type="paragraph" w:customStyle="1" w:styleId="note">
    <w:name w:val="note"/>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annotation">
    <w:name w:val="ti-annotation"/>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eparator">
    <w:name w:val="separator"/>
    <w:basedOn w:val="Normal"/>
    <w:rsid w:val="004B3300"/>
    <w:pPr>
      <w:spacing w:before="100" w:beforeAutospacing="1" w:after="100" w:afterAutospacing="1" w:line="240" w:lineRule="auto"/>
    </w:pPr>
    <w:rPr>
      <w:rFonts w:ascii="Times New Roman" w:eastAsia="Times New Roman" w:hAnsi="Times New Roman" w:cs="Times New Roman"/>
      <w:sz w:val="24"/>
      <w:szCs w:val="24"/>
      <w:lang w:eastAsia="bg-BG"/>
    </w:rPr>
  </w:style>
  <w:style w:type="numbering" w:customStyle="1" w:styleId="NoList2">
    <w:name w:val="No List2"/>
    <w:next w:val="NoList"/>
    <w:uiPriority w:val="99"/>
    <w:semiHidden/>
    <w:unhideWhenUsed/>
    <w:rsid w:val="009E1CA1"/>
  </w:style>
  <w:style w:type="paragraph" w:customStyle="1" w:styleId="normal0">
    <w:name w:val="normal"/>
    <w:basedOn w:val="Normal"/>
    <w:rsid w:val="009E1CA1"/>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17520">
      <w:bodyDiv w:val="1"/>
      <w:marLeft w:val="0"/>
      <w:marRight w:val="0"/>
      <w:marTop w:val="0"/>
      <w:marBottom w:val="0"/>
      <w:divBdr>
        <w:top w:val="none" w:sz="0" w:space="0" w:color="auto"/>
        <w:left w:val="none" w:sz="0" w:space="0" w:color="auto"/>
        <w:bottom w:val="none" w:sz="0" w:space="0" w:color="auto"/>
        <w:right w:val="none" w:sz="0" w:space="0" w:color="auto"/>
      </w:divBdr>
      <w:divsChild>
        <w:div w:id="563298810">
          <w:marLeft w:val="0"/>
          <w:marRight w:val="0"/>
          <w:marTop w:val="0"/>
          <w:marBottom w:val="0"/>
          <w:divBdr>
            <w:top w:val="none" w:sz="0" w:space="0" w:color="auto"/>
            <w:left w:val="none" w:sz="0" w:space="0" w:color="auto"/>
            <w:bottom w:val="none" w:sz="0" w:space="0" w:color="auto"/>
            <w:right w:val="none" w:sz="0" w:space="0" w:color="auto"/>
          </w:divBdr>
          <w:divsChild>
            <w:div w:id="1273777878">
              <w:marLeft w:val="0"/>
              <w:marRight w:val="0"/>
              <w:marTop w:val="0"/>
              <w:marBottom w:val="0"/>
              <w:divBdr>
                <w:top w:val="none" w:sz="0" w:space="0" w:color="auto"/>
                <w:left w:val="none" w:sz="0" w:space="0" w:color="auto"/>
                <w:bottom w:val="none" w:sz="0" w:space="0" w:color="auto"/>
                <w:right w:val="none" w:sz="0" w:space="0" w:color="auto"/>
              </w:divBdr>
            </w:div>
            <w:div w:id="502087015">
              <w:marLeft w:val="0"/>
              <w:marRight w:val="0"/>
              <w:marTop w:val="0"/>
              <w:marBottom w:val="0"/>
              <w:divBdr>
                <w:top w:val="none" w:sz="0" w:space="0" w:color="auto"/>
                <w:left w:val="none" w:sz="0" w:space="0" w:color="auto"/>
                <w:bottom w:val="none" w:sz="0" w:space="0" w:color="auto"/>
                <w:right w:val="none" w:sz="0" w:space="0" w:color="auto"/>
              </w:divBdr>
            </w:div>
            <w:div w:id="681321418">
              <w:marLeft w:val="0"/>
              <w:marRight w:val="0"/>
              <w:marTop w:val="0"/>
              <w:marBottom w:val="0"/>
              <w:divBdr>
                <w:top w:val="none" w:sz="0" w:space="0" w:color="auto"/>
                <w:left w:val="none" w:sz="0" w:space="0" w:color="auto"/>
                <w:bottom w:val="none" w:sz="0" w:space="0" w:color="auto"/>
                <w:right w:val="none" w:sz="0" w:space="0" w:color="auto"/>
              </w:divBdr>
            </w:div>
            <w:div w:id="30960185">
              <w:marLeft w:val="0"/>
              <w:marRight w:val="0"/>
              <w:marTop w:val="0"/>
              <w:marBottom w:val="0"/>
              <w:divBdr>
                <w:top w:val="none" w:sz="0" w:space="0" w:color="auto"/>
                <w:left w:val="none" w:sz="0" w:space="0" w:color="auto"/>
                <w:bottom w:val="none" w:sz="0" w:space="0" w:color="auto"/>
                <w:right w:val="none" w:sz="0" w:space="0" w:color="auto"/>
              </w:divBdr>
            </w:div>
            <w:div w:id="700787480">
              <w:marLeft w:val="0"/>
              <w:marRight w:val="0"/>
              <w:marTop w:val="0"/>
              <w:marBottom w:val="0"/>
              <w:divBdr>
                <w:top w:val="none" w:sz="0" w:space="0" w:color="auto"/>
                <w:left w:val="none" w:sz="0" w:space="0" w:color="auto"/>
                <w:bottom w:val="none" w:sz="0" w:space="0" w:color="auto"/>
                <w:right w:val="none" w:sz="0" w:space="0" w:color="auto"/>
              </w:divBdr>
            </w:div>
            <w:div w:id="1149901831">
              <w:marLeft w:val="0"/>
              <w:marRight w:val="0"/>
              <w:marTop w:val="0"/>
              <w:marBottom w:val="0"/>
              <w:divBdr>
                <w:top w:val="none" w:sz="0" w:space="0" w:color="auto"/>
                <w:left w:val="none" w:sz="0" w:space="0" w:color="auto"/>
                <w:bottom w:val="none" w:sz="0" w:space="0" w:color="auto"/>
                <w:right w:val="none" w:sz="0" w:space="0" w:color="auto"/>
              </w:divBdr>
            </w:div>
            <w:div w:id="1017074990">
              <w:marLeft w:val="0"/>
              <w:marRight w:val="0"/>
              <w:marTop w:val="0"/>
              <w:marBottom w:val="0"/>
              <w:divBdr>
                <w:top w:val="none" w:sz="0" w:space="0" w:color="auto"/>
                <w:left w:val="none" w:sz="0" w:space="0" w:color="auto"/>
                <w:bottom w:val="none" w:sz="0" w:space="0" w:color="auto"/>
                <w:right w:val="none" w:sz="0" w:space="0" w:color="auto"/>
              </w:divBdr>
            </w:div>
            <w:div w:id="1707022419">
              <w:marLeft w:val="0"/>
              <w:marRight w:val="0"/>
              <w:marTop w:val="0"/>
              <w:marBottom w:val="0"/>
              <w:divBdr>
                <w:top w:val="none" w:sz="0" w:space="0" w:color="auto"/>
                <w:left w:val="none" w:sz="0" w:space="0" w:color="auto"/>
                <w:bottom w:val="none" w:sz="0" w:space="0" w:color="auto"/>
                <w:right w:val="none" w:sz="0" w:space="0" w:color="auto"/>
              </w:divBdr>
            </w:div>
            <w:div w:id="632098658">
              <w:marLeft w:val="0"/>
              <w:marRight w:val="0"/>
              <w:marTop w:val="0"/>
              <w:marBottom w:val="0"/>
              <w:divBdr>
                <w:top w:val="none" w:sz="0" w:space="0" w:color="auto"/>
                <w:left w:val="none" w:sz="0" w:space="0" w:color="auto"/>
                <w:bottom w:val="none" w:sz="0" w:space="0" w:color="auto"/>
                <w:right w:val="none" w:sz="0" w:space="0" w:color="auto"/>
              </w:divBdr>
            </w:div>
            <w:div w:id="2037458023">
              <w:marLeft w:val="0"/>
              <w:marRight w:val="0"/>
              <w:marTop w:val="0"/>
              <w:marBottom w:val="0"/>
              <w:divBdr>
                <w:top w:val="none" w:sz="0" w:space="0" w:color="auto"/>
                <w:left w:val="none" w:sz="0" w:space="0" w:color="auto"/>
                <w:bottom w:val="none" w:sz="0" w:space="0" w:color="auto"/>
                <w:right w:val="none" w:sz="0" w:space="0" w:color="auto"/>
              </w:divBdr>
            </w:div>
            <w:div w:id="1796093355">
              <w:marLeft w:val="0"/>
              <w:marRight w:val="0"/>
              <w:marTop w:val="0"/>
              <w:marBottom w:val="0"/>
              <w:divBdr>
                <w:top w:val="none" w:sz="0" w:space="0" w:color="auto"/>
                <w:left w:val="none" w:sz="0" w:space="0" w:color="auto"/>
                <w:bottom w:val="none" w:sz="0" w:space="0" w:color="auto"/>
                <w:right w:val="none" w:sz="0" w:space="0" w:color="auto"/>
              </w:divBdr>
            </w:div>
            <w:div w:id="1874030513">
              <w:marLeft w:val="0"/>
              <w:marRight w:val="0"/>
              <w:marTop w:val="0"/>
              <w:marBottom w:val="0"/>
              <w:divBdr>
                <w:top w:val="none" w:sz="0" w:space="0" w:color="auto"/>
                <w:left w:val="none" w:sz="0" w:space="0" w:color="auto"/>
                <w:bottom w:val="none" w:sz="0" w:space="0" w:color="auto"/>
                <w:right w:val="none" w:sz="0" w:space="0" w:color="auto"/>
              </w:divBdr>
            </w:div>
            <w:div w:id="1040132208">
              <w:marLeft w:val="0"/>
              <w:marRight w:val="0"/>
              <w:marTop w:val="0"/>
              <w:marBottom w:val="0"/>
              <w:divBdr>
                <w:top w:val="none" w:sz="0" w:space="0" w:color="auto"/>
                <w:left w:val="none" w:sz="0" w:space="0" w:color="auto"/>
                <w:bottom w:val="none" w:sz="0" w:space="0" w:color="auto"/>
                <w:right w:val="none" w:sz="0" w:space="0" w:color="auto"/>
              </w:divBdr>
            </w:div>
            <w:div w:id="742335709">
              <w:marLeft w:val="0"/>
              <w:marRight w:val="0"/>
              <w:marTop w:val="0"/>
              <w:marBottom w:val="0"/>
              <w:divBdr>
                <w:top w:val="none" w:sz="0" w:space="0" w:color="auto"/>
                <w:left w:val="none" w:sz="0" w:space="0" w:color="auto"/>
                <w:bottom w:val="none" w:sz="0" w:space="0" w:color="auto"/>
                <w:right w:val="none" w:sz="0" w:space="0" w:color="auto"/>
              </w:divBdr>
            </w:div>
            <w:div w:id="259607349">
              <w:marLeft w:val="0"/>
              <w:marRight w:val="0"/>
              <w:marTop w:val="0"/>
              <w:marBottom w:val="0"/>
              <w:divBdr>
                <w:top w:val="none" w:sz="0" w:space="0" w:color="auto"/>
                <w:left w:val="none" w:sz="0" w:space="0" w:color="auto"/>
                <w:bottom w:val="none" w:sz="0" w:space="0" w:color="auto"/>
                <w:right w:val="none" w:sz="0" w:space="0" w:color="auto"/>
              </w:divBdr>
            </w:div>
            <w:div w:id="1961034754">
              <w:marLeft w:val="0"/>
              <w:marRight w:val="0"/>
              <w:marTop w:val="0"/>
              <w:marBottom w:val="0"/>
              <w:divBdr>
                <w:top w:val="none" w:sz="0" w:space="0" w:color="auto"/>
                <w:left w:val="none" w:sz="0" w:space="0" w:color="auto"/>
                <w:bottom w:val="none" w:sz="0" w:space="0" w:color="auto"/>
                <w:right w:val="none" w:sz="0" w:space="0" w:color="auto"/>
              </w:divBdr>
            </w:div>
            <w:div w:id="1251819671">
              <w:marLeft w:val="0"/>
              <w:marRight w:val="0"/>
              <w:marTop w:val="0"/>
              <w:marBottom w:val="0"/>
              <w:divBdr>
                <w:top w:val="none" w:sz="0" w:space="0" w:color="auto"/>
                <w:left w:val="none" w:sz="0" w:space="0" w:color="auto"/>
                <w:bottom w:val="none" w:sz="0" w:space="0" w:color="auto"/>
                <w:right w:val="none" w:sz="0" w:space="0" w:color="auto"/>
              </w:divBdr>
            </w:div>
            <w:div w:id="197789935">
              <w:marLeft w:val="0"/>
              <w:marRight w:val="0"/>
              <w:marTop w:val="0"/>
              <w:marBottom w:val="0"/>
              <w:divBdr>
                <w:top w:val="none" w:sz="0" w:space="0" w:color="auto"/>
                <w:left w:val="none" w:sz="0" w:space="0" w:color="auto"/>
                <w:bottom w:val="none" w:sz="0" w:space="0" w:color="auto"/>
                <w:right w:val="none" w:sz="0" w:space="0" w:color="auto"/>
              </w:divBdr>
            </w:div>
            <w:div w:id="827212132">
              <w:marLeft w:val="0"/>
              <w:marRight w:val="0"/>
              <w:marTop w:val="0"/>
              <w:marBottom w:val="0"/>
              <w:divBdr>
                <w:top w:val="none" w:sz="0" w:space="0" w:color="auto"/>
                <w:left w:val="none" w:sz="0" w:space="0" w:color="auto"/>
                <w:bottom w:val="none" w:sz="0" w:space="0" w:color="auto"/>
                <w:right w:val="none" w:sz="0" w:space="0" w:color="auto"/>
              </w:divBdr>
            </w:div>
            <w:div w:id="1791363146">
              <w:marLeft w:val="0"/>
              <w:marRight w:val="0"/>
              <w:marTop w:val="0"/>
              <w:marBottom w:val="0"/>
              <w:divBdr>
                <w:top w:val="none" w:sz="0" w:space="0" w:color="auto"/>
                <w:left w:val="none" w:sz="0" w:space="0" w:color="auto"/>
                <w:bottom w:val="none" w:sz="0" w:space="0" w:color="auto"/>
                <w:right w:val="none" w:sz="0" w:space="0" w:color="auto"/>
              </w:divBdr>
            </w:div>
            <w:div w:id="140392642">
              <w:marLeft w:val="0"/>
              <w:marRight w:val="0"/>
              <w:marTop w:val="0"/>
              <w:marBottom w:val="0"/>
              <w:divBdr>
                <w:top w:val="none" w:sz="0" w:space="0" w:color="auto"/>
                <w:left w:val="none" w:sz="0" w:space="0" w:color="auto"/>
                <w:bottom w:val="none" w:sz="0" w:space="0" w:color="auto"/>
                <w:right w:val="none" w:sz="0" w:space="0" w:color="auto"/>
              </w:divBdr>
            </w:div>
            <w:div w:id="1814520250">
              <w:marLeft w:val="0"/>
              <w:marRight w:val="0"/>
              <w:marTop w:val="0"/>
              <w:marBottom w:val="0"/>
              <w:divBdr>
                <w:top w:val="none" w:sz="0" w:space="0" w:color="auto"/>
                <w:left w:val="none" w:sz="0" w:space="0" w:color="auto"/>
                <w:bottom w:val="none" w:sz="0" w:space="0" w:color="auto"/>
                <w:right w:val="none" w:sz="0" w:space="0" w:color="auto"/>
              </w:divBdr>
            </w:div>
            <w:div w:id="47919290">
              <w:marLeft w:val="0"/>
              <w:marRight w:val="0"/>
              <w:marTop w:val="0"/>
              <w:marBottom w:val="0"/>
              <w:divBdr>
                <w:top w:val="none" w:sz="0" w:space="0" w:color="auto"/>
                <w:left w:val="none" w:sz="0" w:space="0" w:color="auto"/>
                <w:bottom w:val="none" w:sz="0" w:space="0" w:color="auto"/>
                <w:right w:val="none" w:sz="0" w:space="0" w:color="auto"/>
              </w:divBdr>
            </w:div>
            <w:div w:id="539978302">
              <w:marLeft w:val="0"/>
              <w:marRight w:val="0"/>
              <w:marTop w:val="0"/>
              <w:marBottom w:val="0"/>
              <w:divBdr>
                <w:top w:val="none" w:sz="0" w:space="0" w:color="auto"/>
                <w:left w:val="none" w:sz="0" w:space="0" w:color="auto"/>
                <w:bottom w:val="none" w:sz="0" w:space="0" w:color="auto"/>
                <w:right w:val="none" w:sz="0" w:space="0" w:color="auto"/>
              </w:divBdr>
            </w:div>
            <w:div w:id="1899589921">
              <w:marLeft w:val="0"/>
              <w:marRight w:val="0"/>
              <w:marTop w:val="0"/>
              <w:marBottom w:val="0"/>
              <w:divBdr>
                <w:top w:val="none" w:sz="0" w:space="0" w:color="auto"/>
                <w:left w:val="none" w:sz="0" w:space="0" w:color="auto"/>
                <w:bottom w:val="none" w:sz="0" w:space="0" w:color="auto"/>
                <w:right w:val="none" w:sz="0" w:space="0" w:color="auto"/>
              </w:divBdr>
            </w:div>
            <w:div w:id="580530116">
              <w:marLeft w:val="0"/>
              <w:marRight w:val="0"/>
              <w:marTop w:val="0"/>
              <w:marBottom w:val="0"/>
              <w:divBdr>
                <w:top w:val="none" w:sz="0" w:space="0" w:color="auto"/>
                <w:left w:val="none" w:sz="0" w:space="0" w:color="auto"/>
                <w:bottom w:val="none" w:sz="0" w:space="0" w:color="auto"/>
                <w:right w:val="none" w:sz="0" w:space="0" w:color="auto"/>
              </w:divBdr>
            </w:div>
            <w:div w:id="53237258">
              <w:marLeft w:val="0"/>
              <w:marRight w:val="0"/>
              <w:marTop w:val="0"/>
              <w:marBottom w:val="0"/>
              <w:divBdr>
                <w:top w:val="none" w:sz="0" w:space="0" w:color="auto"/>
                <w:left w:val="none" w:sz="0" w:space="0" w:color="auto"/>
                <w:bottom w:val="none" w:sz="0" w:space="0" w:color="auto"/>
                <w:right w:val="none" w:sz="0" w:space="0" w:color="auto"/>
              </w:divBdr>
            </w:div>
            <w:div w:id="1643316227">
              <w:marLeft w:val="0"/>
              <w:marRight w:val="0"/>
              <w:marTop w:val="0"/>
              <w:marBottom w:val="0"/>
              <w:divBdr>
                <w:top w:val="none" w:sz="0" w:space="0" w:color="auto"/>
                <w:left w:val="none" w:sz="0" w:space="0" w:color="auto"/>
                <w:bottom w:val="none" w:sz="0" w:space="0" w:color="auto"/>
                <w:right w:val="none" w:sz="0" w:space="0" w:color="auto"/>
              </w:divBdr>
            </w:div>
            <w:div w:id="2062167080">
              <w:marLeft w:val="0"/>
              <w:marRight w:val="0"/>
              <w:marTop w:val="0"/>
              <w:marBottom w:val="0"/>
              <w:divBdr>
                <w:top w:val="none" w:sz="0" w:space="0" w:color="auto"/>
                <w:left w:val="none" w:sz="0" w:space="0" w:color="auto"/>
                <w:bottom w:val="none" w:sz="0" w:space="0" w:color="auto"/>
                <w:right w:val="none" w:sz="0" w:space="0" w:color="auto"/>
              </w:divBdr>
            </w:div>
            <w:div w:id="720520802">
              <w:marLeft w:val="0"/>
              <w:marRight w:val="0"/>
              <w:marTop w:val="0"/>
              <w:marBottom w:val="0"/>
              <w:divBdr>
                <w:top w:val="none" w:sz="0" w:space="0" w:color="auto"/>
                <w:left w:val="none" w:sz="0" w:space="0" w:color="auto"/>
                <w:bottom w:val="none" w:sz="0" w:space="0" w:color="auto"/>
                <w:right w:val="none" w:sz="0" w:space="0" w:color="auto"/>
              </w:divBdr>
            </w:div>
            <w:div w:id="1136335788">
              <w:marLeft w:val="0"/>
              <w:marRight w:val="0"/>
              <w:marTop w:val="0"/>
              <w:marBottom w:val="0"/>
              <w:divBdr>
                <w:top w:val="none" w:sz="0" w:space="0" w:color="auto"/>
                <w:left w:val="none" w:sz="0" w:space="0" w:color="auto"/>
                <w:bottom w:val="none" w:sz="0" w:space="0" w:color="auto"/>
                <w:right w:val="none" w:sz="0" w:space="0" w:color="auto"/>
              </w:divBdr>
            </w:div>
            <w:div w:id="386033396">
              <w:marLeft w:val="0"/>
              <w:marRight w:val="0"/>
              <w:marTop w:val="0"/>
              <w:marBottom w:val="0"/>
              <w:divBdr>
                <w:top w:val="none" w:sz="0" w:space="0" w:color="auto"/>
                <w:left w:val="none" w:sz="0" w:space="0" w:color="auto"/>
                <w:bottom w:val="none" w:sz="0" w:space="0" w:color="auto"/>
                <w:right w:val="none" w:sz="0" w:space="0" w:color="auto"/>
              </w:divBdr>
            </w:div>
            <w:div w:id="1569077548">
              <w:marLeft w:val="0"/>
              <w:marRight w:val="0"/>
              <w:marTop w:val="0"/>
              <w:marBottom w:val="0"/>
              <w:divBdr>
                <w:top w:val="none" w:sz="0" w:space="0" w:color="auto"/>
                <w:left w:val="none" w:sz="0" w:space="0" w:color="auto"/>
                <w:bottom w:val="none" w:sz="0" w:space="0" w:color="auto"/>
                <w:right w:val="none" w:sz="0" w:space="0" w:color="auto"/>
              </w:divBdr>
            </w:div>
            <w:div w:id="1433932449">
              <w:marLeft w:val="0"/>
              <w:marRight w:val="0"/>
              <w:marTop w:val="0"/>
              <w:marBottom w:val="0"/>
              <w:divBdr>
                <w:top w:val="none" w:sz="0" w:space="0" w:color="auto"/>
                <w:left w:val="none" w:sz="0" w:space="0" w:color="auto"/>
                <w:bottom w:val="none" w:sz="0" w:space="0" w:color="auto"/>
                <w:right w:val="none" w:sz="0" w:space="0" w:color="auto"/>
              </w:divBdr>
            </w:div>
            <w:div w:id="960453973">
              <w:marLeft w:val="0"/>
              <w:marRight w:val="0"/>
              <w:marTop w:val="0"/>
              <w:marBottom w:val="0"/>
              <w:divBdr>
                <w:top w:val="none" w:sz="0" w:space="0" w:color="auto"/>
                <w:left w:val="none" w:sz="0" w:space="0" w:color="auto"/>
                <w:bottom w:val="none" w:sz="0" w:space="0" w:color="auto"/>
                <w:right w:val="none" w:sz="0" w:space="0" w:color="auto"/>
              </w:divBdr>
            </w:div>
            <w:div w:id="2053455332">
              <w:marLeft w:val="0"/>
              <w:marRight w:val="0"/>
              <w:marTop w:val="0"/>
              <w:marBottom w:val="0"/>
              <w:divBdr>
                <w:top w:val="none" w:sz="0" w:space="0" w:color="auto"/>
                <w:left w:val="none" w:sz="0" w:space="0" w:color="auto"/>
                <w:bottom w:val="none" w:sz="0" w:space="0" w:color="auto"/>
                <w:right w:val="none" w:sz="0" w:space="0" w:color="auto"/>
              </w:divBdr>
            </w:div>
            <w:div w:id="2089840457">
              <w:marLeft w:val="0"/>
              <w:marRight w:val="0"/>
              <w:marTop w:val="0"/>
              <w:marBottom w:val="0"/>
              <w:divBdr>
                <w:top w:val="none" w:sz="0" w:space="0" w:color="auto"/>
                <w:left w:val="none" w:sz="0" w:space="0" w:color="auto"/>
                <w:bottom w:val="none" w:sz="0" w:space="0" w:color="auto"/>
                <w:right w:val="none" w:sz="0" w:space="0" w:color="auto"/>
              </w:divBdr>
            </w:div>
            <w:div w:id="105081613">
              <w:marLeft w:val="0"/>
              <w:marRight w:val="0"/>
              <w:marTop w:val="0"/>
              <w:marBottom w:val="0"/>
              <w:divBdr>
                <w:top w:val="none" w:sz="0" w:space="0" w:color="auto"/>
                <w:left w:val="none" w:sz="0" w:space="0" w:color="auto"/>
                <w:bottom w:val="none" w:sz="0" w:space="0" w:color="auto"/>
                <w:right w:val="none" w:sz="0" w:space="0" w:color="auto"/>
              </w:divBdr>
            </w:div>
            <w:div w:id="31276024">
              <w:marLeft w:val="0"/>
              <w:marRight w:val="0"/>
              <w:marTop w:val="0"/>
              <w:marBottom w:val="0"/>
              <w:divBdr>
                <w:top w:val="none" w:sz="0" w:space="0" w:color="auto"/>
                <w:left w:val="none" w:sz="0" w:space="0" w:color="auto"/>
                <w:bottom w:val="none" w:sz="0" w:space="0" w:color="auto"/>
                <w:right w:val="none" w:sz="0" w:space="0" w:color="auto"/>
              </w:divBdr>
            </w:div>
            <w:div w:id="587278627">
              <w:marLeft w:val="0"/>
              <w:marRight w:val="0"/>
              <w:marTop w:val="0"/>
              <w:marBottom w:val="0"/>
              <w:divBdr>
                <w:top w:val="none" w:sz="0" w:space="0" w:color="auto"/>
                <w:left w:val="none" w:sz="0" w:space="0" w:color="auto"/>
                <w:bottom w:val="none" w:sz="0" w:space="0" w:color="auto"/>
                <w:right w:val="none" w:sz="0" w:space="0" w:color="auto"/>
              </w:divBdr>
            </w:div>
            <w:div w:id="700783123">
              <w:marLeft w:val="0"/>
              <w:marRight w:val="0"/>
              <w:marTop w:val="0"/>
              <w:marBottom w:val="0"/>
              <w:divBdr>
                <w:top w:val="none" w:sz="0" w:space="0" w:color="auto"/>
                <w:left w:val="none" w:sz="0" w:space="0" w:color="auto"/>
                <w:bottom w:val="none" w:sz="0" w:space="0" w:color="auto"/>
                <w:right w:val="none" w:sz="0" w:space="0" w:color="auto"/>
              </w:divBdr>
            </w:div>
            <w:div w:id="1324548384">
              <w:marLeft w:val="0"/>
              <w:marRight w:val="0"/>
              <w:marTop w:val="0"/>
              <w:marBottom w:val="0"/>
              <w:divBdr>
                <w:top w:val="none" w:sz="0" w:space="0" w:color="auto"/>
                <w:left w:val="none" w:sz="0" w:space="0" w:color="auto"/>
                <w:bottom w:val="none" w:sz="0" w:space="0" w:color="auto"/>
                <w:right w:val="none" w:sz="0" w:space="0" w:color="auto"/>
              </w:divBdr>
            </w:div>
            <w:div w:id="1005866663">
              <w:marLeft w:val="0"/>
              <w:marRight w:val="0"/>
              <w:marTop w:val="0"/>
              <w:marBottom w:val="0"/>
              <w:divBdr>
                <w:top w:val="none" w:sz="0" w:space="0" w:color="auto"/>
                <w:left w:val="none" w:sz="0" w:space="0" w:color="auto"/>
                <w:bottom w:val="none" w:sz="0" w:space="0" w:color="auto"/>
                <w:right w:val="none" w:sz="0" w:space="0" w:color="auto"/>
              </w:divBdr>
            </w:div>
            <w:div w:id="1522281634">
              <w:marLeft w:val="0"/>
              <w:marRight w:val="0"/>
              <w:marTop w:val="0"/>
              <w:marBottom w:val="0"/>
              <w:divBdr>
                <w:top w:val="none" w:sz="0" w:space="0" w:color="auto"/>
                <w:left w:val="none" w:sz="0" w:space="0" w:color="auto"/>
                <w:bottom w:val="none" w:sz="0" w:space="0" w:color="auto"/>
                <w:right w:val="none" w:sz="0" w:space="0" w:color="auto"/>
              </w:divBdr>
            </w:div>
            <w:div w:id="1385985730">
              <w:marLeft w:val="0"/>
              <w:marRight w:val="0"/>
              <w:marTop w:val="0"/>
              <w:marBottom w:val="0"/>
              <w:divBdr>
                <w:top w:val="none" w:sz="0" w:space="0" w:color="auto"/>
                <w:left w:val="none" w:sz="0" w:space="0" w:color="auto"/>
                <w:bottom w:val="none" w:sz="0" w:space="0" w:color="auto"/>
                <w:right w:val="none" w:sz="0" w:space="0" w:color="auto"/>
              </w:divBdr>
            </w:div>
            <w:div w:id="601494588">
              <w:marLeft w:val="0"/>
              <w:marRight w:val="0"/>
              <w:marTop w:val="0"/>
              <w:marBottom w:val="0"/>
              <w:divBdr>
                <w:top w:val="none" w:sz="0" w:space="0" w:color="auto"/>
                <w:left w:val="none" w:sz="0" w:space="0" w:color="auto"/>
                <w:bottom w:val="none" w:sz="0" w:space="0" w:color="auto"/>
                <w:right w:val="none" w:sz="0" w:space="0" w:color="auto"/>
              </w:divBdr>
            </w:div>
            <w:div w:id="1513493652">
              <w:marLeft w:val="0"/>
              <w:marRight w:val="0"/>
              <w:marTop w:val="0"/>
              <w:marBottom w:val="0"/>
              <w:divBdr>
                <w:top w:val="none" w:sz="0" w:space="0" w:color="auto"/>
                <w:left w:val="none" w:sz="0" w:space="0" w:color="auto"/>
                <w:bottom w:val="none" w:sz="0" w:space="0" w:color="auto"/>
                <w:right w:val="none" w:sz="0" w:space="0" w:color="auto"/>
              </w:divBdr>
            </w:div>
            <w:div w:id="298151063">
              <w:marLeft w:val="0"/>
              <w:marRight w:val="0"/>
              <w:marTop w:val="0"/>
              <w:marBottom w:val="0"/>
              <w:divBdr>
                <w:top w:val="none" w:sz="0" w:space="0" w:color="auto"/>
                <w:left w:val="none" w:sz="0" w:space="0" w:color="auto"/>
                <w:bottom w:val="none" w:sz="0" w:space="0" w:color="auto"/>
                <w:right w:val="none" w:sz="0" w:space="0" w:color="auto"/>
              </w:divBdr>
            </w:div>
            <w:div w:id="2032415758">
              <w:marLeft w:val="0"/>
              <w:marRight w:val="0"/>
              <w:marTop w:val="0"/>
              <w:marBottom w:val="0"/>
              <w:divBdr>
                <w:top w:val="none" w:sz="0" w:space="0" w:color="auto"/>
                <w:left w:val="none" w:sz="0" w:space="0" w:color="auto"/>
                <w:bottom w:val="none" w:sz="0" w:space="0" w:color="auto"/>
                <w:right w:val="none" w:sz="0" w:space="0" w:color="auto"/>
              </w:divBdr>
            </w:div>
            <w:div w:id="1106921019">
              <w:marLeft w:val="0"/>
              <w:marRight w:val="0"/>
              <w:marTop w:val="0"/>
              <w:marBottom w:val="0"/>
              <w:divBdr>
                <w:top w:val="none" w:sz="0" w:space="0" w:color="auto"/>
                <w:left w:val="none" w:sz="0" w:space="0" w:color="auto"/>
                <w:bottom w:val="none" w:sz="0" w:space="0" w:color="auto"/>
                <w:right w:val="none" w:sz="0" w:space="0" w:color="auto"/>
              </w:divBdr>
            </w:div>
            <w:div w:id="2110735972">
              <w:marLeft w:val="0"/>
              <w:marRight w:val="0"/>
              <w:marTop w:val="0"/>
              <w:marBottom w:val="0"/>
              <w:divBdr>
                <w:top w:val="none" w:sz="0" w:space="0" w:color="auto"/>
                <w:left w:val="none" w:sz="0" w:space="0" w:color="auto"/>
                <w:bottom w:val="none" w:sz="0" w:space="0" w:color="auto"/>
                <w:right w:val="none" w:sz="0" w:space="0" w:color="auto"/>
              </w:divBdr>
            </w:div>
            <w:div w:id="1382513787">
              <w:marLeft w:val="0"/>
              <w:marRight w:val="0"/>
              <w:marTop w:val="0"/>
              <w:marBottom w:val="0"/>
              <w:divBdr>
                <w:top w:val="none" w:sz="0" w:space="0" w:color="auto"/>
                <w:left w:val="none" w:sz="0" w:space="0" w:color="auto"/>
                <w:bottom w:val="none" w:sz="0" w:space="0" w:color="auto"/>
                <w:right w:val="none" w:sz="0" w:space="0" w:color="auto"/>
              </w:divBdr>
            </w:div>
            <w:div w:id="1241402085">
              <w:marLeft w:val="0"/>
              <w:marRight w:val="0"/>
              <w:marTop w:val="0"/>
              <w:marBottom w:val="0"/>
              <w:divBdr>
                <w:top w:val="none" w:sz="0" w:space="0" w:color="auto"/>
                <w:left w:val="none" w:sz="0" w:space="0" w:color="auto"/>
                <w:bottom w:val="none" w:sz="0" w:space="0" w:color="auto"/>
                <w:right w:val="none" w:sz="0" w:space="0" w:color="auto"/>
              </w:divBdr>
            </w:div>
            <w:div w:id="79765188">
              <w:marLeft w:val="0"/>
              <w:marRight w:val="0"/>
              <w:marTop w:val="0"/>
              <w:marBottom w:val="0"/>
              <w:divBdr>
                <w:top w:val="none" w:sz="0" w:space="0" w:color="auto"/>
                <w:left w:val="none" w:sz="0" w:space="0" w:color="auto"/>
                <w:bottom w:val="none" w:sz="0" w:space="0" w:color="auto"/>
                <w:right w:val="none" w:sz="0" w:space="0" w:color="auto"/>
              </w:divBdr>
            </w:div>
            <w:div w:id="289090864">
              <w:marLeft w:val="0"/>
              <w:marRight w:val="0"/>
              <w:marTop w:val="0"/>
              <w:marBottom w:val="0"/>
              <w:divBdr>
                <w:top w:val="none" w:sz="0" w:space="0" w:color="auto"/>
                <w:left w:val="none" w:sz="0" w:space="0" w:color="auto"/>
                <w:bottom w:val="none" w:sz="0" w:space="0" w:color="auto"/>
                <w:right w:val="none" w:sz="0" w:space="0" w:color="auto"/>
              </w:divBdr>
            </w:div>
            <w:div w:id="189998135">
              <w:marLeft w:val="0"/>
              <w:marRight w:val="0"/>
              <w:marTop w:val="0"/>
              <w:marBottom w:val="0"/>
              <w:divBdr>
                <w:top w:val="none" w:sz="0" w:space="0" w:color="auto"/>
                <w:left w:val="none" w:sz="0" w:space="0" w:color="auto"/>
                <w:bottom w:val="none" w:sz="0" w:space="0" w:color="auto"/>
                <w:right w:val="none" w:sz="0" w:space="0" w:color="auto"/>
              </w:divBdr>
            </w:div>
            <w:div w:id="1804881702">
              <w:marLeft w:val="0"/>
              <w:marRight w:val="0"/>
              <w:marTop w:val="0"/>
              <w:marBottom w:val="0"/>
              <w:divBdr>
                <w:top w:val="none" w:sz="0" w:space="0" w:color="auto"/>
                <w:left w:val="none" w:sz="0" w:space="0" w:color="auto"/>
                <w:bottom w:val="none" w:sz="0" w:space="0" w:color="auto"/>
                <w:right w:val="none" w:sz="0" w:space="0" w:color="auto"/>
              </w:divBdr>
            </w:div>
            <w:div w:id="183251095">
              <w:marLeft w:val="0"/>
              <w:marRight w:val="0"/>
              <w:marTop w:val="0"/>
              <w:marBottom w:val="0"/>
              <w:divBdr>
                <w:top w:val="none" w:sz="0" w:space="0" w:color="auto"/>
                <w:left w:val="none" w:sz="0" w:space="0" w:color="auto"/>
                <w:bottom w:val="none" w:sz="0" w:space="0" w:color="auto"/>
                <w:right w:val="none" w:sz="0" w:space="0" w:color="auto"/>
              </w:divBdr>
            </w:div>
            <w:div w:id="663974146">
              <w:marLeft w:val="0"/>
              <w:marRight w:val="0"/>
              <w:marTop w:val="0"/>
              <w:marBottom w:val="0"/>
              <w:divBdr>
                <w:top w:val="none" w:sz="0" w:space="0" w:color="auto"/>
                <w:left w:val="none" w:sz="0" w:space="0" w:color="auto"/>
                <w:bottom w:val="none" w:sz="0" w:space="0" w:color="auto"/>
                <w:right w:val="none" w:sz="0" w:space="0" w:color="auto"/>
              </w:divBdr>
            </w:div>
            <w:div w:id="1889681046">
              <w:marLeft w:val="0"/>
              <w:marRight w:val="0"/>
              <w:marTop w:val="0"/>
              <w:marBottom w:val="0"/>
              <w:divBdr>
                <w:top w:val="none" w:sz="0" w:space="0" w:color="auto"/>
                <w:left w:val="none" w:sz="0" w:space="0" w:color="auto"/>
                <w:bottom w:val="none" w:sz="0" w:space="0" w:color="auto"/>
                <w:right w:val="none" w:sz="0" w:space="0" w:color="auto"/>
              </w:divBdr>
            </w:div>
            <w:div w:id="138769623">
              <w:marLeft w:val="0"/>
              <w:marRight w:val="0"/>
              <w:marTop w:val="0"/>
              <w:marBottom w:val="0"/>
              <w:divBdr>
                <w:top w:val="none" w:sz="0" w:space="0" w:color="auto"/>
                <w:left w:val="none" w:sz="0" w:space="0" w:color="auto"/>
                <w:bottom w:val="none" w:sz="0" w:space="0" w:color="auto"/>
                <w:right w:val="none" w:sz="0" w:space="0" w:color="auto"/>
              </w:divBdr>
            </w:div>
            <w:div w:id="52772611">
              <w:marLeft w:val="0"/>
              <w:marRight w:val="0"/>
              <w:marTop w:val="0"/>
              <w:marBottom w:val="0"/>
              <w:divBdr>
                <w:top w:val="none" w:sz="0" w:space="0" w:color="auto"/>
                <w:left w:val="none" w:sz="0" w:space="0" w:color="auto"/>
                <w:bottom w:val="none" w:sz="0" w:space="0" w:color="auto"/>
                <w:right w:val="none" w:sz="0" w:space="0" w:color="auto"/>
              </w:divBdr>
            </w:div>
            <w:div w:id="1993411779">
              <w:marLeft w:val="0"/>
              <w:marRight w:val="0"/>
              <w:marTop w:val="0"/>
              <w:marBottom w:val="0"/>
              <w:divBdr>
                <w:top w:val="none" w:sz="0" w:space="0" w:color="auto"/>
                <w:left w:val="none" w:sz="0" w:space="0" w:color="auto"/>
                <w:bottom w:val="none" w:sz="0" w:space="0" w:color="auto"/>
                <w:right w:val="none" w:sz="0" w:space="0" w:color="auto"/>
              </w:divBdr>
            </w:div>
            <w:div w:id="423691875">
              <w:marLeft w:val="0"/>
              <w:marRight w:val="0"/>
              <w:marTop w:val="0"/>
              <w:marBottom w:val="0"/>
              <w:divBdr>
                <w:top w:val="none" w:sz="0" w:space="0" w:color="auto"/>
                <w:left w:val="none" w:sz="0" w:space="0" w:color="auto"/>
                <w:bottom w:val="none" w:sz="0" w:space="0" w:color="auto"/>
                <w:right w:val="none" w:sz="0" w:space="0" w:color="auto"/>
              </w:divBdr>
            </w:div>
            <w:div w:id="290869955">
              <w:marLeft w:val="0"/>
              <w:marRight w:val="0"/>
              <w:marTop w:val="0"/>
              <w:marBottom w:val="0"/>
              <w:divBdr>
                <w:top w:val="none" w:sz="0" w:space="0" w:color="auto"/>
                <w:left w:val="none" w:sz="0" w:space="0" w:color="auto"/>
                <w:bottom w:val="none" w:sz="0" w:space="0" w:color="auto"/>
                <w:right w:val="none" w:sz="0" w:space="0" w:color="auto"/>
              </w:divBdr>
            </w:div>
            <w:div w:id="2113208558">
              <w:marLeft w:val="0"/>
              <w:marRight w:val="0"/>
              <w:marTop w:val="0"/>
              <w:marBottom w:val="0"/>
              <w:divBdr>
                <w:top w:val="none" w:sz="0" w:space="0" w:color="auto"/>
                <w:left w:val="none" w:sz="0" w:space="0" w:color="auto"/>
                <w:bottom w:val="none" w:sz="0" w:space="0" w:color="auto"/>
                <w:right w:val="none" w:sz="0" w:space="0" w:color="auto"/>
              </w:divBdr>
            </w:div>
            <w:div w:id="786508643">
              <w:marLeft w:val="0"/>
              <w:marRight w:val="0"/>
              <w:marTop w:val="0"/>
              <w:marBottom w:val="0"/>
              <w:divBdr>
                <w:top w:val="none" w:sz="0" w:space="0" w:color="auto"/>
                <w:left w:val="none" w:sz="0" w:space="0" w:color="auto"/>
                <w:bottom w:val="none" w:sz="0" w:space="0" w:color="auto"/>
                <w:right w:val="none" w:sz="0" w:space="0" w:color="auto"/>
              </w:divBdr>
            </w:div>
            <w:div w:id="2077118777">
              <w:marLeft w:val="0"/>
              <w:marRight w:val="0"/>
              <w:marTop w:val="0"/>
              <w:marBottom w:val="0"/>
              <w:divBdr>
                <w:top w:val="none" w:sz="0" w:space="0" w:color="auto"/>
                <w:left w:val="none" w:sz="0" w:space="0" w:color="auto"/>
                <w:bottom w:val="none" w:sz="0" w:space="0" w:color="auto"/>
                <w:right w:val="none" w:sz="0" w:space="0" w:color="auto"/>
              </w:divBdr>
            </w:div>
            <w:div w:id="417874765">
              <w:marLeft w:val="0"/>
              <w:marRight w:val="0"/>
              <w:marTop w:val="0"/>
              <w:marBottom w:val="0"/>
              <w:divBdr>
                <w:top w:val="none" w:sz="0" w:space="0" w:color="auto"/>
                <w:left w:val="none" w:sz="0" w:space="0" w:color="auto"/>
                <w:bottom w:val="none" w:sz="0" w:space="0" w:color="auto"/>
                <w:right w:val="none" w:sz="0" w:space="0" w:color="auto"/>
              </w:divBdr>
            </w:div>
            <w:div w:id="1867063806">
              <w:marLeft w:val="0"/>
              <w:marRight w:val="0"/>
              <w:marTop w:val="0"/>
              <w:marBottom w:val="0"/>
              <w:divBdr>
                <w:top w:val="none" w:sz="0" w:space="0" w:color="auto"/>
                <w:left w:val="none" w:sz="0" w:space="0" w:color="auto"/>
                <w:bottom w:val="none" w:sz="0" w:space="0" w:color="auto"/>
                <w:right w:val="none" w:sz="0" w:space="0" w:color="auto"/>
              </w:divBdr>
            </w:div>
            <w:div w:id="1383948053">
              <w:marLeft w:val="0"/>
              <w:marRight w:val="0"/>
              <w:marTop w:val="0"/>
              <w:marBottom w:val="0"/>
              <w:divBdr>
                <w:top w:val="none" w:sz="0" w:space="0" w:color="auto"/>
                <w:left w:val="none" w:sz="0" w:space="0" w:color="auto"/>
                <w:bottom w:val="none" w:sz="0" w:space="0" w:color="auto"/>
                <w:right w:val="none" w:sz="0" w:space="0" w:color="auto"/>
              </w:divBdr>
            </w:div>
            <w:div w:id="1200127111">
              <w:marLeft w:val="0"/>
              <w:marRight w:val="0"/>
              <w:marTop w:val="0"/>
              <w:marBottom w:val="0"/>
              <w:divBdr>
                <w:top w:val="none" w:sz="0" w:space="0" w:color="auto"/>
                <w:left w:val="none" w:sz="0" w:space="0" w:color="auto"/>
                <w:bottom w:val="none" w:sz="0" w:space="0" w:color="auto"/>
                <w:right w:val="none" w:sz="0" w:space="0" w:color="auto"/>
              </w:divBdr>
            </w:div>
            <w:div w:id="73404800">
              <w:marLeft w:val="0"/>
              <w:marRight w:val="0"/>
              <w:marTop w:val="0"/>
              <w:marBottom w:val="0"/>
              <w:divBdr>
                <w:top w:val="none" w:sz="0" w:space="0" w:color="auto"/>
                <w:left w:val="none" w:sz="0" w:space="0" w:color="auto"/>
                <w:bottom w:val="none" w:sz="0" w:space="0" w:color="auto"/>
                <w:right w:val="none" w:sz="0" w:space="0" w:color="auto"/>
              </w:divBdr>
            </w:div>
            <w:div w:id="2058167544">
              <w:marLeft w:val="0"/>
              <w:marRight w:val="0"/>
              <w:marTop w:val="0"/>
              <w:marBottom w:val="0"/>
              <w:divBdr>
                <w:top w:val="none" w:sz="0" w:space="0" w:color="auto"/>
                <w:left w:val="none" w:sz="0" w:space="0" w:color="auto"/>
                <w:bottom w:val="none" w:sz="0" w:space="0" w:color="auto"/>
                <w:right w:val="none" w:sz="0" w:space="0" w:color="auto"/>
              </w:divBdr>
            </w:div>
            <w:div w:id="1301689358">
              <w:marLeft w:val="0"/>
              <w:marRight w:val="0"/>
              <w:marTop w:val="0"/>
              <w:marBottom w:val="0"/>
              <w:divBdr>
                <w:top w:val="none" w:sz="0" w:space="0" w:color="auto"/>
                <w:left w:val="none" w:sz="0" w:space="0" w:color="auto"/>
                <w:bottom w:val="none" w:sz="0" w:space="0" w:color="auto"/>
                <w:right w:val="none" w:sz="0" w:space="0" w:color="auto"/>
              </w:divBdr>
            </w:div>
            <w:div w:id="535195241">
              <w:marLeft w:val="0"/>
              <w:marRight w:val="0"/>
              <w:marTop w:val="0"/>
              <w:marBottom w:val="0"/>
              <w:divBdr>
                <w:top w:val="none" w:sz="0" w:space="0" w:color="auto"/>
                <w:left w:val="none" w:sz="0" w:space="0" w:color="auto"/>
                <w:bottom w:val="none" w:sz="0" w:space="0" w:color="auto"/>
                <w:right w:val="none" w:sz="0" w:space="0" w:color="auto"/>
              </w:divBdr>
            </w:div>
            <w:div w:id="529687668">
              <w:marLeft w:val="0"/>
              <w:marRight w:val="0"/>
              <w:marTop w:val="0"/>
              <w:marBottom w:val="0"/>
              <w:divBdr>
                <w:top w:val="none" w:sz="0" w:space="0" w:color="auto"/>
                <w:left w:val="none" w:sz="0" w:space="0" w:color="auto"/>
                <w:bottom w:val="none" w:sz="0" w:space="0" w:color="auto"/>
                <w:right w:val="none" w:sz="0" w:space="0" w:color="auto"/>
              </w:divBdr>
            </w:div>
            <w:div w:id="834877938">
              <w:marLeft w:val="0"/>
              <w:marRight w:val="0"/>
              <w:marTop w:val="0"/>
              <w:marBottom w:val="0"/>
              <w:divBdr>
                <w:top w:val="none" w:sz="0" w:space="0" w:color="auto"/>
                <w:left w:val="none" w:sz="0" w:space="0" w:color="auto"/>
                <w:bottom w:val="none" w:sz="0" w:space="0" w:color="auto"/>
                <w:right w:val="none" w:sz="0" w:space="0" w:color="auto"/>
              </w:divBdr>
            </w:div>
            <w:div w:id="755442315">
              <w:marLeft w:val="0"/>
              <w:marRight w:val="0"/>
              <w:marTop w:val="0"/>
              <w:marBottom w:val="0"/>
              <w:divBdr>
                <w:top w:val="none" w:sz="0" w:space="0" w:color="auto"/>
                <w:left w:val="none" w:sz="0" w:space="0" w:color="auto"/>
                <w:bottom w:val="none" w:sz="0" w:space="0" w:color="auto"/>
                <w:right w:val="none" w:sz="0" w:space="0" w:color="auto"/>
              </w:divBdr>
            </w:div>
            <w:div w:id="994643434">
              <w:marLeft w:val="0"/>
              <w:marRight w:val="0"/>
              <w:marTop w:val="0"/>
              <w:marBottom w:val="0"/>
              <w:divBdr>
                <w:top w:val="none" w:sz="0" w:space="0" w:color="auto"/>
                <w:left w:val="none" w:sz="0" w:space="0" w:color="auto"/>
                <w:bottom w:val="none" w:sz="0" w:space="0" w:color="auto"/>
                <w:right w:val="none" w:sz="0" w:space="0" w:color="auto"/>
              </w:divBdr>
            </w:div>
            <w:div w:id="1256208615">
              <w:marLeft w:val="0"/>
              <w:marRight w:val="0"/>
              <w:marTop w:val="0"/>
              <w:marBottom w:val="0"/>
              <w:divBdr>
                <w:top w:val="none" w:sz="0" w:space="0" w:color="auto"/>
                <w:left w:val="none" w:sz="0" w:space="0" w:color="auto"/>
                <w:bottom w:val="none" w:sz="0" w:space="0" w:color="auto"/>
                <w:right w:val="none" w:sz="0" w:space="0" w:color="auto"/>
              </w:divBdr>
            </w:div>
            <w:div w:id="688071566">
              <w:marLeft w:val="0"/>
              <w:marRight w:val="0"/>
              <w:marTop w:val="0"/>
              <w:marBottom w:val="0"/>
              <w:divBdr>
                <w:top w:val="none" w:sz="0" w:space="0" w:color="auto"/>
                <w:left w:val="none" w:sz="0" w:space="0" w:color="auto"/>
                <w:bottom w:val="none" w:sz="0" w:space="0" w:color="auto"/>
                <w:right w:val="none" w:sz="0" w:space="0" w:color="auto"/>
              </w:divBdr>
            </w:div>
            <w:div w:id="1472211840">
              <w:marLeft w:val="0"/>
              <w:marRight w:val="0"/>
              <w:marTop w:val="0"/>
              <w:marBottom w:val="0"/>
              <w:divBdr>
                <w:top w:val="none" w:sz="0" w:space="0" w:color="auto"/>
                <w:left w:val="none" w:sz="0" w:space="0" w:color="auto"/>
                <w:bottom w:val="none" w:sz="0" w:space="0" w:color="auto"/>
                <w:right w:val="none" w:sz="0" w:space="0" w:color="auto"/>
              </w:divBdr>
            </w:div>
            <w:div w:id="1318609217">
              <w:marLeft w:val="0"/>
              <w:marRight w:val="0"/>
              <w:marTop w:val="0"/>
              <w:marBottom w:val="0"/>
              <w:divBdr>
                <w:top w:val="none" w:sz="0" w:space="0" w:color="auto"/>
                <w:left w:val="none" w:sz="0" w:space="0" w:color="auto"/>
                <w:bottom w:val="none" w:sz="0" w:space="0" w:color="auto"/>
                <w:right w:val="none" w:sz="0" w:space="0" w:color="auto"/>
              </w:divBdr>
            </w:div>
            <w:div w:id="513761529">
              <w:marLeft w:val="0"/>
              <w:marRight w:val="0"/>
              <w:marTop w:val="0"/>
              <w:marBottom w:val="0"/>
              <w:divBdr>
                <w:top w:val="none" w:sz="0" w:space="0" w:color="auto"/>
                <w:left w:val="none" w:sz="0" w:space="0" w:color="auto"/>
                <w:bottom w:val="none" w:sz="0" w:space="0" w:color="auto"/>
                <w:right w:val="none" w:sz="0" w:space="0" w:color="auto"/>
              </w:divBdr>
            </w:div>
            <w:div w:id="129708344">
              <w:marLeft w:val="0"/>
              <w:marRight w:val="0"/>
              <w:marTop w:val="0"/>
              <w:marBottom w:val="0"/>
              <w:divBdr>
                <w:top w:val="none" w:sz="0" w:space="0" w:color="auto"/>
                <w:left w:val="none" w:sz="0" w:space="0" w:color="auto"/>
                <w:bottom w:val="none" w:sz="0" w:space="0" w:color="auto"/>
                <w:right w:val="none" w:sz="0" w:space="0" w:color="auto"/>
              </w:divBdr>
            </w:div>
            <w:div w:id="1259603932">
              <w:marLeft w:val="0"/>
              <w:marRight w:val="0"/>
              <w:marTop w:val="0"/>
              <w:marBottom w:val="0"/>
              <w:divBdr>
                <w:top w:val="none" w:sz="0" w:space="0" w:color="auto"/>
                <w:left w:val="none" w:sz="0" w:space="0" w:color="auto"/>
                <w:bottom w:val="none" w:sz="0" w:space="0" w:color="auto"/>
                <w:right w:val="none" w:sz="0" w:space="0" w:color="auto"/>
              </w:divBdr>
            </w:div>
            <w:div w:id="280577968">
              <w:marLeft w:val="0"/>
              <w:marRight w:val="0"/>
              <w:marTop w:val="0"/>
              <w:marBottom w:val="0"/>
              <w:divBdr>
                <w:top w:val="none" w:sz="0" w:space="0" w:color="auto"/>
                <w:left w:val="none" w:sz="0" w:space="0" w:color="auto"/>
                <w:bottom w:val="none" w:sz="0" w:space="0" w:color="auto"/>
                <w:right w:val="none" w:sz="0" w:space="0" w:color="auto"/>
              </w:divBdr>
            </w:div>
            <w:div w:id="1073893978">
              <w:marLeft w:val="0"/>
              <w:marRight w:val="0"/>
              <w:marTop w:val="0"/>
              <w:marBottom w:val="0"/>
              <w:divBdr>
                <w:top w:val="none" w:sz="0" w:space="0" w:color="auto"/>
                <w:left w:val="none" w:sz="0" w:space="0" w:color="auto"/>
                <w:bottom w:val="none" w:sz="0" w:space="0" w:color="auto"/>
                <w:right w:val="none" w:sz="0" w:space="0" w:color="auto"/>
              </w:divBdr>
            </w:div>
            <w:div w:id="454250473">
              <w:marLeft w:val="0"/>
              <w:marRight w:val="0"/>
              <w:marTop w:val="0"/>
              <w:marBottom w:val="0"/>
              <w:divBdr>
                <w:top w:val="none" w:sz="0" w:space="0" w:color="auto"/>
                <w:left w:val="none" w:sz="0" w:space="0" w:color="auto"/>
                <w:bottom w:val="none" w:sz="0" w:space="0" w:color="auto"/>
                <w:right w:val="none" w:sz="0" w:space="0" w:color="auto"/>
              </w:divBdr>
            </w:div>
            <w:div w:id="1032733145">
              <w:marLeft w:val="0"/>
              <w:marRight w:val="0"/>
              <w:marTop w:val="0"/>
              <w:marBottom w:val="0"/>
              <w:divBdr>
                <w:top w:val="none" w:sz="0" w:space="0" w:color="auto"/>
                <w:left w:val="none" w:sz="0" w:space="0" w:color="auto"/>
                <w:bottom w:val="none" w:sz="0" w:space="0" w:color="auto"/>
                <w:right w:val="none" w:sz="0" w:space="0" w:color="auto"/>
              </w:divBdr>
            </w:div>
            <w:div w:id="900096207">
              <w:marLeft w:val="0"/>
              <w:marRight w:val="0"/>
              <w:marTop w:val="0"/>
              <w:marBottom w:val="0"/>
              <w:divBdr>
                <w:top w:val="none" w:sz="0" w:space="0" w:color="auto"/>
                <w:left w:val="none" w:sz="0" w:space="0" w:color="auto"/>
                <w:bottom w:val="none" w:sz="0" w:space="0" w:color="auto"/>
                <w:right w:val="none" w:sz="0" w:space="0" w:color="auto"/>
              </w:divBdr>
            </w:div>
            <w:div w:id="2063022203">
              <w:marLeft w:val="0"/>
              <w:marRight w:val="0"/>
              <w:marTop w:val="0"/>
              <w:marBottom w:val="0"/>
              <w:divBdr>
                <w:top w:val="none" w:sz="0" w:space="0" w:color="auto"/>
                <w:left w:val="none" w:sz="0" w:space="0" w:color="auto"/>
                <w:bottom w:val="none" w:sz="0" w:space="0" w:color="auto"/>
                <w:right w:val="none" w:sz="0" w:space="0" w:color="auto"/>
              </w:divBdr>
              <w:divsChild>
                <w:div w:id="538201083">
                  <w:marLeft w:val="0"/>
                  <w:marRight w:val="0"/>
                  <w:marTop w:val="0"/>
                  <w:marBottom w:val="0"/>
                  <w:divBdr>
                    <w:top w:val="none" w:sz="0" w:space="0" w:color="auto"/>
                    <w:left w:val="none" w:sz="0" w:space="0" w:color="auto"/>
                    <w:bottom w:val="none" w:sz="0" w:space="0" w:color="auto"/>
                    <w:right w:val="none" w:sz="0" w:space="0" w:color="auto"/>
                  </w:divBdr>
                </w:div>
              </w:divsChild>
            </w:div>
            <w:div w:id="831066577">
              <w:marLeft w:val="0"/>
              <w:marRight w:val="0"/>
              <w:marTop w:val="0"/>
              <w:marBottom w:val="0"/>
              <w:divBdr>
                <w:top w:val="none" w:sz="0" w:space="0" w:color="auto"/>
                <w:left w:val="none" w:sz="0" w:space="0" w:color="auto"/>
                <w:bottom w:val="none" w:sz="0" w:space="0" w:color="auto"/>
                <w:right w:val="none" w:sz="0" w:space="0" w:color="auto"/>
              </w:divBdr>
              <w:divsChild>
                <w:div w:id="1357536437">
                  <w:marLeft w:val="0"/>
                  <w:marRight w:val="0"/>
                  <w:marTop w:val="0"/>
                  <w:marBottom w:val="0"/>
                  <w:divBdr>
                    <w:top w:val="none" w:sz="0" w:space="0" w:color="auto"/>
                    <w:left w:val="none" w:sz="0" w:space="0" w:color="auto"/>
                    <w:bottom w:val="none" w:sz="0" w:space="0" w:color="auto"/>
                    <w:right w:val="none" w:sz="0" w:space="0" w:color="auto"/>
                  </w:divBdr>
                </w:div>
              </w:divsChild>
            </w:div>
            <w:div w:id="151987597">
              <w:marLeft w:val="0"/>
              <w:marRight w:val="0"/>
              <w:marTop w:val="0"/>
              <w:marBottom w:val="0"/>
              <w:divBdr>
                <w:top w:val="none" w:sz="0" w:space="0" w:color="auto"/>
                <w:left w:val="none" w:sz="0" w:space="0" w:color="auto"/>
                <w:bottom w:val="none" w:sz="0" w:space="0" w:color="auto"/>
                <w:right w:val="none" w:sz="0" w:space="0" w:color="auto"/>
              </w:divBdr>
            </w:div>
            <w:div w:id="840853635">
              <w:marLeft w:val="0"/>
              <w:marRight w:val="0"/>
              <w:marTop w:val="0"/>
              <w:marBottom w:val="0"/>
              <w:divBdr>
                <w:top w:val="none" w:sz="0" w:space="0" w:color="auto"/>
                <w:left w:val="none" w:sz="0" w:space="0" w:color="auto"/>
                <w:bottom w:val="none" w:sz="0" w:space="0" w:color="auto"/>
                <w:right w:val="none" w:sz="0" w:space="0" w:color="auto"/>
              </w:divBdr>
            </w:div>
            <w:div w:id="67383340">
              <w:marLeft w:val="0"/>
              <w:marRight w:val="0"/>
              <w:marTop w:val="0"/>
              <w:marBottom w:val="0"/>
              <w:divBdr>
                <w:top w:val="none" w:sz="0" w:space="0" w:color="auto"/>
                <w:left w:val="none" w:sz="0" w:space="0" w:color="auto"/>
                <w:bottom w:val="none" w:sz="0" w:space="0" w:color="auto"/>
                <w:right w:val="none" w:sz="0" w:space="0" w:color="auto"/>
              </w:divBdr>
            </w:div>
            <w:div w:id="2191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8444">
      <w:bodyDiv w:val="1"/>
      <w:marLeft w:val="0"/>
      <w:marRight w:val="0"/>
      <w:marTop w:val="0"/>
      <w:marBottom w:val="0"/>
      <w:divBdr>
        <w:top w:val="none" w:sz="0" w:space="0" w:color="auto"/>
        <w:left w:val="none" w:sz="0" w:space="0" w:color="auto"/>
        <w:bottom w:val="none" w:sz="0" w:space="0" w:color="auto"/>
        <w:right w:val="none" w:sz="0" w:space="0" w:color="auto"/>
      </w:divBdr>
      <w:divsChild>
        <w:div w:id="732242885">
          <w:marLeft w:val="0"/>
          <w:marRight w:val="0"/>
          <w:marTop w:val="0"/>
          <w:marBottom w:val="0"/>
          <w:divBdr>
            <w:top w:val="none" w:sz="0" w:space="0" w:color="auto"/>
            <w:left w:val="none" w:sz="0" w:space="0" w:color="auto"/>
            <w:bottom w:val="none" w:sz="0" w:space="0" w:color="auto"/>
            <w:right w:val="none" w:sz="0" w:space="0" w:color="auto"/>
          </w:divBdr>
        </w:div>
        <w:div w:id="1632516354">
          <w:marLeft w:val="0"/>
          <w:marRight w:val="0"/>
          <w:marTop w:val="0"/>
          <w:marBottom w:val="0"/>
          <w:divBdr>
            <w:top w:val="none" w:sz="0" w:space="0" w:color="auto"/>
            <w:left w:val="none" w:sz="0" w:space="0" w:color="auto"/>
            <w:bottom w:val="none" w:sz="0" w:space="0" w:color="auto"/>
            <w:right w:val="none" w:sz="0" w:space="0" w:color="auto"/>
          </w:divBdr>
        </w:div>
        <w:div w:id="474302023">
          <w:marLeft w:val="0"/>
          <w:marRight w:val="0"/>
          <w:marTop w:val="0"/>
          <w:marBottom w:val="0"/>
          <w:divBdr>
            <w:top w:val="none" w:sz="0" w:space="0" w:color="auto"/>
            <w:left w:val="none" w:sz="0" w:space="0" w:color="auto"/>
            <w:bottom w:val="none" w:sz="0" w:space="0" w:color="auto"/>
            <w:right w:val="none" w:sz="0" w:space="0" w:color="auto"/>
          </w:divBdr>
        </w:div>
        <w:div w:id="871651205">
          <w:marLeft w:val="0"/>
          <w:marRight w:val="0"/>
          <w:marTop w:val="0"/>
          <w:marBottom w:val="0"/>
          <w:divBdr>
            <w:top w:val="none" w:sz="0" w:space="0" w:color="auto"/>
            <w:left w:val="none" w:sz="0" w:space="0" w:color="auto"/>
            <w:bottom w:val="none" w:sz="0" w:space="0" w:color="auto"/>
            <w:right w:val="none" w:sz="0" w:space="0" w:color="auto"/>
          </w:divBdr>
        </w:div>
        <w:div w:id="863978009">
          <w:marLeft w:val="0"/>
          <w:marRight w:val="0"/>
          <w:marTop w:val="0"/>
          <w:marBottom w:val="0"/>
          <w:divBdr>
            <w:top w:val="none" w:sz="0" w:space="0" w:color="auto"/>
            <w:left w:val="none" w:sz="0" w:space="0" w:color="auto"/>
            <w:bottom w:val="none" w:sz="0" w:space="0" w:color="auto"/>
            <w:right w:val="none" w:sz="0" w:space="0" w:color="auto"/>
          </w:divBdr>
        </w:div>
        <w:div w:id="1577014101">
          <w:marLeft w:val="0"/>
          <w:marRight w:val="0"/>
          <w:marTop w:val="0"/>
          <w:marBottom w:val="0"/>
          <w:divBdr>
            <w:top w:val="none" w:sz="0" w:space="0" w:color="auto"/>
            <w:left w:val="none" w:sz="0" w:space="0" w:color="auto"/>
            <w:bottom w:val="none" w:sz="0" w:space="0" w:color="auto"/>
            <w:right w:val="none" w:sz="0" w:space="0" w:color="auto"/>
          </w:divBdr>
        </w:div>
        <w:div w:id="95445031">
          <w:marLeft w:val="0"/>
          <w:marRight w:val="0"/>
          <w:marTop w:val="0"/>
          <w:marBottom w:val="0"/>
          <w:divBdr>
            <w:top w:val="none" w:sz="0" w:space="0" w:color="auto"/>
            <w:left w:val="none" w:sz="0" w:space="0" w:color="auto"/>
            <w:bottom w:val="none" w:sz="0" w:space="0" w:color="auto"/>
            <w:right w:val="none" w:sz="0" w:space="0" w:color="auto"/>
          </w:divBdr>
        </w:div>
        <w:div w:id="1868328079">
          <w:marLeft w:val="0"/>
          <w:marRight w:val="0"/>
          <w:marTop w:val="0"/>
          <w:marBottom w:val="0"/>
          <w:divBdr>
            <w:top w:val="none" w:sz="0" w:space="0" w:color="auto"/>
            <w:left w:val="none" w:sz="0" w:space="0" w:color="auto"/>
            <w:bottom w:val="none" w:sz="0" w:space="0" w:color="auto"/>
            <w:right w:val="none" w:sz="0" w:space="0" w:color="auto"/>
          </w:divBdr>
        </w:div>
        <w:div w:id="678434332">
          <w:marLeft w:val="0"/>
          <w:marRight w:val="0"/>
          <w:marTop w:val="0"/>
          <w:marBottom w:val="0"/>
          <w:divBdr>
            <w:top w:val="none" w:sz="0" w:space="0" w:color="auto"/>
            <w:left w:val="none" w:sz="0" w:space="0" w:color="auto"/>
            <w:bottom w:val="none" w:sz="0" w:space="0" w:color="auto"/>
            <w:right w:val="none" w:sz="0" w:space="0" w:color="auto"/>
          </w:divBdr>
        </w:div>
        <w:div w:id="1153840538">
          <w:marLeft w:val="0"/>
          <w:marRight w:val="0"/>
          <w:marTop w:val="0"/>
          <w:marBottom w:val="0"/>
          <w:divBdr>
            <w:top w:val="none" w:sz="0" w:space="0" w:color="auto"/>
            <w:left w:val="none" w:sz="0" w:space="0" w:color="auto"/>
            <w:bottom w:val="none" w:sz="0" w:space="0" w:color="auto"/>
            <w:right w:val="none" w:sz="0" w:space="0" w:color="auto"/>
          </w:divBdr>
        </w:div>
        <w:div w:id="1986424109">
          <w:marLeft w:val="0"/>
          <w:marRight w:val="0"/>
          <w:marTop w:val="0"/>
          <w:marBottom w:val="0"/>
          <w:divBdr>
            <w:top w:val="none" w:sz="0" w:space="0" w:color="auto"/>
            <w:left w:val="none" w:sz="0" w:space="0" w:color="auto"/>
            <w:bottom w:val="none" w:sz="0" w:space="0" w:color="auto"/>
            <w:right w:val="none" w:sz="0" w:space="0" w:color="auto"/>
          </w:divBdr>
        </w:div>
        <w:div w:id="1962764571">
          <w:marLeft w:val="0"/>
          <w:marRight w:val="0"/>
          <w:marTop w:val="0"/>
          <w:marBottom w:val="0"/>
          <w:divBdr>
            <w:top w:val="none" w:sz="0" w:space="0" w:color="auto"/>
            <w:left w:val="none" w:sz="0" w:space="0" w:color="auto"/>
            <w:bottom w:val="none" w:sz="0" w:space="0" w:color="auto"/>
            <w:right w:val="none" w:sz="0" w:space="0" w:color="auto"/>
          </w:divBdr>
        </w:div>
        <w:div w:id="1959557914">
          <w:marLeft w:val="0"/>
          <w:marRight w:val="0"/>
          <w:marTop w:val="0"/>
          <w:marBottom w:val="0"/>
          <w:divBdr>
            <w:top w:val="none" w:sz="0" w:space="0" w:color="auto"/>
            <w:left w:val="none" w:sz="0" w:space="0" w:color="auto"/>
            <w:bottom w:val="none" w:sz="0" w:space="0" w:color="auto"/>
            <w:right w:val="none" w:sz="0" w:space="0" w:color="auto"/>
          </w:divBdr>
        </w:div>
        <w:div w:id="1203597222">
          <w:marLeft w:val="0"/>
          <w:marRight w:val="0"/>
          <w:marTop w:val="0"/>
          <w:marBottom w:val="0"/>
          <w:divBdr>
            <w:top w:val="none" w:sz="0" w:space="0" w:color="auto"/>
            <w:left w:val="none" w:sz="0" w:space="0" w:color="auto"/>
            <w:bottom w:val="none" w:sz="0" w:space="0" w:color="auto"/>
            <w:right w:val="none" w:sz="0" w:space="0" w:color="auto"/>
          </w:divBdr>
        </w:div>
        <w:div w:id="302589405">
          <w:marLeft w:val="0"/>
          <w:marRight w:val="0"/>
          <w:marTop w:val="0"/>
          <w:marBottom w:val="0"/>
          <w:divBdr>
            <w:top w:val="none" w:sz="0" w:space="0" w:color="auto"/>
            <w:left w:val="none" w:sz="0" w:space="0" w:color="auto"/>
            <w:bottom w:val="none" w:sz="0" w:space="0" w:color="auto"/>
            <w:right w:val="none" w:sz="0" w:space="0" w:color="auto"/>
          </w:divBdr>
        </w:div>
        <w:div w:id="430200504">
          <w:marLeft w:val="0"/>
          <w:marRight w:val="0"/>
          <w:marTop w:val="0"/>
          <w:marBottom w:val="0"/>
          <w:divBdr>
            <w:top w:val="none" w:sz="0" w:space="0" w:color="auto"/>
            <w:left w:val="none" w:sz="0" w:space="0" w:color="auto"/>
            <w:bottom w:val="none" w:sz="0" w:space="0" w:color="auto"/>
            <w:right w:val="none" w:sz="0" w:space="0" w:color="auto"/>
          </w:divBdr>
        </w:div>
        <w:div w:id="1980499781">
          <w:marLeft w:val="0"/>
          <w:marRight w:val="0"/>
          <w:marTop w:val="0"/>
          <w:marBottom w:val="0"/>
          <w:divBdr>
            <w:top w:val="none" w:sz="0" w:space="0" w:color="auto"/>
            <w:left w:val="none" w:sz="0" w:space="0" w:color="auto"/>
            <w:bottom w:val="none" w:sz="0" w:space="0" w:color="auto"/>
            <w:right w:val="none" w:sz="0" w:space="0" w:color="auto"/>
          </w:divBdr>
        </w:div>
        <w:div w:id="2043051631">
          <w:marLeft w:val="0"/>
          <w:marRight w:val="0"/>
          <w:marTop w:val="0"/>
          <w:marBottom w:val="0"/>
          <w:divBdr>
            <w:top w:val="none" w:sz="0" w:space="0" w:color="auto"/>
            <w:left w:val="none" w:sz="0" w:space="0" w:color="auto"/>
            <w:bottom w:val="none" w:sz="0" w:space="0" w:color="auto"/>
            <w:right w:val="none" w:sz="0" w:space="0" w:color="auto"/>
          </w:divBdr>
        </w:div>
        <w:div w:id="587543964">
          <w:marLeft w:val="0"/>
          <w:marRight w:val="0"/>
          <w:marTop w:val="0"/>
          <w:marBottom w:val="0"/>
          <w:divBdr>
            <w:top w:val="none" w:sz="0" w:space="0" w:color="auto"/>
            <w:left w:val="none" w:sz="0" w:space="0" w:color="auto"/>
            <w:bottom w:val="none" w:sz="0" w:space="0" w:color="auto"/>
            <w:right w:val="none" w:sz="0" w:space="0" w:color="auto"/>
          </w:divBdr>
        </w:div>
        <w:div w:id="726954272">
          <w:marLeft w:val="0"/>
          <w:marRight w:val="0"/>
          <w:marTop w:val="0"/>
          <w:marBottom w:val="0"/>
          <w:divBdr>
            <w:top w:val="none" w:sz="0" w:space="0" w:color="auto"/>
            <w:left w:val="none" w:sz="0" w:space="0" w:color="auto"/>
            <w:bottom w:val="none" w:sz="0" w:space="0" w:color="auto"/>
            <w:right w:val="none" w:sz="0" w:space="0" w:color="auto"/>
          </w:divBdr>
        </w:div>
        <w:div w:id="2075885103">
          <w:marLeft w:val="0"/>
          <w:marRight w:val="0"/>
          <w:marTop w:val="0"/>
          <w:marBottom w:val="0"/>
          <w:divBdr>
            <w:top w:val="none" w:sz="0" w:space="0" w:color="auto"/>
            <w:left w:val="none" w:sz="0" w:space="0" w:color="auto"/>
            <w:bottom w:val="none" w:sz="0" w:space="0" w:color="auto"/>
            <w:right w:val="none" w:sz="0" w:space="0" w:color="auto"/>
          </w:divBdr>
        </w:div>
        <w:div w:id="1432893901">
          <w:marLeft w:val="0"/>
          <w:marRight w:val="0"/>
          <w:marTop w:val="0"/>
          <w:marBottom w:val="0"/>
          <w:divBdr>
            <w:top w:val="none" w:sz="0" w:space="0" w:color="auto"/>
            <w:left w:val="none" w:sz="0" w:space="0" w:color="auto"/>
            <w:bottom w:val="none" w:sz="0" w:space="0" w:color="auto"/>
            <w:right w:val="none" w:sz="0" w:space="0" w:color="auto"/>
          </w:divBdr>
        </w:div>
        <w:div w:id="1684084855">
          <w:marLeft w:val="0"/>
          <w:marRight w:val="0"/>
          <w:marTop w:val="0"/>
          <w:marBottom w:val="0"/>
          <w:divBdr>
            <w:top w:val="none" w:sz="0" w:space="0" w:color="auto"/>
            <w:left w:val="none" w:sz="0" w:space="0" w:color="auto"/>
            <w:bottom w:val="none" w:sz="0" w:space="0" w:color="auto"/>
            <w:right w:val="none" w:sz="0" w:space="0" w:color="auto"/>
          </w:divBdr>
        </w:div>
        <w:div w:id="20592862">
          <w:marLeft w:val="0"/>
          <w:marRight w:val="0"/>
          <w:marTop w:val="0"/>
          <w:marBottom w:val="0"/>
          <w:divBdr>
            <w:top w:val="none" w:sz="0" w:space="0" w:color="auto"/>
            <w:left w:val="none" w:sz="0" w:space="0" w:color="auto"/>
            <w:bottom w:val="none" w:sz="0" w:space="0" w:color="auto"/>
            <w:right w:val="none" w:sz="0" w:space="0" w:color="auto"/>
          </w:divBdr>
        </w:div>
        <w:div w:id="1027828525">
          <w:marLeft w:val="0"/>
          <w:marRight w:val="0"/>
          <w:marTop w:val="0"/>
          <w:marBottom w:val="0"/>
          <w:divBdr>
            <w:top w:val="none" w:sz="0" w:space="0" w:color="auto"/>
            <w:left w:val="none" w:sz="0" w:space="0" w:color="auto"/>
            <w:bottom w:val="none" w:sz="0" w:space="0" w:color="auto"/>
            <w:right w:val="none" w:sz="0" w:space="0" w:color="auto"/>
          </w:divBdr>
        </w:div>
        <w:div w:id="1297030425">
          <w:marLeft w:val="0"/>
          <w:marRight w:val="0"/>
          <w:marTop w:val="0"/>
          <w:marBottom w:val="0"/>
          <w:divBdr>
            <w:top w:val="none" w:sz="0" w:space="0" w:color="auto"/>
            <w:left w:val="none" w:sz="0" w:space="0" w:color="auto"/>
            <w:bottom w:val="none" w:sz="0" w:space="0" w:color="auto"/>
            <w:right w:val="none" w:sz="0" w:space="0" w:color="auto"/>
          </w:divBdr>
        </w:div>
        <w:div w:id="1804955622">
          <w:marLeft w:val="0"/>
          <w:marRight w:val="0"/>
          <w:marTop w:val="0"/>
          <w:marBottom w:val="0"/>
          <w:divBdr>
            <w:top w:val="none" w:sz="0" w:space="0" w:color="auto"/>
            <w:left w:val="none" w:sz="0" w:space="0" w:color="auto"/>
            <w:bottom w:val="none" w:sz="0" w:space="0" w:color="auto"/>
            <w:right w:val="none" w:sz="0" w:space="0" w:color="auto"/>
          </w:divBdr>
        </w:div>
        <w:div w:id="1957449260">
          <w:marLeft w:val="0"/>
          <w:marRight w:val="0"/>
          <w:marTop w:val="0"/>
          <w:marBottom w:val="0"/>
          <w:divBdr>
            <w:top w:val="none" w:sz="0" w:space="0" w:color="auto"/>
            <w:left w:val="none" w:sz="0" w:space="0" w:color="auto"/>
            <w:bottom w:val="none" w:sz="0" w:space="0" w:color="auto"/>
            <w:right w:val="none" w:sz="0" w:space="0" w:color="auto"/>
          </w:divBdr>
        </w:div>
        <w:div w:id="429085617">
          <w:marLeft w:val="0"/>
          <w:marRight w:val="0"/>
          <w:marTop w:val="0"/>
          <w:marBottom w:val="0"/>
          <w:divBdr>
            <w:top w:val="none" w:sz="0" w:space="0" w:color="auto"/>
            <w:left w:val="none" w:sz="0" w:space="0" w:color="auto"/>
            <w:bottom w:val="none" w:sz="0" w:space="0" w:color="auto"/>
            <w:right w:val="none" w:sz="0" w:space="0" w:color="auto"/>
          </w:divBdr>
        </w:div>
        <w:div w:id="2068607866">
          <w:marLeft w:val="0"/>
          <w:marRight w:val="0"/>
          <w:marTop w:val="0"/>
          <w:marBottom w:val="0"/>
          <w:divBdr>
            <w:top w:val="none" w:sz="0" w:space="0" w:color="auto"/>
            <w:left w:val="none" w:sz="0" w:space="0" w:color="auto"/>
            <w:bottom w:val="none" w:sz="0" w:space="0" w:color="auto"/>
            <w:right w:val="none" w:sz="0" w:space="0" w:color="auto"/>
          </w:divBdr>
        </w:div>
        <w:div w:id="1168712391">
          <w:marLeft w:val="0"/>
          <w:marRight w:val="0"/>
          <w:marTop w:val="0"/>
          <w:marBottom w:val="0"/>
          <w:divBdr>
            <w:top w:val="none" w:sz="0" w:space="0" w:color="auto"/>
            <w:left w:val="none" w:sz="0" w:space="0" w:color="auto"/>
            <w:bottom w:val="none" w:sz="0" w:space="0" w:color="auto"/>
            <w:right w:val="none" w:sz="0" w:space="0" w:color="auto"/>
          </w:divBdr>
        </w:div>
        <w:div w:id="1177771759">
          <w:marLeft w:val="0"/>
          <w:marRight w:val="0"/>
          <w:marTop w:val="0"/>
          <w:marBottom w:val="0"/>
          <w:divBdr>
            <w:top w:val="none" w:sz="0" w:space="0" w:color="auto"/>
            <w:left w:val="none" w:sz="0" w:space="0" w:color="auto"/>
            <w:bottom w:val="none" w:sz="0" w:space="0" w:color="auto"/>
            <w:right w:val="none" w:sz="0" w:space="0" w:color="auto"/>
          </w:divBdr>
        </w:div>
        <w:div w:id="14114610">
          <w:marLeft w:val="0"/>
          <w:marRight w:val="0"/>
          <w:marTop w:val="0"/>
          <w:marBottom w:val="0"/>
          <w:divBdr>
            <w:top w:val="none" w:sz="0" w:space="0" w:color="auto"/>
            <w:left w:val="none" w:sz="0" w:space="0" w:color="auto"/>
            <w:bottom w:val="none" w:sz="0" w:space="0" w:color="auto"/>
            <w:right w:val="none" w:sz="0" w:space="0" w:color="auto"/>
          </w:divBdr>
        </w:div>
        <w:div w:id="539709405">
          <w:marLeft w:val="0"/>
          <w:marRight w:val="0"/>
          <w:marTop w:val="0"/>
          <w:marBottom w:val="0"/>
          <w:divBdr>
            <w:top w:val="none" w:sz="0" w:space="0" w:color="auto"/>
            <w:left w:val="none" w:sz="0" w:space="0" w:color="auto"/>
            <w:bottom w:val="none" w:sz="0" w:space="0" w:color="auto"/>
            <w:right w:val="none" w:sz="0" w:space="0" w:color="auto"/>
          </w:divBdr>
        </w:div>
        <w:div w:id="1812408090">
          <w:marLeft w:val="0"/>
          <w:marRight w:val="0"/>
          <w:marTop w:val="0"/>
          <w:marBottom w:val="0"/>
          <w:divBdr>
            <w:top w:val="none" w:sz="0" w:space="0" w:color="auto"/>
            <w:left w:val="none" w:sz="0" w:space="0" w:color="auto"/>
            <w:bottom w:val="none" w:sz="0" w:space="0" w:color="auto"/>
            <w:right w:val="none" w:sz="0" w:space="0" w:color="auto"/>
          </w:divBdr>
        </w:div>
        <w:div w:id="1476414238">
          <w:marLeft w:val="0"/>
          <w:marRight w:val="0"/>
          <w:marTop w:val="0"/>
          <w:marBottom w:val="0"/>
          <w:divBdr>
            <w:top w:val="none" w:sz="0" w:space="0" w:color="auto"/>
            <w:left w:val="none" w:sz="0" w:space="0" w:color="auto"/>
            <w:bottom w:val="none" w:sz="0" w:space="0" w:color="auto"/>
            <w:right w:val="none" w:sz="0" w:space="0" w:color="auto"/>
          </w:divBdr>
        </w:div>
        <w:div w:id="1917324216">
          <w:marLeft w:val="0"/>
          <w:marRight w:val="0"/>
          <w:marTop w:val="0"/>
          <w:marBottom w:val="0"/>
          <w:divBdr>
            <w:top w:val="none" w:sz="0" w:space="0" w:color="auto"/>
            <w:left w:val="none" w:sz="0" w:space="0" w:color="auto"/>
            <w:bottom w:val="none" w:sz="0" w:space="0" w:color="auto"/>
            <w:right w:val="none" w:sz="0" w:space="0" w:color="auto"/>
          </w:divBdr>
        </w:div>
        <w:div w:id="1584534506">
          <w:marLeft w:val="0"/>
          <w:marRight w:val="0"/>
          <w:marTop w:val="0"/>
          <w:marBottom w:val="0"/>
          <w:divBdr>
            <w:top w:val="none" w:sz="0" w:space="0" w:color="auto"/>
            <w:left w:val="none" w:sz="0" w:space="0" w:color="auto"/>
            <w:bottom w:val="none" w:sz="0" w:space="0" w:color="auto"/>
            <w:right w:val="none" w:sz="0" w:space="0" w:color="auto"/>
          </w:divBdr>
        </w:div>
        <w:div w:id="631979972">
          <w:marLeft w:val="0"/>
          <w:marRight w:val="0"/>
          <w:marTop w:val="0"/>
          <w:marBottom w:val="0"/>
          <w:divBdr>
            <w:top w:val="none" w:sz="0" w:space="0" w:color="auto"/>
            <w:left w:val="none" w:sz="0" w:space="0" w:color="auto"/>
            <w:bottom w:val="none" w:sz="0" w:space="0" w:color="auto"/>
            <w:right w:val="none" w:sz="0" w:space="0" w:color="auto"/>
          </w:divBdr>
        </w:div>
        <w:div w:id="1332098200">
          <w:marLeft w:val="0"/>
          <w:marRight w:val="0"/>
          <w:marTop w:val="0"/>
          <w:marBottom w:val="0"/>
          <w:divBdr>
            <w:top w:val="none" w:sz="0" w:space="0" w:color="auto"/>
            <w:left w:val="none" w:sz="0" w:space="0" w:color="auto"/>
            <w:bottom w:val="none" w:sz="0" w:space="0" w:color="auto"/>
            <w:right w:val="none" w:sz="0" w:space="0" w:color="auto"/>
          </w:divBdr>
        </w:div>
        <w:div w:id="366295489">
          <w:marLeft w:val="0"/>
          <w:marRight w:val="0"/>
          <w:marTop w:val="0"/>
          <w:marBottom w:val="0"/>
          <w:divBdr>
            <w:top w:val="none" w:sz="0" w:space="0" w:color="auto"/>
            <w:left w:val="none" w:sz="0" w:space="0" w:color="auto"/>
            <w:bottom w:val="none" w:sz="0" w:space="0" w:color="auto"/>
            <w:right w:val="none" w:sz="0" w:space="0" w:color="auto"/>
          </w:divBdr>
        </w:div>
        <w:div w:id="974916794">
          <w:marLeft w:val="0"/>
          <w:marRight w:val="0"/>
          <w:marTop w:val="0"/>
          <w:marBottom w:val="0"/>
          <w:divBdr>
            <w:top w:val="none" w:sz="0" w:space="0" w:color="auto"/>
            <w:left w:val="none" w:sz="0" w:space="0" w:color="auto"/>
            <w:bottom w:val="none" w:sz="0" w:space="0" w:color="auto"/>
            <w:right w:val="none" w:sz="0" w:space="0" w:color="auto"/>
          </w:divBdr>
        </w:div>
        <w:div w:id="1253198957">
          <w:marLeft w:val="0"/>
          <w:marRight w:val="0"/>
          <w:marTop w:val="0"/>
          <w:marBottom w:val="0"/>
          <w:divBdr>
            <w:top w:val="none" w:sz="0" w:space="0" w:color="auto"/>
            <w:left w:val="none" w:sz="0" w:space="0" w:color="auto"/>
            <w:bottom w:val="none" w:sz="0" w:space="0" w:color="auto"/>
            <w:right w:val="none" w:sz="0" w:space="0" w:color="auto"/>
          </w:divBdr>
        </w:div>
        <w:div w:id="1854344670">
          <w:marLeft w:val="0"/>
          <w:marRight w:val="0"/>
          <w:marTop w:val="0"/>
          <w:marBottom w:val="0"/>
          <w:divBdr>
            <w:top w:val="none" w:sz="0" w:space="0" w:color="auto"/>
            <w:left w:val="none" w:sz="0" w:space="0" w:color="auto"/>
            <w:bottom w:val="none" w:sz="0" w:space="0" w:color="auto"/>
            <w:right w:val="none" w:sz="0" w:space="0" w:color="auto"/>
          </w:divBdr>
        </w:div>
        <w:div w:id="2049183161">
          <w:marLeft w:val="0"/>
          <w:marRight w:val="0"/>
          <w:marTop w:val="0"/>
          <w:marBottom w:val="0"/>
          <w:divBdr>
            <w:top w:val="none" w:sz="0" w:space="0" w:color="auto"/>
            <w:left w:val="none" w:sz="0" w:space="0" w:color="auto"/>
            <w:bottom w:val="none" w:sz="0" w:space="0" w:color="auto"/>
            <w:right w:val="none" w:sz="0" w:space="0" w:color="auto"/>
          </w:divBdr>
        </w:div>
        <w:div w:id="1979262490">
          <w:marLeft w:val="0"/>
          <w:marRight w:val="0"/>
          <w:marTop w:val="0"/>
          <w:marBottom w:val="0"/>
          <w:divBdr>
            <w:top w:val="none" w:sz="0" w:space="0" w:color="auto"/>
            <w:left w:val="none" w:sz="0" w:space="0" w:color="auto"/>
            <w:bottom w:val="none" w:sz="0" w:space="0" w:color="auto"/>
            <w:right w:val="none" w:sz="0" w:space="0" w:color="auto"/>
          </w:divBdr>
        </w:div>
        <w:div w:id="1432552943">
          <w:marLeft w:val="0"/>
          <w:marRight w:val="0"/>
          <w:marTop w:val="0"/>
          <w:marBottom w:val="0"/>
          <w:divBdr>
            <w:top w:val="none" w:sz="0" w:space="0" w:color="auto"/>
            <w:left w:val="none" w:sz="0" w:space="0" w:color="auto"/>
            <w:bottom w:val="none" w:sz="0" w:space="0" w:color="auto"/>
            <w:right w:val="none" w:sz="0" w:space="0" w:color="auto"/>
          </w:divBdr>
        </w:div>
        <w:div w:id="777601475">
          <w:marLeft w:val="0"/>
          <w:marRight w:val="0"/>
          <w:marTop w:val="0"/>
          <w:marBottom w:val="0"/>
          <w:divBdr>
            <w:top w:val="none" w:sz="0" w:space="0" w:color="auto"/>
            <w:left w:val="none" w:sz="0" w:space="0" w:color="auto"/>
            <w:bottom w:val="none" w:sz="0" w:space="0" w:color="auto"/>
            <w:right w:val="none" w:sz="0" w:space="0" w:color="auto"/>
          </w:divBdr>
        </w:div>
        <w:div w:id="1992170351">
          <w:marLeft w:val="0"/>
          <w:marRight w:val="0"/>
          <w:marTop w:val="0"/>
          <w:marBottom w:val="0"/>
          <w:divBdr>
            <w:top w:val="none" w:sz="0" w:space="0" w:color="auto"/>
            <w:left w:val="none" w:sz="0" w:space="0" w:color="auto"/>
            <w:bottom w:val="none" w:sz="0" w:space="0" w:color="auto"/>
            <w:right w:val="none" w:sz="0" w:space="0" w:color="auto"/>
          </w:divBdr>
        </w:div>
        <w:div w:id="1602958297">
          <w:marLeft w:val="0"/>
          <w:marRight w:val="0"/>
          <w:marTop w:val="0"/>
          <w:marBottom w:val="0"/>
          <w:divBdr>
            <w:top w:val="none" w:sz="0" w:space="0" w:color="auto"/>
            <w:left w:val="none" w:sz="0" w:space="0" w:color="auto"/>
            <w:bottom w:val="none" w:sz="0" w:space="0" w:color="auto"/>
            <w:right w:val="none" w:sz="0" w:space="0" w:color="auto"/>
          </w:divBdr>
        </w:div>
        <w:div w:id="205264314">
          <w:marLeft w:val="0"/>
          <w:marRight w:val="0"/>
          <w:marTop w:val="0"/>
          <w:marBottom w:val="0"/>
          <w:divBdr>
            <w:top w:val="none" w:sz="0" w:space="0" w:color="auto"/>
            <w:left w:val="none" w:sz="0" w:space="0" w:color="auto"/>
            <w:bottom w:val="none" w:sz="0" w:space="0" w:color="auto"/>
            <w:right w:val="none" w:sz="0" w:space="0" w:color="auto"/>
          </w:divBdr>
        </w:div>
        <w:div w:id="189219204">
          <w:marLeft w:val="0"/>
          <w:marRight w:val="0"/>
          <w:marTop w:val="0"/>
          <w:marBottom w:val="0"/>
          <w:divBdr>
            <w:top w:val="none" w:sz="0" w:space="0" w:color="auto"/>
            <w:left w:val="none" w:sz="0" w:space="0" w:color="auto"/>
            <w:bottom w:val="none" w:sz="0" w:space="0" w:color="auto"/>
            <w:right w:val="none" w:sz="0" w:space="0" w:color="auto"/>
          </w:divBdr>
        </w:div>
        <w:div w:id="1275866246">
          <w:marLeft w:val="0"/>
          <w:marRight w:val="0"/>
          <w:marTop w:val="0"/>
          <w:marBottom w:val="0"/>
          <w:divBdr>
            <w:top w:val="none" w:sz="0" w:space="0" w:color="auto"/>
            <w:left w:val="none" w:sz="0" w:space="0" w:color="auto"/>
            <w:bottom w:val="none" w:sz="0" w:space="0" w:color="auto"/>
            <w:right w:val="none" w:sz="0" w:space="0" w:color="auto"/>
          </w:divBdr>
        </w:div>
        <w:div w:id="644505012">
          <w:marLeft w:val="0"/>
          <w:marRight w:val="0"/>
          <w:marTop w:val="0"/>
          <w:marBottom w:val="0"/>
          <w:divBdr>
            <w:top w:val="none" w:sz="0" w:space="0" w:color="auto"/>
            <w:left w:val="none" w:sz="0" w:space="0" w:color="auto"/>
            <w:bottom w:val="none" w:sz="0" w:space="0" w:color="auto"/>
            <w:right w:val="none" w:sz="0" w:space="0" w:color="auto"/>
          </w:divBdr>
        </w:div>
        <w:div w:id="1096251758">
          <w:marLeft w:val="0"/>
          <w:marRight w:val="0"/>
          <w:marTop w:val="0"/>
          <w:marBottom w:val="0"/>
          <w:divBdr>
            <w:top w:val="none" w:sz="0" w:space="0" w:color="auto"/>
            <w:left w:val="none" w:sz="0" w:space="0" w:color="auto"/>
            <w:bottom w:val="none" w:sz="0" w:space="0" w:color="auto"/>
            <w:right w:val="none" w:sz="0" w:space="0" w:color="auto"/>
          </w:divBdr>
        </w:div>
        <w:div w:id="216823928">
          <w:marLeft w:val="0"/>
          <w:marRight w:val="0"/>
          <w:marTop w:val="0"/>
          <w:marBottom w:val="0"/>
          <w:divBdr>
            <w:top w:val="none" w:sz="0" w:space="0" w:color="auto"/>
            <w:left w:val="none" w:sz="0" w:space="0" w:color="auto"/>
            <w:bottom w:val="none" w:sz="0" w:space="0" w:color="auto"/>
            <w:right w:val="none" w:sz="0" w:space="0" w:color="auto"/>
          </w:divBdr>
        </w:div>
        <w:div w:id="833490635">
          <w:marLeft w:val="0"/>
          <w:marRight w:val="0"/>
          <w:marTop w:val="0"/>
          <w:marBottom w:val="0"/>
          <w:divBdr>
            <w:top w:val="none" w:sz="0" w:space="0" w:color="auto"/>
            <w:left w:val="none" w:sz="0" w:space="0" w:color="auto"/>
            <w:bottom w:val="none" w:sz="0" w:space="0" w:color="auto"/>
            <w:right w:val="none" w:sz="0" w:space="0" w:color="auto"/>
          </w:divBdr>
        </w:div>
        <w:div w:id="7798796">
          <w:marLeft w:val="0"/>
          <w:marRight w:val="0"/>
          <w:marTop w:val="0"/>
          <w:marBottom w:val="0"/>
          <w:divBdr>
            <w:top w:val="none" w:sz="0" w:space="0" w:color="auto"/>
            <w:left w:val="none" w:sz="0" w:space="0" w:color="auto"/>
            <w:bottom w:val="none" w:sz="0" w:space="0" w:color="auto"/>
            <w:right w:val="none" w:sz="0" w:space="0" w:color="auto"/>
          </w:divBdr>
        </w:div>
        <w:div w:id="1524171820">
          <w:marLeft w:val="0"/>
          <w:marRight w:val="0"/>
          <w:marTop w:val="0"/>
          <w:marBottom w:val="0"/>
          <w:divBdr>
            <w:top w:val="none" w:sz="0" w:space="0" w:color="auto"/>
            <w:left w:val="none" w:sz="0" w:space="0" w:color="auto"/>
            <w:bottom w:val="none" w:sz="0" w:space="0" w:color="auto"/>
            <w:right w:val="none" w:sz="0" w:space="0" w:color="auto"/>
          </w:divBdr>
        </w:div>
        <w:div w:id="57175434">
          <w:marLeft w:val="0"/>
          <w:marRight w:val="0"/>
          <w:marTop w:val="0"/>
          <w:marBottom w:val="0"/>
          <w:divBdr>
            <w:top w:val="none" w:sz="0" w:space="0" w:color="auto"/>
            <w:left w:val="none" w:sz="0" w:space="0" w:color="auto"/>
            <w:bottom w:val="none" w:sz="0" w:space="0" w:color="auto"/>
            <w:right w:val="none" w:sz="0" w:space="0" w:color="auto"/>
          </w:divBdr>
        </w:div>
        <w:div w:id="1846086611">
          <w:marLeft w:val="0"/>
          <w:marRight w:val="0"/>
          <w:marTop w:val="0"/>
          <w:marBottom w:val="0"/>
          <w:divBdr>
            <w:top w:val="none" w:sz="0" w:space="0" w:color="auto"/>
            <w:left w:val="none" w:sz="0" w:space="0" w:color="auto"/>
            <w:bottom w:val="none" w:sz="0" w:space="0" w:color="auto"/>
            <w:right w:val="none" w:sz="0" w:space="0" w:color="auto"/>
          </w:divBdr>
        </w:div>
        <w:div w:id="780496322">
          <w:marLeft w:val="0"/>
          <w:marRight w:val="0"/>
          <w:marTop w:val="0"/>
          <w:marBottom w:val="0"/>
          <w:divBdr>
            <w:top w:val="none" w:sz="0" w:space="0" w:color="auto"/>
            <w:left w:val="none" w:sz="0" w:space="0" w:color="auto"/>
            <w:bottom w:val="none" w:sz="0" w:space="0" w:color="auto"/>
            <w:right w:val="none" w:sz="0" w:space="0" w:color="auto"/>
          </w:divBdr>
        </w:div>
        <w:div w:id="983465954">
          <w:marLeft w:val="0"/>
          <w:marRight w:val="0"/>
          <w:marTop w:val="0"/>
          <w:marBottom w:val="0"/>
          <w:divBdr>
            <w:top w:val="none" w:sz="0" w:space="0" w:color="auto"/>
            <w:left w:val="none" w:sz="0" w:space="0" w:color="auto"/>
            <w:bottom w:val="none" w:sz="0" w:space="0" w:color="auto"/>
            <w:right w:val="none" w:sz="0" w:space="0" w:color="auto"/>
          </w:divBdr>
        </w:div>
        <w:div w:id="743262523">
          <w:marLeft w:val="0"/>
          <w:marRight w:val="0"/>
          <w:marTop w:val="0"/>
          <w:marBottom w:val="0"/>
          <w:divBdr>
            <w:top w:val="none" w:sz="0" w:space="0" w:color="auto"/>
            <w:left w:val="none" w:sz="0" w:space="0" w:color="auto"/>
            <w:bottom w:val="none" w:sz="0" w:space="0" w:color="auto"/>
            <w:right w:val="none" w:sz="0" w:space="0" w:color="auto"/>
          </w:divBdr>
        </w:div>
        <w:div w:id="2029990300">
          <w:marLeft w:val="0"/>
          <w:marRight w:val="0"/>
          <w:marTop w:val="0"/>
          <w:marBottom w:val="0"/>
          <w:divBdr>
            <w:top w:val="none" w:sz="0" w:space="0" w:color="auto"/>
            <w:left w:val="none" w:sz="0" w:space="0" w:color="auto"/>
            <w:bottom w:val="none" w:sz="0" w:space="0" w:color="auto"/>
            <w:right w:val="none" w:sz="0" w:space="0" w:color="auto"/>
          </w:divBdr>
        </w:div>
        <w:div w:id="2005231917">
          <w:marLeft w:val="0"/>
          <w:marRight w:val="0"/>
          <w:marTop w:val="0"/>
          <w:marBottom w:val="0"/>
          <w:divBdr>
            <w:top w:val="none" w:sz="0" w:space="0" w:color="auto"/>
            <w:left w:val="none" w:sz="0" w:space="0" w:color="auto"/>
            <w:bottom w:val="none" w:sz="0" w:space="0" w:color="auto"/>
            <w:right w:val="none" w:sz="0" w:space="0" w:color="auto"/>
          </w:divBdr>
        </w:div>
        <w:div w:id="407969164">
          <w:marLeft w:val="0"/>
          <w:marRight w:val="0"/>
          <w:marTop w:val="0"/>
          <w:marBottom w:val="0"/>
          <w:divBdr>
            <w:top w:val="none" w:sz="0" w:space="0" w:color="auto"/>
            <w:left w:val="none" w:sz="0" w:space="0" w:color="auto"/>
            <w:bottom w:val="none" w:sz="0" w:space="0" w:color="auto"/>
            <w:right w:val="none" w:sz="0" w:space="0" w:color="auto"/>
          </w:divBdr>
        </w:div>
        <w:div w:id="117143023">
          <w:marLeft w:val="0"/>
          <w:marRight w:val="0"/>
          <w:marTop w:val="0"/>
          <w:marBottom w:val="0"/>
          <w:divBdr>
            <w:top w:val="none" w:sz="0" w:space="0" w:color="auto"/>
            <w:left w:val="none" w:sz="0" w:space="0" w:color="auto"/>
            <w:bottom w:val="none" w:sz="0" w:space="0" w:color="auto"/>
            <w:right w:val="none" w:sz="0" w:space="0" w:color="auto"/>
          </w:divBdr>
        </w:div>
        <w:div w:id="67699213">
          <w:marLeft w:val="0"/>
          <w:marRight w:val="0"/>
          <w:marTop w:val="0"/>
          <w:marBottom w:val="0"/>
          <w:divBdr>
            <w:top w:val="none" w:sz="0" w:space="0" w:color="auto"/>
            <w:left w:val="none" w:sz="0" w:space="0" w:color="auto"/>
            <w:bottom w:val="none" w:sz="0" w:space="0" w:color="auto"/>
            <w:right w:val="none" w:sz="0" w:space="0" w:color="auto"/>
          </w:divBdr>
        </w:div>
        <w:div w:id="579484770">
          <w:marLeft w:val="0"/>
          <w:marRight w:val="0"/>
          <w:marTop w:val="0"/>
          <w:marBottom w:val="0"/>
          <w:divBdr>
            <w:top w:val="none" w:sz="0" w:space="0" w:color="auto"/>
            <w:left w:val="none" w:sz="0" w:space="0" w:color="auto"/>
            <w:bottom w:val="none" w:sz="0" w:space="0" w:color="auto"/>
            <w:right w:val="none" w:sz="0" w:space="0" w:color="auto"/>
          </w:divBdr>
        </w:div>
        <w:div w:id="1605067571">
          <w:marLeft w:val="0"/>
          <w:marRight w:val="0"/>
          <w:marTop w:val="0"/>
          <w:marBottom w:val="0"/>
          <w:divBdr>
            <w:top w:val="none" w:sz="0" w:space="0" w:color="auto"/>
            <w:left w:val="none" w:sz="0" w:space="0" w:color="auto"/>
            <w:bottom w:val="none" w:sz="0" w:space="0" w:color="auto"/>
            <w:right w:val="none" w:sz="0" w:space="0" w:color="auto"/>
          </w:divBdr>
        </w:div>
        <w:div w:id="861553195">
          <w:marLeft w:val="0"/>
          <w:marRight w:val="0"/>
          <w:marTop w:val="0"/>
          <w:marBottom w:val="0"/>
          <w:divBdr>
            <w:top w:val="none" w:sz="0" w:space="0" w:color="auto"/>
            <w:left w:val="none" w:sz="0" w:space="0" w:color="auto"/>
            <w:bottom w:val="none" w:sz="0" w:space="0" w:color="auto"/>
            <w:right w:val="none" w:sz="0" w:space="0" w:color="auto"/>
          </w:divBdr>
        </w:div>
        <w:div w:id="2060740992">
          <w:marLeft w:val="0"/>
          <w:marRight w:val="0"/>
          <w:marTop w:val="0"/>
          <w:marBottom w:val="0"/>
          <w:divBdr>
            <w:top w:val="none" w:sz="0" w:space="0" w:color="auto"/>
            <w:left w:val="none" w:sz="0" w:space="0" w:color="auto"/>
            <w:bottom w:val="none" w:sz="0" w:space="0" w:color="auto"/>
            <w:right w:val="none" w:sz="0" w:space="0" w:color="auto"/>
          </w:divBdr>
        </w:div>
        <w:div w:id="1910456982">
          <w:marLeft w:val="0"/>
          <w:marRight w:val="0"/>
          <w:marTop w:val="0"/>
          <w:marBottom w:val="0"/>
          <w:divBdr>
            <w:top w:val="none" w:sz="0" w:space="0" w:color="auto"/>
            <w:left w:val="none" w:sz="0" w:space="0" w:color="auto"/>
            <w:bottom w:val="none" w:sz="0" w:space="0" w:color="auto"/>
            <w:right w:val="none" w:sz="0" w:space="0" w:color="auto"/>
          </w:divBdr>
        </w:div>
        <w:div w:id="1007757276">
          <w:marLeft w:val="0"/>
          <w:marRight w:val="0"/>
          <w:marTop w:val="0"/>
          <w:marBottom w:val="0"/>
          <w:divBdr>
            <w:top w:val="none" w:sz="0" w:space="0" w:color="auto"/>
            <w:left w:val="none" w:sz="0" w:space="0" w:color="auto"/>
            <w:bottom w:val="none" w:sz="0" w:space="0" w:color="auto"/>
            <w:right w:val="none" w:sz="0" w:space="0" w:color="auto"/>
          </w:divBdr>
        </w:div>
        <w:div w:id="268392967">
          <w:marLeft w:val="0"/>
          <w:marRight w:val="0"/>
          <w:marTop w:val="0"/>
          <w:marBottom w:val="0"/>
          <w:divBdr>
            <w:top w:val="none" w:sz="0" w:space="0" w:color="auto"/>
            <w:left w:val="none" w:sz="0" w:space="0" w:color="auto"/>
            <w:bottom w:val="none" w:sz="0" w:space="0" w:color="auto"/>
            <w:right w:val="none" w:sz="0" w:space="0" w:color="auto"/>
          </w:divBdr>
        </w:div>
        <w:div w:id="1240823661">
          <w:marLeft w:val="0"/>
          <w:marRight w:val="0"/>
          <w:marTop w:val="0"/>
          <w:marBottom w:val="0"/>
          <w:divBdr>
            <w:top w:val="none" w:sz="0" w:space="0" w:color="auto"/>
            <w:left w:val="none" w:sz="0" w:space="0" w:color="auto"/>
            <w:bottom w:val="none" w:sz="0" w:space="0" w:color="auto"/>
            <w:right w:val="none" w:sz="0" w:space="0" w:color="auto"/>
          </w:divBdr>
        </w:div>
        <w:div w:id="1434588023">
          <w:marLeft w:val="0"/>
          <w:marRight w:val="0"/>
          <w:marTop w:val="0"/>
          <w:marBottom w:val="0"/>
          <w:divBdr>
            <w:top w:val="none" w:sz="0" w:space="0" w:color="auto"/>
            <w:left w:val="none" w:sz="0" w:space="0" w:color="auto"/>
            <w:bottom w:val="none" w:sz="0" w:space="0" w:color="auto"/>
            <w:right w:val="none" w:sz="0" w:space="0" w:color="auto"/>
          </w:divBdr>
        </w:div>
        <w:div w:id="1577322643">
          <w:marLeft w:val="0"/>
          <w:marRight w:val="0"/>
          <w:marTop w:val="0"/>
          <w:marBottom w:val="0"/>
          <w:divBdr>
            <w:top w:val="none" w:sz="0" w:space="0" w:color="auto"/>
            <w:left w:val="none" w:sz="0" w:space="0" w:color="auto"/>
            <w:bottom w:val="none" w:sz="0" w:space="0" w:color="auto"/>
            <w:right w:val="none" w:sz="0" w:space="0" w:color="auto"/>
          </w:divBdr>
        </w:div>
        <w:div w:id="2115206724">
          <w:marLeft w:val="0"/>
          <w:marRight w:val="0"/>
          <w:marTop w:val="0"/>
          <w:marBottom w:val="0"/>
          <w:divBdr>
            <w:top w:val="none" w:sz="0" w:space="0" w:color="auto"/>
            <w:left w:val="none" w:sz="0" w:space="0" w:color="auto"/>
            <w:bottom w:val="none" w:sz="0" w:space="0" w:color="auto"/>
            <w:right w:val="none" w:sz="0" w:space="0" w:color="auto"/>
          </w:divBdr>
        </w:div>
        <w:div w:id="304118179">
          <w:marLeft w:val="0"/>
          <w:marRight w:val="0"/>
          <w:marTop w:val="0"/>
          <w:marBottom w:val="0"/>
          <w:divBdr>
            <w:top w:val="none" w:sz="0" w:space="0" w:color="auto"/>
            <w:left w:val="none" w:sz="0" w:space="0" w:color="auto"/>
            <w:bottom w:val="none" w:sz="0" w:space="0" w:color="auto"/>
            <w:right w:val="none" w:sz="0" w:space="0" w:color="auto"/>
          </w:divBdr>
        </w:div>
        <w:div w:id="2091612064">
          <w:marLeft w:val="0"/>
          <w:marRight w:val="0"/>
          <w:marTop w:val="0"/>
          <w:marBottom w:val="0"/>
          <w:divBdr>
            <w:top w:val="none" w:sz="0" w:space="0" w:color="auto"/>
            <w:left w:val="none" w:sz="0" w:space="0" w:color="auto"/>
            <w:bottom w:val="none" w:sz="0" w:space="0" w:color="auto"/>
            <w:right w:val="none" w:sz="0" w:space="0" w:color="auto"/>
          </w:divBdr>
        </w:div>
        <w:div w:id="469514510">
          <w:marLeft w:val="0"/>
          <w:marRight w:val="0"/>
          <w:marTop w:val="0"/>
          <w:marBottom w:val="0"/>
          <w:divBdr>
            <w:top w:val="none" w:sz="0" w:space="0" w:color="auto"/>
            <w:left w:val="none" w:sz="0" w:space="0" w:color="auto"/>
            <w:bottom w:val="none" w:sz="0" w:space="0" w:color="auto"/>
            <w:right w:val="none" w:sz="0" w:space="0" w:color="auto"/>
          </w:divBdr>
        </w:div>
        <w:div w:id="1311324617">
          <w:marLeft w:val="0"/>
          <w:marRight w:val="0"/>
          <w:marTop w:val="0"/>
          <w:marBottom w:val="0"/>
          <w:divBdr>
            <w:top w:val="none" w:sz="0" w:space="0" w:color="auto"/>
            <w:left w:val="none" w:sz="0" w:space="0" w:color="auto"/>
            <w:bottom w:val="none" w:sz="0" w:space="0" w:color="auto"/>
            <w:right w:val="none" w:sz="0" w:space="0" w:color="auto"/>
          </w:divBdr>
        </w:div>
        <w:div w:id="1882478176">
          <w:marLeft w:val="0"/>
          <w:marRight w:val="0"/>
          <w:marTop w:val="0"/>
          <w:marBottom w:val="0"/>
          <w:divBdr>
            <w:top w:val="none" w:sz="0" w:space="0" w:color="auto"/>
            <w:left w:val="none" w:sz="0" w:space="0" w:color="auto"/>
            <w:bottom w:val="none" w:sz="0" w:space="0" w:color="auto"/>
            <w:right w:val="none" w:sz="0" w:space="0" w:color="auto"/>
          </w:divBdr>
        </w:div>
        <w:div w:id="1974479905">
          <w:marLeft w:val="0"/>
          <w:marRight w:val="0"/>
          <w:marTop w:val="0"/>
          <w:marBottom w:val="0"/>
          <w:divBdr>
            <w:top w:val="none" w:sz="0" w:space="0" w:color="auto"/>
            <w:left w:val="none" w:sz="0" w:space="0" w:color="auto"/>
            <w:bottom w:val="none" w:sz="0" w:space="0" w:color="auto"/>
            <w:right w:val="none" w:sz="0" w:space="0" w:color="auto"/>
          </w:divBdr>
        </w:div>
        <w:div w:id="357319169">
          <w:marLeft w:val="0"/>
          <w:marRight w:val="0"/>
          <w:marTop w:val="0"/>
          <w:marBottom w:val="0"/>
          <w:divBdr>
            <w:top w:val="none" w:sz="0" w:space="0" w:color="auto"/>
            <w:left w:val="none" w:sz="0" w:space="0" w:color="auto"/>
            <w:bottom w:val="none" w:sz="0" w:space="0" w:color="auto"/>
            <w:right w:val="none" w:sz="0" w:space="0" w:color="auto"/>
          </w:divBdr>
        </w:div>
        <w:div w:id="1436555438">
          <w:marLeft w:val="0"/>
          <w:marRight w:val="0"/>
          <w:marTop w:val="0"/>
          <w:marBottom w:val="0"/>
          <w:divBdr>
            <w:top w:val="none" w:sz="0" w:space="0" w:color="auto"/>
            <w:left w:val="none" w:sz="0" w:space="0" w:color="auto"/>
            <w:bottom w:val="none" w:sz="0" w:space="0" w:color="auto"/>
            <w:right w:val="none" w:sz="0" w:space="0" w:color="auto"/>
          </w:divBdr>
        </w:div>
        <w:div w:id="1894585555">
          <w:marLeft w:val="0"/>
          <w:marRight w:val="0"/>
          <w:marTop w:val="0"/>
          <w:marBottom w:val="0"/>
          <w:divBdr>
            <w:top w:val="none" w:sz="0" w:space="0" w:color="auto"/>
            <w:left w:val="none" w:sz="0" w:space="0" w:color="auto"/>
            <w:bottom w:val="none" w:sz="0" w:space="0" w:color="auto"/>
            <w:right w:val="none" w:sz="0" w:space="0" w:color="auto"/>
          </w:divBdr>
        </w:div>
        <w:div w:id="912740103">
          <w:marLeft w:val="0"/>
          <w:marRight w:val="0"/>
          <w:marTop w:val="0"/>
          <w:marBottom w:val="0"/>
          <w:divBdr>
            <w:top w:val="none" w:sz="0" w:space="0" w:color="auto"/>
            <w:left w:val="none" w:sz="0" w:space="0" w:color="auto"/>
            <w:bottom w:val="none" w:sz="0" w:space="0" w:color="auto"/>
            <w:right w:val="none" w:sz="0" w:space="0" w:color="auto"/>
          </w:divBdr>
        </w:div>
        <w:div w:id="984772806">
          <w:marLeft w:val="0"/>
          <w:marRight w:val="0"/>
          <w:marTop w:val="0"/>
          <w:marBottom w:val="0"/>
          <w:divBdr>
            <w:top w:val="none" w:sz="0" w:space="0" w:color="auto"/>
            <w:left w:val="none" w:sz="0" w:space="0" w:color="auto"/>
            <w:bottom w:val="none" w:sz="0" w:space="0" w:color="auto"/>
            <w:right w:val="none" w:sz="0" w:space="0" w:color="auto"/>
          </w:divBdr>
        </w:div>
        <w:div w:id="197862044">
          <w:marLeft w:val="0"/>
          <w:marRight w:val="0"/>
          <w:marTop w:val="0"/>
          <w:marBottom w:val="0"/>
          <w:divBdr>
            <w:top w:val="none" w:sz="0" w:space="0" w:color="auto"/>
            <w:left w:val="none" w:sz="0" w:space="0" w:color="auto"/>
            <w:bottom w:val="none" w:sz="0" w:space="0" w:color="auto"/>
            <w:right w:val="none" w:sz="0" w:space="0" w:color="auto"/>
          </w:divBdr>
        </w:div>
        <w:div w:id="1089303282">
          <w:marLeft w:val="0"/>
          <w:marRight w:val="0"/>
          <w:marTop w:val="0"/>
          <w:marBottom w:val="0"/>
          <w:divBdr>
            <w:top w:val="none" w:sz="0" w:space="0" w:color="auto"/>
            <w:left w:val="none" w:sz="0" w:space="0" w:color="auto"/>
            <w:bottom w:val="none" w:sz="0" w:space="0" w:color="auto"/>
            <w:right w:val="none" w:sz="0" w:space="0" w:color="auto"/>
          </w:divBdr>
          <w:divsChild>
            <w:div w:id="1830829676">
              <w:marLeft w:val="0"/>
              <w:marRight w:val="0"/>
              <w:marTop w:val="0"/>
              <w:marBottom w:val="0"/>
              <w:divBdr>
                <w:top w:val="none" w:sz="0" w:space="0" w:color="auto"/>
                <w:left w:val="none" w:sz="0" w:space="0" w:color="auto"/>
                <w:bottom w:val="none" w:sz="0" w:space="0" w:color="auto"/>
                <w:right w:val="none" w:sz="0" w:space="0" w:color="auto"/>
              </w:divBdr>
            </w:div>
          </w:divsChild>
        </w:div>
        <w:div w:id="307249331">
          <w:marLeft w:val="0"/>
          <w:marRight w:val="0"/>
          <w:marTop w:val="0"/>
          <w:marBottom w:val="0"/>
          <w:divBdr>
            <w:top w:val="none" w:sz="0" w:space="0" w:color="auto"/>
            <w:left w:val="none" w:sz="0" w:space="0" w:color="auto"/>
            <w:bottom w:val="none" w:sz="0" w:space="0" w:color="auto"/>
            <w:right w:val="none" w:sz="0" w:space="0" w:color="auto"/>
          </w:divBdr>
          <w:divsChild>
            <w:div w:id="1440179858">
              <w:marLeft w:val="0"/>
              <w:marRight w:val="0"/>
              <w:marTop w:val="0"/>
              <w:marBottom w:val="0"/>
              <w:divBdr>
                <w:top w:val="none" w:sz="0" w:space="0" w:color="auto"/>
                <w:left w:val="none" w:sz="0" w:space="0" w:color="auto"/>
                <w:bottom w:val="none" w:sz="0" w:space="0" w:color="auto"/>
                <w:right w:val="none" w:sz="0" w:space="0" w:color="auto"/>
              </w:divBdr>
            </w:div>
          </w:divsChild>
        </w:div>
        <w:div w:id="1021316908">
          <w:marLeft w:val="0"/>
          <w:marRight w:val="0"/>
          <w:marTop w:val="0"/>
          <w:marBottom w:val="0"/>
          <w:divBdr>
            <w:top w:val="none" w:sz="0" w:space="0" w:color="auto"/>
            <w:left w:val="none" w:sz="0" w:space="0" w:color="auto"/>
            <w:bottom w:val="none" w:sz="0" w:space="0" w:color="auto"/>
            <w:right w:val="none" w:sz="0" w:space="0" w:color="auto"/>
          </w:divBdr>
        </w:div>
        <w:div w:id="527839461">
          <w:marLeft w:val="0"/>
          <w:marRight w:val="0"/>
          <w:marTop w:val="0"/>
          <w:marBottom w:val="0"/>
          <w:divBdr>
            <w:top w:val="none" w:sz="0" w:space="0" w:color="auto"/>
            <w:left w:val="none" w:sz="0" w:space="0" w:color="auto"/>
            <w:bottom w:val="none" w:sz="0" w:space="0" w:color="auto"/>
            <w:right w:val="none" w:sz="0" w:space="0" w:color="auto"/>
          </w:divBdr>
        </w:div>
        <w:div w:id="1527794013">
          <w:marLeft w:val="0"/>
          <w:marRight w:val="0"/>
          <w:marTop w:val="0"/>
          <w:marBottom w:val="0"/>
          <w:divBdr>
            <w:top w:val="none" w:sz="0" w:space="0" w:color="auto"/>
            <w:left w:val="none" w:sz="0" w:space="0" w:color="auto"/>
            <w:bottom w:val="none" w:sz="0" w:space="0" w:color="auto"/>
            <w:right w:val="none" w:sz="0" w:space="0" w:color="auto"/>
          </w:divBdr>
        </w:div>
        <w:div w:id="36313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ur-lex.europa.eu/legal-content/BG/TXT/HTML/?uri=CELEX:32015R0207&amp;from=BG" TargetMode="External"/><Relationship Id="rId299" Type="http://schemas.openxmlformats.org/officeDocument/2006/relationships/hyperlink" Target="https://eur-lex.europa.eu/legal-content/EN/TXT/HTML/?uri=CELEX:32015R0207&amp;from=BG" TargetMode="External"/><Relationship Id="rId21" Type="http://schemas.openxmlformats.org/officeDocument/2006/relationships/hyperlink" Target="https://eur-lex.europa.eu/legal-content/BG/TXT/HTML/?uri=CELEX:32015R0207&amp;from=BG" TargetMode="External"/><Relationship Id="rId42" Type="http://schemas.openxmlformats.org/officeDocument/2006/relationships/hyperlink" Target="https://eur-lex.europa.eu/legal-content/BG/TXT/HTML/?uri=CELEX:32015R0207&amp;from=BG" TargetMode="External"/><Relationship Id="rId63" Type="http://schemas.openxmlformats.org/officeDocument/2006/relationships/hyperlink" Target="https://eur-lex.europa.eu/legal-content/BG/TXT/HTML/?uri=CELEX:32015R0207&amp;from=BG" TargetMode="External"/><Relationship Id="rId84" Type="http://schemas.openxmlformats.org/officeDocument/2006/relationships/hyperlink" Target="https://eur-lex.europa.eu/legal-content/BG/TXT/HTML/?uri=CELEX:32015R0207&amp;from=BG" TargetMode="External"/><Relationship Id="rId138" Type="http://schemas.openxmlformats.org/officeDocument/2006/relationships/hyperlink" Target="https://eur-lex.europa.eu/legal-content/BG/TXT/HTML/?uri=CELEX:32015R0207&amp;from=BG" TargetMode="External"/><Relationship Id="rId159" Type="http://schemas.openxmlformats.org/officeDocument/2006/relationships/hyperlink" Target="https://eur-lex.europa.eu/legal-content/EN/TXT/HTML/?uri=CELEX:32015R0207&amp;from=BG" TargetMode="External"/><Relationship Id="rId170" Type="http://schemas.openxmlformats.org/officeDocument/2006/relationships/hyperlink" Target="https://eur-lex.europa.eu/legal-content/EN/TXT/HTML/?uri=CELEX:32015R0207&amp;from=BG" TargetMode="External"/><Relationship Id="rId191" Type="http://schemas.openxmlformats.org/officeDocument/2006/relationships/hyperlink" Target="https://eur-lex.europa.eu/legal-content/EN/TXT/HTML/?uri=CELEX:32015R0207&amp;from=BG" TargetMode="External"/><Relationship Id="rId205" Type="http://schemas.openxmlformats.org/officeDocument/2006/relationships/hyperlink" Target="https://eur-lex.europa.eu/legal-content/EN/TXT/HTML/?uri=CELEX:32015R0207&amp;from=BG" TargetMode="External"/><Relationship Id="rId226" Type="http://schemas.openxmlformats.org/officeDocument/2006/relationships/hyperlink" Target="https://eur-lex.europa.eu/legal-content/EN/AUTO/?uri=OJ:L:2003:154:TOC" TargetMode="External"/><Relationship Id="rId247" Type="http://schemas.openxmlformats.org/officeDocument/2006/relationships/hyperlink" Target="https://eur-lex.europa.eu/legal-content/EN/TXT/HTML/?uri=CELEX:32015R0207&amp;from=BG" TargetMode="External"/><Relationship Id="rId107" Type="http://schemas.openxmlformats.org/officeDocument/2006/relationships/hyperlink" Target="https://eur-lex.europa.eu/legal-content/BG/TXT/HTML/?uri=CELEX:32015R0207&amp;from=BG" TargetMode="External"/><Relationship Id="rId268" Type="http://schemas.openxmlformats.org/officeDocument/2006/relationships/hyperlink" Target="https://eur-lex.europa.eu/legal-content/EN/TXT/HTML/?uri=CELEX:32015R0207&amp;from=BG" TargetMode="External"/><Relationship Id="rId289" Type="http://schemas.openxmlformats.org/officeDocument/2006/relationships/hyperlink" Target="https://eur-lex.europa.eu/legal-content/EN/TXT/HTML/?uri=CELEX:32015R0207&amp;from=BG" TargetMode="External"/><Relationship Id="rId11" Type="http://schemas.openxmlformats.org/officeDocument/2006/relationships/hyperlink" Target="https://eur-lex.europa.eu/legal-content/BG/TXT/HTML/?uri=CELEX:32015R0207&amp;from=BG" TargetMode="External"/><Relationship Id="rId32" Type="http://schemas.openxmlformats.org/officeDocument/2006/relationships/hyperlink" Target="https://eur-lex.europa.eu/legal-content/BG/TXT/HTML/?uri=CELEX:32015R0207&amp;from=BG" TargetMode="External"/><Relationship Id="rId53" Type="http://schemas.openxmlformats.org/officeDocument/2006/relationships/hyperlink" Target="https://eur-lex.europa.eu/legal-content/BG/TXT/HTML/?uri=CELEX:32015R0207&amp;from=BG" TargetMode="External"/><Relationship Id="rId74" Type="http://schemas.openxmlformats.org/officeDocument/2006/relationships/hyperlink" Target="https://eur-lex.europa.eu/legal-content/BG/AUTO/?uri=OJ:L:2014:069:TOC" TargetMode="External"/><Relationship Id="rId128" Type="http://schemas.openxmlformats.org/officeDocument/2006/relationships/hyperlink" Target="https://eur-lex.europa.eu/legal-content/BG/AUTO/?uri=OJ:L:2000:327:TOC" TargetMode="External"/><Relationship Id="rId149" Type="http://schemas.openxmlformats.org/officeDocument/2006/relationships/hyperlink" Target="https://eur-lex.europa.eu/legal-content/BG/AUTO/?uri=OJ:L:2000:327:TOC" TargetMode="External"/><Relationship Id="rId5" Type="http://schemas.openxmlformats.org/officeDocument/2006/relationships/hyperlink" Target="https://eur-lex.europa.eu/legal-content/BG/TXT/HTML/?uri=CELEX:32015R0207&amp;from=BG" TargetMode="External"/><Relationship Id="rId95" Type="http://schemas.openxmlformats.org/officeDocument/2006/relationships/hyperlink" Target="https://eur-lex.europa.eu/legal-content/BG/AUTO/?uri=OJ:L:2007:315:TOC" TargetMode="External"/><Relationship Id="rId160" Type="http://schemas.openxmlformats.org/officeDocument/2006/relationships/hyperlink" Target="https://eur-lex.europa.eu/legal-content/EN/TXT/HTML/?uri=CELEX:32015R0207&amp;from=BG" TargetMode="External"/><Relationship Id="rId181" Type="http://schemas.openxmlformats.org/officeDocument/2006/relationships/hyperlink" Target="https://eur-lex.europa.eu/legal-content/EN/TXT/HTML/?uri=CELEX:32015R0207&amp;from=BG" TargetMode="External"/><Relationship Id="rId216" Type="http://schemas.openxmlformats.org/officeDocument/2006/relationships/hyperlink" Target="https://eur-lex.europa.eu/legal-content/EN/TXT/HTML/?uri=CELEX:32015R0207&amp;from=BG" TargetMode="External"/><Relationship Id="rId237" Type="http://schemas.openxmlformats.org/officeDocument/2006/relationships/hyperlink" Target="https://eur-lex.europa.eu/legal-content/EN/TXT/HTML/?uri=CELEX:32015R0207&amp;from=BG" TargetMode="External"/><Relationship Id="rId258" Type="http://schemas.openxmlformats.org/officeDocument/2006/relationships/hyperlink" Target="https://eur-lex.europa.eu/legal-content/EN/TXT/HTML/?uri=CELEX:32015R0207&amp;from=BG" TargetMode="External"/><Relationship Id="rId279" Type="http://schemas.openxmlformats.org/officeDocument/2006/relationships/hyperlink" Target="https://eur-lex.europa.eu/legal-content/EN/TXT/HTML/?uri=CELEX:32015R0207&amp;from=BG" TargetMode="External"/><Relationship Id="rId22" Type="http://schemas.openxmlformats.org/officeDocument/2006/relationships/hyperlink" Target="https://eur-lex.europa.eu/legal-content/BG/TXT/HTML/?uri=CELEX:32015R0207&amp;from=BG" TargetMode="External"/><Relationship Id="rId43" Type="http://schemas.openxmlformats.org/officeDocument/2006/relationships/hyperlink" Target="https://eur-lex.europa.eu/legal-content/BG/TXT/HTML/?uri=CELEX:32015R0207&amp;from=BG" TargetMode="External"/><Relationship Id="rId64" Type="http://schemas.openxmlformats.org/officeDocument/2006/relationships/hyperlink" Target="https://eur-lex.europa.eu/legal-content/BG/TXT/HTML/?uri=CELEX:32015R0207&amp;from=BG" TargetMode="External"/><Relationship Id="rId118" Type="http://schemas.openxmlformats.org/officeDocument/2006/relationships/hyperlink" Target="https://eur-lex.europa.eu/legal-content/BG/AUTO/?uri=OJ:L:2012:026:TOC" TargetMode="External"/><Relationship Id="rId139" Type="http://schemas.openxmlformats.org/officeDocument/2006/relationships/hyperlink" Target="https://eur-lex.europa.eu/legal-content/BG/TXT/HTML/?uri=CELEX:32015R0207&amp;from=BG" TargetMode="External"/><Relationship Id="rId290" Type="http://schemas.openxmlformats.org/officeDocument/2006/relationships/hyperlink" Target="https://eur-lex.europa.eu/legal-content/EN/TXT/HTML/?uri=CELEX:32015R0207&amp;from=BG" TargetMode="External"/><Relationship Id="rId85" Type="http://schemas.openxmlformats.org/officeDocument/2006/relationships/hyperlink" Target="https://eur-lex.europa.eu/legal-content/BG/TXT/HTML/?uri=CELEX:32015R0207&amp;from=BG" TargetMode="External"/><Relationship Id="rId150" Type="http://schemas.openxmlformats.org/officeDocument/2006/relationships/hyperlink" Target="https://eur-lex.europa.eu/legal-content/BG/TXT/HTML/?uri=CELEX:32015R0207&amp;from=BG" TargetMode="External"/><Relationship Id="rId171" Type="http://schemas.openxmlformats.org/officeDocument/2006/relationships/hyperlink" Target="https://eur-lex.europa.eu/legal-content/EN/TXT/HTML/?uri=CELEX:32015R0207&amp;from=BG" TargetMode="External"/><Relationship Id="rId192" Type="http://schemas.openxmlformats.org/officeDocument/2006/relationships/hyperlink" Target="https://eur-lex.europa.eu/legal-content/EN/TXT/HTML/?uri=CELEX:32015R0207&amp;from=BG" TargetMode="External"/><Relationship Id="rId206" Type="http://schemas.openxmlformats.org/officeDocument/2006/relationships/hyperlink" Target="https://eur-lex.europa.eu/legal-content/EN/TXT/HTML/?uri=CELEX:32015R0207&amp;from=BG" TargetMode="External"/><Relationship Id="rId227" Type="http://schemas.openxmlformats.org/officeDocument/2006/relationships/hyperlink" Target="https://eur-lex.europa.eu/legal-content/EN/TXT/HTML/?uri=CELEX:32015R0207&amp;from=BG" TargetMode="External"/><Relationship Id="rId248" Type="http://schemas.openxmlformats.org/officeDocument/2006/relationships/hyperlink" Target="https://eur-lex.europa.eu/legal-content/EN/TXT/HTML/?uri=CELEX:32015R0207&amp;from=BG" TargetMode="External"/><Relationship Id="rId269" Type="http://schemas.openxmlformats.org/officeDocument/2006/relationships/hyperlink" Target="https://eur-lex.europa.eu/legal-content/EN/TXT/HTML/?uri=CELEX:32015R0207&amp;from=BG" TargetMode="External"/><Relationship Id="rId12" Type="http://schemas.openxmlformats.org/officeDocument/2006/relationships/hyperlink" Target="https://eur-lex.europa.eu/legal-content/BG/TXT/HTML/?uri=CELEX:32015R0207&amp;from=BG" TargetMode="External"/><Relationship Id="rId33" Type="http://schemas.openxmlformats.org/officeDocument/2006/relationships/hyperlink" Target="https://eur-lex.europa.eu/legal-content/BG/TXT/HTML/?uri=CELEX:32015R0207&amp;from=BG" TargetMode="External"/><Relationship Id="rId108" Type="http://schemas.openxmlformats.org/officeDocument/2006/relationships/hyperlink" Target="https://eur-lex.europa.eu/legal-content/BG/TXT/HTML/?uri=CELEX:32015R0207&amp;from=BG" TargetMode="External"/><Relationship Id="rId129" Type="http://schemas.openxmlformats.org/officeDocument/2006/relationships/hyperlink" Target="https://eur-lex.europa.eu/legal-content/BG/TXT/HTML/?uri=CELEX:32015R0207&amp;from=BG" TargetMode="External"/><Relationship Id="rId280" Type="http://schemas.openxmlformats.org/officeDocument/2006/relationships/hyperlink" Target="https://eur-lex.europa.eu/legal-content/EN/AUTO/?uri=OJ:L:2008:312:TOC" TargetMode="External"/><Relationship Id="rId54" Type="http://schemas.openxmlformats.org/officeDocument/2006/relationships/hyperlink" Target="https://eur-lex.europa.eu/legal-content/BG/TXT/HTML/?uri=CELEX:32015R0207&amp;from=BG" TargetMode="External"/><Relationship Id="rId75" Type="http://schemas.openxmlformats.org/officeDocument/2006/relationships/hyperlink" Target="https://eur-lex.europa.eu/legal-content/BG/TXT/HTML/?uri=CELEX:32015R0207&amp;from=BG" TargetMode="External"/><Relationship Id="rId96" Type="http://schemas.openxmlformats.org/officeDocument/2006/relationships/hyperlink" Target="https://eur-lex.europa.eu/legal-content/BG/TXT/HTML/?uri=CELEX:32015R0207&amp;from=BG" TargetMode="External"/><Relationship Id="rId140" Type="http://schemas.openxmlformats.org/officeDocument/2006/relationships/hyperlink" Target="https://eur-lex.europa.eu/legal-content/BG/TXT/HTML/?uri=CELEX:32015R0207&amp;from=BG" TargetMode="External"/><Relationship Id="rId161" Type="http://schemas.openxmlformats.org/officeDocument/2006/relationships/hyperlink" Target="https://eur-lex.europa.eu/legal-content/EN/TXT/HTML/?uri=CELEX:32015R0207&amp;from=BG" TargetMode="External"/><Relationship Id="rId182" Type="http://schemas.openxmlformats.org/officeDocument/2006/relationships/hyperlink" Target="https://eur-lex.europa.eu/legal-content/EN/TXT/HTML/?uri=CELEX:32015R0207&amp;from=BG" TargetMode="External"/><Relationship Id="rId217" Type="http://schemas.openxmlformats.org/officeDocument/2006/relationships/hyperlink" Target="https://eur-lex.europa.eu/legal-content/EN/TXT/HTML/?uri=CELEX:32015R0207&amp;from=BG" TargetMode="External"/><Relationship Id="rId6" Type="http://schemas.openxmlformats.org/officeDocument/2006/relationships/hyperlink" Target="https://eur-lex.europa.eu/legal-content/BG/TXT/HTML/?uri=CELEX:32015R0207&amp;from=BG" TargetMode="External"/><Relationship Id="rId238" Type="http://schemas.openxmlformats.org/officeDocument/2006/relationships/hyperlink" Target="https://eur-lex.europa.eu/legal-content/EN/TXT/HTML/?uri=CELEX:32015R0207&amp;from=BG" TargetMode="External"/><Relationship Id="rId259" Type="http://schemas.openxmlformats.org/officeDocument/2006/relationships/hyperlink" Target="https://eur-lex.europa.eu/legal-content/EN/TXT/HTML/?uri=CELEX:32015R0207&amp;from=BG" TargetMode="External"/><Relationship Id="rId23" Type="http://schemas.openxmlformats.org/officeDocument/2006/relationships/hyperlink" Target="https://eur-lex.europa.eu/legal-content/BG/TXT/HTML/?uri=CELEX:32015R0207&amp;from=BG" TargetMode="External"/><Relationship Id="rId119" Type="http://schemas.openxmlformats.org/officeDocument/2006/relationships/hyperlink" Target="https://eur-lex.europa.eu/legal-content/BG/TXT/HTML/?uri=CELEX:32015R0207&amp;from=BG" TargetMode="External"/><Relationship Id="rId270" Type="http://schemas.openxmlformats.org/officeDocument/2006/relationships/hyperlink" Target="https://eur-lex.europa.eu/legal-content/EN/TXT/HTML/?uri=CELEX:32015R0207&amp;from=BG" TargetMode="External"/><Relationship Id="rId291" Type="http://schemas.openxmlformats.org/officeDocument/2006/relationships/hyperlink" Target="https://eur-lex.europa.eu/legal-content/EN/TXT/HTML/?uri=CELEX:32015R0207&amp;from=BG" TargetMode="External"/><Relationship Id="rId44" Type="http://schemas.openxmlformats.org/officeDocument/2006/relationships/hyperlink" Target="https://eur-lex.europa.eu/legal-content/BG/TXT/HTML/?uri=CELEX:32015R0207&amp;from=BG" TargetMode="External"/><Relationship Id="rId65" Type="http://schemas.openxmlformats.org/officeDocument/2006/relationships/hyperlink" Target="https://eur-lex.europa.eu/legal-content/BG/TXT/HTML/?uri=CELEX:32015R0207&amp;from=BG" TargetMode="External"/><Relationship Id="rId86" Type="http://schemas.openxmlformats.org/officeDocument/2006/relationships/hyperlink" Target="https://eur-lex.europa.eu/legal-content/BG/TXT/HTML/?uri=CELEX:32015R0207&amp;from=BG" TargetMode="External"/><Relationship Id="rId130" Type="http://schemas.openxmlformats.org/officeDocument/2006/relationships/hyperlink" Target="https://eur-lex.europa.eu/legal-content/BG/AUTO/?uri=OJ:L:1991:135:TOC" TargetMode="External"/><Relationship Id="rId151" Type="http://schemas.openxmlformats.org/officeDocument/2006/relationships/hyperlink" Target="https://eur-lex.europa.eu/legal-content/BG/TXT/HTML/?uri=CELEX:32015R0207&amp;from=BG" TargetMode="External"/><Relationship Id="rId172" Type="http://schemas.openxmlformats.org/officeDocument/2006/relationships/hyperlink" Target="https://eur-lex.europa.eu/legal-content/EN/TXT/HTML/?uri=CELEX:32015R0207&amp;from=BG" TargetMode="External"/><Relationship Id="rId193" Type="http://schemas.openxmlformats.org/officeDocument/2006/relationships/hyperlink" Target="https://eur-lex.europa.eu/legal-content/EN/TXT/HTML/?uri=CELEX:32015R0207&amp;from=BG" TargetMode="External"/><Relationship Id="rId207" Type="http://schemas.openxmlformats.org/officeDocument/2006/relationships/hyperlink" Target="https://eur-lex.europa.eu/legal-content/EN/TXT/HTML/?uri=CELEX:32015R0207&amp;from=BG" TargetMode="External"/><Relationship Id="rId228" Type="http://schemas.openxmlformats.org/officeDocument/2006/relationships/hyperlink" Target="https://eur-lex.europa.eu/legal-content/EN/TXT/HTML/?uri=CELEX:32015R0207&amp;from=BG" TargetMode="External"/><Relationship Id="rId249" Type="http://schemas.openxmlformats.org/officeDocument/2006/relationships/hyperlink" Target="https://eur-lex.europa.eu/legal-content/EN/TXT/HTML/?uri=CELEX:32015R0207&amp;from=BG" TargetMode="External"/><Relationship Id="rId13" Type="http://schemas.openxmlformats.org/officeDocument/2006/relationships/hyperlink" Target="https://eur-lex.europa.eu/legal-content/BG/TXT/HTML/?uri=CELEX:32015R0207&amp;from=BG" TargetMode="External"/><Relationship Id="rId109" Type="http://schemas.openxmlformats.org/officeDocument/2006/relationships/hyperlink" Target="https://eur-lex.europa.eu/legal-content/BG/TXT/HTML/?uri=CELEX:32015R0207&amp;from=BG" TargetMode="External"/><Relationship Id="rId260" Type="http://schemas.openxmlformats.org/officeDocument/2006/relationships/hyperlink" Target="https://eur-lex.europa.eu/legal-content/EN/TXT/HTML/?uri=CELEX:32015R0207&amp;from=BG" TargetMode="External"/><Relationship Id="rId281" Type="http://schemas.openxmlformats.org/officeDocument/2006/relationships/hyperlink" Target="https://eur-lex.europa.eu/legal-content/EN/TXT/HTML/?uri=CELEX:32015R0207&amp;from=BG" TargetMode="External"/><Relationship Id="rId34" Type="http://schemas.openxmlformats.org/officeDocument/2006/relationships/hyperlink" Target="https://eur-lex.europa.eu/legal-content/BG/TXT/HTML/?uri=CELEX:32015R0207&amp;from=BG" TargetMode="External"/><Relationship Id="rId55" Type="http://schemas.openxmlformats.org/officeDocument/2006/relationships/hyperlink" Target="https://eur-lex.europa.eu/legal-content/BG/TXT/HTML/?uri=CELEX:32015R0207&amp;from=BG" TargetMode="External"/><Relationship Id="rId76" Type="http://schemas.openxmlformats.org/officeDocument/2006/relationships/hyperlink" Target="https://eur-lex.europa.eu/legal-content/BG/AUTO/?uri=OJ:L:2006:393:TOC" TargetMode="External"/><Relationship Id="rId97" Type="http://schemas.openxmlformats.org/officeDocument/2006/relationships/hyperlink" Target="https://eur-lex.europa.eu/legal-content/BG/TXT/HTML/?uri=CELEX:32015R0207&amp;from=BG" TargetMode="External"/><Relationship Id="rId120" Type="http://schemas.openxmlformats.org/officeDocument/2006/relationships/hyperlink" Target="https://eur-lex.europa.eu/legal-content/BG/TXT/HTML/?uri=CELEX:32015R0207&amp;from=BG" TargetMode="External"/><Relationship Id="rId141" Type="http://schemas.openxmlformats.org/officeDocument/2006/relationships/hyperlink" Target="https://eur-lex.europa.eu/legal-content/BG/TXT/HTML/?uri=CELEX:32015R0207&amp;from=BG" TargetMode="External"/><Relationship Id="rId7" Type="http://schemas.openxmlformats.org/officeDocument/2006/relationships/hyperlink" Target="https://eur-lex.europa.eu/legal-content/BG/TXT/HTML/?uri=CELEX:32015R0207&amp;from=BG" TargetMode="External"/><Relationship Id="rId162" Type="http://schemas.openxmlformats.org/officeDocument/2006/relationships/hyperlink" Target="https://eur-lex.europa.eu/legal-content/EN/TXT/HTML/?uri=CELEX:32015R0207&amp;from=BG" TargetMode="External"/><Relationship Id="rId183" Type="http://schemas.openxmlformats.org/officeDocument/2006/relationships/hyperlink" Target="https://eur-lex.europa.eu/legal-content/EN/TXT/HTML/?uri=CELEX:32015R0207&amp;from=BG" TargetMode="External"/><Relationship Id="rId218" Type="http://schemas.openxmlformats.org/officeDocument/2006/relationships/hyperlink" Target="https://eur-lex.europa.eu/legal-content/EN/AUTO/?uri=OJ:L:2003:124:TOC" TargetMode="External"/><Relationship Id="rId239" Type="http://schemas.openxmlformats.org/officeDocument/2006/relationships/hyperlink" Target="https://eur-lex.europa.eu/legal-content/EN/TXT/HTML/?uri=CELEX:32015R0207&amp;from=BG" TargetMode="External"/><Relationship Id="rId2" Type="http://schemas.microsoft.com/office/2007/relationships/stylesWithEffects" Target="stylesWithEffects.xml"/><Relationship Id="rId29" Type="http://schemas.openxmlformats.org/officeDocument/2006/relationships/hyperlink" Target="https://eur-lex.europa.eu/legal-content/BG/TXT/HTML/?uri=CELEX:32015R0207&amp;from=BG" TargetMode="External"/><Relationship Id="rId250" Type="http://schemas.openxmlformats.org/officeDocument/2006/relationships/hyperlink" Target="https://eur-lex.europa.eu/legal-content/EN/AUTO/?uri=OJ:L:2014:138:TOC" TargetMode="External"/><Relationship Id="rId255" Type="http://schemas.openxmlformats.org/officeDocument/2006/relationships/hyperlink" Target="https://eur-lex.europa.eu/legal-content/EN/TXT/HTML/?uri=CELEX:32015R0207&amp;from=BG" TargetMode="External"/><Relationship Id="rId271" Type="http://schemas.openxmlformats.org/officeDocument/2006/relationships/hyperlink" Target="https://eur-lex.europa.eu/legal-content/EN/TXT/HTML/?uri=CELEX:32015R0207&amp;from=BG" TargetMode="External"/><Relationship Id="rId276" Type="http://schemas.openxmlformats.org/officeDocument/2006/relationships/hyperlink" Target="https://eur-lex.europa.eu/legal-content/EN/AUTO/?uri=OJ:L:2000:327:TOC" TargetMode="External"/><Relationship Id="rId292" Type="http://schemas.openxmlformats.org/officeDocument/2006/relationships/hyperlink" Target="https://eur-lex.europa.eu/legal-content/EN/TXT/HTML/?uri=CELEX:32015R0207&amp;from=BG" TargetMode="External"/><Relationship Id="rId297" Type="http://schemas.openxmlformats.org/officeDocument/2006/relationships/hyperlink" Target="https://eur-lex.europa.eu/legal-content/EN/AUTO/?uri=OJ:L:2000:327:TOC" TargetMode="External"/><Relationship Id="rId24" Type="http://schemas.openxmlformats.org/officeDocument/2006/relationships/hyperlink" Target="https://eur-lex.europa.eu/legal-content/BG/TXT/HTML/?uri=CELEX:32015R0207&amp;from=BG" TargetMode="External"/><Relationship Id="rId40" Type="http://schemas.openxmlformats.org/officeDocument/2006/relationships/hyperlink" Target="https://eur-lex.europa.eu/legal-content/BG/TXT/HTML/?uri=CELEX:32015R0207&amp;from=BG" TargetMode="External"/><Relationship Id="rId45" Type="http://schemas.openxmlformats.org/officeDocument/2006/relationships/hyperlink" Target="https://eur-lex.europa.eu/legal-content/BG/TXT/HTML/?uri=CELEX:32015R0207&amp;from=BG" TargetMode="External"/><Relationship Id="rId66" Type="http://schemas.openxmlformats.org/officeDocument/2006/relationships/hyperlink" Target="https://eur-lex.europa.eu/legal-content/BG/TXT/HTML/?uri=CELEX:32015R0207&amp;from=BG" TargetMode="External"/><Relationship Id="rId87" Type="http://schemas.openxmlformats.org/officeDocument/2006/relationships/hyperlink" Target="https://eur-lex.europa.eu/legal-content/BG/AUTO/?uri=OJ:L:2013:347:TOC" TargetMode="External"/><Relationship Id="rId110" Type="http://schemas.openxmlformats.org/officeDocument/2006/relationships/hyperlink" Target="https://eur-lex.europa.eu/legal-content/BG/TXT/HTML/?uri=CELEX:32015R0207&amp;from=BG" TargetMode="External"/><Relationship Id="rId115" Type="http://schemas.openxmlformats.org/officeDocument/2006/relationships/hyperlink" Target="https://eur-lex.europa.eu/legal-content/BG/AUTO/?uri=OJ:L:2001:197:TOC" TargetMode="External"/><Relationship Id="rId131" Type="http://schemas.openxmlformats.org/officeDocument/2006/relationships/hyperlink" Target="https://eur-lex.europa.eu/legal-content/BG/TXT/HTML/?uri=CELEX:32015R0207&amp;from=BG" TargetMode="External"/><Relationship Id="rId136" Type="http://schemas.openxmlformats.org/officeDocument/2006/relationships/hyperlink" Target="https://eur-lex.europa.eu/legal-content/BG/TXT/HTML/?uri=CELEX:32015R0207&amp;from=BG" TargetMode="External"/><Relationship Id="rId157" Type="http://schemas.openxmlformats.org/officeDocument/2006/relationships/hyperlink" Target="https://eur-lex.europa.eu/legal-content/EN/TXT/HTML/?uri=CELEX:32015R0207&amp;from=BG" TargetMode="External"/><Relationship Id="rId178" Type="http://schemas.openxmlformats.org/officeDocument/2006/relationships/hyperlink" Target="https://eur-lex.europa.eu/legal-content/EN/TXT/HTML/?uri=CELEX:32015R0207&amp;from=BG" TargetMode="External"/><Relationship Id="rId301" Type="http://schemas.openxmlformats.org/officeDocument/2006/relationships/fontTable" Target="fontTable.xml"/><Relationship Id="rId61" Type="http://schemas.openxmlformats.org/officeDocument/2006/relationships/hyperlink" Target="https://eur-lex.europa.eu/legal-content/BG/TXT/HTML/?uri=CELEX:32015R0207&amp;from=BG" TargetMode="External"/><Relationship Id="rId82" Type="http://schemas.openxmlformats.org/officeDocument/2006/relationships/hyperlink" Target="https://eur-lex.europa.eu/legal-content/BG/TXT/HTML/?uri=CELEX:32015R0207&amp;from=BG" TargetMode="External"/><Relationship Id="rId152" Type="http://schemas.openxmlformats.org/officeDocument/2006/relationships/hyperlink" Target="https://eur-lex.europa.eu/legal-content/BG/AUTO/?uri=OJ:L:1991:135:TOC" TargetMode="External"/><Relationship Id="rId173" Type="http://schemas.openxmlformats.org/officeDocument/2006/relationships/hyperlink" Target="https://eur-lex.europa.eu/legal-content/EN/TXT/HTML/?uri=CELEX:32015R0207&amp;from=BG" TargetMode="External"/><Relationship Id="rId194" Type="http://schemas.openxmlformats.org/officeDocument/2006/relationships/hyperlink" Target="https://eur-lex.europa.eu/legal-content/EN/TXT/HTML/?uri=CELEX:32015R0207&amp;from=BG" TargetMode="External"/><Relationship Id="rId199" Type="http://schemas.openxmlformats.org/officeDocument/2006/relationships/hyperlink" Target="https://eur-lex.europa.eu/legal-content/EN/TXT/HTML/?uri=CELEX:32015R0207&amp;from=BG" TargetMode="External"/><Relationship Id="rId203" Type="http://schemas.openxmlformats.org/officeDocument/2006/relationships/hyperlink" Target="https://eur-lex.europa.eu/legal-content/EN/TXT/HTML/?uri=CELEX:32015R0207&amp;from=BG" TargetMode="External"/><Relationship Id="rId208" Type="http://schemas.openxmlformats.org/officeDocument/2006/relationships/hyperlink" Target="https://eur-lex.europa.eu/legal-content/EN/TXT/HTML/?uri=CELEX:32015R0207&amp;from=BG" TargetMode="External"/><Relationship Id="rId229" Type="http://schemas.openxmlformats.org/officeDocument/2006/relationships/hyperlink" Target="https://eur-lex.europa.eu/legal-content/EN/AUTO/?uri=OJ:L:1987:256:TOC" TargetMode="External"/><Relationship Id="rId19" Type="http://schemas.openxmlformats.org/officeDocument/2006/relationships/hyperlink" Target="https://eur-lex.europa.eu/legal-content/BG/TXT/HTML/?uri=CELEX:32015R0207&amp;from=BG" TargetMode="External"/><Relationship Id="rId224" Type="http://schemas.openxmlformats.org/officeDocument/2006/relationships/hyperlink" Target="https://eur-lex.europa.eu/legal-content/EN/AUTO/?uri=OJ:L:2006:393:TOC" TargetMode="External"/><Relationship Id="rId240" Type="http://schemas.openxmlformats.org/officeDocument/2006/relationships/hyperlink" Target="https://eur-lex.europa.eu/legal-content/EN/TXT/HTML/?uri=CELEX:32015R0207&amp;from=BG" TargetMode="External"/><Relationship Id="rId245" Type="http://schemas.openxmlformats.org/officeDocument/2006/relationships/hyperlink" Target="https://eur-lex.europa.eu/legal-content/EN/TXT/HTML/?uri=CELEX:32015R0207&amp;from=BG" TargetMode="External"/><Relationship Id="rId261" Type="http://schemas.openxmlformats.org/officeDocument/2006/relationships/hyperlink" Target="https://eur-lex.europa.eu/legal-content/EN/TXT/HTML/?uri=CELEX:32015R0207&amp;from=BG" TargetMode="External"/><Relationship Id="rId266" Type="http://schemas.openxmlformats.org/officeDocument/2006/relationships/hyperlink" Target="https://eur-lex.europa.eu/legal-content/EN/AUTO/?uri=OJ:L:2012:026:TOC" TargetMode="External"/><Relationship Id="rId287" Type="http://schemas.openxmlformats.org/officeDocument/2006/relationships/hyperlink" Target="https://eur-lex.europa.eu/legal-content/EN/TXT/HTML/?uri=CELEX:32015R0207&amp;from=BG" TargetMode="External"/><Relationship Id="rId14" Type="http://schemas.openxmlformats.org/officeDocument/2006/relationships/hyperlink" Target="https://eur-lex.europa.eu/legal-content/BG/TXT/HTML/?uri=CELEX:32015R0207&amp;from=BG" TargetMode="External"/><Relationship Id="rId30" Type="http://schemas.openxmlformats.org/officeDocument/2006/relationships/hyperlink" Target="https://eur-lex.europa.eu/legal-content/BG/TXT/HTML/?uri=CELEX:32015R0207&amp;from=BG" TargetMode="External"/><Relationship Id="rId35" Type="http://schemas.openxmlformats.org/officeDocument/2006/relationships/hyperlink" Target="https://eur-lex.europa.eu/legal-content/BG/TXT/HTML/?uri=CELEX:32015R0207&amp;from=BG" TargetMode="External"/><Relationship Id="rId56" Type="http://schemas.openxmlformats.org/officeDocument/2006/relationships/hyperlink" Target="https://eur-lex.europa.eu/legal-content/BG/TXT/HTML/?uri=CELEX:32015R0207&amp;from=BG" TargetMode="External"/><Relationship Id="rId77" Type="http://schemas.openxmlformats.org/officeDocument/2006/relationships/hyperlink" Target="https://eur-lex.europa.eu/legal-content/BG/TXT/HTML/?uri=CELEX:32015R0207&amp;from=BG" TargetMode="External"/><Relationship Id="rId100" Type="http://schemas.openxmlformats.org/officeDocument/2006/relationships/hyperlink" Target="https://eur-lex.europa.eu/legal-content/BG/TXT/HTML/?uri=CELEX:32015R0207&amp;from=BG" TargetMode="External"/><Relationship Id="rId105" Type="http://schemas.openxmlformats.org/officeDocument/2006/relationships/hyperlink" Target="https://eur-lex.europa.eu/legal-content/BG/TXT/HTML/?uri=CELEX:32015R0207&amp;from=BG" TargetMode="External"/><Relationship Id="rId126" Type="http://schemas.openxmlformats.org/officeDocument/2006/relationships/hyperlink" Target="https://eur-lex.europa.eu/legal-content/BG/TXT/HTML/?uri=CELEX:32015R0207&amp;from=BG" TargetMode="External"/><Relationship Id="rId147" Type="http://schemas.openxmlformats.org/officeDocument/2006/relationships/hyperlink" Target="https://eur-lex.europa.eu/legal-content/BG/TXT/HTML/?uri=CELEX:32015R0207&amp;from=BG" TargetMode="External"/><Relationship Id="rId168" Type="http://schemas.openxmlformats.org/officeDocument/2006/relationships/hyperlink" Target="https://eur-lex.europa.eu/legal-content/EN/TXT/HTML/?uri=CELEX:32015R0207&amp;from=BG" TargetMode="External"/><Relationship Id="rId282" Type="http://schemas.openxmlformats.org/officeDocument/2006/relationships/hyperlink" Target="https://eur-lex.europa.eu/legal-content/EN/AUTO/?uri=OJ:L:2010:334:TOC" TargetMode="External"/><Relationship Id="rId8" Type="http://schemas.openxmlformats.org/officeDocument/2006/relationships/hyperlink" Target="https://eur-lex.europa.eu/legal-content/BG/TXT/HTML/?uri=CELEX:32015R0207&amp;from=BG" TargetMode="External"/><Relationship Id="rId51" Type="http://schemas.openxmlformats.org/officeDocument/2006/relationships/hyperlink" Target="https://eur-lex.europa.eu/legal-content/BG/TXT/HTML/?uri=CELEX:32015R0207&amp;from=BG" TargetMode="External"/><Relationship Id="rId72" Type="http://schemas.openxmlformats.org/officeDocument/2006/relationships/hyperlink" Target="https://eur-lex.europa.eu/legal-content/BG/TXT/HTML/?uri=CELEX:32015R0207&amp;from=BG" TargetMode="External"/><Relationship Id="rId93" Type="http://schemas.openxmlformats.org/officeDocument/2006/relationships/hyperlink" Target="https://eur-lex.europa.eu/legal-content/BG/AUTO/?uri=OJ:L:2012:007:TOC" TargetMode="External"/><Relationship Id="rId98" Type="http://schemas.openxmlformats.org/officeDocument/2006/relationships/hyperlink" Target="https://eur-lex.europa.eu/legal-content/BG/TXT/HTML/?uri=CELEX:32015R0207&amp;from=BG" TargetMode="External"/><Relationship Id="rId121" Type="http://schemas.openxmlformats.org/officeDocument/2006/relationships/hyperlink" Target="https://eur-lex.europa.eu/legal-content/BG/TXT/HTML/?uri=CELEX:32015R0207&amp;from=BG" TargetMode="External"/><Relationship Id="rId142" Type="http://schemas.openxmlformats.org/officeDocument/2006/relationships/hyperlink" Target="https://eur-lex.europa.eu/legal-content/BG/TXT/HTML/?uri=CELEX:32015R0207&amp;from=BG" TargetMode="External"/><Relationship Id="rId163" Type="http://schemas.openxmlformats.org/officeDocument/2006/relationships/hyperlink" Target="https://eur-lex.europa.eu/legal-content/EN/TXT/HTML/?uri=CELEX:32015R0207&amp;from=BG" TargetMode="External"/><Relationship Id="rId184" Type="http://schemas.openxmlformats.org/officeDocument/2006/relationships/hyperlink" Target="https://eur-lex.europa.eu/legal-content/EN/TXT/HTML/?uri=CELEX:32015R0207&amp;from=BG" TargetMode="External"/><Relationship Id="rId189" Type="http://schemas.openxmlformats.org/officeDocument/2006/relationships/hyperlink" Target="https://eur-lex.europa.eu/legal-content/EN/TXT/HTML/?uri=CELEX:32015R0207&amp;from=BG" TargetMode="External"/><Relationship Id="rId219" Type="http://schemas.openxmlformats.org/officeDocument/2006/relationships/hyperlink" Target="https://eur-lex.europa.eu/legal-content/EN/TXT/HTML/?uri=CELEX:32015R0207&amp;from=BG" TargetMode="External"/><Relationship Id="rId3" Type="http://schemas.openxmlformats.org/officeDocument/2006/relationships/settings" Target="settings.xml"/><Relationship Id="rId214" Type="http://schemas.openxmlformats.org/officeDocument/2006/relationships/hyperlink" Target="https://eur-lex.europa.eu/legal-content/EN/TXT/HTML/?uri=CELEX:32015R0207&amp;from=BG" TargetMode="External"/><Relationship Id="rId230" Type="http://schemas.openxmlformats.org/officeDocument/2006/relationships/hyperlink" Target="https://eur-lex.europa.eu/legal-content/EN/TXT/HTML/?uri=CELEX:32015R0207&amp;from=BG" TargetMode="External"/><Relationship Id="rId235" Type="http://schemas.openxmlformats.org/officeDocument/2006/relationships/hyperlink" Target="https://eur-lex.europa.eu/legal-content/EN/AUTO/?uri=OJ:L:2013:347:TOC" TargetMode="External"/><Relationship Id="rId251" Type="http://schemas.openxmlformats.org/officeDocument/2006/relationships/hyperlink" Target="https://eur-lex.europa.eu/legal-content/EN/TXT/HTML/?uri=CELEX:32015R0207&amp;from=BG" TargetMode="External"/><Relationship Id="rId256" Type="http://schemas.openxmlformats.org/officeDocument/2006/relationships/hyperlink" Target="https://eur-lex.europa.eu/legal-content/EN/TXT/HTML/?uri=CELEX:32015R0207&amp;from=BG" TargetMode="External"/><Relationship Id="rId277" Type="http://schemas.openxmlformats.org/officeDocument/2006/relationships/hyperlink" Target="https://eur-lex.europa.eu/legal-content/EN/TXT/HTML/?uri=CELEX:32015R0207&amp;from=BG" TargetMode="External"/><Relationship Id="rId298" Type="http://schemas.openxmlformats.org/officeDocument/2006/relationships/hyperlink" Target="https://eur-lex.europa.eu/legal-content/EN/TXT/HTML/?uri=CELEX:32015R0207&amp;from=BG" TargetMode="External"/><Relationship Id="rId25" Type="http://schemas.openxmlformats.org/officeDocument/2006/relationships/hyperlink" Target="https://eur-lex.europa.eu/legal-content/BG/TXT/HTML/?uri=CELEX:32015R0207&amp;from=BG" TargetMode="External"/><Relationship Id="rId46" Type="http://schemas.openxmlformats.org/officeDocument/2006/relationships/hyperlink" Target="https://eur-lex.europa.eu/legal-content/BG/TXT/HTML/?uri=CELEX:32015R0207&amp;from=BG" TargetMode="External"/><Relationship Id="rId67" Type="http://schemas.openxmlformats.org/officeDocument/2006/relationships/hyperlink" Target="https://eur-lex.europa.eu/legal-content/BG/TXT/HTML/?uri=CELEX:32015R0207&amp;from=BG" TargetMode="External"/><Relationship Id="rId116" Type="http://schemas.openxmlformats.org/officeDocument/2006/relationships/hyperlink" Target="https://eur-lex.europa.eu/legal-content/BG/TXT/HTML/?uri=CELEX:32015R0207&amp;from=BG" TargetMode="External"/><Relationship Id="rId137" Type="http://schemas.openxmlformats.org/officeDocument/2006/relationships/hyperlink" Target="https://eur-lex.europa.eu/legal-content/BG/TXT/HTML/?uri=CELEX:32015R0207&amp;from=BG" TargetMode="External"/><Relationship Id="rId158" Type="http://schemas.openxmlformats.org/officeDocument/2006/relationships/hyperlink" Target="https://eur-lex.europa.eu/legal-content/EN/TXT/HTML/?uri=CELEX:32015R0207&amp;from=BG" TargetMode="External"/><Relationship Id="rId272" Type="http://schemas.openxmlformats.org/officeDocument/2006/relationships/hyperlink" Target="https://eur-lex.europa.eu/legal-content/EN/TXT/HTML/?uri=CELEX:32015R0207&amp;from=BG" TargetMode="External"/><Relationship Id="rId293" Type="http://schemas.openxmlformats.org/officeDocument/2006/relationships/hyperlink" Target="https://eur-lex.europa.eu/legal-content/EN/TXT/HTML/?uri=CELEX:32015R0207&amp;from=BG" TargetMode="External"/><Relationship Id="rId302" Type="http://schemas.openxmlformats.org/officeDocument/2006/relationships/theme" Target="theme/theme1.xml"/><Relationship Id="rId20" Type="http://schemas.openxmlformats.org/officeDocument/2006/relationships/hyperlink" Target="https://eur-lex.europa.eu/legal-content/BG/TXT/HTML/?uri=CELEX:32015R0207&amp;from=BG" TargetMode="External"/><Relationship Id="rId41" Type="http://schemas.openxmlformats.org/officeDocument/2006/relationships/hyperlink" Target="https://eur-lex.europa.eu/legal-content/BG/TXT/HTML/?uri=CELEX:32015R0207&amp;from=BG" TargetMode="External"/><Relationship Id="rId62" Type="http://schemas.openxmlformats.org/officeDocument/2006/relationships/hyperlink" Target="https://eur-lex.europa.eu/legal-content/BG/TXT/HTML/?uri=CELEX:32015R0207&amp;from=BG" TargetMode="External"/><Relationship Id="rId83" Type="http://schemas.openxmlformats.org/officeDocument/2006/relationships/hyperlink" Target="https://eur-lex.europa.eu/legal-content/BG/TXT/HTML/?uri=CELEX:32015R0207&amp;from=BG" TargetMode="External"/><Relationship Id="rId88" Type="http://schemas.openxmlformats.org/officeDocument/2006/relationships/hyperlink" Target="https://eur-lex.europa.eu/legal-content/BG/TXT/HTML/?uri=CELEX:32015R0207&amp;from=BG" TargetMode="External"/><Relationship Id="rId111" Type="http://schemas.openxmlformats.org/officeDocument/2006/relationships/hyperlink" Target="https://eur-lex.europa.eu/legal-content/BG/TXT/HTML/?uri=CELEX:32015R0207&amp;from=BG" TargetMode="External"/><Relationship Id="rId132" Type="http://schemas.openxmlformats.org/officeDocument/2006/relationships/hyperlink" Target="https://eur-lex.europa.eu/legal-content/BG/AUTO/?uri=OJ:L:2008:312:TOC" TargetMode="External"/><Relationship Id="rId153" Type="http://schemas.openxmlformats.org/officeDocument/2006/relationships/hyperlink" Target="https://eur-lex.europa.eu/legal-content/EN/TXT/HTML/?uri=CELEX:32015R0207&amp;from=BG" TargetMode="External"/><Relationship Id="rId174" Type="http://schemas.openxmlformats.org/officeDocument/2006/relationships/hyperlink" Target="https://eur-lex.europa.eu/legal-content/EN/TXT/HTML/?uri=CELEX:32015R0207&amp;from=BG" TargetMode="External"/><Relationship Id="rId179" Type="http://schemas.openxmlformats.org/officeDocument/2006/relationships/hyperlink" Target="https://eur-lex.europa.eu/legal-content/EN/TXT/HTML/?uri=CELEX:32015R0207&amp;from=BG" TargetMode="External"/><Relationship Id="rId195" Type="http://schemas.openxmlformats.org/officeDocument/2006/relationships/hyperlink" Target="https://eur-lex.europa.eu/legal-content/EN/TXT/HTML/?uri=CELEX:32015R0207&amp;from=BG" TargetMode="External"/><Relationship Id="rId209" Type="http://schemas.openxmlformats.org/officeDocument/2006/relationships/hyperlink" Target="https://eur-lex.europa.eu/legal-content/EN/TXT/HTML/?uri=CELEX:32015R0207&amp;from=BG" TargetMode="External"/><Relationship Id="rId190" Type="http://schemas.openxmlformats.org/officeDocument/2006/relationships/hyperlink" Target="https://eur-lex.europa.eu/legal-content/EN/TXT/HTML/?uri=CELEX:32015R0207&amp;from=BG" TargetMode="External"/><Relationship Id="rId204" Type="http://schemas.openxmlformats.org/officeDocument/2006/relationships/hyperlink" Target="https://eur-lex.europa.eu/legal-content/EN/TXT/HTML/?uri=CELEX:32015R0207&amp;from=BG" TargetMode="External"/><Relationship Id="rId220" Type="http://schemas.openxmlformats.org/officeDocument/2006/relationships/hyperlink" Target="https://eur-lex.europa.eu/legal-content/EN/TXT/HTML/?uri=CELEX:32015R0207&amp;from=BG" TargetMode="External"/><Relationship Id="rId225" Type="http://schemas.openxmlformats.org/officeDocument/2006/relationships/hyperlink" Target="https://eur-lex.europa.eu/legal-content/EN/TXT/HTML/?uri=CELEX:32015R0207&amp;from=BG" TargetMode="External"/><Relationship Id="rId241" Type="http://schemas.openxmlformats.org/officeDocument/2006/relationships/hyperlink" Target="https://eur-lex.europa.eu/legal-content/EN/AUTO/?uri=OJ:L:2012:007:TOC" TargetMode="External"/><Relationship Id="rId246" Type="http://schemas.openxmlformats.org/officeDocument/2006/relationships/hyperlink" Target="https://eur-lex.europa.eu/legal-content/EN/TXT/HTML/?uri=CELEX:32015R0207&amp;from=BG" TargetMode="External"/><Relationship Id="rId267" Type="http://schemas.openxmlformats.org/officeDocument/2006/relationships/hyperlink" Target="https://eur-lex.europa.eu/legal-content/EN/TXT/HTML/?uri=CELEX:32015R0207&amp;from=BG" TargetMode="External"/><Relationship Id="rId288" Type="http://schemas.openxmlformats.org/officeDocument/2006/relationships/hyperlink" Target="https://eur-lex.europa.eu/legal-content/EN/TXT/HTML/?uri=CELEX:32015R0207&amp;from=BG" TargetMode="External"/><Relationship Id="rId15" Type="http://schemas.openxmlformats.org/officeDocument/2006/relationships/hyperlink" Target="https://eur-lex.europa.eu/legal-content/BG/TXT/HTML/?uri=CELEX:32015R0207&amp;from=BG" TargetMode="External"/><Relationship Id="rId36" Type="http://schemas.openxmlformats.org/officeDocument/2006/relationships/hyperlink" Target="https://eur-lex.europa.eu/legal-content/BG/TXT/HTML/?uri=CELEX:32015R0207&amp;from=BG" TargetMode="External"/><Relationship Id="rId57" Type="http://schemas.openxmlformats.org/officeDocument/2006/relationships/hyperlink" Target="https://eur-lex.europa.eu/legal-content/BG/TXT/HTML/?uri=CELEX:32015R0207&amp;from=BG" TargetMode="External"/><Relationship Id="rId106" Type="http://schemas.openxmlformats.org/officeDocument/2006/relationships/hyperlink" Target="https://eur-lex.europa.eu/legal-content/BG/TXT/HTML/?uri=CELEX:32015R0207&amp;from=BG" TargetMode="External"/><Relationship Id="rId127" Type="http://schemas.openxmlformats.org/officeDocument/2006/relationships/hyperlink" Target="https://eur-lex.europa.eu/legal-content/BG/TXT/HTML/?uri=CELEX:32015R0207&amp;from=BG" TargetMode="External"/><Relationship Id="rId262" Type="http://schemas.openxmlformats.org/officeDocument/2006/relationships/hyperlink" Target="https://eur-lex.europa.eu/legal-content/EN/TXT/HTML/?uri=CELEX:32015R0207&amp;from=BG" TargetMode="External"/><Relationship Id="rId283" Type="http://schemas.openxmlformats.org/officeDocument/2006/relationships/hyperlink" Target="https://eur-lex.europa.eu/legal-content/EN/TXT/HTML/?uri=CELEX:32015R0207&amp;from=BG" TargetMode="External"/><Relationship Id="rId10" Type="http://schemas.openxmlformats.org/officeDocument/2006/relationships/hyperlink" Target="https://eur-lex.europa.eu/legal-content/BG/TXT/HTML/?uri=CELEX:32015R0207&amp;from=BG" TargetMode="External"/><Relationship Id="rId31" Type="http://schemas.openxmlformats.org/officeDocument/2006/relationships/hyperlink" Target="https://eur-lex.europa.eu/legal-content/BG/TXT/HTML/?uri=CELEX:32015R0207&amp;from=BG" TargetMode="External"/><Relationship Id="rId52" Type="http://schemas.openxmlformats.org/officeDocument/2006/relationships/hyperlink" Target="https://eur-lex.europa.eu/legal-content/BG/TXT/HTML/?uri=CELEX:32015R0207&amp;from=BG" TargetMode="External"/><Relationship Id="rId73" Type="http://schemas.openxmlformats.org/officeDocument/2006/relationships/hyperlink" Target="https://eur-lex.europa.eu/legal-content/BG/TXT/HTML/?uri=CELEX:32015R0207&amp;from=BG" TargetMode="External"/><Relationship Id="rId78" Type="http://schemas.openxmlformats.org/officeDocument/2006/relationships/hyperlink" Target="https://eur-lex.europa.eu/legal-content/BG/AUTO/?uri=OJ:L:2003:154:TOC" TargetMode="External"/><Relationship Id="rId94" Type="http://schemas.openxmlformats.org/officeDocument/2006/relationships/hyperlink" Target="https://eur-lex.europa.eu/legal-content/BG/TXT/HTML/?uri=CELEX:32015R0207&amp;from=BG" TargetMode="External"/><Relationship Id="rId99" Type="http://schemas.openxmlformats.org/officeDocument/2006/relationships/hyperlink" Target="https://eur-lex.europa.eu/legal-content/BG/TXT/HTML/?uri=CELEX:32015R0207&amp;from=BG" TargetMode="External"/><Relationship Id="rId101" Type="http://schemas.openxmlformats.org/officeDocument/2006/relationships/hyperlink" Target="https://eur-lex.europa.eu/legal-content/BG/TXT/HTML/?uri=CELEX:32015R0207&amp;from=BG" TargetMode="External"/><Relationship Id="rId122" Type="http://schemas.openxmlformats.org/officeDocument/2006/relationships/hyperlink" Target="https://eur-lex.europa.eu/legal-content/BG/TXT/HTML/?uri=CELEX:32015R0207&amp;from=BG" TargetMode="External"/><Relationship Id="rId143" Type="http://schemas.openxmlformats.org/officeDocument/2006/relationships/hyperlink" Target="https://eur-lex.europa.eu/legal-content/BG/TXT/HTML/?uri=CELEX:32015R0207&amp;from=BG" TargetMode="External"/><Relationship Id="rId148" Type="http://schemas.openxmlformats.org/officeDocument/2006/relationships/hyperlink" Target="https://eur-lex.europa.eu/legal-content/BG/TXT/HTML/?uri=CELEX:32015R0207&amp;from=BG" TargetMode="External"/><Relationship Id="rId164" Type="http://schemas.openxmlformats.org/officeDocument/2006/relationships/hyperlink" Target="https://eur-lex.europa.eu/legal-content/EN/TXT/HTML/?uri=CELEX:32015R0207&amp;from=BG" TargetMode="External"/><Relationship Id="rId169" Type="http://schemas.openxmlformats.org/officeDocument/2006/relationships/hyperlink" Target="https://eur-lex.europa.eu/legal-content/EN/TXT/HTML/?uri=CELEX:32015R0207&amp;from=BG" TargetMode="External"/><Relationship Id="rId185" Type="http://schemas.openxmlformats.org/officeDocument/2006/relationships/hyperlink" Target="https://eur-lex.europa.eu/legal-content/EN/TXT/HTML/?uri=CELEX:32015R0207&amp;from=BG" TargetMode="External"/><Relationship Id="rId4" Type="http://schemas.openxmlformats.org/officeDocument/2006/relationships/webSettings" Target="webSettings.xml"/><Relationship Id="rId9" Type="http://schemas.openxmlformats.org/officeDocument/2006/relationships/hyperlink" Target="https://eur-lex.europa.eu/legal-content/BG/TXT/HTML/?uri=CELEX:32015R0207&amp;from=BG" TargetMode="External"/><Relationship Id="rId180" Type="http://schemas.openxmlformats.org/officeDocument/2006/relationships/hyperlink" Target="https://eur-lex.europa.eu/legal-content/EN/TXT/HTML/?uri=CELEX:32015R0207&amp;from=BG" TargetMode="External"/><Relationship Id="rId210" Type="http://schemas.openxmlformats.org/officeDocument/2006/relationships/hyperlink" Target="https://eur-lex.europa.eu/legal-content/EN/TXT/HTML/?uri=CELEX:32015R0207&amp;from=BG" TargetMode="External"/><Relationship Id="rId215" Type="http://schemas.openxmlformats.org/officeDocument/2006/relationships/hyperlink" Target="https://eur-lex.europa.eu/legal-content/EN/TXT/HTML/?uri=CELEX:32015R0207&amp;from=BG" TargetMode="External"/><Relationship Id="rId236" Type="http://schemas.openxmlformats.org/officeDocument/2006/relationships/hyperlink" Target="https://eur-lex.europa.eu/legal-content/EN/TXT/HTML/?uri=CELEX:32015R0207&amp;from=BG" TargetMode="External"/><Relationship Id="rId257" Type="http://schemas.openxmlformats.org/officeDocument/2006/relationships/hyperlink" Target="https://eur-lex.europa.eu/legal-content/EN/TXT/HTML/?uri=CELEX:32015R0207&amp;from=BG" TargetMode="External"/><Relationship Id="rId278" Type="http://schemas.openxmlformats.org/officeDocument/2006/relationships/hyperlink" Target="https://eur-lex.europa.eu/legal-content/EN/AUTO/?uri=OJ:L:1991:135:TOC" TargetMode="External"/><Relationship Id="rId26" Type="http://schemas.openxmlformats.org/officeDocument/2006/relationships/hyperlink" Target="https://eur-lex.europa.eu/legal-content/BG/TXT/HTML/?uri=CELEX:32015R0207&amp;from=BG" TargetMode="External"/><Relationship Id="rId231" Type="http://schemas.openxmlformats.org/officeDocument/2006/relationships/hyperlink" Target="https://eur-lex.europa.eu/legal-content/EN/TXT/HTML/?uri=CELEX:32015R0207&amp;from=BG" TargetMode="External"/><Relationship Id="rId252" Type="http://schemas.openxmlformats.org/officeDocument/2006/relationships/hyperlink" Target="https://eur-lex.europa.eu/legal-content/EN/TXT/HTML/?uri=CELEX:32015R0207&amp;from=BG" TargetMode="External"/><Relationship Id="rId273" Type="http://schemas.openxmlformats.org/officeDocument/2006/relationships/hyperlink" Target="https://eur-lex.europa.eu/legal-content/EN/AUTO/?uri=OJ:L:1992:206:TOC" TargetMode="External"/><Relationship Id="rId294" Type="http://schemas.openxmlformats.org/officeDocument/2006/relationships/hyperlink" Target="https://eur-lex.europa.eu/legal-content/EN/AUTO/?uri=OJ:L:1992:206:TOC" TargetMode="External"/><Relationship Id="rId47" Type="http://schemas.openxmlformats.org/officeDocument/2006/relationships/hyperlink" Target="https://eur-lex.europa.eu/legal-content/BG/TXT/HTML/?uri=CELEX:32015R0207&amp;from=BG" TargetMode="External"/><Relationship Id="rId68" Type="http://schemas.openxmlformats.org/officeDocument/2006/relationships/hyperlink" Target="https://eur-lex.europa.eu/legal-content/BG/TXT/HTML/?uri=CELEX:32015R0207&amp;from=BG" TargetMode="External"/><Relationship Id="rId89" Type="http://schemas.openxmlformats.org/officeDocument/2006/relationships/hyperlink" Target="https://eur-lex.europa.eu/legal-content/BG/TXT/HTML/?uri=CELEX:32015R0207&amp;from=BG" TargetMode="External"/><Relationship Id="rId112" Type="http://schemas.openxmlformats.org/officeDocument/2006/relationships/hyperlink" Target="https://eur-lex.europa.eu/legal-content/BG/TXT/HTML/?uri=CELEX:32015R0207&amp;from=BG" TargetMode="External"/><Relationship Id="rId133" Type="http://schemas.openxmlformats.org/officeDocument/2006/relationships/hyperlink" Target="https://eur-lex.europa.eu/legal-content/BG/TXT/HTML/?uri=CELEX:32015R0207&amp;from=BG" TargetMode="External"/><Relationship Id="rId154" Type="http://schemas.openxmlformats.org/officeDocument/2006/relationships/hyperlink" Target="https://eur-lex.europa.eu/legal-content/EN/TXT/HTML/?uri=CELEX:32015R0207&amp;from=BG" TargetMode="External"/><Relationship Id="rId175" Type="http://schemas.openxmlformats.org/officeDocument/2006/relationships/hyperlink" Target="https://eur-lex.europa.eu/legal-content/EN/TXT/HTML/?uri=CELEX:32015R0207&amp;from=BG" TargetMode="External"/><Relationship Id="rId196" Type="http://schemas.openxmlformats.org/officeDocument/2006/relationships/hyperlink" Target="https://eur-lex.europa.eu/legal-content/EN/TXT/HTML/?uri=CELEX:32015R0207&amp;from=BG" TargetMode="External"/><Relationship Id="rId200" Type="http://schemas.openxmlformats.org/officeDocument/2006/relationships/hyperlink" Target="https://eur-lex.europa.eu/legal-content/EN/TXT/HTML/?uri=CELEX:32015R0207&amp;from=BG" TargetMode="External"/><Relationship Id="rId16" Type="http://schemas.openxmlformats.org/officeDocument/2006/relationships/hyperlink" Target="https://eur-lex.europa.eu/legal-content/BG/TXT/HTML/?uri=CELEX:32015R0207&amp;from=BG" TargetMode="External"/><Relationship Id="rId221" Type="http://schemas.openxmlformats.org/officeDocument/2006/relationships/hyperlink" Target="https://eur-lex.europa.eu/legal-content/EN/TXT/HTML/?uri=CELEX:32015R0207&amp;from=BG" TargetMode="External"/><Relationship Id="rId242" Type="http://schemas.openxmlformats.org/officeDocument/2006/relationships/hyperlink" Target="https://eur-lex.europa.eu/legal-content/EN/TXT/HTML/?uri=CELEX:32015R0207&amp;from=BG" TargetMode="External"/><Relationship Id="rId263" Type="http://schemas.openxmlformats.org/officeDocument/2006/relationships/hyperlink" Target="https://eur-lex.europa.eu/legal-content/EN/AUTO/?uri=OJ:L:2001:197:TOC" TargetMode="External"/><Relationship Id="rId284" Type="http://schemas.openxmlformats.org/officeDocument/2006/relationships/hyperlink" Target="https://eur-lex.europa.eu/legal-content/EN/TXT/HTML/?uri=CELEX:32015R0207&amp;from=BG" TargetMode="External"/><Relationship Id="rId37" Type="http://schemas.openxmlformats.org/officeDocument/2006/relationships/hyperlink" Target="https://eur-lex.europa.eu/legal-content/BG/TXT/HTML/?uri=CELEX:32015R0207&amp;from=BG" TargetMode="External"/><Relationship Id="rId58" Type="http://schemas.openxmlformats.org/officeDocument/2006/relationships/hyperlink" Target="https://eur-lex.europa.eu/legal-content/BG/TXT/HTML/?uri=CELEX:32015R0207&amp;from=BG" TargetMode="External"/><Relationship Id="rId79" Type="http://schemas.openxmlformats.org/officeDocument/2006/relationships/hyperlink" Target="https://eur-lex.europa.eu/legal-content/BG/TXT/HTML/?uri=CELEX:32015R0207&amp;from=BG" TargetMode="External"/><Relationship Id="rId102" Type="http://schemas.openxmlformats.org/officeDocument/2006/relationships/hyperlink" Target="https://eur-lex.europa.eu/legal-content/BG/AUTO/?uri=OJ:L:2014:138:TOC" TargetMode="External"/><Relationship Id="rId123" Type="http://schemas.openxmlformats.org/officeDocument/2006/relationships/hyperlink" Target="https://eur-lex.europa.eu/legal-content/BG/TXT/HTML/?uri=CELEX:32015R0207&amp;from=BG" TargetMode="External"/><Relationship Id="rId144" Type="http://schemas.openxmlformats.org/officeDocument/2006/relationships/hyperlink" Target="https://eur-lex.europa.eu/legal-content/BG/TXT/HTML/?uri=CELEX:32015R0207&amp;from=BG" TargetMode="External"/><Relationship Id="rId90" Type="http://schemas.openxmlformats.org/officeDocument/2006/relationships/hyperlink" Target="https://eur-lex.europa.eu/legal-content/BG/TXT/HTML/?uri=CELEX:32015R0207&amp;from=BG" TargetMode="External"/><Relationship Id="rId165" Type="http://schemas.openxmlformats.org/officeDocument/2006/relationships/hyperlink" Target="https://eur-lex.europa.eu/legal-content/EN/TXT/HTML/?uri=CELEX:32015R0207&amp;from=BG" TargetMode="External"/><Relationship Id="rId186" Type="http://schemas.openxmlformats.org/officeDocument/2006/relationships/hyperlink" Target="https://eur-lex.europa.eu/legal-content/EN/TXT/HTML/?uri=CELEX:32015R0207&amp;from=BG" TargetMode="External"/><Relationship Id="rId211" Type="http://schemas.openxmlformats.org/officeDocument/2006/relationships/hyperlink" Target="https://eur-lex.europa.eu/legal-content/EN/TXT/HTML/?uri=CELEX:32015R0207&amp;from=BG" TargetMode="External"/><Relationship Id="rId232" Type="http://schemas.openxmlformats.org/officeDocument/2006/relationships/hyperlink" Target="https://eur-lex.europa.eu/legal-content/EN/TXT/HTML/?uri=CELEX:32015R0207&amp;from=BG" TargetMode="External"/><Relationship Id="rId253" Type="http://schemas.openxmlformats.org/officeDocument/2006/relationships/hyperlink" Target="https://eur-lex.europa.eu/legal-content/EN/TXT/HTML/?uri=CELEX:32015R0207&amp;from=BG" TargetMode="External"/><Relationship Id="rId274" Type="http://schemas.openxmlformats.org/officeDocument/2006/relationships/hyperlink" Target="https://eur-lex.europa.eu/legal-content/EN/TXT/HTML/?uri=CELEX:32015R0207&amp;from=BG" TargetMode="External"/><Relationship Id="rId295" Type="http://schemas.openxmlformats.org/officeDocument/2006/relationships/hyperlink" Target="https://eur-lex.europa.eu/legal-content/EN/TXT/HTML/?uri=CELEX:32015R0207&amp;from=BG" TargetMode="External"/><Relationship Id="rId27" Type="http://schemas.openxmlformats.org/officeDocument/2006/relationships/hyperlink" Target="https://eur-lex.europa.eu/legal-content/BG/TXT/HTML/?uri=CELEX:32015R0207&amp;from=BG" TargetMode="External"/><Relationship Id="rId48" Type="http://schemas.openxmlformats.org/officeDocument/2006/relationships/hyperlink" Target="https://eur-lex.europa.eu/legal-content/BG/TXT/HTML/?uri=CELEX:32015R0207&amp;from=BG" TargetMode="External"/><Relationship Id="rId69" Type="http://schemas.openxmlformats.org/officeDocument/2006/relationships/hyperlink" Target="https://eur-lex.europa.eu/legal-content/BG/TXT/HTML/?uri=CELEX:32015R0207&amp;from=BG" TargetMode="External"/><Relationship Id="rId113" Type="http://schemas.openxmlformats.org/officeDocument/2006/relationships/hyperlink" Target="https://eur-lex.europa.eu/legal-content/BG/TXT/HTML/?uri=CELEX:32015R0207&amp;from=BG" TargetMode="External"/><Relationship Id="rId134" Type="http://schemas.openxmlformats.org/officeDocument/2006/relationships/hyperlink" Target="https://eur-lex.europa.eu/legal-content/BG/AUTO/?uri=OJ:L:2010:334:TOC" TargetMode="External"/><Relationship Id="rId80" Type="http://schemas.openxmlformats.org/officeDocument/2006/relationships/hyperlink" Target="https://eur-lex.europa.eu/legal-content/BG/TXT/HTML/?uri=CELEX:32015R0207&amp;from=BG" TargetMode="External"/><Relationship Id="rId155" Type="http://schemas.openxmlformats.org/officeDocument/2006/relationships/hyperlink" Target="https://eur-lex.europa.eu/legal-content/EN/TXT/HTML/?uri=CELEX:32015R0207&amp;from=BG" TargetMode="External"/><Relationship Id="rId176" Type="http://schemas.openxmlformats.org/officeDocument/2006/relationships/hyperlink" Target="https://eur-lex.europa.eu/legal-content/EN/TXT/HTML/?uri=CELEX:32015R0207&amp;from=BG" TargetMode="External"/><Relationship Id="rId197" Type="http://schemas.openxmlformats.org/officeDocument/2006/relationships/hyperlink" Target="https://eur-lex.europa.eu/legal-content/EN/TXT/HTML/?uri=CELEX:32015R0207&amp;from=BG" TargetMode="External"/><Relationship Id="rId201" Type="http://schemas.openxmlformats.org/officeDocument/2006/relationships/hyperlink" Target="https://eur-lex.europa.eu/legal-content/EN/TXT/HTML/?uri=CELEX:32015R0207&amp;from=BG" TargetMode="External"/><Relationship Id="rId222" Type="http://schemas.openxmlformats.org/officeDocument/2006/relationships/hyperlink" Target="https://eur-lex.europa.eu/legal-content/EN/AUTO/?uri=OJ:L:2014:069:TOC" TargetMode="External"/><Relationship Id="rId243" Type="http://schemas.openxmlformats.org/officeDocument/2006/relationships/hyperlink" Target="https://eur-lex.europa.eu/legal-content/EN/AUTO/?uri=OJ:L:2007:315:TOC" TargetMode="External"/><Relationship Id="rId264" Type="http://schemas.openxmlformats.org/officeDocument/2006/relationships/hyperlink" Target="https://eur-lex.europa.eu/legal-content/EN/TXT/HTML/?uri=CELEX:32015R0207&amp;from=BG" TargetMode="External"/><Relationship Id="rId285" Type="http://schemas.openxmlformats.org/officeDocument/2006/relationships/hyperlink" Target="https://eur-lex.europa.eu/legal-content/EN/TXT/HTML/?uri=CELEX:32015R0207&amp;from=BG" TargetMode="External"/><Relationship Id="rId17" Type="http://schemas.openxmlformats.org/officeDocument/2006/relationships/hyperlink" Target="https://eur-lex.europa.eu/legal-content/BG/TXT/HTML/?uri=CELEX:32015R0207&amp;from=BG" TargetMode="External"/><Relationship Id="rId38" Type="http://schemas.openxmlformats.org/officeDocument/2006/relationships/hyperlink" Target="https://eur-lex.europa.eu/legal-content/BG/TXT/HTML/?uri=CELEX:32015R0207&amp;from=BG" TargetMode="External"/><Relationship Id="rId59" Type="http://schemas.openxmlformats.org/officeDocument/2006/relationships/hyperlink" Target="https://eur-lex.europa.eu/legal-content/BG/TXT/HTML/?uri=CELEX:32015R0207&amp;from=BG" TargetMode="External"/><Relationship Id="rId103" Type="http://schemas.openxmlformats.org/officeDocument/2006/relationships/hyperlink" Target="https://eur-lex.europa.eu/legal-content/BG/TXT/HTML/?uri=CELEX:32015R0207&amp;from=BG" TargetMode="External"/><Relationship Id="rId124" Type="http://schemas.openxmlformats.org/officeDocument/2006/relationships/hyperlink" Target="https://eur-lex.europa.eu/legal-content/BG/TXT/HTML/?uri=CELEX:32015R0207&amp;from=BG" TargetMode="External"/><Relationship Id="rId70" Type="http://schemas.openxmlformats.org/officeDocument/2006/relationships/hyperlink" Target="https://eur-lex.europa.eu/legal-content/BG/AUTO/?uri=OJ:L:2003:124:TOC" TargetMode="External"/><Relationship Id="rId91" Type="http://schemas.openxmlformats.org/officeDocument/2006/relationships/hyperlink" Target="https://eur-lex.europa.eu/legal-content/BG/TXT/HTML/?uri=CELEX:32015R0207&amp;from=BG" TargetMode="External"/><Relationship Id="rId145" Type="http://schemas.openxmlformats.org/officeDocument/2006/relationships/hyperlink" Target="https://eur-lex.europa.eu/legal-content/BG/TXT/HTML/?uri=CELEX:32015R0207&amp;from=BG" TargetMode="External"/><Relationship Id="rId166" Type="http://schemas.openxmlformats.org/officeDocument/2006/relationships/hyperlink" Target="https://eur-lex.europa.eu/legal-content/EN/TXT/HTML/?uri=CELEX:32015R0207&amp;from=BG" TargetMode="External"/><Relationship Id="rId187" Type="http://schemas.openxmlformats.org/officeDocument/2006/relationships/hyperlink" Target="https://eur-lex.europa.eu/legal-content/EN/TXT/HTML/?uri=CELEX:32015R0207&amp;from=BG" TargetMode="External"/><Relationship Id="rId1" Type="http://schemas.openxmlformats.org/officeDocument/2006/relationships/styles" Target="styles.xml"/><Relationship Id="rId212" Type="http://schemas.openxmlformats.org/officeDocument/2006/relationships/hyperlink" Target="https://eur-lex.europa.eu/legal-content/EN/TXT/HTML/?uri=CELEX:32015R0207&amp;from=BG" TargetMode="External"/><Relationship Id="rId233" Type="http://schemas.openxmlformats.org/officeDocument/2006/relationships/hyperlink" Target="https://eur-lex.europa.eu/legal-content/EN/TXT/HTML/?uri=CELEX:32015R0207&amp;from=BG" TargetMode="External"/><Relationship Id="rId254" Type="http://schemas.openxmlformats.org/officeDocument/2006/relationships/hyperlink" Target="https://eur-lex.europa.eu/legal-content/EN/TXT/HTML/?uri=CELEX:32015R0207&amp;from=BG" TargetMode="External"/><Relationship Id="rId28" Type="http://schemas.openxmlformats.org/officeDocument/2006/relationships/hyperlink" Target="https://eur-lex.europa.eu/legal-content/BG/TXT/HTML/?uri=CELEX:32015R0207&amp;from=BG" TargetMode="External"/><Relationship Id="rId49" Type="http://schemas.openxmlformats.org/officeDocument/2006/relationships/hyperlink" Target="https://eur-lex.europa.eu/legal-content/BG/TXT/HTML/?uri=CELEX:32015R0207&amp;from=BG" TargetMode="External"/><Relationship Id="rId114" Type="http://schemas.openxmlformats.org/officeDocument/2006/relationships/hyperlink" Target="https://eur-lex.europa.eu/legal-content/BG/TXT/HTML/?uri=CELEX:32015R0207&amp;from=BG" TargetMode="External"/><Relationship Id="rId275" Type="http://schemas.openxmlformats.org/officeDocument/2006/relationships/hyperlink" Target="https://eur-lex.europa.eu/legal-content/EN/TXT/HTML/?uri=CELEX:32015R0207&amp;from=BG" TargetMode="External"/><Relationship Id="rId296" Type="http://schemas.openxmlformats.org/officeDocument/2006/relationships/hyperlink" Target="https://eur-lex.europa.eu/legal-content/EN/TXT/HTML/?uri=CELEX:32015R0207&amp;from=BG" TargetMode="External"/><Relationship Id="rId300" Type="http://schemas.openxmlformats.org/officeDocument/2006/relationships/hyperlink" Target="https://eur-lex.europa.eu/legal-content/EN/AUTO/?uri=OJ:L:1991:135:TOC" TargetMode="External"/><Relationship Id="rId60" Type="http://schemas.openxmlformats.org/officeDocument/2006/relationships/hyperlink" Target="https://eur-lex.europa.eu/legal-content/BG/TXT/HTML/?uri=CELEX:32015R0207&amp;from=BG" TargetMode="External"/><Relationship Id="rId81" Type="http://schemas.openxmlformats.org/officeDocument/2006/relationships/hyperlink" Target="https://eur-lex.europa.eu/legal-content/BG/AUTO/?uri=OJ:L:1987:256:TOC" TargetMode="External"/><Relationship Id="rId135" Type="http://schemas.openxmlformats.org/officeDocument/2006/relationships/hyperlink" Target="https://eur-lex.europa.eu/legal-content/BG/TXT/HTML/?uri=CELEX:32015R0207&amp;from=BG" TargetMode="External"/><Relationship Id="rId156" Type="http://schemas.openxmlformats.org/officeDocument/2006/relationships/hyperlink" Target="https://eur-lex.europa.eu/legal-content/EN/TXT/HTML/?uri=CELEX:32015R0207&amp;from=BG" TargetMode="External"/><Relationship Id="rId177" Type="http://schemas.openxmlformats.org/officeDocument/2006/relationships/hyperlink" Target="https://eur-lex.europa.eu/legal-content/EN/TXT/HTML/?uri=CELEX:32015R0207&amp;from=BG" TargetMode="External"/><Relationship Id="rId198" Type="http://schemas.openxmlformats.org/officeDocument/2006/relationships/hyperlink" Target="https://eur-lex.europa.eu/legal-content/EN/TXT/HTML/?uri=CELEX:32015R0207&amp;from=BG" TargetMode="External"/><Relationship Id="rId202" Type="http://schemas.openxmlformats.org/officeDocument/2006/relationships/hyperlink" Target="https://eur-lex.europa.eu/legal-content/EN/TXT/HTML/?uri=CELEX:32015R0207&amp;from=BG" TargetMode="External"/><Relationship Id="rId223" Type="http://schemas.openxmlformats.org/officeDocument/2006/relationships/hyperlink" Target="https://eur-lex.europa.eu/legal-content/EN/TXT/HTML/?uri=CELEX:32015R0207&amp;from=BG" TargetMode="External"/><Relationship Id="rId244" Type="http://schemas.openxmlformats.org/officeDocument/2006/relationships/hyperlink" Target="https://eur-lex.europa.eu/legal-content/EN/TXT/HTML/?uri=CELEX:32015R0207&amp;from=BG" TargetMode="External"/><Relationship Id="rId18" Type="http://schemas.openxmlformats.org/officeDocument/2006/relationships/hyperlink" Target="https://eur-lex.europa.eu/legal-content/BG/TXT/HTML/?uri=CELEX:32015R0207&amp;from=BG" TargetMode="External"/><Relationship Id="rId39" Type="http://schemas.openxmlformats.org/officeDocument/2006/relationships/hyperlink" Target="https://eur-lex.europa.eu/legal-content/BG/TXT/HTML/?uri=CELEX:32015R0207&amp;from=BG" TargetMode="External"/><Relationship Id="rId265" Type="http://schemas.openxmlformats.org/officeDocument/2006/relationships/hyperlink" Target="https://eur-lex.europa.eu/legal-content/EN/TXT/HTML/?uri=CELEX:32015R0207&amp;from=BG" TargetMode="External"/><Relationship Id="rId286" Type="http://schemas.openxmlformats.org/officeDocument/2006/relationships/hyperlink" Target="https://eur-lex.europa.eu/legal-content/EN/TXT/HTML/?uri=CELEX:32015R0207&amp;from=BG" TargetMode="External"/><Relationship Id="rId50" Type="http://schemas.openxmlformats.org/officeDocument/2006/relationships/hyperlink" Target="https://eur-lex.europa.eu/legal-content/BG/TXT/HTML/?uri=CELEX:32015R0207&amp;from=BG" TargetMode="External"/><Relationship Id="rId104" Type="http://schemas.openxmlformats.org/officeDocument/2006/relationships/hyperlink" Target="https://eur-lex.europa.eu/legal-content/BG/TXT/HTML/?uri=CELEX:32015R0207&amp;from=BG" TargetMode="External"/><Relationship Id="rId125" Type="http://schemas.openxmlformats.org/officeDocument/2006/relationships/hyperlink" Target="https://eur-lex.europa.eu/legal-content/BG/AUTO/?uri=OJ:L:1992:206:TOC" TargetMode="External"/><Relationship Id="rId146" Type="http://schemas.openxmlformats.org/officeDocument/2006/relationships/hyperlink" Target="https://eur-lex.europa.eu/legal-content/BG/AUTO/?uri=OJ:L:1992:206:TOC" TargetMode="External"/><Relationship Id="rId167" Type="http://schemas.openxmlformats.org/officeDocument/2006/relationships/hyperlink" Target="https://eur-lex.europa.eu/legal-content/EN/TXT/HTML/?uri=CELEX:32015R0207&amp;from=BG" TargetMode="External"/><Relationship Id="rId188" Type="http://schemas.openxmlformats.org/officeDocument/2006/relationships/hyperlink" Target="https://eur-lex.europa.eu/legal-content/EN/TXT/HTML/?uri=CELEX:32015R0207&amp;from=BG" TargetMode="External"/><Relationship Id="rId71" Type="http://schemas.openxmlformats.org/officeDocument/2006/relationships/hyperlink" Target="https://eur-lex.europa.eu/legal-content/BG/TXT/HTML/?uri=CELEX:32015R0207&amp;from=BG" TargetMode="External"/><Relationship Id="rId92" Type="http://schemas.openxmlformats.org/officeDocument/2006/relationships/hyperlink" Target="https://eur-lex.europa.eu/legal-content/BG/TXT/HTML/?uri=CELEX:32015R0207&amp;from=BG" TargetMode="External"/><Relationship Id="rId213" Type="http://schemas.openxmlformats.org/officeDocument/2006/relationships/hyperlink" Target="https://eur-lex.europa.eu/legal-content/EN/TXT/HTML/?uri=CELEX:32015R0207&amp;from=BG" TargetMode="External"/><Relationship Id="rId234" Type="http://schemas.openxmlformats.org/officeDocument/2006/relationships/hyperlink" Target="https://eur-lex.europa.eu/legal-content/EN/TXT/HTML/?uri=CELEX:32015R0207&amp;from=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101</Pages>
  <Words>30646</Words>
  <Characters>174685</Characters>
  <Application>Microsoft Office Word</Application>
  <DocSecurity>0</DocSecurity>
  <Lines>1455</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dc:creator>
  <cp:lastModifiedBy>MEET</cp:lastModifiedBy>
  <cp:revision>2</cp:revision>
  <dcterms:created xsi:type="dcterms:W3CDTF">2018-10-30T07:51:00Z</dcterms:created>
  <dcterms:modified xsi:type="dcterms:W3CDTF">2018-11-16T11:27:00Z</dcterms:modified>
</cp:coreProperties>
</file>