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AF1CEF"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AF1CEF">
        <w:rPr>
          <w:rFonts w:ascii="Calibri" w:eastAsia="Calibri" w:hAnsi="Calibri" w:cs="Times New Roman"/>
          <w:b/>
          <w:i/>
        </w:rPr>
        <w:t>О</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67DCB" w:rsidRPr="008E4D35" w:rsidTr="00F14642">
        <w:trPr>
          <w:ins w:id="0" w:author="MEET" w:date="2019-04-18T11:20:00Z"/>
        </w:trPr>
        <w:tc>
          <w:tcPr>
            <w:tcW w:w="1124" w:type="pct"/>
            <w:shd w:val="clear" w:color="auto" w:fill="D9D9D9"/>
          </w:tcPr>
          <w:p w:rsidR="00067DCB" w:rsidRPr="008E4D35" w:rsidRDefault="00067DCB" w:rsidP="00C1144B">
            <w:pPr>
              <w:spacing w:before="120" w:after="120" w:line="120" w:lineRule="auto"/>
              <w:ind w:left="288" w:right="288"/>
              <w:rPr>
                <w:ins w:id="1" w:author="MEET" w:date="2019-04-18T11:20:00Z"/>
                <w:rFonts w:eastAsia="Times New Roman" w:cstheme="minorHAnsi"/>
                <w:b/>
                <w:snapToGrid w:val="0"/>
                <w:sz w:val="24"/>
                <w:szCs w:val="24"/>
              </w:rPr>
            </w:pPr>
            <w:ins w:id="2" w:author="MEET" w:date="2019-04-18T11:20:00Z">
              <w:r>
                <w:rPr>
                  <w:rFonts w:eastAsia="Times New Roman" w:cstheme="minorHAnsi"/>
                  <w:b/>
                  <w:snapToGrid w:val="0"/>
                  <w:sz w:val="24"/>
                  <w:szCs w:val="24"/>
                </w:rPr>
                <w:t>БВП</w:t>
              </w:r>
            </w:ins>
          </w:p>
        </w:tc>
        <w:tc>
          <w:tcPr>
            <w:tcW w:w="3876" w:type="pct"/>
            <w:shd w:val="clear" w:color="auto" w:fill="F3F3F3"/>
          </w:tcPr>
          <w:p w:rsidR="00067DCB" w:rsidRPr="008E4D35" w:rsidRDefault="00067DCB" w:rsidP="00C1144B">
            <w:pPr>
              <w:spacing w:before="120" w:after="120" w:line="120" w:lineRule="auto"/>
              <w:ind w:left="288" w:right="288"/>
              <w:rPr>
                <w:ins w:id="3" w:author="MEET" w:date="2019-04-18T11:20:00Z"/>
                <w:rFonts w:eastAsia="Times New Roman" w:cstheme="minorHAnsi"/>
                <w:b/>
                <w:snapToGrid w:val="0"/>
                <w:sz w:val="24"/>
                <w:szCs w:val="24"/>
              </w:rPr>
            </w:pPr>
            <w:ins w:id="4" w:author="MEET" w:date="2019-04-18T11:20:00Z">
              <w:r>
                <w:rPr>
                  <w:rFonts w:eastAsia="Times New Roman" w:cstheme="minorHAnsi"/>
                  <w:b/>
                  <w:snapToGrid w:val="0"/>
                  <w:sz w:val="24"/>
                  <w:szCs w:val="24"/>
                </w:rPr>
                <w:t>Брутен вътрешен продукт</w:t>
              </w:r>
            </w:ins>
          </w:p>
        </w:tc>
      </w:tr>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sidR="00754A3A">
              <w:rPr>
                <w:rFonts w:eastAsia="Times New Roman" w:cstheme="minorHAnsi"/>
                <w:b/>
                <w:snapToGrid w:val="0"/>
                <w:sz w:val="24"/>
                <w:szCs w:val="24"/>
                <w:lang w:val="en-US"/>
              </w:rPr>
              <w:t>e</w:t>
            </w:r>
            <w:r w:rsidR="00754A3A">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ЗЗД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задълженията и договорите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средствата от европейските структурни и инвестиционни фондове</w:t>
            </w:r>
          </w:p>
        </w:tc>
      </w:tr>
      <w:tr w:rsidR="00A061D6" w:rsidRPr="008E4D35" w:rsidTr="00F14642">
        <w:trPr>
          <w:ins w:id="5" w:author="MEET" w:date="2019-04-18T11:22:00Z"/>
        </w:trPr>
        <w:tc>
          <w:tcPr>
            <w:tcW w:w="1124" w:type="pct"/>
            <w:shd w:val="clear" w:color="auto" w:fill="D9D9D9"/>
          </w:tcPr>
          <w:p w:rsidR="00A061D6" w:rsidRDefault="00A061D6" w:rsidP="00C1144B">
            <w:pPr>
              <w:spacing w:before="120" w:after="120" w:line="120" w:lineRule="auto"/>
              <w:ind w:left="288" w:right="288"/>
              <w:rPr>
                <w:ins w:id="6" w:author="MEET" w:date="2019-04-18T11:22:00Z"/>
                <w:rFonts w:eastAsia="Times New Roman" w:cstheme="minorHAnsi"/>
                <w:b/>
                <w:snapToGrid w:val="0"/>
                <w:sz w:val="24"/>
                <w:szCs w:val="24"/>
              </w:rPr>
            </w:pPr>
            <w:ins w:id="7" w:author="MEET" w:date="2019-04-18T11:22:00Z">
              <w:r>
                <w:rPr>
                  <w:rFonts w:eastAsia="Times New Roman" w:cstheme="minorHAnsi"/>
                  <w:b/>
                  <w:snapToGrid w:val="0"/>
                  <w:sz w:val="24"/>
                  <w:szCs w:val="24"/>
                </w:rPr>
                <w:t>ИКТ</w:t>
              </w:r>
            </w:ins>
          </w:p>
        </w:tc>
        <w:tc>
          <w:tcPr>
            <w:tcW w:w="3876" w:type="pct"/>
            <w:shd w:val="clear" w:color="auto" w:fill="F3F3F3"/>
          </w:tcPr>
          <w:p w:rsidR="00A061D6" w:rsidRDefault="00A061D6" w:rsidP="00C1144B">
            <w:pPr>
              <w:spacing w:before="120" w:after="120" w:line="120" w:lineRule="auto"/>
              <w:ind w:left="288" w:right="288"/>
              <w:rPr>
                <w:ins w:id="8" w:author="MEET" w:date="2019-04-18T11:22:00Z"/>
                <w:rFonts w:eastAsia="Times New Roman" w:cstheme="minorHAnsi"/>
                <w:b/>
                <w:snapToGrid w:val="0"/>
                <w:sz w:val="24"/>
                <w:szCs w:val="24"/>
              </w:rPr>
            </w:pPr>
            <w:ins w:id="9" w:author="MEET" w:date="2019-04-18T11:22:00Z">
              <w:r>
                <w:rPr>
                  <w:rFonts w:eastAsia="Times New Roman" w:cstheme="minorHAnsi"/>
                  <w:b/>
                  <w:snapToGrid w:val="0"/>
                  <w:sz w:val="24"/>
                  <w:szCs w:val="24"/>
                </w:rPr>
                <w:t>И</w:t>
              </w:r>
              <w:r w:rsidRPr="00A061D6">
                <w:rPr>
                  <w:rFonts w:eastAsia="Times New Roman" w:cstheme="minorHAnsi"/>
                  <w:b/>
                  <w:snapToGrid w:val="0"/>
                  <w:sz w:val="24"/>
                  <w:szCs w:val="24"/>
                </w:rPr>
                <w:t>нформационни и комуникационни технологии</w:t>
              </w:r>
            </w:ins>
          </w:p>
        </w:tc>
      </w:tr>
      <w:tr w:rsidR="00A061D6" w:rsidRPr="008E4D35" w:rsidTr="00F14642">
        <w:trPr>
          <w:ins w:id="10" w:author="MEET" w:date="2019-04-18T11:21:00Z"/>
        </w:trPr>
        <w:tc>
          <w:tcPr>
            <w:tcW w:w="1124" w:type="pct"/>
            <w:shd w:val="clear" w:color="auto" w:fill="D9D9D9"/>
          </w:tcPr>
          <w:p w:rsidR="00A061D6" w:rsidRDefault="00A061D6" w:rsidP="00C1144B">
            <w:pPr>
              <w:spacing w:before="120" w:after="120" w:line="120" w:lineRule="auto"/>
              <w:ind w:left="288" w:right="288"/>
              <w:rPr>
                <w:ins w:id="11" w:author="MEET" w:date="2019-04-18T11:21:00Z"/>
                <w:rFonts w:eastAsia="Times New Roman" w:cstheme="minorHAnsi"/>
                <w:b/>
                <w:snapToGrid w:val="0"/>
                <w:sz w:val="24"/>
                <w:szCs w:val="24"/>
              </w:rPr>
            </w:pPr>
            <w:ins w:id="12" w:author="MEET" w:date="2019-04-18T11:21:00Z">
              <w:r>
                <w:rPr>
                  <w:rFonts w:eastAsia="Times New Roman" w:cstheme="minorHAnsi"/>
                  <w:b/>
                  <w:snapToGrid w:val="0"/>
                  <w:sz w:val="24"/>
                  <w:szCs w:val="24"/>
                </w:rPr>
                <w:t>ИСИС</w:t>
              </w:r>
            </w:ins>
          </w:p>
        </w:tc>
        <w:tc>
          <w:tcPr>
            <w:tcW w:w="3876" w:type="pct"/>
            <w:shd w:val="clear" w:color="auto" w:fill="F3F3F3"/>
          </w:tcPr>
          <w:p w:rsidR="00A061D6" w:rsidRDefault="00A061D6" w:rsidP="00C1144B">
            <w:pPr>
              <w:spacing w:before="120" w:after="120" w:line="120" w:lineRule="auto"/>
              <w:ind w:left="288" w:right="288"/>
              <w:rPr>
                <w:ins w:id="13" w:author="MEET" w:date="2019-04-18T11:21:00Z"/>
                <w:rFonts w:eastAsia="Times New Roman" w:cstheme="minorHAnsi"/>
                <w:b/>
                <w:snapToGrid w:val="0"/>
                <w:sz w:val="24"/>
                <w:szCs w:val="24"/>
              </w:rPr>
            </w:pPr>
            <w:ins w:id="14" w:author="MEET" w:date="2019-04-18T11:21:00Z">
              <w:r>
                <w:rPr>
                  <w:rFonts w:eastAsia="Times New Roman" w:cstheme="minorHAnsi"/>
                  <w:b/>
                  <w:snapToGrid w:val="0"/>
                  <w:sz w:val="24"/>
                  <w:szCs w:val="24"/>
                </w:rPr>
                <w:t>Иновационна</w:t>
              </w:r>
              <w:r w:rsidRPr="00A061D6">
                <w:rPr>
                  <w:rFonts w:eastAsia="Times New Roman" w:cstheme="minorHAnsi"/>
                  <w:b/>
                  <w:snapToGrid w:val="0"/>
                  <w:sz w:val="24"/>
                  <w:szCs w:val="24"/>
                </w:rPr>
                <w:t xml:space="preserve"> стратегия за интелигентна специализация</w:t>
              </w:r>
            </w:ins>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444FE2" w:rsidRPr="008E4D35" w:rsidTr="00F14642">
        <w:trPr>
          <w:ins w:id="15" w:author="MEET" w:date="2019-04-18T11:19:00Z"/>
        </w:trPr>
        <w:tc>
          <w:tcPr>
            <w:tcW w:w="1124" w:type="pct"/>
            <w:shd w:val="clear" w:color="auto" w:fill="D9D9D9"/>
          </w:tcPr>
          <w:p w:rsidR="00444FE2" w:rsidRPr="008E4D35" w:rsidRDefault="00444FE2" w:rsidP="00C1144B">
            <w:pPr>
              <w:spacing w:before="120" w:after="120" w:line="120" w:lineRule="auto"/>
              <w:ind w:left="288" w:right="288"/>
              <w:rPr>
                <w:ins w:id="16" w:author="MEET" w:date="2019-04-18T11:19:00Z"/>
                <w:rFonts w:eastAsia="Times New Roman" w:cstheme="minorHAnsi"/>
                <w:b/>
                <w:snapToGrid w:val="0"/>
                <w:sz w:val="24"/>
                <w:szCs w:val="24"/>
              </w:rPr>
            </w:pPr>
            <w:ins w:id="17" w:author="MEET" w:date="2019-04-18T11:19:00Z">
              <w:r>
                <w:rPr>
                  <w:rFonts w:eastAsia="Times New Roman" w:cstheme="minorHAnsi"/>
                  <w:b/>
                  <w:snapToGrid w:val="0"/>
                  <w:sz w:val="24"/>
                  <w:szCs w:val="24"/>
                </w:rPr>
                <w:t>НИРД</w:t>
              </w:r>
            </w:ins>
          </w:p>
        </w:tc>
        <w:tc>
          <w:tcPr>
            <w:tcW w:w="3876" w:type="pct"/>
            <w:shd w:val="clear" w:color="auto" w:fill="F3F3F3"/>
          </w:tcPr>
          <w:p w:rsidR="00444FE2" w:rsidRPr="008E4D35" w:rsidRDefault="00DA0A28" w:rsidP="00C1144B">
            <w:pPr>
              <w:spacing w:before="120" w:after="120" w:line="120" w:lineRule="auto"/>
              <w:ind w:left="288" w:right="288"/>
              <w:rPr>
                <w:ins w:id="18" w:author="MEET" w:date="2019-04-18T11:19:00Z"/>
                <w:rFonts w:eastAsia="Times New Roman" w:cstheme="minorHAnsi"/>
                <w:b/>
                <w:snapToGrid w:val="0"/>
                <w:sz w:val="24"/>
                <w:szCs w:val="24"/>
              </w:rPr>
            </w:pPr>
            <w:ins w:id="19" w:author="MEET" w:date="2019-04-18T11:19:00Z">
              <w:r>
                <w:rPr>
                  <w:rFonts w:eastAsia="Times New Roman" w:cstheme="minorHAnsi"/>
                  <w:b/>
                  <w:snapToGrid w:val="0"/>
                  <w:sz w:val="24"/>
                  <w:szCs w:val="24"/>
                </w:rPr>
                <w:t>Н</w:t>
              </w:r>
              <w:r w:rsidRPr="00DA0A28">
                <w:rPr>
                  <w:rFonts w:eastAsia="Times New Roman" w:cstheme="minorHAnsi"/>
                  <w:b/>
                  <w:snapToGrid w:val="0"/>
                  <w:sz w:val="24"/>
                  <w:szCs w:val="24"/>
                </w:rPr>
                <w:t>аучноизследователска и развойна дейност</w:t>
              </w:r>
            </w:ins>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3B3B41" w:rsidRPr="008E4D35" w:rsidTr="00F14642">
        <w:trPr>
          <w:ins w:id="20" w:author="MEET" w:date="2019-04-18T11:26:00Z"/>
        </w:trPr>
        <w:tc>
          <w:tcPr>
            <w:tcW w:w="1124" w:type="pct"/>
            <w:shd w:val="clear" w:color="auto" w:fill="D9D9D9"/>
          </w:tcPr>
          <w:p w:rsidR="003B3B41" w:rsidRPr="008E4D35" w:rsidRDefault="003B3B41" w:rsidP="003B3B41">
            <w:pPr>
              <w:spacing w:before="120" w:after="120" w:line="168" w:lineRule="auto"/>
              <w:ind w:left="289" w:right="289"/>
              <w:rPr>
                <w:ins w:id="21" w:author="MEET" w:date="2019-04-18T11:26:00Z"/>
                <w:rFonts w:eastAsia="Times New Roman" w:cstheme="minorHAnsi"/>
                <w:b/>
                <w:snapToGrid w:val="0"/>
                <w:sz w:val="24"/>
                <w:szCs w:val="24"/>
              </w:rPr>
            </w:pPr>
            <w:ins w:id="22" w:author="MEET" w:date="2019-04-18T11:26:00Z">
              <w:r>
                <w:rPr>
                  <w:rFonts w:eastAsia="Times New Roman" w:cstheme="minorHAnsi"/>
                  <w:b/>
                  <w:snapToGrid w:val="0"/>
                  <w:sz w:val="24"/>
                  <w:szCs w:val="24"/>
                </w:rPr>
                <w:t>ОПНОИР</w:t>
              </w:r>
            </w:ins>
          </w:p>
        </w:tc>
        <w:tc>
          <w:tcPr>
            <w:tcW w:w="3876" w:type="pct"/>
            <w:shd w:val="clear" w:color="auto" w:fill="F3F3F3"/>
          </w:tcPr>
          <w:p w:rsidR="003B3B41" w:rsidRPr="008E4D35" w:rsidRDefault="003B3B41" w:rsidP="003B3B41">
            <w:pPr>
              <w:spacing w:before="120" w:after="120" w:line="168" w:lineRule="auto"/>
              <w:ind w:left="289" w:right="289"/>
              <w:rPr>
                <w:ins w:id="23" w:author="MEET" w:date="2019-04-18T11:26:00Z"/>
                <w:rFonts w:eastAsia="Times New Roman" w:cstheme="minorHAnsi"/>
                <w:b/>
                <w:snapToGrid w:val="0"/>
                <w:sz w:val="24"/>
                <w:szCs w:val="24"/>
              </w:rPr>
            </w:pPr>
            <w:ins w:id="24" w:author="MEET" w:date="2019-04-18T11:27:00Z">
              <w:r w:rsidRPr="003B3B41">
                <w:rPr>
                  <w:rFonts w:eastAsia="Times New Roman" w:cstheme="minorHAnsi"/>
                  <w:b/>
                  <w:snapToGrid w:val="0"/>
                  <w:sz w:val="24"/>
                  <w:szCs w:val="24"/>
                  <w:u w:val="single"/>
                </w:rPr>
                <w:t>Оперативна програма „Наука и образование за интелигентен растеж”</w:t>
              </w:r>
            </w:ins>
          </w:p>
        </w:tc>
      </w:tr>
      <w:tr w:rsidR="00C470C9" w:rsidRPr="008E4D35" w:rsidTr="00F14642">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E3244">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конкурентоспособността на </w:t>
            </w:r>
            <w:r w:rsidR="005E3244">
              <w:rPr>
                <w:rFonts w:eastAsia="Times New Roman" w:cstheme="minorHAnsi"/>
                <w:b/>
                <w:snapToGrid w:val="0"/>
                <w:sz w:val="24"/>
                <w:szCs w:val="24"/>
              </w:rPr>
              <w:t>б</w:t>
            </w:r>
            <w:r w:rsidR="00590097" w:rsidRPr="008E4D35">
              <w:rPr>
                <w:rFonts w:eastAsia="Times New Roman" w:cstheme="minorHAnsi"/>
                <w:b/>
                <w:snapToGrid w:val="0"/>
                <w:sz w:val="24"/>
                <w:szCs w:val="24"/>
              </w:rPr>
              <w:t>ългарската икономика“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5"/>
        <w:gridCol w:w="6543"/>
      </w:tblGrid>
      <w:tr w:rsidR="001172F3" w:rsidRPr="008E4D35" w:rsidTr="0048471A">
        <w:tc>
          <w:tcPr>
            <w:tcW w:w="2660"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628"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D5547E" w:rsidRPr="008E4D35" w:rsidTr="0048471A">
        <w:tc>
          <w:tcPr>
            <w:tcW w:w="2660" w:type="dxa"/>
            <w:shd w:val="clear" w:color="auto" w:fill="E6E6E6"/>
          </w:tcPr>
          <w:p w:rsidR="00D5547E" w:rsidRPr="00B54D6C" w:rsidRDefault="008A1CD0" w:rsidP="001172F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Асоциирани па</w:t>
            </w:r>
            <w:r w:rsidR="00D5547E">
              <w:rPr>
                <w:rFonts w:eastAsia="Times New Roman" w:cstheme="minorHAnsi"/>
                <w:b/>
                <w:snapToGrid w:val="0"/>
                <w:sz w:val="24"/>
                <w:szCs w:val="24"/>
              </w:rPr>
              <w:t>ртньори</w:t>
            </w:r>
          </w:p>
        </w:tc>
        <w:tc>
          <w:tcPr>
            <w:tcW w:w="6628" w:type="dxa"/>
            <w:shd w:val="clear" w:color="auto" w:fill="F3F3F3"/>
          </w:tcPr>
          <w:p w:rsidR="00D5547E" w:rsidRDefault="008A1CD0" w:rsidP="001172F3">
            <w:pPr>
              <w:spacing w:before="100" w:beforeAutospacing="1" w:after="100" w:afterAutospacing="1" w:line="240" w:lineRule="auto"/>
              <w:jc w:val="both"/>
              <w:rPr>
                <w:rFonts w:eastAsia="Times New Roman" w:cstheme="minorHAnsi"/>
                <w:snapToGrid w:val="0"/>
                <w:sz w:val="24"/>
                <w:szCs w:val="24"/>
              </w:rPr>
            </w:pPr>
            <w:r w:rsidRPr="008A1CD0">
              <w:rPr>
                <w:rFonts w:eastAsia="Times New Roman" w:cstheme="minorHAnsi"/>
                <w:snapToGrid w:val="0"/>
                <w:sz w:val="24"/>
                <w:szCs w:val="24"/>
              </w:rPr>
              <w:t>По смисъла на ПМС 162/2016 "асоциирани партньори на кандидатите за БФП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БФП“.</w:t>
            </w:r>
            <w:bookmarkStart w:id="25" w:name="_GoBack"/>
            <w:bookmarkEnd w:id="25"/>
          </w:p>
        </w:tc>
      </w:tr>
      <w:tr w:rsidR="001172F3" w:rsidRPr="008E4D35" w:rsidTr="0048471A">
        <w:tc>
          <w:tcPr>
            <w:tcW w:w="2660"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628"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48471A">
        <w:tc>
          <w:tcPr>
            <w:tcW w:w="2660"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628"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Pr="00177AF4">
              <w:rPr>
                <w:rFonts w:eastAsia="Times New Roman" w:cstheme="minorHAnsi"/>
                <w:snapToGrid w:val="0"/>
                <w:sz w:val="24"/>
                <w:szCs w:val="24"/>
              </w:rPr>
              <w:t>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w:t>
            </w:r>
            <w:r w:rsidR="000C2A46">
              <w:rPr>
                <w:rFonts w:eastAsia="Times New Roman" w:cstheme="minorHAnsi"/>
                <w:snapToGrid w:val="0"/>
                <w:sz w:val="24"/>
                <w:szCs w:val="24"/>
              </w:rPr>
              <w:t>то и изпълнението на операции.</w:t>
            </w:r>
            <w:r w:rsidRPr="00177AF4">
              <w:rPr>
                <w:rFonts w:eastAsia="Times New Roman" w:cstheme="minorHAnsi"/>
                <w:snapToGrid w:val="0"/>
                <w:sz w:val="24"/>
                <w:szCs w:val="24"/>
              </w:rPr>
              <w:t xml:space="preserve"> </w:t>
            </w:r>
            <w:r w:rsidR="00F56BC0" w:rsidRPr="008E4D35">
              <w:rPr>
                <w:rFonts w:eastAsia="Times New Roman" w:cstheme="minorHAnsi"/>
                <w:snapToGrid w:val="0"/>
                <w:sz w:val="24"/>
                <w:szCs w:val="24"/>
              </w:rPr>
              <w:t xml:space="preserve">В рамките на </w:t>
            </w:r>
            <w:r w:rsidR="00F56BC0" w:rsidRPr="008E4D35">
              <w:rPr>
                <w:rFonts w:eastAsia="Times New Roman" w:cstheme="minorHAnsi"/>
                <w:snapToGrid w:val="0"/>
                <w:sz w:val="24"/>
                <w:szCs w:val="24"/>
              </w:rPr>
              <w:lastRenderedPageBreak/>
              <w:t xml:space="preserve">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6932EA" w:rsidRPr="008E4D35" w:rsidTr="0048471A">
        <w:tc>
          <w:tcPr>
            <w:tcW w:w="2660"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Горски продукт</w:t>
            </w:r>
          </w:p>
        </w:tc>
        <w:tc>
          <w:tcPr>
            <w:tcW w:w="6628"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F14642">
            <w:pPr>
              <w:spacing w:after="240"/>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r w:rsidR="00B978A0">
              <w:rPr>
                <w:rFonts w:eastAsia="Times New Roman" w:cstheme="minorHAnsi"/>
                <w:snapToGrid w:val="0"/>
                <w:sz w:val="24"/>
                <w:szCs w:val="24"/>
              </w:rPr>
              <w:t>:</w:t>
            </w:r>
            <w:r w:rsidRPr="00E42994">
              <w:rPr>
                <w:rFonts w:eastAsia="Times New Roman" w:cstheme="minorHAnsi"/>
                <w:snapToGrid w:val="0"/>
                <w:sz w:val="24"/>
                <w:szCs w:val="24"/>
              </w:rPr>
              <w:t xml:space="preserve"> </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48471A">
        <w:tc>
          <w:tcPr>
            <w:tcW w:w="2660"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628" w:type="dxa"/>
            <w:shd w:val="clear" w:color="auto" w:fill="F3F3F3"/>
          </w:tcPr>
          <w:p w:rsidR="00655AB9"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tc>
      </w:tr>
      <w:tr w:rsidR="0019069B" w:rsidRPr="008E4D35" w:rsidTr="0048471A">
        <w:tc>
          <w:tcPr>
            <w:tcW w:w="2660"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628" w:type="dxa"/>
            <w:shd w:val="clear" w:color="auto" w:fill="F3F3F3"/>
          </w:tcPr>
          <w:p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w:t>
            </w:r>
            <w:proofErr w:type="spellStart"/>
            <w:r w:rsidRPr="009944A0">
              <w:rPr>
                <w:rFonts w:eastAsia="Times New Roman" w:cstheme="minorHAnsi"/>
                <w:snapToGrid w:val="0"/>
                <w:sz w:val="24"/>
                <w:szCs w:val="24"/>
              </w:rPr>
              <w:t>правнообвързващ</w:t>
            </w:r>
            <w:proofErr w:type="spellEnd"/>
            <w:r w:rsidRPr="009944A0">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w:t>
            </w:r>
            <w:r w:rsidRPr="009944A0">
              <w:rPr>
                <w:rFonts w:eastAsia="Times New Roman" w:cstheme="minorHAnsi"/>
                <w:snapToGrid w:val="0"/>
                <w:sz w:val="24"/>
                <w:szCs w:val="24"/>
              </w:rPr>
              <w:lastRenderedPageBreak/>
              <w:t>работите по проекта“ означава момента на придобиване на активите, пряко свързани с придобития стопански обект.</w:t>
            </w:r>
          </w:p>
        </w:tc>
      </w:tr>
      <w:tr w:rsidR="0019069B" w:rsidRPr="008E4D35" w:rsidTr="0048471A">
        <w:tc>
          <w:tcPr>
            <w:tcW w:w="2660"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6628"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w:t>
            </w:r>
            <w:proofErr w:type="spellStart"/>
            <w:r w:rsidRPr="008E4D35">
              <w:rPr>
                <w:rFonts w:eastAsia="Times New Roman" w:cstheme="minorHAnsi"/>
                <w:snapToGrid w:val="0"/>
                <w:sz w:val="24"/>
                <w:szCs w:val="24"/>
              </w:rPr>
              <w:t>резултат</w:t>
            </w:r>
            <w:proofErr w:type="spellEnd"/>
            <w:r w:rsidRPr="008E4D35">
              <w:rPr>
                <w:rFonts w:eastAsia="Times New Roman" w:cstheme="minorHAnsi"/>
                <w:snapToGrid w:val="0"/>
                <w:sz w:val="24"/>
                <w:szCs w:val="24"/>
              </w:rPr>
              <w:t>/продукт) и чрез които се реализира изпълнението на съответния проект.</w:t>
            </w:r>
          </w:p>
        </w:tc>
      </w:tr>
      <w:tr w:rsidR="00301649" w:rsidRPr="008E4D35" w:rsidTr="0048471A">
        <w:tc>
          <w:tcPr>
            <w:tcW w:w="2660" w:type="dxa"/>
            <w:shd w:val="clear" w:color="auto" w:fill="E6E6E6"/>
          </w:tcPr>
          <w:p w:rsidR="00301649" w:rsidRPr="008E4D35" w:rsidRDefault="00301649" w:rsidP="001172F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Е</w:t>
            </w:r>
            <w:r w:rsidRPr="004A221D">
              <w:rPr>
                <w:rFonts w:eastAsia="Times New Roman" w:cstheme="minorHAnsi"/>
                <w:b/>
                <w:snapToGrid w:val="0"/>
                <w:sz w:val="24"/>
                <w:szCs w:val="24"/>
              </w:rPr>
              <w:t>дно и също предприятие</w:t>
            </w:r>
          </w:p>
        </w:tc>
        <w:tc>
          <w:tcPr>
            <w:tcW w:w="6628" w:type="dxa"/>
            <w:shd w:val="clear" w:color="auto" w:fill="F3F3F3"/>
          </w:tcPr>
          <w:p w:rsidR="00301649" w:rsidRPr="004A221D" w:rsidRDefault="00301649" w:rsidP="001172F3">
            <w:pPr>
              <w:spacing w:before="60" w:after="60" w:line="240" w:lineRule="auto"/>
              <w:jc w:val="both"/>
              <w:rPr>
                <w:rFonts w:eastAsia="Times New Roman" w:cstheme="minorHAnsi"/>
                <w:snapToGrid w:val="0"/>
                <w:sz w:val="24"/>
                <w:szCs w:val="24"/>
              </w:rPr>
            </w:pPr>
            <w:r>
              <w:rPr>
                <w:rFonts w:ascii="Calibri" w:eastAsia="Calibri" w:hAnsi="Calibri" w:cs="Times New Roman"/>
                <w:bCs/>
                <w:sz w:val="24"/>
                <w:szCs w:val="24"/>
              </w:rPr>
              <w:t xml:space="preserve">Съгласно </w:t>
            </w:r>
            <w:r w:rsidRPr="00954573">
              <w:rPr>
                <w:rFonts w:ascii="Calibri" w:eastAsia="Calibri" w:hAnsi="Calibri" w:cs="Times New Roman"/>
                <w:bCs/>
                <w:sz w:val="24"/>
                <w:szCs w:val="24"/>
              </w:rPr>
              <w:t xml:space="preserve">чл. 2, </w:t>
            </w:r>
            <w:proofErr w:type="spellStart"/>
            <w:r w:rsidRPr="00954573">
              <w:rPr>
                <w:rFonts w:ascii="Calibri" w:eastAsia="Calibri" w:hAnsi="Calibri" w:cs="Times New Roman"/>
                <w:bCs/>
                <w:sz w:val="24"/>
                <w:szCs w:val="24"/>
              </w:rPr>
              <w:t>пар</w:t>
            </w:r>
            <w:proofErr w:type="spellEnd"/>
            <w:r w:rsidRPr="00954573">
              <w:rPr>
                <w:rFonts w:ascii="Calibri" w:eastAsia="Calibri" w:hAnsi="Calibri" w:cs="Times New Roman"/>
                <w:bCs/>
                <w:sz w:val="24"/>
                <w:szCs w:val="24"/>
              </w:rPr>
              <w:t>. 2 на Регламент (ЕС) № 1407/2013</w:t>
            </w:r>
            <w:r>
              <w:rPr>
                <w:rFonts w:ascii="Calibri" w:eastAsia="Calibri" w:hAnsi="Calibri" w:cs="Times New Roman"/>
                <w:bCs/>
                <w:sz w:val="24"/>
                <w:szCs w:val="24"/>
              </w:rPr>
              <w:t xml:space="preserve"> </w:t>
            </w:r>
            <w:r>
              <w:rPr>
                <w:rFonts w:eastAsia="Times New Roman" w:cstheme="minorHAnsi"/>
                <w:snapToGrid w:val="0"/>
                <w:sz w:val="24"/>
                <w:szCs w:val="24"/>
              </w:rPr>
              <w:t xml:space="preserve">„едно и също предприятие“ </w:t>
            </w:r>
            <w:r w:rsidRPr="004A221D">
              <w:rPr>
                <w:rFonts w:eastAsia="Times New Roman" w:cstheme="minorHAnsi"/>
                <w:snapToGrid w:val="0"/>
                <w:sz w:val="24"/>
                <w:szCs w:val="24"/>
              </w:rPr>
              <w:t xml:space="preserve">означава всички предприятия, които поддържат помежду си поне един вид от следните взаимоотношения: </w:t>
            </w:r>
          </w:p>
          <w:p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а) дадено предприятие притежава мнозинството от гласовете на акционерите или </w:t>
            </w:r>
            <w:proofErr w:type="spellStart"/>
            <w:r w:rsidRPr="004A221D">
              <w:rPr>
                <w:rFonts w:eastAsia="Times New Roman" w:cstheme="minorHAnsi"/>
                <w:snapToGrid w:val="0"/>
                <w:sz w:val="24"/>
                <w:szCs w:val="24"/>
              </w:rPr>
              <w:t>съдружниците</w:t>
            </w:r>
            <w:proofErr w:type="spellEnd"/>
            <w:r w:rsidRPr="004A221D">
              <w:rPr>
                <w:rFonts w:eastAsia="Times New Roman" w:cstheme="minorHAnsi"/>
                <w:snapToGrid w:val="0"/>
                <w:sz w:val="24"/>
                <w:szCs w:val="24"/>
              </w:rPr>
              <w:t xml:space="preserve"> в друго предприятие; </w:t>
            </w:r>
          </w:p>
          <w:p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4A221D">
              <w:rPr>
                <w:rFonts w:eastAsia="Times New Roman" w:cstheme="minorHAnsi"/>
                <w:snapToGrid w:val="0"/>
                <w:sz w:val="24"/>
                <w:szCs w:val="24"/>
              </w:rPr>
              <w:t>съдружници</w:t>
            </w:r>
            <w:proofErr w:type="spellEnd"/>
            <w:r w:rsidRPr="004A221D">
              <w:rPr>
                <w:rFonts w:eastAsia="Times New Roman" w:cstheme="minorHAnsi"/>
                <w:snapToGrid w:val="0"/>
                <w:sz w:val="24"/>
                <w:szCs w:val="24"/>
              </w:rPr>
              <w:t xml:space="preserve"> в това предприятие, мнозинството от гласовете на акционерите или </w:t>
            </w:r>
            <w:proofErr w:type="spellStart"/>
            <w:r w:rsidRPr="004A221D">
              <w:rPr>
                <w:rFonts w:eastAsia="Times New Roman" w:cstheme="minorHAnsi"/>
                <w:snapToGrid w:val="0"/>
                <w:sz w:val="24"/>
                <w:szCs w:val="24"/>
              </w:rPr>
              <w:t>съдружниците</w:t>
            </w:r>
            <w:proofErr w:type="spellEnd"/>
            <w:r w:rsidRPr="004A221D">
              <w:rPr>
                <w:rFonts w:eastAsia="Times New Roman" w:cstheme="minorHAnsi"/>
                <w:snapToGrid w:val="0"/>
                <w:sz w:val="24"/>
                <w:szCs w:val="24"/>
              </w:rPr>
              <w:t xml:space="preserve"> в това предприятие. </w:t>
            </w:r>
          </w:p>
          <w:p w:rsidR="00301649" w:rsidRPr="008E4D35"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Предприятия, поддър</w:t>
            </w:r>
            <w:r>
              <w:rPr>
                <w:rFonts w:eastAsia="Times New Roman" w:cstheme="minorHAnsi"/>
                <w:snapToGrid w:val="0"/>
                <w:sz w:val="24"/>
                <w:szCs w:val="24"/>
              </w:rPr>
              <w:t>жащи едно от взаимоотношенията по букви а) - г)</w:t>
            </w:r>
            <w:r w:rsidRPr="004A221D">
              <w:rPr>
                <w:rFonts w:eastAsia="Times New Roman" w:cstheme="minorHAnsi"/>
                <w:snapToGrid w:val="0"/>
                <w:sz w:val="24"/>
                <w:szCs w:val="24"/>
              </w:rPr>
              <w:t xml:space="preserve"> посредством едно или</w:t>
            </w:r>
            <w:r>
              <w:rPr>
                <w:rFonts w:eastAsia="Times New Roman" w:cstheme="minorHAnsi"/>
                <w:snapToGrid w:val="0"/>
                <w:sz w:val="24"/>
                <w:szCs w:val="24"/>
              </w:rPr>
              <w:t xml:space="preserve"> </w:t>
            </w:r>
            <w:r w:rsidRPr="00D47C85">
              <w:rPr>
                <w:rFonts w:eastAsia="Times New Roman" w:cstheme="minorHAnsi"/>
                <w:snapToGrid w:val="0"/>
                <w:sz w:val="24"/>
                <w:szCs w:val="24"/>
              </w:rPr>
              <w:t>няколко други предприятия, също се разглеждат като едно и също предприятие.</w:t>
            </w:r>
          </w:p>
        </w:tc>
      </w:tr>
      <w:tr w:rsidR="00207A2E" w:rsidRPr="008E4D35" w:rsidTr="0048471A">
        <w:tc>
          <w:tcPr>
            <w:tcW w:w="2660" w:type="dxa"/>
            <w:shd w:val="clear" w:color="auto" w:fill="E6E6E6"/>
          </w:tcPr>
          <w:p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t xml:space="preserve">Изпълнител, определен от страна на бенефициента </w:t>
            </w:r>
          </w:p>
        </w:tc>
        <w:tc>
          <w:tcPr>
            <w:tcW w:w="6628" w:type="dxa"/>
            <w:shd w:val="clear" w:color="auto" w:fill="F3F3F3"/>
          </w:tcPr>
          <w:p w:rsidR="00207A2E" w:rsidRPr="00862EEE" w:rsidRDefault="00207A2E" w:rsidP="008F2DBC">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502F9C" w:rsidRPr="008E4D35" w:rsidTr="0048471A">
        <w:tc>
          <w:tcPr>
            <w:tcW w:w="2660"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628"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Всички физически и юридически лица и техни обединения, които кандидатстват за безвъзмездна финансова помощ </w:t>
            </w:r>
            <w:r w:rsidRPr="008E4D35">
              <w:rPr>
                <w:rFonts w:eastAsia="Times New Roman" w:cstheme="minorHAnsi"/>
                <w:snapToGrid w:val="0"/>
                <w:sz w:val="24"/>
                <w:szCs w:val="24"/>
              </w:rPr>
              <w:lastRenderedPageBreak/>
              <w:t>чрез подаване на проектно предложение.</w:t>
            </w:r>
          </w:p>
        </w:tc>
      </w:tr>
      <w:tr w:rsidR="00922D50" w:rsidRPr="008E4D35" w:rsidTr="0048471A">
        <w:tc>
          <w:tcPr>
            <w:tcW w:w="2660" w:type="dxa"/>
            <w:shd w:val="clear" w:color="auto" w:fill="E6E6E6"/>
          </w:tcPr>
          <w:p w:rsidR="00922D50" w:rsidRPr="008E4D35" w:rsidRDefault="00922D50"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Клъстер</w:t>
            </w:r>
          </w:p>
        </w:tc>
        <w:tc>
          <w:tcPr>
            <w:tcW w:w="6628" w:type="dxa"/>
            <w:shd w:val="clear" w:color="auto" w:fill="F3F3F3"/>
          </w:tcPr>
          <w:p w:rsidR="00922D50" w:rsidRPr="00844A97" w:rsidRDefault="00F6168F" w:rsidP="00D97129">
            <w:pPr>
              <w:spacing w:before="100" w:beforeAutospacing="1" w:after="100" w:afterAutospacing="1" w:line="240" w:lineRule="auto"/>
              <w:jc w:val="both"/>
              <w:rPr>
                <w:rFonts w:eastAsia="Times New Roman" w:cstheme="minorHAnsi"/>
                <w:snapToGrid w:val="0"/>
                <w:sz w:val="24"/>
                <w:szCs w:val="24"/>
                <w:lang w:val="bg"/>
              </w:rPr>
            </w:pPr>
            <w:r w:rsidRPr="00F6168F">
              <w:rPr>
                <w:rFonts w:eastAsia="Times New Roman" w:cstheme="minorHAnsi"/>
                <w:snapToGrid w:val="0"/>
                <w:sz w:val="24"/>
                <w:szCs w:val="24"/>
                <w:lang w:val="bg"/>
              </w:rPr>
              <w:t xml:space="preserve">Обединение на юридически </w:t>
            </w:r>
            <w:r w:rsidRPr="00FE5D62">
              <w:rPr>
                <w:rFonts w:eastAsia="Times New Roman" w:cstheme="minorHAnsi"/>
                <w:snapToGrid w:val="0"/>
                <w:sz w:val="24"/>
                <w:szCs w:val="24"/>
                <w:lang w:val="bg"/>
              </w:rPr>
              <w:t>лица и/или еднолични търг</w:t>
            </w:r>
            <w:r w:rsidR="00D97129">
              <w:rPr>
                <w:rFonts w:eastAsia="Times New Roman" w:cstheme="minorHAnsi"/>
                <w:snapToGrid w:val="0"/>
                <w:sz w:val="24"/>
                <w:szCs w:val="24"/>
                <w:lang w:val="bg"/>
              </w:rPr>
              <w:t xml:space="preserve">овци, регистрирано съгласно ТЗ </w:t>
            </w:r>
            <w:r w:rsidRPr="00FE5D62">
              <w:rPr>
                <w:rFonts w:eastAsia="Times New Roman" w:cstheme="minorHAnsi"/>
                <w:snapToGrid w:val="0"/>
                <w:sz w:val="24"/>
                <w:szCs w:val="24"/>
                <w:lang w:val="bg"/>
              </w:rPr>
              <w:t>или ЗЮЛНЦ, което може също</w:t>
            </w:r>
            <w:r w:rsidRPr="00F6168F">
              <w:rPr>
                <w:rFonts w:eastAsia="Times New Roman" w:cstheme="minorHAnsi"/>
                <w:snapToGrid w:val="0"/>
                <w:sz w:val="24"/>
                <w:szCs w:val="24"/>
                <w:lang w:val="bg"/>
              </w:rPr>
              <w:t xml:space="preserve"> да включва университети, научно-изследователски организации и/или общински и държавни органи, неправителствени организации и физически лица от определен сектор или регион, имащи общи икономически интереси и/или обхващащи последователни нива във веригата на производство и реализация на стоки и услуги, с цел увеличаване на </w:t>
            </w:r>
            <w:r w:rsidR="00844A97">
              <w:rPr>
                <w:rFonts w:eastAsia="Times New Roman" w:cstheme="minorHAnsi"/>
                <w:snapToGrid w:val="0"/>
                <w:sz w:val="24"/>
                <w:szCs w:val="24"/>
                <w:lang w:val="bg"/>
              </w:rPr>
              <w:t xml:space="preserve">конкурентоспособността, </w:t>
            </w:r>
            <w:r w:rsidR="00844A97" w:rsidRPr="00F6168F">
              <w:rPr>
                <w:rFonts w:eastAsia="Times New Roman" w:cstheme="minorHAnsi"/>
                <w:snapToGrid w:val="0"/>
                <w:sz w:val="24"/>
                <w:szCs w:val="24"/>
                <w:lang w:val="bg"/>
              </w:rPr>
              <w:t>бизнес развитието</w:t>
            </w:r>
            <w:r w:rsidR="00844A97">
              <w:rPr>
                <w:rFonts w:eastAsia="Times New Roman" w:cstheme="minorHAnsi"/>
                <w:snapToGrid w:val="0"/>
                <w:sz w:val="24"/>
                <w:szCs w:val="24"/>
                <w:lang w:val="bg"/>
              </w:rPr>
              <w:t xml:space="preserve">, административния капацитет и </w:t>
            </w:r>
            <w:r w:rsidRPr="00F6168F">
              <w:rPr>
                <w:rFonts w:eastAsia="Times New Roman" w:cstheme="minorHAnsi"/>
                <w:snapToGrid w:val="0"/>
                <w:sz w:val="24"/>
                <w:szCs w:val="24"/>
                <w:lang w:val="bg"/>
              </w:rPr>
              <w:t>научно</w:t>
            </w:r>
            <w:r w:rsidRPr="00F6168F">
              <w:rPr>
                <w:rFonts w:eastAsia="Times New Roman" w:cstheme="minorHAnsi"/>
                <w:snapToGrid w:val="0"/>
                <w:sz w:val="24"/>
                <w:szCs w:val="24"/>
                <w:lang w:val="bg"/>
              </w:rPr>
              <w:softHyphen/>
              <w:t>изследователския поте</w:t>
            </w:r>
            <w:r w:rsidR="00844A97">
              <w:rPr>
                <w:rFonts w:eastAsia="Times New Roman" w:cstheme="minorHAnsi"/>
                <w:snapToGrid w:val="0"/>
                <w:sz w:val="24"/>
                <w:szCs w:val="24"/>
                <w:lang w:val="bg"/>
              </w:rPr>
              <w:t xml:space="preserve">нциал </w:t>
            </w:r>
            <w:r w:rsidRPr="00F6168F">
              <w:rPr>
                <w:rFonts w:eastAsia="Times New Roman" w:cstheme="minorHAnsi"/>
                <w:snapToGrid w:val="0"/>
                <w:sz w:val="24"/>
                <w:szCs w:val="24"/>
                <w:lang w:val="bg"/>
              </w:rPr>
              <w:t>на членовете на обединение</w:t>
            </w:r>
            <w:r w:rsidR="00844A97">
              <w:rPr>
                <w:rFonts w:eastAsia="Times New Roman" w:cstheme="minorHAnsi"/>
                <w:snapToGrid w:val="0"/>
                <w:sz w:val="24"/>
                <w:szCs w:val="24"/>
                <w:lang w:val="bg"/>
              </w:rPr>
              <w:t>то и на обединението като цяло.</w:t>
            </w:r>
          </w:p>
        </w:tc>
      </w:tr>
      <w:tr w:rsidR="00380C77" w:rsidRPr="008E4D35" w:rsidTr="0048471A">
        <w:tc>
          <w:tcPr>
            <w:tcW w:w="2660" w:type="dxa"/>
            <w:shd w:val="clear" w:color="auto" w:fill="E6E6E6"/>
          </w:tcPr>
          <w:p w:rsidR="00380C77" w:rsidRPr="008E4D35" w:rsidRDefault="00380C77"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Коригиран размер на помощта</w:t>
            </w:r>
          </w:p>
        </w:tc>
        <w:tc>
          <w:tcPr>
            <w:tcW w:w="6628" w:type="dxa"/>
            <w:shd w:val="clear" w:color="auto" w:fill="F3F3F3"/>
          </w:tcPr>
          <w:p w:rsidR="00380C77" w:rsidRPr="008E4D35" w:rsidRDefault="00666644" w:rsidP="0066664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20 от Регламент (ЕО) № 651/2014, к</w:t>
            </w:r>
            <w:r w:rsidR="00380C77" w:rsidRPr="00380C77">
              <w:rPr>
                <w:rFonts w:eastAsia="Times New Roman" w:cstheme="minorHAnsi"/>
                <w:snapToGrid w:val="0"/>
                <w:sz w:val="24"/>
                <w:szCs w:val="24"/>
              </w:rPr>
              <w:t>оригираният размер на помощта се изчислява както следва: максимален размер на помощта = R × (A + 0,50 × B + 0 × С), където: R е максималният интензитет на помощта (25% за проекти изпълнявани в ЮЗР и 50% за проекти изпълнявани извън ЮЗР); А са първоначалните допустими разходи от 50 млн. евро, B е частта от допустимите разходи между 50 и 100 млн. евро; C е частта от допустимите разходи над 100 млн. евро.</w:t>
            </w:r>
          </w:p>
        </w:tc>
      </w:tr>
      <w:tr w:rsidR="00502F9C" w:rsidRPr="008E4D35" w:rsidTr="0048471A">
        <w:tc>
          <w:tcPr>
            <w:tcW w:w="2660"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628" w:type="dxa"/>
            <w:shd w:val="clear" w:color="auto" w:fill="F3F3F3"/>
          </w:tcPr>
          <w:p w:rsidR="00311D57" w:rsidRPr="008E4D35" w:rsidRDefault="00502F9C" w:rsidP="00311D5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w:t>
            </w:r>
            <w:proofErr w:type="spellStart"/>
            <w:r w:rsidR="00884591">
              <w:rPr>
                <w:rFonts w:eastAsia="Times New Roman" w:cstheme="minorHAnsi"/>
                <w:snapToGrid w:val="0"/>
                <w:sz w:val="24"/>
                <w:szCs w:val="24"/>
              </w:rPr>
              <w:t>пар</w:t>
            </w:r>
            <w:proofErr w:type="spellEnd"/>
            <w:r w:rsidR="00884591">
              <w:rPr>
                <w:rFonts w:eastAsia="Times New Roman" w:cstheme="minorHAnsi"/>
                <w:snapToGrid w:val="0"/>
                <w:sz w:val="24"/>
                <w:szCs w:val="24"/>
              </w:rPr>
              <w:t xml:space="preserve">.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p>
        </w:tc>
      </w:tr>
      <w:tr w:rsidR="00E80306" w:rsidRPr="008E4D35" w:rsidTr="0048471A">
        <w:tc>
          <w:tcPr>
            <w:tcW w:w="2660" w:type="dxa"/>
            <w:shd w:val="clear" w:color="auto" w:fill="E6E6E6"/>
          </w:tcPr>
          <w:p w:rsidR="00E80306" w:rsidRDefault="00E80306"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628" w:type="dxa"/>
            <w:shd w:val="clear" w:color="auto" w:fill="F3F3F3"/>
          </w:tcPr>
          <w:p w:rsidR="00E80306" w:rsidRDefault="00E80306"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C433C3" w:rsidRPr="008E4D35" w:rsidTr="0048471A">
        <w:tc>
          <w:tcPr>
            <w:tcW w:w="2660" w:type="dxa"/>
            <w:shd w:val="clear" w:color="auto" w:fill="E6E6E6"/>
          </w:tcPr>
          <w:p w:rsidR="00C433C3" w:rsidRPr="008E4D35" w:rsidRDefault="00C433C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Н</w:t>
            </w:r>
            <w:r w:rsidRPr="00C433C3">
              <w:rPr>
                <w:rFonts w:eastAsia="Times New Roman" w:cstheme="minorHAnsi"/>
                <w:b/>
                <w:snapToGrid w:val="0"/>
                <w:sz w:val="24"/>
                <w:szCs w:val="24"/>
              </w:rPr>
              <w:t>аучноизследователска инфраструктура</w:t>
            </w:r>
          </w:p>
        </w:tc>
        <w:tc>
          <w:tcPr>
            <w:tcW w:w="6628" w:type="dxa"/>
            <w:shd w:val="clear" w:color="auto" w:fill="F3F3F3"/>
          </w:tcPr>
          <w:p w:rsidR="00C433C3" w:rsidRPr="008E4D35" w:rsidRDefault="00C70CE5" w:rsidP="0057470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C70CE5">
              <w:rPr>
                <w:rFonts w:eastAsia="Times New Roman" w:cstheme="minorHAnsi"/>
                <w:snapToGrid w:val="0"/>
                <w:sz w:val="24"/>
                <w:szCs w:val="24"/>
              </w:rPr>
              <w:t>ъоръжения, ресурси и свързани с тях услуги, използвани от научната общност за провеждане на научни изследвания в съответните области, и обхваща научно оборудване или набори от инструменти, ресурси, основани на знанието, като колекции, архиви или структурирана научна информация, помощни инфраструктури, основаващи се на информационни и телекомуникационни технологии от типа GRID, компютърна техника, софтуер и средства за комуникация, както и всички други средства с уникален характер, позволяващ прове</w:t>
            </w:r>
            <w:r w:rsidR="00C22BC2">
              <w:rPr>
                <w:rFonts w:eastAsia="Times New Roman" w:cstheme="minorHAnsi"/>
                <w:snapToGrid w:val="0"/>
                <w:sz w:val="24"/>
                <w:szCs w:val="24"/>
              </w:rPr>
              <w:t>ждането на научни изследвания.</w:t>
            </w:r>
            <w:r w:rsidR="00574708" w:rsidRPr="00574708">
              <w:rPr>
                <w:rFonts w:ascii="EUAlbertina-Regu" w:hAnsi="EUAlbertina-Regu" w:cs="EUAlbertina-Regu"/>
                <w:sz w:val="19"/>
                <w:szCs w:val="19"/>
              </w:rPr>
              <w:t xml:space="preserve"> </w:t>
            </w:r>
            <w:r w:rsidR="00574708" w:rsidRPr="00574708">
              <w:rPr>
                <w:rFonts w:eastAsia="Times New Roman" w:cstheme="minorHAnsi"/>
                <w:snapToGrid w:val="0"/>
                <w:sz w:val="24"/>
                <w:szCs w:val="24"/>
              </w:rPr>
              <w:t>Тези инфраструктури</w:t>
            </w:r>
            <w:r w:rsidR="00574708">
              <w:rPr>
                <w:rFonts w:eastAsia="Times New Roman" w:cstheme="minorHAnsi"/>
                <w:snapToGrid w:val="0"/>
                <w:sz w:val="24"/>
                <w:szCs w:val="24"/>
              </w:rPr>
              <w:t xml:space="preserve"> могат да бъдат съсредоточени в </w:t>
            </w:r>
            <w:r w:rsidR="00574708" w:rsidRPr="00574708">
              <w:rPr>
                <w:rFonts w:eastAsia="Times New Roman" w:cstheme="minorHAnsi"/>
                <w:snapToGrid w:val="0"/>
                <w:sz w:val="24"/>
                <w:szCs w:val="24"/>
              </w:rPr>
              <w:t>един обект или „разпръснати“</w:t>
            </w:r>
            <w:r w:rsidR="00574708">
              <w:rPr>
                <w:rFonts w:eastAsia="Times New Roman" w:cstheme="minorHAnsi"/>
                <w:snapToGrid w:val="0"/>
                <w:sz w:val="24"/>
                <w:szCs w:val="24"/>
              </w:rPr>
              <w:t xml:space="preserve"> в организирана мрежа от ресурси.</w:t>
            </w:r>
            <w:r w:rsidR="00574708" w:rsidRPr="00574708">
              <w:rPr>
                <w:rFonts w:eastAsia="Times New Roman" w:cstheme="minorHAnsi"/>
                <w:snapToGrid w:val="0"/>
                <w:sz w:val="24"/>
                <w:szCs w:val="24"/>
              </w:rPr>
              <w:t xml:space="preserve"> </w:t>
            </w:r>
            <w:r w:rsidRPr="00C70CE5">
              <w:rPr>
                <w:rFonts w:eastAsia="Times New Roman" w:cstheme="minorHAnsi"/>
                <w:snapToGrid w:val="0"/>
                <w:sz w:val="24"/>
                <w:szCs w:val="24"/>
                <w:lang w:val="en-US"/>
              </w:rPr>
              <w:t>(</w:t>
            </w:r>
            <w:r w:rsidRPr="00C70CE5">
              <w:rPr>
                <w:rFonts w:eastAsia="Times New Roman" w:cstheme="minorHAnsi"/>
                <w:snapToGrid w:val="0"/>
                <w:sz w:val="24"/>
                <w:szCs w:val="24"/>
              </w:rPr>
              <w:t>в съответствие с Регламент (ЕС) № 651/2014 на ЕК от 17 юни 2014</w:t>
            </w:r>
            <w:r w:rsidRPr="00C70CE5">
              <w:rPr>
                <w:rFonts w:eastAsia="Times New Roman" w:cstheme="minorHAnsi"/>
                <w:snapToGrid w:val="0"/>
                <w:sz w:val="24"/>
                <w:szCs w:val="24"/>
                <w:lang w:val="en-US"/>
              </w:rPr>
              <w:t>)</w:t>
            </w:r>
          </w:p>
        </w:tc>
      </w:tr>
      <w:tr w:rsidR="00245BAA" w:rsidRPr="008E4D35" w:rsidTr="0048471A">
        <w:tc>
          <w:tcPr>
            <w:tcW w:w="2660" w:type="dxa"/>
            <w:shd w:val="clear" w:color="auto" w:fill="E6E6E6"/>
          </w:tcPr>
          <w:p w:rsidR="00245BAA" w:rsidRDefault="00245BAA" w:rsidP="00F14642">
            <w:pPr>
              <w:spacing w:before="100" w:beforeAutospacing="1" w:after="100" w:afterAutospacing="1" w:line="240" w:lineRule="auto"/>
              <w:rPr>
                <w:rFonts w:eastAsia="Times New Roman" w:cstheme="minorHAnsi"/>
                <w:b/>
                <w:snapToGrid w:val="0"/>
                <w:sz w:val="24"/>
                <w:szCs w:val="24"/>
              </w:rPr>
            </w:pPr>
            <w:r w:rsidRPr="00245BAA">
              <w:rPr>
                <w:rFonts w:eastAsia="Times New Roman" w:cstheme="minorHAnsi"/>
                <w:b/>
                <w:snapToGrid w:val="0"/>
                <w:sz w:val="24"/>
                <w:szCs w:val="24"/>
              </w:rPr>
              <w:t>Научноизследователска инфраструктура</w:t>
            </w:r>
            <w:r>
              <w:rPr>
                <w:rFonts w:eastAsia="Times New Roman" w:cstheme="minorHAnsi"/>
                <w:b/>
                <w:snapToGrid w:val="0"/>
                <w:sz w:val="24"/>
                <w:szCs w:val="24"/>
              </w:rPr>
              <w:t xml:space="preserve"> от </w:t>
            </w:r>
            <w:r>
              <w:rPr>
                <w:rFonts w:eastAsia="Times New Roman" w:cstheme="minorHAnsi"/>
                <w:b/>
                <w:snapToGrid w:val="0"/>
                <w:sz w:val="24"/>
                <w:szCs w:val="24"/>
              </w:rPr>
              <w:lastRenderedPageBreak/>
              <w:t>отворен тип</w:t>
            </w:r>
          </w:p>
        </w:tc>
        <w:tc>
          <w:tcPr>
            <w:tcW w:w="6628" w:type="dxa"/>
            <w:shd w:val="clear" w:color="auto" w:fill="F3F3F3"/>
          </w:tcPr>
          <w:p w:rsidR="00245BAA" w:rsidRPr="00B70A87" w:rsidRDefault="00B70A87" w:rsidP="00574708">
            <w:pPr>
              <w:spacing w:before="100" w:beforeAutospacing="1" w:after="100" w:afterAutospacing="1" w:line="240" w:lineRule="auto"/>
              <w:jc w:val="both"/>
              <w:rPr>
                <w:rFonts w:eastAsia="Times New Roman" w:cstheme="minorHAnsi"/>
                <w:snapToGrid w:val="0"/>
                <w:sz w:val="24"/>
                <w:szCs w:val="24"/>
              </w:rPr>
            </w:pPr>
            <w:r w:rsidRPr="00B70A87">
              <w:rPr>
                <w:rFonts w:eastAsia="Times New Roman" w:cstheme="minorHAnsi"/>
                <w:snapToGrid w:val="0"/>
                <w:sz w:val="24"/>
                <w:szCs w:val="24"/>
              </w:rPr>
              <w:lastRenderedPageBreak/>
              <w:t xml:space="preserve">Съгласно чл. 26 от Регламент (ЕС) № 651/2014 научноизследователска инфраструктура от отворен тип </w:t>
            </w:r>
            <w:r w:rsidRPr="00B70A87">
              <w:rPr>
                <w:rFonts w:eastAsia="Times New Roman" w:cstheme="minorHAnsi"/>
                <w:snapToGrid w:val="0"/>
                <w:sz w:val="24"/>
                <w:szCs w:val="24"/>
              </w:rPr>
              <w:lastRenderedPageBreak/>
              <w:t>означава, че достъпът до инфраструктурата е свободен</w:t>
            </w:r>
            <w:r w:rsidRPr="00B70A87">
              <w:rPr>
                <w:rFonts w:eastAsia="Times New Roman" w:cstheme="minorHAnsi"/>
                <w:snapToGrid w:val="0"/>
                <w:sz w:val="24"/>
                <w:szCs w:val="24"/>
                <w:lang w:val="en-US"/>
              </w:rPr>
              <w:t xml:space="preserve"> </w:t>
            </w:r>
            <w:r w:rsidRPr="00B70A87">
              <w:rPr>
                <w:rFonts w:eastAsia="Times New Roman" w:cstheme="minorHAnsi"/>
                <w:snapToGrid w:val="0"/>
                <w:sz w:val="24"/>
                <w:szCs w:val="24"/>
              </w:rPr>
              <w:t>(„отворен“) за няколко ползватели и се предоставя на прозрачна и недискриминационна основа.</w:t>
            </w:r>
          </w:p>
        </w:tc>
      </w:tr>
      <w:tr w:rsidR="00502F9C" w:rsidRPr="008E4D35" w:rsidTr="0048471A">
        <w:tc>
          <w:tcPr>
            <w:tcW w:w="2660"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Нематериални активи</w:t>
            </w:r>
          </w:p>
        </w:tc>
        <w:tc>
          <w:tcPr>
            <w:tcW w:w="6628" w:type="dxa"/>
            <w:shd w:val="clear" w:color="auto" w:fill="F3F3F3"/>
          </w:tcPr>
          <w:p w:rsidR="00311D57" w:rsidRPr="007F75CF" w:rsidRDefault="00502F9C" w:rsidP="007F75CF">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sidR="00884591">
              <w:rPr>
                <w:rFonts w:eastAsia="Times New Roman" w:cstheme="minorHAnsi"/>
                <w:snapToGrid w:val="0"/>
                <w:sz w:val="24"/>
                <w:szCs w:val="24"/>
              </w:rPr>
              <w:t xml:space="preserve">чл. 2, </w:t>
            </w:r>
            <w:proofErr w:type="spellStart"/>
            <w:r w:rsidR="00884591">
              <w:rPr>
                <w:rFonts w:eastAsia="Times New Roman" w:cstheme="minorHAnsi"/>
                <w:snapToGrid w:val="0"/>
                <w:sz w:val="24"/>
                <w:szCs w:val="24"/>
              </w:rPr>
              <w:t>пар</w:t>
            </w:r>
            <w:proofErr w:type="spellEnd"/>
            <w:r w:rsidR="00884591">
              <w:rPr>
                <w:rFonts w:eastAsia="Times New Roman" w:cstheme="minorHAnsi"/>
                <w:snapToGrid w:val="0"/>
                <w:sz w:val="24"/>
                <w:szCs w:val="24"/>
              </w:rPr>
              <w:t xml:space="preserve">. 30 от </w:t>
            </w:r>
            <w:r w:rsidRPr="008E4D35">
              <w:rPr>
                <w:rFonts w:eastAsia="Times New Roman" w:cstheme="minorHAnsi"/>
                <w:snapToGrid w:val="0"/>
                <w:sz w:val="24"/>
                <w:szCs w:val="24"/>
              </w:rPr>
              <w:t>Регламент (ЕО) №</w:t>
            </w:r>
            <w:r w:rsidR="00D73B92">
              <w:rPr>
                <w:rFonts w:eastAsia="Times New Roman" w:cstheme="minorHAnsi"/>
                <w:snapToGrid w:val="0"/>
                <w:sz w:val="24"/>
                <w:szCs w:val="24"/>
              </w:rPr>
              <w:t xml:space="preserve"> </w:t>
            </w:r>
            <w:r w:rsidR="00D772ED">
              <w:rPr>
                <w:rFonts w:eastAsia="Times New Roman" w:cstheme="minorHAnsi"/>
                <w:snapToGrid w:val="0"/>
                <w:sz w:val="24"/>
                <w:szCs w:val="24"/>
              </w:rPr>
              <w:t>651</w:t>
            </w:r>
            <w:r w:rsidR="00831362">
              <w:rPr>
                <w:rFonts w:eastAsia="Times New Roman" w:cstheme="minorHAnsi"/>
                <w:snapToGrid w:val="0"/>
                <w:sz w:val="24"/>
                <w:szCs w:val="24"/>
              </w:rPr>
              <w:t>/2014</w:t>
            </w:r>
            <w:r w:rsidRPr="008E4D35">
              <w:rPr>
                <w:rFonts w:eastAsia="Times New Roman" w:cstheme="minorHAnsi"/>
                <w:snapToGrid w:val="0"/>
                <w:sz w:val="24"/>
                <w:szCs w:val="24"/>
              </w:rPr>
              <w:t xml:space="preserve"> „Нематериални активи“ </w:t>
            </w:r>
            <w:r w:rsidR="00831362"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00831362" w:rsidRPr="00831362">
              <w:rPr>
                <w:rFonts w:eastAsia="Times New Roman" w:cstheme="minorHAnsi"/>
                <w:snapToGrid w:val="0"/>
                <w:sz w:val="24"/>
                <w:szCs w:val="24"/>
                <w:lang w:val="bg"/>
              </w:rPr>
              <w:t>ноу</w:t>
            </w:r>
            <w:proofErr w:type="spellEnd"/>
            <w:r w:rsidR="00831362" w:rsidRPr="00831362">
              <w:rPr>
                <w:rFonts w:eastAsia="Times New Roman" w:cstheme="minorHAnsi"/>
                <w:snapToGrid w:val="0"/>
                <w:sz w:val="24"/>
                <w:szCs w:val="24"/>
                <w:lang w:val="bg"/>
              </w:rPr>
              <w:t xml:space="preserve">- </w:t>
            </w:r>
            <w:proofErr w:type="spellStart"/>
            <w:r w:rsidR="00831362" w:rsidRPr="00831362">
              <w:rPr>
                <w:rFonts w:eastAsia="Times New Roman" w:cstheme="minorHAnsi"/>
                <w:snapToGrid w:val="0"/>
                <w:sz w:val="24"/>
                <w:szCs w:val="24"/>
                <w:lang w:val="bg"/>
              </w:rPr>
              <w:t>хау</w:t>
            </w:r>
            <w:proofErr w:type="spellEnd"/>
            <w:r w:rsidR="00831362" w:rsidRPr="00831362">
              <w:rPr>
                <w:rFonts w:eastAsia="Times New Roman" w:cstheme="minorHAnsi"/>
                <w:snapToGrid w:val="0"/>
                <w:sz w:val="24"/>
                <w:szCs w:val="24"/>
                <w:lang w:val="bg"/>
              </w:rPr>
              <w:t xml:space="preserve"> или друга интелектуална собственост</w:t>
            </w:r>
            <w:r w:rsidR="00311D57">
              <w:rPr>
                <w:rFonts w:eastAsia="Times New Roman" w:cstheme="minorHAnsi"/>
                <w:snapToGrid w:val="0"/>
                <w:sz w:val="24"/>
                <w:szCs w:val="24"/>
                <w:lang w:val="bg"/>
              </w:rPr>
              <w:t>.</w:t>
            </w:r>
          </w:p>
        </w:tc>
      </w:tr>
      <w:tr w:rsidR="00502F9C" w:rsidRPr="008E4D35" w:rsidTr="0048471A">
        <w:tc>
          <w:tcPr>
            <w:tcW w:w="2660"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628" w:type="dxa"/>
            <w:shd w:val="clear" w:color="auto" w:fill="F3F3F3"/>
          </w:tcPr>
          <w:p w:rsidR="00044D0F" w:rsidRPr="008E4D35" w:rsidRDefault="00876B7B" w:rsidP="005E324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1B06" w:rsidRPr="008E4D35" w:rsidTr="0048471A">
        <w:tc>
          <w:tcPr>
            <w:tcW w:w="2660" w:type="dxa"/>
            <w:shd w:val="clear" w:color="auto" w:fill="E6E6E6"/>
          </w:tcPr>
          <w:p w:rsidR="00311B06" w:rsidRPr="008E4D35" w:rsidRDefault="00311B06"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628" w:type="dxa"/>
            <w:shd w:val="clear" w:color="auto" w:fill="F3F3F3"/>
          </w:tcPr>
          <w:p w:rsidR="00311B06" w:rsidRPr="008E4D35" w:rsidRDefault="00311B06"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C5289A" w:rsidRPr="008E4D35" w:rsidTr="0048471A">
        <w:tc>
          <w:tcPr>
            <w:tcW w:w="2660" w:type="dxa"/>
            <w:shd w:val="clear" w:color="auto" w:fill="E6E6E6"/>
          </w:tcPr>
          <w:p w:rsidR="00C5289A" w:rsidRPr="008E4D35" w:rsidRDefault="00C5289A" w:rsidP="00F14642">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628" w:type="dxa"/>
            <w:shd w:val="clear" w:color="auto" w:fill="F3F3F3"/>
          </w:tcPr>
          <w:p w:rsidR="00CB0C05" w:rsidRPr="00CB0C05" w:rsidRDefault="00884591" w:rsidP="00CB0C05">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00CB0C05"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rsidR="00CB0C05" w:rsidRPr="00CB0C0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w:t>
            </w:r>
            <w:proofErr w:type="spellStart"/>
            <w:r w:rsidRPr="00CB0C05">
              <w:rPr>
                <w:rFonts w:eastAsia="Times New Roman" w:cstheme="minorHAnsi"/>
                <w:snapToGrid w:val="0"/>
                <w:sz w:val="24"/>
                <w:szCs w:val="24"/>
              </w:rPr>
              <w:t>дружество</w:t>
            </w:r>
            <w:proofErr w:type="spellEnd"/>
            <w:r w:rsidRPr="00CB0C05">
              <w:rPr>
                <w:rFonts w:eastAsia="Times New Roman" w:cstheme="minorHAnsi"/>
                <w:snapToGrid w:val="0"/>
                <w:sz w:val="24"/>
                <w:szCs w:val="24"/>
              </w:rPr>
              <w:t xml:space="preserve">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CB0C0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w:t>
            </w:r>
            <w:r w:rsidRPr="00CB0C05">
              <w:rPr>
                <w:rFonts w:eastAsia="Times New Roman" w:cstheme="minorHAnsi"/>
                <w:snapToGrid w:val="0"/>
                <w:sz w:val="24"/>
                <w:szCs w:val="24"/>
              </w:rPr>
              <w:lastRenderedPageBreak/>
              <w:t xml:space="preserve">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proofErr w:type="spellStart"/>
            <w:r w:rsidRPr="00CB0C05">
              <w:rPr>
                <w:rFonts w:eastAsia="Times New Roman" w:cstheme="minorHAnsi"/>
                <w:snapToGrid w:val="0"/>
                <w:sz w:val="24"/>
                <w:szCs w:val="24"/>
              </w:rPr>
              <w:t>съдружници</w:t>
            </w:r>
            <w:proofErr w:type="spellEnd"/>
            <w:r w:rsidRPr="00CB0C05">
              <w:rPr>
                <w:rFonts w:eastAsia="Times New Roman" w:cstheme="minorHAnsi"/>
                <w:snapToGrid w:val="0"/>
                <w:sz w:val="24"/>
                <w:szCs w:val="24"/>
              </w:rPr>
              <w:t xml:space="preserve"> носят неограничена отгов</w:t>
            </w:r>
            <w:r w:rsidR="00020E0B">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rsidR="00CB0C05" w:rsidRPr="00CB0C0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sidR="008423D6">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rsidR="00C5289A" w:rsidRPr="008E4D3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C5289A" w:rsidRPr="008E4D35" w:rsidTr="0048471A">
        <w:tc>
          <w:tcPr>
            <w:tcW w:w="2660" w:type="dxa"/>
            <w:shd w:val="clear" w:color="auto" w:fill="E6E6E6"/>
          </w:tcPr>
          <w:p w:rsidR="00C5289A" w:rsidRPr="008E4D35" w:rsidRDefault="00C5289A" w:rsidP="00F14642">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628" w:type="dxa"/>
            <w:shd w:val="clear" w:color="auto" w:fill="F3F3F3"/>
          </w:tcPr>
          <w:p w:rsidR="00D45B42" w:rsidRPr="008E4D35" w:rsidRDefault="00960116" w:rsidP="0096011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 xml:space="preserve">сяка </w:t>
            </w:r>
            <w:r w:rsidR="00D45B42" w:rsidRPr="00D45B42">
              <w:rPr>
                <w:rFonts w:eastAsia="Times New Roman" w:cstheme="minorHAnsi"/>
                <w:snapToGrid w:val="0"/>
                <w:sz w:val="24"/>
                <w:szCs w:val="24"/>
              </w:rPr>
              <w:t>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sidR="00D45B42">
              <w:rPr>
                <w:rFonts w:eastAsia="Times New Roman" w:cstheme="minorHAnsi"/>
                <w:snapToGrid w:val="0"/>
                <w:sz w:val="24"/>
                <w:szCs w:val="24"/>
              </w:rPr>
              <w:t xml:space="preserve"> продукт за първата му продажба.</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628" w:type="dxa"/>
            <w:shd w:val="clear" w:color="auto" w:fill="F3F3F3"/>
          </w:tcPr>
          <w:p w:rsidR="00EA1E54" w:rsidRPr="008E4D35" w:rsidRDefault="00EA1E54"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628" w:type="dxa"/>
            <w:shd w:val="clear" w:color="auto" w:fill="F3F3F3"/>
          </w:tcPr>
          <w:p w:rsidR="00EA1E54" w:rsidRPr="008E4D35" w:rsidRDefault="00EA1E54"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E17783" w:rsidRPr="008E4D35" w:rsidTr="0048471A">
        <w:tc>
          <w:tcPr>
            <w:tcW w:w="2660" w:type="dxa"/>
            <w:shd w:val="clear" w:color="auto" w:fill="E6E6E6"/>
          </w:tcPr>
          <w:p w:rsidR="00E17783" w:rsidRPr="002A6026" w:rsidRDefault="00E17783" w:rsidP="00E1778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П</w:t>
            </w:r>
            <w:r w:rsidRPr="0012614C">
              <w:rPr>
                <w:rFonts w:eastAsia="Times New Roman" w:cstheme="minorHAnsi"/>
                <w:b/>
                <w:snapToGrid w:val="0"/>
                <w:sz w:val="24"/>
                <w:szCs w:val="24"/>
              </w:rPr>
              <w:t>роизводство и дистрибуция на електроенергия и енергийните инфраструктури</w:t>
            </w:r>
          </w:p>
        </w:tc>
        <w:tc>
          <w:tcPr>
            <w:tcW w:w="6628" w:type="dxa"/>
            <w:shd w:val="clear" w:color="auto" w:fill="F3F3F3"/>
          </w:tcPr>
          <w:p w:rsidR="00E17783" w:rsidRPr="00FD2BCA" w:rsidRDefault="00E17783" w:rsidP="00E17783">
            <w:pPr>
              <w:pStyle w:val="FootnoteText"/>
              <w:spacing w:after="60"/>
              <w:jc w:val="both"/>
              <w:rPr>
                <w:sz w:val="24"/>
                <w:szCs w:val="24"/>
              </w:rPr>
            </w:pPr>
            <w:r>
              <w:rPr>
                <w:sz w:val="24"/>
                <w:szCs w:val="24"/>
              </w:rPr>
              <w:t xml:space="preserve">Сектор </w:t>
            </w:r>
            <w:r>
              <w:rPr>
                <w:sz w:val="24"/>
                <w:szCs w:val="24"/>
                <w:lang w:val="en-US"/>
              </w:rPr>
              <w:t>D “</w:t>
            </w:r>
            <w:r>
              <w:rPr>
                <w:sz w:val="24"/>
                <w:szCs w:val="24"/>
              </w:rPr>
              <w:t>Производство и разпределение на електрическа и топлинна енергия и на газообразни горива“ съгласно КИД-2008</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628" w:type="dxa"/>
            <w:shd w:val="clear" w:color="auto" w:fill="F3F3F3"/>
          </w:tcPr>
          <w:p w:rsidR="00EA1E54" w:rsidRPr="008E4D35" w:rsidRDefault="002B20F2" w:rsidP="00D31E1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9 от Регламент (ЕО) № 651/2014  това е </w:t>
            </w:r>
            <w:r>
              <w:rPr>
                <w:rFonts w:eastAsia="Times New Roman" w:cstheme="minorHAnsi"/>
                <w:snapToGrid w:val="0"/>
                <w:sz w:val="24"/>
                <w:szCs w:val="24"/>
                <w:lang w:val="bg"/>
              </w:rPr>
              <w:t>п</w:t>
            </w:r>
            <w:r w:rsidR="00294A6E"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Приложение </w:t>
            </w:r>
            <w:r w:rsidR="00294A6E" w:rsidRPr="00294A6E">
              <w:rPr>
                <w:rFonts w:eastAsia="Times New Roman" w:cstheme="minorHAnsi"/>
                <w:snapToGrid w:val="0"/>
                <w:sz w:val="24"/>
                <w:szCs w:val="24"/>
                <w:lang w:val="en-US"/>
              </w:rPr>
              <w:t xml:space="preserve">I </w:t>
            </w:r>
            <w:r w:rsidR="00294A6E" w:rsidRPr="00294A6E">
              <w:rPr>
                <w:rFonts w:eastAsia="Times New Roman" w:cstheme="minorHAnsi"/>
                <w:snapToGrid w:val="0"/>
                <w:sz w:val="24"/>
                <w:szCs w:val="24"/>
                <w:lang w:val="bg"/>
              </w:rPr>
              <w:t>към Договора</w:t>
            </w:r>
            <w:r w:rsidR="00D31E18" w:rsidRPr="00D31E18">
              <w:rPr>
                <w:sz w:val="24"/>
                <w:szCs w:val="24"/>
              </w:rPr>
              <w:t xml:space="preserve"> </w:t>
            </w:r>
            <w:r w:rsidR="00D31E18" w:rsidRPr="00D31E18">
              <w:rPr>
                <w:rFonts w:eastAsia="Times New Roman" w:cstheme="minorHAnsi"/>
                <w:snapToGrid w:val="0"/>
                <w:sz w:val="24"/>
                <w:szCs w:val="24"/>
              </w:rPr>
              <w:t>за създаване на европейската</w:t>
            </w:r>
            <w:r w:rsidR="00294A6E" w:rsidRPr="00294A6E">
              <w:rPr>
                <w:rFonts w:eastAsia="Times New Roman" w:cstheme="minorHAnsi"/>
                <w:snapToGrid w:val="0"/>
                <w:sz w:val="24"/>
                <w:szCs w:val="24"/>
                <w:lang w:val="bg"/>
              </w:rPr>
              <w:t xml:space="preserve"> (</w:t>
            </w:r>
            <w:r w:rsidR="00294A6E" w:rsidRPr="001826B1">
              <w:rPr>
                <w:rFonts w:eastAsia="Times New Roman" w:cstheme="minorHAnsi"/>
                <w:snapToGrid w:val="0"/>
                <w:sz w:val="24"/>
                <w:szCs w:val="24"/>
                <w:lang w:val="bg"/>
              </w:rPr>
              <w:t xml:space="preserve">Приложение </w:t>
            </w:r>
            <w:r w:rsidR="001826B1" w:rsidRPr="001826B1">
              <w:rPr>
                <w:rFonts w:eastAsia="Times New Roman" w:cstheme="minorHAnsi"/>
                <w:snapToGrid w:val="0"/>
                <w:sz w:val="24"/>
                <w:szCs w:val="24"/>
                <w:lang w:val="bg"/>
              </w:rPr>
              <w:t>С</w:t>
            </w:r>
            <w:r w:rsidR="00294A6E" w:rsidRPr="00294A6E">
              <w:rPr>
                <w:rFonts w:eastAsia="Times New Roman" w:cstheme="minorHAnsi"/>
                <w:snapToGrid w:val="0"/>
                <w:sz w:val="24"/>
                <w:szCs w:val="24"/>
                <w:lang w:val="bg"/>
              </w:rPr>
              <w:t xml:space="preserve">), без да се извършват никакви по-нататъшни операции, с които се </w:t>
            </w:r>
            <w:r w:rsidR="00294A6E" w:rsidRPr="00294A6E">
              <w:rPr>
                <w:rFonts w:eastAsia="Times New Roman" w:cstheme="minorHAnsi"/>
                <w:snapToGrid w:val="0"/>
                <w:sz w:val="24"/>
                <w:szCs w:val="24"/>
                <w:lang w:val="bg"/>
              </w:rPr>
              <w:lastRenderedPageBreak/>
              <w:t>променя естеството на тези продукти.</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lastRenderedPageBreak/>
              <w:t>Първоначална инвестиция</w:t>
            </w:r>
          </w:p>
        </w:tc>
        <w:tc>
          <w:tcPr>
            <w:tcW w:w="6628" w:type="dxa"/>
            <w:shd w:val="clear" w:color="auto" w:fill="F3F3F3"/>
          </w:tcPr>
          <w:p w:rsidR="009944A0" w:rsidRPr="009944A0" w:rsidRDefault="00F27621" w:rsidP="009944A0">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49 от Регламент (ЕО) № 651/2014</w:t>
            </w:r>
            <w:r w:rsidR="005C3A6A">
              <w:t>, п</w:t>
            </w:r>
            <w:r w:rsidR="009944A0" w:rsidRPr="009944A0">
              <w:rPr>
                <w:rFonts w:eastAsia="Times New Roman" w:cstheme="minorHAnsi"/>
                <w:snapToGrid w:val="0"/>
                <w:sz w:val="24"/>
                <w:szCs w:val="24"/>
              </w:rPr>
              <w:t>ървоначална инвестиция означава:</w:t>
            </w:r>
          </w:p>
          <w:p w:rsidR="009944A0" w:rsidRDefault="009944A0" w:rsidP="009944A0">
            <w:pPr>
              <w:spacing w:after="0" w:line="240" w:lineRule="auto"/>
              <w:jc w:val="both"/>
              <w:rPr>
                <w:rFonts w:eastAsia="Times New Roman" w:cstheme="minorHAnsi"/>
                <w:snapToGrid w:val="0"/>
                <w:sz w:val="24"/>
                <w:szCs w:val="24"/>
              </w:rPr>
            </w:pPr>
            <w:r w:rsidRPr="009944A0">
              <w:rPr>
                <w:rFonts w:eastAsia="Times New Roman" w:cstheme="minorHAnsi"/>
                <w:snapToGrid w:val="0"/>
                <w:sz w:val="24"/>
                <w:szCs w:val="24"/>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EA1E54" w:rsidRPr="008E4D35" w:rsidRDefault="009944A0" w:rsidP="009944A0">
            <w:pPr>
              <w:spacing w:after="0" w:line="240" w:lineRule="auto"/>
              <w:jc w:val="both"/>
              <w:rPr>
                <w:rFonts w:eastAsia="Times New Roman" w:cstheme="minorHAnsi"/>
                <w:snapToGrid w:val="0"/>
                <w:sz w:val="24"/>
                <w:szCs w:val="24"/>
              </w:rPr>
            </w:pPr>
            <w:r w:rsidRPr="009944A0">
              <w:rPr>
                <w:rFonts w:eastAsia="Times New Roman" w:cstheme="minorHAnsi"/>
                <w:snapToGrid w:val="0"/>
                <w:sz w:val="24"/>
                <w:szCs w:val="24"/>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w:t>
            </w:r>
            <w:r>
              <w:rPr>
                <w:rFonts w:eastAsia="Times New Roman" w:cstheme="minorHAnsi"/>
                <w:snapToGrid w:val="0"/>
                <w:sz w:val="24"/>
                <w:szCs w:val="24"/>
              </w:rPr>
              <w:t xml:space="preserve"> дяловете на дадено предприятие.</w:t>
            </w:r>
          </w:p>
        </w:tc>
      </w:tr>
      <w:tr w:rsidR="00486046" w:rsidRPr="008E4D35" w:rsidTr="0048471A">
        <w:tc>
          <w:tcPr>
            <w:tcW w:w="2660" w:type="dxa"/>
            <w:shd w:val="clear" w:color="auto" w:fill="E6E6E6"/>
          </w:tcPr>
          <w:p w:rsidR="00486046" w:rsidRPr="009944A0" w:rsidRDefault="00486046" w:rsidP="00F14642">
            <w:pPr>
              <w:spacing w:before="100" w:beforeAutospacing="1" w:after="100" w:afterAutospacing="1" w:line="240" w:lineRule="auto"/>
              <w:rPr>
                <w:rFonts w:eastAsia="Times New Roman" w:cstheme="minorHAnsi"/>
                <w:b/>
                <w:snapToGrid w:val="0"/>
                <w:sz w:val="24"/>
                <w:szCs w:val="24"/>
              </w:rPr>
            </w:pPr>
            <w:r w:rsidRPr="00486046">
              <w:rPr>
                <w:rFonts w:eastAsia="Times New Roman" w:cstheme="minorHAnsi"/>
                <w:b/>
                <w:snapToGrid w:val="0"/>
                <w:sz w:val="24"/>
                <w:szCs w:val="24"/>
              </w:rPr>
              <w:t>Ресурсна ефективност/ ефикасност</w:t>
            </w:r>
          </w:p>
        </w:tc>
        <w:tc>
          <w:tcPr>
            <w:tcW w:w="6628" w:type="dxa"/>
            <w:shd w:val="clear" w:color="auto" w:fill="F3F3F3"/>
          </w:tcPr>
          <w:p w:rsidR="00486046" w:rsidRPr="00486046" w:rsidRDefault="00486046" w:rsidP="00486046">
            <w:pPr>
              <w:spacing w:after="0" w:line="240" w:lineRule="auto"/>
              <w:jc w:val="both"/>
              <w:rPr>
                <w:rFonts w:eastAsia="Times New Roman" w:cstheme="minorHAnsi"/>
                <w:snapToGrid w:val="0"/>
                <w:sz w:val="24"/>
                <w:szCs w:val="24"/>
              </w:rPr>
            </w:pPr>
            <w:r w:rsidRPr="00486046">
              <w:rPr>
                <w:rFonts w:eastAsia="Times New Roman" w:cstheme="minorHAnsi"/>
                <w:snapToGrid w:val="0"/>
                <w:sz w:val="24"/>
                <w:szCs w:val="24"/>
              </w:rPr>
              <w:t xml:space="preserve">а) мерки за подобряване на ресурсната ефективност и устойчиво използване на суровините, вкл. внедряване на високо-технологични решения за оптимизиране на производствените процеси и намаляване използването на суровини; внедряване на съвременни технологии за влагане на отпадъците като суровина в ново производство и/или други алтернативни приложения; внедряване на съвременни безотпадни технологии; внедряване на иновационни производствени материали и повишаване използването на </w:t>
            </w:r>
            <w:proofErr w:type="spellStart"/>
            <w:r w:rsidRPr="00486046">
              <w:rPr>
                <w:rFonts w:eastAsia="Times New Roman" w:cstheme="minorHAnsi"/>
                <w:snapToGrid w:val="0"/>
                <w:sz w:val="24"/>
                <w:szCs w:val="24"/>
              </w:rPr>
              <w:t>рециклируеми</w:t>
            </w:r>
            <w:proofErr w:type="spellEnd"/>
            <w:r w:rsidRPr="00486046">
              <w:rPr>
                <w:rFonts w:eastAsia="Times New Roman" w:cstheme="minorHAnsi"/>
                <w:snapToGrid w:val="0"/>
                <w:sz w:val="24"/>
                <w:szCs w:val="24"/>
              </w:rPr>
              <w:t xml:space="preserve"> материали;</w:t>
            </w:r>
          </w:p>
          <w:p w:rsidR="00486046" w:rsidRDefault="00486046" w:rsidP="00486046">
            <w:pPr>
              <w:spacing w:after="0" w:line="240" w:lineRule="auto"/>
              <w:jc w:val="both"/>
              <w:rPr>
                <w:rFonts w:eastAsia="Times New Roman" w:cstheme="minorHAnsi"/>
                <w:snapToGrid w:val="0"/>
                <w:sz w:val="24"/>
                <w:szCs w:val="24"/>
              </w:rPr>
            </w:pPr>
            <w:r w:rsidRPr="00486046">
              <w:rPr>
                <w:rFonts w:eastAsia="Times New Roman" w:cstheme="minorHAnsi"/>
                <w:snapToGrid w:val="0"/>
                <w:sz w:val="24"/>
                <w:szCs w:val="24"/>
              </w:rPr>
              <w:t>2) дейности за намаляване използването на суровини, намаляване на отпадъците, производство на нови устойчиви продукти и услуги; дейности, които имат пряк екологичен ефект върху природните ресурси като въздух, вода, почви, метали и минерали, биоразнообразието.</w:t>
            </w:r>
          </w:p>
        </w:tc>
      </w:tr>
      <w:tr w:rsidR="00EA1E54" w:rsidRPr="008E4D35" w:rsidTr="0048471A">
        <w:tc>
          <w:tcPr>
            <w:tcW w:w="2660" w:type="dxa"/>
            <w:shd w:val="clear" w:color="auto" w:fill="E6E6E6"/>
          </w:tcPr>
          <w:p w:rsidR="00EA1E54" w:rsidRPr="008E4D35" w:rsidRDefault="00EA1E54" w:rsidP="00A32D97">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A32D97">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628" w:type="dxa"/>
            <w:shd w:val="clear" w:color="auto" w:fill="F3F3F3"/>
          </w:tcPr>
          <w:p w:rsidR="00EA1E54" w:rsidRPr="008E4D35" w:rsidRDefault="00EA1E54" w:rsidP="00A32D9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Ръководителят на администрацията, в рамките на чиято структура се намира </w:t>
            </w:r>
            <w:r w:rsidR="00A32D97">
              <w:rPr>
                <w:rFonts w:eastAsia="Times New Roman" w:cstheme="minorHAnsi"/>
                <w:snapToGrid w:val="0"/>
                <w:sz w:val="24"/>
                <w:szCs w:val="24"/>
              </w:rPr>
              <w:t>Управляващия</w:t>
            </w:r>
            <w:r w:rsidRPr="008E4D35">
              <w:rPr>
                <w:rFonts w:eastAsia="Times New Roman" w:cstheme="minorHAnsi"/>
                <w:snapToGrid w:val="0"/>
                <w:sz w:val="24"/>
                <w:szCs w:val="24"/>
              </w:rPr>
              <w:t xml:space="preserve"> орган или упълномощеното от него длъжностно лице.</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Свързани лица</w:t>
            </w:r>
          </w:p>
        </w:tc>
        <w:tc>
          <w:tcPr>
            <w:tcW w:w="6628" w:type="dxa"/>
            <w:shd w:val="clear" w:color="auto" w:fill="F3F3F3"/>
          </w:tcPr>
          <w:p w:rsidR="00EA1E54" w:rsidRPr="008E4D35" w:rsidRDefault="000E43C4"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0E43C4">
              <w:rPr>
                <w:rFonts w:eastAsia="Times New Roman" w:cstheme="minorHAnsi"/>
                <w:snapToGrid w:val="0"/>
                <w:sz w:val="24"/>
                <w:szCs w:val="24"/>
              </w:rPr>
              <w:t>ъпрузите или лицата, които се намират във фактическо съжителство, роднините по права линия, по съребрена линия - до четвърта степен включително, и роднините по сватовство - до втора степен включително, както и физически и юридически лица, с които лицето, заемащо публична длъжност, се намира в икономически или политически зависимости, които пораждат основателни съмнения в неговата безпристрастност и обективност.</w:t>
            </w:r>
          </w:p>
        </w:tc>
      </w:tr>
      <w:tr w:rsidR="00A24C36" w:rsidRPr="008E4D35" w:rsidTr="0048471A">
        <w:tc>
          <w:tcPr>
            <w:tcW w:w="2660" w:type="dxa"/>
            <w:shd w:val="clear" w:color="auto" w:fill="E6E6E6"/>
          </w:tcPr>
          <w:p w:rsidR="00A24C36" w:rsidRPr="00A3057D" w:rsidRDefault="00A24C36" w:rsidP="00F6168F">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628" w:type="dxa"/>
            <w:shd w:val="clear" w:color="auto" w:fill="F3F3F3"/>
          </w:tcPr>
          <w:p w:rsidR="00A24C36" w:rsidRDefault="00A24C36" w:rsidP="00F6168F">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w:t>
            </w:r>
            <w:proofErr w:type="spellStart"/>
            <w:r w:rsidRPr="003D5F84">
              <w:rPr>
                <w:rFonts w:eastAsia="Times New Roman" w:cstheme="minorHAnsi"/>
                <w:snapToGrid w:val="0"/>
                <w:sz w:val="24"/>
                <w:szCs w:val="24"/>
              </w:rPr>
              <w:t>пар</w:t>
            </w:r>
            <w:proofErr w:type="spellEnd"/>
            <w:r w:rsidRPr="003D5F84">
              <w:rPr>
                <w:rFonts w:eastAsia="Times New Roman" w:cstheme="minorHAnsi"/>
                <w:snapToGrid w:val="0"/>
                <w:sz w:val="24"/>
                <w:szCs w:val="24"/>
              </w:rPr>
              <w:t xml:space="preserve">.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w:t>
            </w:r>
            <w:r w:rsidRPr="003D5F84">
              <w:rPr>
                <w:rFonts w:eastAsia="Times New Roman" w:cstheme="minorHAnsi"/>
                <w:snapToGrid w:val="0"/>
                <w:sz w:val="24"/>
                <w:szCs w:val="24"/>
              </w:rPr>
              <w:lastRenderedPageBreak/>
              <w:t>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аквакултурите,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C64722">
              <w:rPr>
                <w:rFonts w:eastAsia="Times New Roman" w:cstheme="minorHAnsi"/>
                <w:b/>
                <w:snapToGrid w:val="0"/>
                <w:sz w:val="24"/>
                <w:szCs w:val="24"/>
              </w:rPr>
              <w:lastRenderedPageBreak/>
              <w:t>Сектор за производство на синтетични влакна</w:t>
            </w:r>
          </w:p>
        </w:tc>
        <w:tc>
          <w:tcPr>
            <w:tcW w:w="6628" w:type="dxa"/>
            <w:shd w:val="clear" w:color="auto" w:fill="F3F3F3"/>
          </w:tcPr>
          <w:p w:rsidR="009B112E" w:rsidRDefault="00AA5F85" w:rsidP="00C64722">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44 от Регламент (ЕО) № 651/2014</w:t>
            </w:r>
            <w:r>
              <w:t xml:space="preserve"> </w:t>
            </w:r>
            <w:r w:rsidR="009B112E" w:rsidRPr="009B112E">
              <w:rPr>
                <w:rFonts w:eastAsia="Times New Roman" w:cstheme="minorHAnsi"/>
                <w:snapToGrid w:val="0"/>
                <w:sz w:val="24"/>
                <w:szCs w:val="24"/>
              </w:rPr>
              <w:t>„сектор за производство на синтетични влакна“ означава:</w:t>
            </w:r>
          </w:p>
          <w:p w:rsidR="00C64722" w:rsidRPr="00C64722" w:rsidRDefault="00C64722" w:rsidP="00C64722">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 xml:space="preserve">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w:t>
            </w:r>
            <w:proofErr w:type="spellStart"/>
            <w:r w:rsidRPr="00C64722">
              <w:rPr>
                <w:rFonts w:eastAsia="Times New Roman" w:cstheme="minorHAnsi"/>
                <w:snapToGrid w:val="0"/>
                <w:sz w:val="24"/>
                <w:szCs w:val="24"/>
              </w:rPr>
              <w:t>текстуриране</w:t>
            </w:r>
            <w:proofErr w:type="spellEnd"/>
            <w:r w:rsidRPr="00C64722">
              <w:rPr>
                <w:rFonts w:eastAsia="Times New Roman" w:cstheme="minorHAnsi"/>
                <w:snapToGrid w:val="0"/>
                <w:sz w:val="24"/>
                <w:szCs w:val="24"/>
              </w:rPr>
              <w:t xml:space="preserve"> на всички основни видове влакна и прежди на база </w:t>
            </w:r>
            <w:proofErr w:type="spellStart"/>
            <w:r w:rsidRPr="00C64722">
              <w:rPr>
                <w:rFonts w:eastAsia="Times New Roman" w:cstheme="minorHAnsi"/>
                <w:snapToGrid w:val="0"/>
                <w:sz w:val="24"/>
                <w:szCs w:val="24"/>
              </w:rPr>
              <w:t>полиестер</w:t>
            </w:r>
            <w:proofErr w:type="spellEnd"/>
            <w:r w:rsidRPr="00C64722">
              <w:rPr>
                <w:rFonts w:eastAsia="Times New Roman" w:cstheme="minorHAnsi"/>
                <w:snapToGrid w:val="0"/>
                <w:sz w:val="24"/>
                <w:szCs w:val="24"/>
              </w:rPr>
              <w:t xml:space="preserve">, полиамид, </w:t>
            </w:r>
            <w:proofErr w:type="spellStart"/>
            <w:r w:rsidRPr="00C64722">
              <w:rPr>
                <w:rFonts w:eastAsia="Times New Roman" w:cstheme="minorHAnsi"/>
                <w:snapToGrid w:val="0"/>
                <w:sz w:val="24"/>
                <w:szCs w:val="24"/>
              </w:rPr>
              <w:t>акрил</w:t>
            </w:r>
            <w:proofErr w:type="spellEnd"/>
            <w:r w:rsidRPr="00C64722">
              <w:rPr>
                <w:rFonts w:eastAsia="Times New Roman" w:cstheme="minorHAnsi"/>
                <w:snapToGrid w:val="0"/>
                <w:sz w:val="24"/>
                <w:szCs w:val="24"/>
              </w:rPr>
              <w:t xml:space="preserve"> или </w:t>
            </w:r>
            <w:proofErr w:type="spellStart"/>
            <w:r w:rsidRPr="00C64722">
              <w:rPr>
                <w:rFonts w:eastAsia="Times New Roman" w:cstheme="minorHAnsi"/>
                <w:snapToGrid w:val="0"/>
                <w:sz w:val="24"/>
                <w:szCs w:val="24"/>
              </w:rPr>
              <w:t>пропилен</w:t>
            </w:r>
            <w:proofErr w:type="spellEnd"/>
            <w:r w:rsidRPr="00C64722">
              <w:rPr>
                <w:rFonts w:eastAsia="Times New Roman" w:cstheme="minorHAnsi"/>
                <w:snapToGrid w:val="0"/>
                <w:sz w:val="24"/>
                <w:szCs w:val="24"/>
              </w:rPr>
              <w:t>, независимо от предназначението им; или</w:t>
            </w:r>
          </w:p>
          <w:p w:rsidR="00C64722" w:rsidRPr="00C64722" w:rsidRDefault="00C64722" w:rsidP="00C64722">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 xml:space="preserve">б) полимеризация (включително </w:t>
            </w:r>
            <w:proofErr w:type="spellStart"/>
            <w:r w:rsidRPr="00C64722">
              <w:rPr>
                <w:rFonts w:eastAsia="Times New Roman" w:cstheme="minorHAnsi"/>
                <w:snapToGrid w:val="0"/>
                <w:sz w:val="24"/>
                <w:szCs w:val="24"/>
              </w:rPr>
              <w:t>поликондензация</w:t>
            </w:r>
            <w:proofErr w:type="spellEnd"/>
            <w:r w:rsidRPr="00C64722">
              <w:rPr>
                <w:rFonts w:eastAsia="Times New Roman" w:cstheme="minorHAnsi"/>
                <w:snapToGrid w:val="0"/>
                <w:sz w:val="24"/>
                <w:szCs w:val="24"/>
              </w:rPr>
              <w:t xml:space="preserve">), когато е интегрирана в процеса на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 xml:space="preserve"> предвид използваното оборудване; или</w:t>
            </w:r>
          </w:p>
          <w:p w:rsidR="00EA1E54" w:rsidRPr="008E4D35" w:rsidRDefault="00C64722" w:rsidP="00C64722">
            <w:pPr>
              <w:spacing w:after="60" w:line="240" w:lineRule="auto"/>
              <w:jc w:val="both"/>
              <w:rPr>
                <w:rFonts w:cstheme="minorHAnsi"/>
                <w:sz w:val="24"/>
                <w:szCs w:val="24"/>
              </w:rPr>
            </w:pPr>
            <w:r w:rsidRPr="00C64722">
              <w:rPr>
                <w:rFonts w:eastAsia="Times New Roman" w:cstheme="minorHAnsi"/>
                <w:snapToGrid w:val="0"/>
                <w:sz w:val="24"/>
                <w:szCs w:val="24"/>
              </w:rPr>
              <w:t xml:space="preserve">в) всички спомагателни процеси, които са свързани с едновременното инсталиране на мощности за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 xml:space="preserve">/ </w:t>
            </w:r>
            <w:proofErr w:type="spellStart"/>
            <w:r w:rsidRPr="00C64722">
              <w:rPr>
                <w:rFonts w:eastAsia="Times New Roman" w:cstheme="minorHAnsi"/>
                <w:snapToGrid w:val="0"/>
                <w:sz w:val="24"/>
                <w:szCs w:val="24"/>
              </w:rPr>
              <w:t>текстуриране</w:t>
            </w:r>
            <w:proofErr w:type="spellEnd"/>
            <w:r w:rsidRPr="00C64722">
              <w:rPr>
                <w:rFonts w:eastAsia="Times New Roman" w:cstheme="minorHAnsi"/>
                <w:snapToGrid w:val="0"/>
                <w:sz w:val="24"/>
                <w:szCs w:val="24"/>
              </w:rPr>
              <w:t xml:space="preserve"> от потенциалния </w:t>
            </w:r>
            <w:proofErr w:type="spellStart"/>
            <w:r w:rsidRPr="00C64722">
              <w:rPr>
                <w:rFonts w:eastAsia="Times New Roman" w:cstheme="minorHAnsi"/>
                <w:snapToGrid w:val="0"/>
                <w:sz w:val="24"/>
                <w:szCs w:val="24"/>
              </w:rPr>
              <w:t>бенефициер</w:t>
            </w:r>
            <w:proofErr w:type="spellEnd"/>
            <w:r w:rsidRPr="00C64722">
              <w:rPr>
                <w:rFonts w:eastAsia="Times New Roman" w:cstheme="minorHAnsi"/>
                <w:snapToGrid w:val="0"/>
                <w:sz w:val="24"/>
                <w:szCs w:val="24"/>
              </w:rPr>
              <w:t xml:space="preserve"> или от друго дружество, принадлежащо към същата група, и които при конкретния вид стопанска дейност обикновено са интегрирани в тези мощности </w:t>
            </w:r>
            <w:r>
              <w:rPr>
                <w:rFonts w:eastAsia="Times New Roman" w:cstheme="minorHAnsi"/>
                <w:snapToGrid w:val="0"/>
                <w:sz w:val="24"/>
                <w:szCs w:val="24"/>
              </w:rPr>
              <w:t>предвид използваното оборудване.</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911F09">
              <w:rPr>
                <w:rFonts w:eastAsia="Times New Roman" w:cstheme="minorHAnsi"/>
                <w:b/>
                <w:snapToGrid w:val="0"/>
                <w:sz w:val="24"/>
                <w:szCs w:val="24"/>
              </w:rPr>
              <w:t>Стоманодобивен сектор</w:t>
            </w:r>
          </w:p>
        </w:tc>
        <w:tc>
          <w:tcPr>
            <w:tcW w:w="6628" w:type="dxa"/>
            <w:shd w:val="clear" w:color="auto" w:fill="F3F3F3"/>
          </w:tcPr>
          <w:p w:rsidR="003C0505" w:rsidRDefault="003C0505" w:rsidP="00911F0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43 от Регламент (ЕО) № 651/2014</w:t>
            </w:r>
            <w:r>
              <w:t xml:space="preserve"> </w:t>
            </w:r>
            <w:r w:rsidRPr="003C0505">
              <w:rPr>
                <w:rFonts w:eastAsia="Times New Roman" w:cstheme="minorHAnsi"/>
                <w:snapToGrid w:val="0"/>
                <w:sz w:val="24"/>
                <w:szCs w:val="24"/>
              </w:rPr>
              <w:t>„стоманодобивен сектор“ означава всички дейности, свързани с производството на един или повече от следните</w:t>
            </w:r>
            <w:r>
              <w:rPr>
                <w:rFonts w:eastAsia="Times New Roman" w:cstheme="minorHAnsi"/>
                <w:snapToGrid w:val="0"/>
                <w:sz w:val="24"/>
                <w:szCs w:val="24"/>
              </w:rPr>
              <w:t xml:space="preserve"> </w:t>
            </w:r>
            <w:r w:rsidRPr="003C0505">
              <w:rPr>
                <w:rFonts w:eastAsia="Times New Roman" w:cstheme="minorHAnsi"/>
                <w:snapToGrid w:val="0"/>
                <w:sz w:val="24"/>
                <w:szCs w:val="24"/>
              </w:rPr>
              <w:t>продукти:</w:t>
            </w:r>
          </w:p>
          <w:p w:rsidR="009200B0" w:rsidRPr="009200B0" w:rsidRDefault="009200B0" w:rsidP="00911F0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а) чугун на блокове и </w:t>
            </w:r>
            <w:proofErr w:type="spellStart"/>
            <w:r w:rsidRPr="009200B0">
              <w:rPr>
                <w:rFonts w:eastAsia="Times New Roman" w:cstheme="minorHAnsi"/>
                <w:snapToGrid w:val="0"/>
                <w:sz w:val="24"/>
                <w:szCs w:val="24"/>
                <w:lang w:val="bg"/>
              </w:rPr>
              <w:t>феросплави</w:t>
            </w:r>
            <w:proofErr w:type="spellEnd"/>
            <w:r w:rsidRPr="009200B0">
              <w:rPr>
                <w:rFonts w:eastAsia="Times New Roman" w:cstheme="minorHAnsi"/>
                <w:snapToGrid w:val="0"/>
                <w:sz w:val="24"/>
                <w:szCs w:val="24"/>
                <w:lang w:val="bg"/>
              </w:rPr>
              <w:t xml:space="preserve">: чугун за производство на стомана, леярски чугун и друг чугун за производство на стомана, </w:t>
            </w:r>
            <w:proofErr w:type="spellStart"/>
            <w:r w:rsidRPr="009200B0">
              <w:rPr>
                <w:rFonts w:eastAsia="Times New Roman" w:cstheme="minorHAnsi"/>
                <w:snapToGrid w:val="0"/>
                <w:sz w:val="24"/>
                <w:szCs w:val="24"/>
                <w:lang w:val="bg"/>
              </w:rPr>
              <w:t>шпигелайзен</w:t>
            </w:r>
            <w:proofErr w:type="spellEnd"/>
            <w:r w:rsidRPr="009200B0">
              <w:rPr>
                <w:rFonts w:eastAsia="Times New Roman" w:cstheme="minorHAnsi"/>
                <w:snapToGrid w:val="0"/>
                <w:sz w:val="24"/>
                <w:szCs w:val="24"/>
                <w:lang w:val="bg"/>
              </w:rPr>
              <w:t xml:space="preserve"> (желязно-манганови сплави) и </w:t>
            </w:r>
            <w:proofErr w:type="spellStart"/>
            <w:r w:rsidRPr="009200B0">
              <w:rPr>
                <w:rFonts w:eastAsia="Times New Roman" w:cstheme="minorHAnsi"/>
                <w:snapToGrid w:val="0"/>
                <w:sz w:val="24"/>
                <w:szCs w:val="24"/>
                <w:lang w:val="bg"/>
              </w:rPr>
              <w:t>високовъглеродни</w:t>
            </w:r>
            <w:proofErr w:type="spellEnd"/>
            <w:r w:rsidRPr="009200B0">
              <w:rPr>
                <w:rFonts w:eastAsia="Times New Roman" w:cstheme="minorHAnsi"/>
                <w:snapToGrid w:val="0"/>
                <w:sz w:val="24"/>
                <w:szCs w:val="24"/>
                <w:lang w:val="bg"/>
              </w:rPr>
              <w:t xml:space="preserve"> желязно-манганови сплави, без да се включват други </w:t>
            </w:r>
            <w:proofErr w:type="spellStart"/>
            <w:r w:rsidRPr="009200B0">
              <w:rPr>
                <w:rFonts w:eastAsia="Times New Roman" w:cstheme="minorHAnsi"/>
                <w:snapToGrid w:val="0"/>
                <w:sz w:val="24"/>
                <w:szCs w:val="24"/>
                <w:lang w:val="bg"/>
              </w:rPr>
              <w:t>феросплави</w:t>
            </w:r>
            <w:proofErr w:type="spellEnd"/>
            <w:r w:rsidRPr="009200B0">
              <w:rPr>
                <w:rFonts w:eastAsia="Times New Roman" w:cstheme="minorHAnsi"/>
                <w:snapToGrid w:val="0"/>
                <w:sz w:val="24"/>
                <w:szCs w:val="24"/>
                <w:lang w:val="bg"/>
              </w:rPr>
              <w:t>;</w:t>
            </w:r>
          </w:p>
          <w:p w:rsidR="009200B0" w:rsidRPr="009200B0" w:rsidRDefault="009200B0" w:rsidP="00911F0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w:t>
            </w:r>
            <w:proofErr w:type="spellStart"/>
            <w:r w:rsidRPr="009200B0">
              <w:rPr>
                <w:rFonts w:eastAsia="Times New Roman" w:cstheme="minorHAnsi"/>
                <w:snapToGrid w:val="0"/>
                <w:sz w:val="24"/>
                <w:szCs w:val="24"/>
                <w:lang w:val="bg"/>
              </w:rPr>
              <w:t>блуми</w:t>
            </w:r>
            <w:proofErr w:type="spellEnd"/>
            <w:r w:rsidRPr="009200B0">
              <w:rPr>
                <w:rFonts w:eastAsia="Times New Roman" w:cstheme="minorHAnsi"/>
                <w:snapToGrid w:val="0"/>
                <w:sz w:val="24"/>
                <w:szCs w:val="24"/>
                <w:lang w:val="bg"/>
              </w:rPr>
              <w:t xml:space="preserve">, пръти и </w:t>
            </w:r>
            <w:proofErr w:type="spellStart"/>
            <w:r w:rsidRPr="009200B0">
              <w:rPr>
                <w:rFonts w:eastAsia="Times New Roman" w:cstheme="minorHAnsi"/>
                <w:snapToGrid w:val="0"/>
                <w:sz w:val="24"/>
                <w:szCs w:val="24"/>
                <w:lang w:val="bg"/>
              </w:rPr>
              <w:t>сляби</w:t>
            </w:r>
            <w:proofErr w:type="spellEnd"/>
            <w:r w:rsidRPr="009200B0">
              <w:rPr>
                <w:rFonts w:eastAsia="Times New Roman" w:cstheme="minorHAnsi"/>
                <w:snapToGrid w:val="0"/>
                <w:sz w:val="24"/>
                <w:szCs w:val="24"/>
                <w:lang w:val="bg"/>
              </w:rPr>
              <w:t xml:space="preserve">, листове и листове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горещо валцувани </w:t>
            </w:r>
            <w:proofErr w:type="spellStart"/>
            <w:r w:rsidRPr="009200B0">
              <w:rPr>
                <w:rFonts w:eastAsia="Times New Roman" w:cstheme="minorHAnsi"/>
                <w:snapToGrid w:val="0"/>
                <w:sz w:val="24"/>
                <w:szCs w:val="24"/>
                <w:lang w:val="bg"/>
              </w:rPr>
              <w:t>коилси</w:t>
            </w:r>
            <w:proofErr w:type="spellEnd"/>
            <w:r w:rsidRPr="009200B0">
              <w:rPr>
                <w:rFonts w:eastAsia="Times New Roman" w:cstheme="minorHAnsi"/>
                <w:snapToGrid w:val="0"/>
                <w:sz w:val="24"/>
                <w:szCs w:val="24"/>
                <w:lang w:val="bg"/>
              </w:rPr>
              <w:t>, с изключение на производство на лята стомана за леене от малки и средни леярни;</w:t>
            </w:r>
          </w:p>
          <w:p w:rsidR="009200B0" w:rsidRPr="009200B0" w:rsidRDefault="009200B0" w:rsidP="00911F0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по- голяма, валцувани плоскости, профили и секции с дебелина по-малко от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плоскости по-тънки от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тел, тръби с кръгло сечение и други профили, горещо валцувани вериги </w:t>
            </w:r>
            <w:r w:rsidRPr="009200B0">
              <w:rPr>
                <w:rFonts w:eastAsia="Times New Roman" w:cstheme="minorHAnsi"/>
                <w:snapToGrid w:val="0"/>
                <w:sz w:val="24"/>
                <w:szCs w:val="24"/>
                <w:lang w:val="bg"/>
              </w:rPr>
              <w:lastRenderedPageBreak/>
              <w:t xml:space="preserve">и ленти (включително ленти за тръби), </w:t>
            </w:r>
            <w:proofErr w:type="spellStart"/>
            <w:r w:rsidRPr="009200B0">
              <w:rPr>
                <w:rFonts w:eastAsia="Times New Roman" w:cstheme="minorHAnsi"/>
                <w:snapToGrid w:val="0"/>
                <w:sz w:val="24"/>
                <w:szCs w:val="24"/>
                <w:lang w:val="bg"/>
              </w:rPr>
              <w:t>плосковалцовани</w:t>
            </w:r>
            <w:proofErr w:type="spellEnd"/>
            <w:r w:rsidRPr="009200B0">
              <w:rPr>
                <w:rFonts w:eastAsia="Times New Roman" w:cstheme="minorHAnsi"/>
                <w:snapToGrid w:val="0"/>
                <w:sz w:val="24"/>
                <w:szCs w:val="24"/>
                <w:lang w:val="bg"/>
              </w:rPr>
              <w:t xml:space="preserve"> продукти и листове с дебелина 3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или повече, </w:t>
            </w:r>
            <w:proofErr w:type="spellStart"/>
            <w:r w:rsidRPr="009200B0">
              <w:rPr>
                <w:rFonts w:eastAsia="Times New Roman" w:cstheme="minorHAnsi"/>
                <w:snapToGrid w:val="0"/>
                <w:sz w:val="24"/>
                <w:szCs w:val="24"/>
                <w:lang w:val="bg"/>
              </w:rPr>
              <w:t>плосковалцовани</w:t>
            </w:r>
            <w:proofErr w:type="spellEnd"/>
            <w:r w:rsidRPr="009200B0">
              <w:rPr>
                <w:rFonts w:eastAsia="Times New Roman" w:cstheme="minorHAnsi"/>
                <w:snapToGrid w:val="0"/>
                <w:sz w:val="24"/>
                <w:szCs w:val="24"/>
                <w:lang w:val="bg"/>
              </w:rPr>
              <w:t xml:space="preserve"> продукти с универсално предназначение с дебелина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или повече, с изключение на тел и продукти от тел, полирани пръти и железни отливки;</w:t>
            </w:r>
          </w:p>
          <w:p w:rsidR="009200B0" w:rsidRPr="009200B0" w:rsidRDefault="009200B0" w:rsidP="00911F0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г) готови продукти след студена обработка на желязо: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студено валцувани плоскости, във форма на </w:t>
            </w:r>
            <w:proofErr w:type="spellStart"/>
            <w:r w:rsidRPr="009200B0">
              <w:rPr>
                <w:rFonts w:eastAsia="Times New Roman" w:cstheme="minorHAnsi"/>
                <w:snapToGrid w:val="0"/>
                <w:sz w:val="24"/>
                <w:szCs w:val="24"/>
                <w:lang w:val="bg"/>
              </w:rPr>
              <w:t>коилси</w:t>
            </w:r>
            <w:proofErr w:type="spellEnd"/>
            <w:r w:rsidRPr="009200B0">
              <w:rPr>
                <w:rFonts w:eastAsia="Times New Roman" w:cstheme="minorHAnsi"/>
                <w:snapToGrid w:val="0"/>
                <w:sz w:val="24"/>
                <w:szCs w:val="24"/>
                <w:lang w:val="bg"/>
              </w:rPr>
              <w:t xml:space="preserve"> или ленти;</w:t>
            </w:r>
          </w:p>
          <w:p w:rsidR="00EA1E54" w:rsidRPr="008E4D35" w:rsidRDefault="009200B0" w:rsidP="00911F09">
            <w:pPr>
              <w:spacing w:after="60" w:line="240" w:lineRule="auto"/>
              <w:jc w:val="both"/>
              <w:rPr>
                <w:rFonts w:eastAsia="Times New Roman" w:cstheme="minorHAnsi"/>
                <w:snapToGrid w:val="0"/>
                <w:sz w:val="24"/>
                <w:szCs w:val="24"/>
              </w:rPr>
            </w:pPr>
            <w:r w:rsidRPr="009200B0">
              <w:rPr>
                <w:rFonts w:eastAsia="Times New Roman" w:cstheme="minorHAnsi"/>
                <w:snapToGrid w:val="0"/>
                <w:sz w:val="24"/>
                <w:szCs w:val="24"/>
                <w:lang w:val="bg"/>
              </w:rPr>
              <w:t xml:space="preserve">д) тръби: всички безшевни стоманени тръби, запоени стоманени тръби с диаметър, надхвърлящ 406,4 </w:t>
            </w:r>
            <w:r w:rsidRPr="009200B0">
              <w:rPr>
                <w:rFonts w:eastAsia="Times New Roman" w:cstheme="minorHAnsi"/>
                <w:snapToGrid w:val="0"/>
                <w:sz w:val="24"/>
                <w:szCs w:val="24"/>
                <w:lang w:val="en-US"/>
              </w:rPr>
              <w:t>mm;</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628" w:type="dxa"/>
            <w:shd w:val="clear" w:color="auto" w:fill="F3F3F3"/>
          </w:tcPr>
          <w:p w:rsidR="005155E4" w:rsidRPr="005155E4" w:rsidRDefault="00392471" w:rsidP="005155E4">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45 от Регламент (ЕО) № 651/2014</w:t>
            </w:r>
            <w:r>
              <w:t xml:space="preserve"> </w:t>
            </w:r>
            <w:r w:rsidRPr="00392471">
              <w:rPr>
                <w:rFonts w:eastAsia="Times New Roman" w:cstheme="minorHAnsi"/>
                <w:snapToGrid w:val="0"/>
                <w:sz w:val="24"/>
                <w:szCs w:val="24"/>
              </w:rPr>
              <w:t xml:space="preserve">„транспортен сектор“ означава </w:t>
            </w:r>
            <w:r>
              <w:rPr>
                <w:rFonts w:eastAsia="Times New Roman" w:cstheme="minorHAnsi"/>
                <w:snapToGrid w:val="0"/>
                <w:sz w:val="24"/>
                <w:szCs w:val="24"/>
              </w:rPr>
              <w:t>п</w:t>
            </w:r>
            <w:r w:rsidR="005155E4"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sidR="005155E4">
              <w:rPr>
                <w:rFonts w:eastAsia="Times New Roman" w:cstheme="minorHAnsi"/>
                <w:snapToGrid w:val="0"/>
                <w:sz w:val="24"/>
                <w:szCs w:val="24"/>
              </w:rPr>
              <w:t>сметка или срещу възнаграждение. П</w:t>
            </w:r>
            <w:r w:rsidR="005155E4" w:rsidRPr="005155E4">
              <w:rPr>
                <w:rFonts w:eastAsia="Times New Roman" w:cstheme="minorHAnsi"/>
                <w:snapToGrid w:val="0"/>
                <w:sz w:val="24"/>
                <w:szCs w:val="24"/>
              </w:rPr>
              <w:t>о-конкретно „транспортен сектор" означава следните дейности по КИД-2008:</w:t>
            </w:r>
          </w:p>
          <w:p w:rsidR="005155E4" w:rsidRPr="005155E4" w:rsidRDefault="005155E4" w:rsidP="005155E4">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а) Н49 „Сухопътен транспорт“, с изключение на Н49.32 „Пътнически таксиметров транспорт“, Н49.42 „Услуги по преместване“, Н49.5 „Тръбопроводен транспорт“;</w:t>
            </w:r>
          </w:p>
          <w:p w:rsidR="005155E4" w:rsidRPr="005155E4" w:rsidRDefault="005155E4" w:rsidP="005155E4">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rsidR="00EA1E54" w:rsidRPr="008E4D35" w:rsidRDefault="005155E4" w:rsidP="005155E4">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EA1E54" w:rsidRPr="008E4D35" w:rsidTr="0048471A">
        <w:tc>
          <w:tcPr>
            <w:tcW w:w="2660" w:type="dxa"/>
            <w:shd w:val="clear" w:color="auto" w:fill="E6E6E6"/>
          </w:tcPr>
          <w:p w:rsidR="00EA1E54" w:rsidRPr="00F15327" w:rsidRDefault="00EA1E54" w:rsidP="00F14642">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628" w:type="dxa"/>
            <w:shd w:val="clear" w:color="auto" w:fill="F3F3F3"/>
          </w:tcPr>
          <w:p w:rsidR="002A6026" w:rsidRPr="00F15327" w:rsidRDefault="002A6026" w:rsidP="002A6026">
            <w:pPr>
              <w:pStyle w:val="FootnoteText"/>
              <w:spacing w:after="60"/>
              <w:jc w:val="both"/>
              <w:rPr>
                <w:sz w:val="24"/>
                <w:szCs w:val="24"/>
              </w:rPr>
            </w:pPr>
            <w:r w:rsidRPr="00F15327">
              <w:rPr>
                <w:sz w:val="24"/>
                <w:szCs w:val="24"/>
              </w:rPr>
              <w:t>Включва следните дефиниции:</w:t>
            </w:r>
          </w:p>
          <w:p w:rsidR="002A6026" w:rsidRPr="00F15327" w:rsidRDefault="002A6026" w:rsidP="002A6026">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rsidR="002A6026" w:rsidRPr="00F15327" w:rsidRDefault="002A6026" w:rsidP="002A6026">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2A6026" w:rsidRDefault="002A6026" w:rsidP="002A6026">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A00FBE" w:rsidRPr="002A6026" w:rsidRDefault="00A00FBE" w:rsidP="00A00FBE">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2A6026" w:rsidRPr="00F15327" w:rsidRDefault="002A6026" w:rsidP="002A6026">
            <w:pPr>
              <w:pStyle w:val="FootnoteText"/>
              <w:spacing w:after="60"/>
              <w:jc w:val="both"/>
              <w:rPr>
                <w:i/>
                <w:sz w:val="24"/>
                <w:szCs w:val="24"/>
              </w:rPr>
            </w:pPr>
            <w:r w:rsidRPr="00F15327">
              <w:rPr>
                <w:sz w:val="24"/>
                <w:szCs w:val="24"/>
              </w:rPr>
              <w:lastRenderedPageBreak/>
              <w:t xml:space="preserve">- </w:t>
            </w:r>
            <w:r w:rsidRPr="00F15327">
              <w:rPr>
                <w:i/>
                <w:sz w:val="24"/>
                <w:szCs w:val="24"/>
              </w:rPr>
              <w:t>Съгласно Закона за гражданското въздухоплаване:</w:t>
            </w:r>
          </w:p>
          <w:p w:rsidR="002A6026" w:rsidRPr="00F15327" w:rsidRDefault="002A6026" w:rsidP="002A6026">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A6026" w:rsidRPr="00F15327" w:rsidRDefault="002A6026" w:rsidP="002A6026">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rsidR="002A6026" w:rsidRPr="00F15327" w:rsidRDefault="002A6026" w:rsidP="002A6026">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rsidR="002A6026" w:rsidRPr="00F15327" w:rsidRDefault="002A6026" w:rsidP="002A6026">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rsidR="002A6026" w:rsidRPr="00F15327" w:rsidRDefault="002A6026" w:rsidP="002A6026">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rsidR="00AE2167" w:rsidRPr="00A00FBE" w:rsidRDefault="002A6026" w:rsidP="0076760F">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A1E54" w:rsidRPr="008E4D35" w:rsidTr="0048471A">
        <w:tc>
          <w:tcPr>
            <w:tcW w:w="2660" w:type="dxa"/>
            <w:shd w:val="clear" w:color="auto" w:fill="E6E6E6"/>
          </w:tcPr>
          <w:p w:rsidR="00EA1E54" w:rsidRPr="008E4D35" w:rsidRDefault="00EA1E54" w:rsidP="00F14642">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628" w:type="dxa"/>
            <w:shd w:val="clear" w:color="auto" w:fill="F3F3F3"/>
          </w:tcPr>
          <w:p w:rsidR="007B5FF0" w:rsidRPr="008E4D35" w:rsidRDefault="007B5FF0" w:rsidP="007B5FF0">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w:t>
            </w:r>
            <w:proofErr w:type="spellStart"/>
            <w:r w:rsidRPr="007B5FF0">
              <w:rPr>
                <w:rFonts w:eastAsia="Times New Roman" w:cstheme="minorHAnsi"/>
                <w:snapToGrid w:val="0"/>
                <w:sz w:val="24"/>
                <w:szCs w:val="24"/>
              </w:rPr>
              <w:t>преработватели</w:t>
            </w:r>
            <w:proofErr w:type="spellEnd"/>
            <w:r w:rsidRPr="007B5FF0">
              <w:rPr>
                <w:rFonts w:eastAsia="Times New Roman" w:cstheme="minorHAnsi"/>
                <w:snapToGrid w:val="0"/>
                <w:sz w:val="24"/>
                <w:szCs w:val="24"/>
              </w:rPr>
              <w:t xml:space="preserve">,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proofErr w:type="spellStart"/>
            <w:r w:rsidRPr="007B5FF0">
              <w:rPr>
                <w:rFonts w:eastAsia="Times New Roman" w:cstheme="minorHAnsi"/>
                <w:snapToGrid w:val="0"/>
                <w:sz w:val="24"/>
                <w:szCs w:val="24"/>
              </w:rPr>
              <w:t>осъщестява</w:t>
            </w:r>
            <w:proofErr w:type="spellEnd"/>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r w:rsidR="006D243B" w:rsidRPr="008E4D35" w:rsidTr="0048471A">
        <w:tc>
          <w:tcPr>
            <w:tcW w:w="2660" w:type="dxa"/>
            <w:shd w:val="clear" w:color="auto" w:fill="E6E6E6"/>
          </w:tcPr>
          <w:p w:rsidR="006D243B" w:rsidRDefault="006D243B" w:rsidP="006D243B">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Условия при придобиване на дълготрайния актив чрез лизинг по чл. 1</w:t>
            </w:r>
            <w:r w:rsidR="005D5C12">
              <w:rPr>
                <w:rFonts w:eastAsia="Times New Roman" w:cstheme="minorHAnsi"/>
                <w:b/>
                <w:snapToGrid w:val="0"/>
                <w:sz w:val="24"/>
                <w:szCs w:val="24"/>
              </w:rPr>
              <w:t>8</w:t>
            </w:r>
            <w:r>
              <w:rPr>
                <w:rFonts w:eastAsia="Times New Roman" w:cstheme="minorHAnsi"/>
                <w:b/>
                <w:snapToGrid w:val="0"/>
                <w:sz w:val="24"/>
                <w:szCs w:val="24"/>
              </w:rPr>
              <w:t xml:space="preserve">, ал. 1 и ал. 3 от ПМС </w:t>
            </w:r>
            <w:r>
              <w:rPr>
                <w:rFonts w:eastAsia="Times New Roman" w:cstheme="minorHAnsi"/>
                <w:b/>
                <w:snapToGrid w:val="0"/>
                <w:sz w:val="24"/>
                <w:szCs w:val="24"/>
              </w:rPr>
              <w:lastRenderedPageBreak/>
              <w:t>№1</w:t>
            </w:r>
            <w:r w:rsidR="005D5C12">
              <w:rPr>
                <w:rFonts w:eastAsia="Times New Roman" w:cstheme="minorHAnsi"/>
                <w:b/>
                <w:snapToGrid w:val="0"/>
                <w:sz w:val="24"/>
                <w:szCs w:val="24"/>
              </w:rPr>
              <w:t>89</w:t>
            </w:r>
            <w:r>
              <w:rPr>
                <w:rFonts w:eastAsia="Times New Roman" w:cstheme="minorHAnsi"/>
                <w:b/>
                <w:snapToGrid w:val="0"/>
                <w:sz w:val="24"/>
                <w:szCs w:val="24"/>
              </w:rPr>
              <w:t>/201</w:t>
            </w:r>
            <w:r w:rsidR="005D5C12">
              <w:rPr>
                <w:rFonts w:eastAsia="Times New Roman" w:cstheme="minorHAnsi"/>
                <w:b/>
                <w:snapToGrid w:val="0"/>
                <w:sz w:val="24"/>
                <w:szCs w:val="24"/>
              </w:rPr>
              <w:t>6</w:t>
            </w:r>
            <w:r>
              <w:rPr>
                <w:rFonts w:eastAsia="Times New Roman" w:cstheme="minorHAnsi"/>
                <w:b/>
                <w:snapToGrid w:val="0"/>
                <w:sz w:val="24"/>
                <w:szCs w:val="24"/>
              </w:rPr>
              <w:t xml:space="preserve"> г.</w:t>
            </w:r>
          </w:p>
        </w:tc>
        <w:tc>
          <w:tcPr>
            <w:tcW w:w="6628" w:type="dxa"/>
            <w:shd w:val="clear" w:color="auto" w:fill="F3F3F3"/>
          </w:tcPr>
          <w:p w:rsidR="005D5C12" w:rsidRPr="005D5C12" w:rsidRDefault="006D243B" w:rsidP="005D5C12">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lastRenderedPageBreak/>
              <w:t>Чл. 1</w:t>
            </w:r>
            <w:r w:rsidR="005D5C12">
              <w:rPr>
                <w:rFonts w:eastAsia="Times New Roman" w:cstheme="minorHAnsi"/>
                <w:snapToGrid w:val="0"/>
                <w:sz w:val="24"/>
                <w:szCs w:val="24"/>
              </w:rPr>
              <w:t>8</w:t>
            </w:r>
            <w:r w:rsidRPr="006D243B">
              <w:rPr>
                <w:rFonts w:eastAsia="Times New Roman" w:cstheme="minorHAnsi"/>
                <w:snapToGrid w:val="0"/>
                <w:sz w:val="24"/>
                <w:szCs w:val="24"/>
              </w:rPr>
              <w:t xml:space="preserve">. </w:t>
            </w:r>
            <w:r w:rsidR="005D5C12"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1. лизинговите вноски са дължими и платени до изтичане на </w:t>
            </w:r>
            <w:r w:rsidRPr="005D5C12">
              <w:rPr>
                <w:rFonts w:eastAsia="Times New Roman" w:cstheme="minorHAnsi"/>
                <w:snapToGrid w:val="0"/>
                <w:sz w:val="24"/>
                <w:szCs w:val="24"/>
              </w:rPr>
              <w:lastRenderedPageBreak/>
              <w:t>срока за изпълнение на проекта, финансиран по оперативната програма;</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w:t>
            </w:r>
            <w:proofErr w:type="spellStart"/>
            <w:r w:rsidRPr="005D5C12">
              <w:rPr>
                <w:rFonts w:eastAsia="Times New Roman" w:cstheme="minorHAnsi"/>
                <w:snapToGrid w:val="0"/>
                <w:sz w:val="24"/>
                <w:szCs w:val="24"/>
              </w:rPr>
              <w:t>доказателствена</w:t>
            </w:r>
            <w:proofErr w:type="spellEnd"/>
            <w:r w:rsidRPr="005D5C12">
              <w:rPr>
                <w:rFonts w:eastAsia="Times New Roman" w:cstheme="minorHAnsi"/>
                <w:snapToGrid w:val="0"/>
                <w:sz w:val="24"/>
                <w:szCs w:val="24"/>
              </w:rPr>
              <w:t xml:space="preserve"> стойност;</w:t>
            </w:r>
          </w:p>
          <w:p w:rsidR="00E0744A"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6D243B" w:rsidRPr="006D243B"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sidR="006D243B">
              <w:rPr>
                <w:rFonts w:eastAsia="Times New Roman" w:cstheme="minorHAnsi"/>
                <w:snapToGrid w:val="0"/>
                <w:sz w:val="24"/>
                <w:szCs w:val="24"/>
              </w:rPr>
              <w:t>….</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(3) Финансовата подкрепа може да бъде отпусната на </w:t>
            </w:r>
            <w:proofErr w:type="spellStart"/>
            <w:r w:rsidRPr="005D5C12">
              <w:rPr>
                <w:rFonts w:eastAsia="Times New Roman" w:cstheme="minorHAnsi"/>
                <w:snapToGrid w:val="0"/>
                <w:sz w:val="24"/>
                <w:szCs w:val="24"/>
              </w:rPr>
              <w:t>лизингополучателя</w:t>
            </w:r>
            <w:proofErr w:type="spellEnd"/>
            <w:r w:rsidRPr="005D5C12">
              <w:rPr>
                <w:rFonts w:eastAsia="Times New Roman" w:cstheme="minorHAnsi"/>
                <w:snapToGrid w:val="0"/>
                <w:sz w:val="24"/>
                <w:szCs w:val="24"/>
              </w:rPr>
              <w:t>. В този случай са допустими разходите за лизинг при спазване на следните условия:</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w:t>
            </w:r>
            <w:proofErr w:type="spellStart"/>
            <w:r>
              <w:rPr>
                <w:rFonts w:eastAsia="Times New Roman" w:cstheme="minorHAnsi"/>
                <w:snapToGrid w:val="0"/>
                <w:sz w:val="24"/>
                <w:szCs w:val="24"/>
              </w:rPr>
              <w:t>лизингополучателят</w:t>
            </w:r>
            <w:proofErr w:type="spellEnd"/>
            <w:r>
              <w:rPr>
                <w:rFonts w:eastAsia="Times New Roman" w:cstheme="minorHAnsi"/>
                <w:snapToGrid w:val="0"/>
                <w:sz w:val="24"/>
                <w:szCs w:val="24"/>
              </w:rPr>
              <w:t>;</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3. по отношение на лизинговите договори финансовата подкрепа от оперативната програма се плаща на </w:t>
            </w:r>
            <w:proofErr w:type="spellStart"/>
            <w:r w:rsidRPr="005D5C12">
              <w:rPr>
                <w:rFonts w:eastAsia="Times New Roman" w:cstheme="minorHAnsi"/>
                <w:snapToGrid w:val="0"/>
                <w:sz w:val="24"/>
                <w:szCs w:val="24"/>
              </w:rPr>
              <w:t>лизингополучателя</w:t>
            </w:r>
            <w:proofErr w:type="spellEnd"/>
            <w:r w:rsidRPr="005D5C12">
              <w:rPr>
                <w:rFonts w:eastAsia="Times New Roman" w:cstheme="minorHAnsi"/>
                <w:snapToGrid w:val="0"/>
                <w:sz w:val="24"/>
                <w:szCs w:val="24"/>
              </w:rPr>
              <w:t xml:space="preserve">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w:t>
            </w:r>
            <w:proofErr w:type="spellStart"/>
            <w:r w:rsidRPr="005D5C12">
              <w:rPr>
                <w:rFonts w:eastAsia="Times New Roman" w:cstheme="minorHAnsi"/>
                <w:snapToGrid w:val="0"/>
                <w:sz w:val="24"/>
                <w:szCs w:val="24"/>
              </w:rPr>
              <w:t>лизингополучателя</w:t>
            </w:r>
            <w:proofErr w:type="spellEnd"/>
            <w:r w:rsidRPr="005D5C12">
              <w:rPr>
                <w:rFonts w:eastAsia="Times New Roman" w:cstheme="minorHAnsi"/>
                <w:snapToGrid w:val="0"/>
                <w:sz w:val="24"/>
                <w:szCs w:val="24"/>
              </w:rPr>
              <w:t xml:space="preserve"> до тази дата;</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w:t>
            </w:r>
            <w:proofErr w:type="spellStart"/>
            <w:r w:rsidRPr="005D5C12">
              <w:rPr>
                <w:rFonts w:eastAsia="Times New Roman" w:cstheme="minorHAnsi"/>
                <w:snapToGrid w:val="0"/>
                <w:sz w:val="24"/>
                <w:szCs w:val="24"/>
              </w:rPr>
              <w:t>лизингополучателят</w:t>
            </w:r>
            <w:proofErr w:type="spellEnd"/>
            <w:r w:rsidRPr="005D5C12">
              <w:rPr>
                <w:rFonts w:eastAsia="Times New Roman" w:cstheme="minorHAnsi"/>
                <w:snapToGrid w:val="0"/>
                <w:sz w:val="24"/>
                <w:szCs w:val="24"/>
              </w:rPr>
              <w:t xml:space="preserve">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w:t>
            </w:r>
            <w:r w:rsidRPr="005D5C12">
              <w:rPr>
                <w:rFonts w:eastAsia="Times New Roman" w:cstheme="minorHAnsi"/>
                <w:snapToGrid w:val="0"/>
                <w:sz w:val="24"/>
                <w:szCs w:val="24"/>
              </w:rPr>
              <w:lastRenderedPageBreak/>
              <w:t xml:space="preserve">лизинговият период трябва да не е по-малък от 5 години след датата на приключване на инвестиционния проект или да не е по-малък от 3 години, в случай че </w:t>
            </w:r>
            <w:proofErr w:type="spellStart"/>
            <w:r w:rsidRPr="005D5C12">
              <w:rPr>
                <w:rFonts w:eastAsia="Times New Roman" w:cstheme="minorHAnsi"/>
                <w:snapToGrid w:val="0"/>
                <w:sz w:val="24"/>
                <w:szCs w:val="24"/>
              </w:rPr>
              <w:t>лизингополучателят</w:t>
            </w:r>
            <w:proofErr w:type="spellEnd"/>
            <w:r w:rsidRPr="005D5C12">
              <w:rPr>
                <w:rFonts w:eastAsia="Times New Roman" w:cstheme="minorHAnsi"/>
                <w:snapToGrid w:val="0"/>
                <w:sz w:val="24"/>
                <w:szCs w:val="24"/>
              </w:rPr>
              <w:t xml:space="preserve"> е малко или средно предприятие;</w:t>
            </w:r>
          </w:p>
          <w:p w:rsidR="006D243B"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6. лизингови вноски, платени от </w:t>
            </w:r>
            <w:proofErr w:type="spellStart"/>
            <w:r w:rsidRPr="005D5C12">
              <w:rPr>
                <w:rFonts w:eastAsia="Times New Roman" w:cstheme="minorHAnsi"/>
                <w:snapToGrid w:val="0"/>
                <w:sz w:val="24"/>
                <w:szCs w:val="24"/>
              </w:rPr>
              <w:t>лизингополучателя</w:t>
            </w:r>
            <w:proofErr w:type="spellEnd"/>
            <w:r w:rsidRPr="005D5C12">
              <w:rPr>
                <w:rFonts w:eastAsia="Times New Roman" w:cstheme="minorHAnsi"/>
                <w:snapToGrid w:val="0"/>
                <w:sz w:val="24"/>
                <w:szCs w:val="24"/>
              </w:rPr>
              <w:t xml:space="preserve">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от оперативната програма.</w:t>
            </w:r>
          </w:p>
        </w:tc>
      </w:tr>
    </w:tbl>
    <w:p w:rsidR="000C2624" w:rsidRPr="00DF7E05" w:rsidRDefault="000C2624">
      <w:pPr>
        <w:rPr>
          <w:lang w:val="en-US"/>
        </w:rPr>
      </w:pPr>
    </w:p>
    <w:sectPr w:rsidR="000C2624" w:rsidRPr="00DF7E0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372" w:rsidRDefault="00057372" w:rsidP="00364204">
      <w:pPr>
        <w:spacing w:after="0" w:line="240" w:lineRule="auto"/>
      </w:pPr>
      <w:r>
        <w:separator/>
      </w:r>
    </w:p>
  </w:endnote>
  <w:endnote w:type="continuationSeparator" w:id="0">
    <w:p w:rsidR="00057372" w:rsidRDefault="00057372"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EUAlbertina-Regu">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372" w:rsidRDefault="00057372" w:rsidP="00364204">
      <w:pPr>
        <w:spacing w:after="0" w:line="240" w:lineRule="auto"/>
      </w:pPr>
      <w:r>
        <w:separator/>
      </w:r>
    </w:p>
  </w:footnote>
  <w:footnote w:type="continuationSeparator" w:id="0">
    <w:p w:rsidR="00057372" w:rsidRDefault="00057372"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386A"/>
    <w:rsid w:val="00015702"/>
    <w:rsid w:val="00020E0B"/>
    <w:rsid w:val="00021DCF"/>
    <w:rsid w:val="0003699C"/>
    <w:rsid w:val="0004005C"/>
    <w:rsid w:val="00044D0F"/>
    <w:rsid w:val="00045584"/>
    <w:rsid w:val="000568E4"/>
    <w:rsid w:val="00057372"/>
    <w:rsid w:val="00062143"/>
    <w:rsid w:val="00067DCB"/>
    <w:rsid w:val="000972C6"/>
    <w:rsid w:val="000A0132"/>
    <w:rsid w:val="000B38AD"/>
    <w:rsid w:val="000B6360"/>
    <w:rsid w:val="000C2624"/>
    <w:rsid w:val="000C2A46"/>
    <w:rsid w:val="000C6413"/>
    <w:rsid w:val="000C731A"/>
    <w:rsid w:val="000D040C"/>
    <w:rsid w:val="000D418B"/>
    <w:rsid w:val="000D7F0D"/>
    <w:rsid w:val="000E43C4"/>
    <w:rsid w:val="000E4FFF"/>
    <w:rsid w:val="000F48C5"/>
    <w:rsid w:val="00112DD2"/>
    <w:rsid w:val="001172F3"/>
    <w:rsid w:val="0012614C"/>
    <w:rsid w:val="001375DA"/>
    <w:rsid w:val="00147A80"/>
    <w:rsid w:val="00151B68"/>
    <w:rsid w:val="001566B9"/>
    <w:rsid w:val="001637DA"/>
    <w:rsid w:val="001675DC"/>
    <w:rsid w:val="00176AD2"/>
    <w:rsid w:val="00177AF4"/>
    <w:rsid w:val="001826B1"/>
    <w:rsid w:val="0019069B"/>
    <w:rsid w:val="001B57E3"/>
    <w:rsid w:val="001B61A7"/>
    <w:rsid w:val="001C2977"/>
    <w:rsid w:val="001D505E"/>
    <w:rsid w:val="00207A2E"/>
    <w:rsid w:val="0021679D"/>
    <w:rsid w:val="00226AD4"/>
    <w:rsid w:val="002407B4"/>
    <w:rsid w:val="00245BAA"/>
    <w:rsid w:val="0028583C"/>
    <w:rsid w:val="002938F6"/>
    <w:rsid w:val="00294A6E"/>
    <w:rsid w:val="002A570D"/>
    <w:rsid w:val="002A6026"/>
    <w:rsid w:val="002B20F2"/>
    <w:rsid w:val="002B31B0"/>
    <w:rsid w:val="00301649"/>
    <w:rsid w:val="00311B06"/>
    <w:rsid w:val="00311D57"/>
    <w:rsid w:val="00322E2E"/>
    <w:rsid w:val="003234D8"/>
    <w:rsid w:val="00323E63"/>
    <w:rsid w:val="0032781F"/>
    <w:rsid w:val="00350A75"/>
    <w:rsid w:val="00364204"/>
    <w:rsid w:val="00380C77"/>
    <w:rsid w:val="00392471"/>
    <w:rsid w:val="003B3B41"/>
    <w:rsid w:val="003C0505"/>
    <w:rsid w:val="003D5F84"/>
    <w:rsid w:val="003E2225"/>
    <w:rsid w:val="003E7DFA"/>
    <w:rsid w:val="003F63FF"/>
    <w:rsid w:val="003F74C3"/>
    <w:rsid w:val="00403D6C"/>
    <w:rsid w:val="00413F4A"/>
    <w:rsid w:val="00425D7E"/>
    <w:rsid w:val="00434D2A"/>
    <w:rsid w:val="00443FF4"/>
    <w:rsid w:val="00444FE2"/>
    <w:rsid w:val="00453858"/>
    <w:rsid w:val="0048471A"/>
    <w:rsid w:val="00486046"/>
    <w:rsid w:val="00487B87"/>
    <w:rsid w:val="004E15B4"/>
    <w:rsid w:val="004E3468"/>
    <w:rsid w:val="004E6D9F"/>
    <w:rsid w:val="00502F9C"/>
    <w:rsid w:val="005155E4"/>
    <w:rsid w:val="00562CDD"/>
    <w:rsid w:val="00574708"/>
    <w:rsid w:val="00590097"/>
    <w:rsid w:val="005A1B1E"/>
    <w:rsid w:val="005B109C"/>
    <w:rsid w:val="005C3A6A"/>
    <w:rsid w:val="005D31D2"/>
    <w:rsid w:val="005D5C12"/>
    <w:rsid w:val="005D5D2C"/>
    <w:rsid w:val="005E04B9"/>
    <w:rsid w:val="005E3244"/>
    <w:rsid w:val="005E3ADC"/>
    <w:rsid w:val="006235CE"/>
    <w:rsid w:val="00624B99"/>
    <w:rsid w:val="0062729B"/>
    <w:rsid w:val="00650331"/>
    <w:rsid w:val="00655AB9"/>
    <w:rsid w:val="00666644"/>
    <w:rsid w:val="006675E7"/>
    <w:rsid w:val="00677E30"/>
    <w:rsid w:val="00686332"/>
    <w:rsid w:val="006932EA"/>
    <w:rsid w:val="006B35B9"/>
    <w:rsid w:val="006C0465"/>
    <w:rsid w:val="006C7B36"/>
    <w:rsid w:val="006D243B"/>
    <w:rsid w:val="006D5204"/>
    <w:rsid w:val="006D56CD"/>
    <w:rsid w:val="006E74DD"/>
    <w:rsid w:val="006F5552"/>
    <w:rsid w:val="007110EB"/>
    <w:rsid w:val="007268F0"/>
    <w:rsid w:val="00734B42"/>
    <w:rsid w:val="00741F45"/>
    <w:rsid w:val="0074385D"/>
    <w:rsid w:val="0074665C"/>
    <w:rsid w:val="00750D4C"/>
    <w:rsid w:val="00754A3A"/>
    <w:rsid w:val="00761D80"/>
    <w:rsid w:val="00764CC7"/>
    <w:rsid w:val="0076760F"/>
    <w:rsid w:val="0078029D"/>
    <w:rsid w:val="00784610"/>
    <w:rsid w:val="00785637"/>
    <w:rsid w:val="00792531"/>
    <w:rsid w:val="007B2C0A"/>
    <w:rsid w:val="007B5FF0"/>
    <w:rsid w:val="007B60CB"/>
    <w:rsid w:val="007E18D5"/>
    <w:rsid w:val="007E4C7D"/>
    <w:rsid w:val="007F4E6D"/>
    <w:rsid w:val="007F75CF"/>
    <w:rsid w:val="00800A99"/>
    <w:rsid w:val="00805079"/>
    <w:rsid w:val="0080517F"/>
    <w:rsid w:val="008160DD"/>
    <w:rsid w:val="0082616B"/>
    <w:rsid w:val="00831362"/>
    <w:rsid w:val="008423D6"/>
    <w:rsid w:val="00844602"/>
    <w:rsid w:val="00844A97"/>
    <w:rsid w:val="00857CD1"/>
    <w:rsid w:val="00862EEE"/>
    <w:rsid w:val="00870D1D"/>
    <w:rsid w:val="00876B7B"/>
    <w:rsid w:val="00880021"/>
    <w:rsid w:val="00884591"/>
    <w:rsid w:val="008A1CD0"/>
    <w:rsid w:val="008A3B65"/>
    <w:rsid w:val="008D22C2"/>
    <w:rsid w:val="008D51DE"/>
    <w:rsid w:val="008E4D35"/>
    <w:rsid w:val="008F2DBC"/>
    <w:rsid w:val="0091098E"/>
    <w:rsid w:val="00911F09"/>
    <w:rsid w:val="009200B0"/>
    <w:rsid w:val="009228BD"/>
    <w:rsid w:val="00922D50"/>
    <w:rsid w:val="00924D9B"/>
    <w:rsid w:val="0093063E"/>
    <w:rsid w:val="00934B28"/>
    <w:rsid w:val="00936946"/>
    <w:rsid w:val="0095447F"/>
    <w:rsid w:val="00960116"/>
    <w:rsid w:val="009944A0"/>
    <w:rsid w:val="00995611"/>
    <w:rsid w:val="009B112E"/>
    <w:rsid w:val="009D0973"/>
    <w:rsid w:val="009D632B"/>
    <w:rsid w:val="009F6C1F"/>
    <w:rsid w:val="009F7BB2"/>
    <w:rsid w:val="00A00FBE"/>
    <w:rsid w:val="00A061D6"/>
    <w:rsid w:val="00A07D6D"/>
    <w:rsid w:val="00A14845"/>
    <w:rsid w:val="00A1789B"/>
    <w:rsid w:val="00A24C36"/>
    <w:rsid w:val="00A26995"/>
    <w:rsid w:val="00A3057D"/>
    <w:rsid w:val="00A32D97"/>
    <w:rsid w:val="00A33C33"/>
    <w:rsid w:val="00A52C19"/>
    <w:rsid w:val="00A641AE"/>
    <w:rsid w:val="00A64487"/>
    <w:rsid w:val="00A90EA8"/>
    <w:rsid w:val="00AA5F85"/>
    <w:rsid w:val="00AB66B3"/>
    <w:rsid w:val="00AC0C92"/>
    <w:rsid w:val="00AC49D0"/>
    <w:rsid w:val="00AC5A69"/>
    <w:rsid w:val="00AC6F3F"/>
    <w:rsid w:val="00AD2903"/>
    <w:rsid w:val="00AD39DA"/>
    <w:rsid w:val="00AE06FF"/>
    <w:rsid w:val="00AE2167"/>
    <w:rsid w:val="00AF1CEF"/>
    <w:rsid w:val="00B219EC"/>
    <w:rsid w:val="00B47A1F"/>
    <w:rsid w:val="00B50A28"/>
    <w:rsid w:val="00B54D6C"/>
    <w:rsid w:val="00B570F3"/>
    <w:rsid w:val="00B70A87"/>
    <w:rsid w:val="00B71DD6"/>
    <w:rsid w:val="00B72A66"/>
    <w:rsid w:val="00B978A0"/>
    <w:rsid w:val="00BA0725"/>
    <w:rsid w:val="00BC06E5"/>
    <w:rsid w:val="00BD6E52"/>
    <w:rsid w:val="00BF171D"/>
    <w:rsid w:val="00C1144B"/>
    <w:rsid w:val="00C12CAB"/>
    <w:rsid w:val="00C22321"/>
    <w:rsid w:val="00C227AA"/>
    <w:rsid w:val="00C22BC2"/>
    <w:rsid w:val="00C31ADB"/>
    <w:rsid w:val="00C433C3"/>
    <w:rsid w:val="00C470C9"/>
    <w:rsid w:val="00C5289A"/>
    <w:rsid w:val="00C60101"/>
    <w:rsid w:val="00C64722"/>
    <w:rsid w:val="00C66498"/>
    <w:rsid w:val="00C67B6D"/>
    <w:rsid w:val="00C70CE5"/>
    <w:rsid w:val="00C77AA5"/>
    <w:rsid w:val="00C83BE5"/>
    <w:rsid w:val="00C86681"/>
    <w:rsid w:val="00C918D5"/>
    <w:rsid w:val="00CA653D"/>
    <w:rsid w:val="00CB0C05"/>
    <w:rsid w:val="00CB6178"/>
    <w:rsid w:val="00CD0333"/>
    <w:rsid w:val="00CF0900"/>
    <w:rsid w:val="00CF381D"/>
    <w:rsid w:val="00D012AB"/>
    <w:rsid w:val="00D077BE"/>
    <w:rsid w:val="00D31E18"/>
    <w:rsid w:val="00D36727"/>
    <w:rsid w:val="00D37325"/>
    <w:rsid w:val="00D43E3C"/>
    <w:rsid w:val="00D45B42"/>
    <w:rsid w:val="00D5547E"/>
    <w:rsid w:val="00D55DC2"/>
    <w:rsid w:val="00D72655"/>
    <w:rsid w:val="00D73B92"/>
    <w:rsid w:val="00D772ED"/>
    <w:rsid w:val="00D97129"/>
    <w:rsid w:val="00DA0A28"/>
    <w:rsid w:val="00DA3619"/>
    <w:rsid w:val="00DD1DE4"/>
    <w:rsid w:val="00DF094A"/>
    <w:rsid w:val="00DF2DF7"/>
    <w:rsid w:val="00DF5409"/>
    <w:rsid w:val="00DF71C8"/>
    <w:rsid w:val="00DF7E05"/>
    <w:rsid w:val="00E03C0C"/>
    <w:rsid w:val="00E0744A"/>
    <w:rsid w:val="00E12165"/>
    <w:rsid w:val="00E17783"/>
    <w:rsid w:val="00E20EE5"/>
    <w:rsid w:val="00E2578D"/>
    <w:rsid w:val="00E32E04"/>
    <w:rsid w:val="00E42994"/>
    <w:rsid w:val="00E43262"/>
    <w:rsid w:val="00E6244E"/>
    <w:rsid w:val="00E80306"/>
    <w:rsid w:val="00E86682"/>
    <w:rsid w:val="00EA1E54"/>
    <w:rsid w:val="00EB0D94"/>
    <w:rsid w:val="00EC6570"/>
    <w:rsid w:val="00EE7F6C"/>
    <w:rsid w:val="00F01208"/>
    <w:rsid w:val="00F06A3C"/>
    <w:rsid w:val="00F14642"/>
    <w:rsid w:val="00F15327"/>
    <w:rsid w:val="00F15645"/>
    <w:rsid w:val="00F25879"/>
    <w:rsid w:val="00F27621"/>
    <w:rsid w:val="00F41D4C"/>
    <w:rsid w:val="00F46AA0"/>
    <w:rsid w:val="00F56BC0"/>
    <w:rsid w:val="00F6168F"/>
    <w:rsid w:val="00F62DCD"/>
    <w:rsid w:val="00F702F0"/>
    <w:rsid w:val="00F74603"/>
    <w:rsid w:val="00F83726"/>
    <w:rsid w:val="00FD2BCA"/>
    <w:rsid w:val="00FE5D6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13</Pages>
  <Words>3724</Words>
  <Characters>21227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MEET</cp:lastModifiedBy>
  <cp:revision>75</cp:revision>
  <cp:lastPrinted>2015-04-30T10:45:00Z</cp:lastPrinted>
  <dcterms:created xsi:type="dcterms:W3CDTF">2015-05-04T11:49:00Z</dcterms:created>
  <dcterms:modified xsi:type="dcterms:W3CDTF">2019-04-18T15:01:00Z</dcterms:modified>
</cp:coreProperties>
</file>