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44B" w:rsidRPr="005B33FE" w:rsidRDefault="00F06A3C" w:rsidP="007F4E6D">
      <w:pPr>
        <w:tabs>
          <w:tab w:val="center" w:pos="4536"/>
          <w:tab w:val="right" w:pos="9072"/>
        </w:tabs>
        <w:spacing w:after="0" w:line="240" w:lineRule="auto"/>
        <w:jc w:val="right"/>
        <w:rPr>
          <w:rFonts w:ascii="Calibri" w:eastAsia="Calibri" w:hAnsi="Calibri" w:cs="Times New Roman"/>
          <w:b/>
          <w:i/>
        </w:rPr>
      </w:pPr>
      <w:r>
        <w:rPr>
          <w:rFonts w:ascii="Calibri" w:eastAsia="Calibri" w:hAnsi="Calibri" w:cs="Times New Roman"/>
          <w:b/>
          <w:i/>
        </w:rPr>
        <w:t xml:space="preserve">Приложение </w:t>
      </w:r>
      <w:r w:rsidR="00845326">
        <w:rPr>
          <w:rFonts w:ascii="Calibri" w:eastAsia="Calibri" w:hAnsi="Calibri" w:cs="Times New Roman"/>
          <w:b/>
          <w:i/>
        </w:rPr>
        <w:t>15</w:t>
      </w:r>
    </w:p>
    <w:p w:rsidR="00045584" w:rsidRDefault="00045584" w:rsidP="00C1144B">
      <w:pPr>
        <w:spacing w:after="0" w:line="240" w:lineRule="auto"/>
        <w:rPr>
          <w:rFonts w:eastAsia="Times New Roman" w:cstheme="minorHAnsi"/>
          <w:b/>
          <w:snapToGrid w:val="0"/>
          <w:kern w:val="28"/>
          <w:sz w:val="24"/>
          <w:szCs w:val="24"/>
        </w:rPr>
      </w:pPr>
    </w:p>
    <w:p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p>
    <w:p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F25879" w:rsidRPr="008E4D35" w:rsidTr="00F14642">
        <w:tc>
          <w:tcPr>
            <w:tcW w:w="1124" w:type="pct"/>
            <w:shd w:val="clear" w:color="auto" w:fill="D9D9D9"/>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БНБ</w:t>
            </w:r>
          </w:p>
        </w:tc>
        <w:tc>
          <w:tcPr>
            <w:tcW w:w="3876" w:type="pct"/>
            <w:shd w:val="clear" w:color="auto" w:fill="F3F3F3"/>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Българска народна банка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ГД</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Главна дирекция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Данък добавена стойност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ДМА</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материални активи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ДНА</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нематериални активи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ДНФ</w:t>
            </w:r>
          </w:p>
        </w:tc>
        <w:tc>
          <w:tcPr>
            <w:tcW w:w="3876" w:type="pct"/>
            <w:shd w:val="clear" w:color="auto" w:fill="F3F3F3"/>
          </w:tcPr>
          <w:p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Дирекция „Национален фонд”, Министерство на </w:t>
            </w:r>
          </w:p>
          <w:p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финансите </w:t>
            </w:r>
          </w:p>
        </w:tc>
      </w:tr>
      <w:tr w:rsidR="00D55DC2" w:rsidRPr="008E4D35" w:rsidTr="00F14642">
        <w:tc>
          <w:tcPr>
            <w:tcW w:w="1124" w:type="pct"/>
            <w:shd w:val="clear" w:color="auto" w:fill="D9D9D9"/>
          </w:tcPr>
          <w:p w:rsidR="00D55DC2" w:rsidRPr="008E4D35" w:rsidRDefault="00D55DC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3876" w:type="pct"/>
            <w:shd w:val="clear" w:color="auto" w:fill="F3F3F3"/>
          </w:tcPr>
          <w:p w:rsidR="00D55DC2" w:rsidRPr="008E4D35" w:rsidRDefault="000D040C" w:rsidP="00C1144B">
            <w:pPr>
              <w:spacing w:before="120" w:after="0" w:line="120" w:lineRule="auto"/>
              <w:ind w:left="289" w:right="289"/>
              <w:rPr>
                <w:rFonts w:eastAsia="Times New Roman" w:cstheme="minorHAnsi"/>
                <w:b/>
                <w:snapToGrid w:val="0"/>
                <w:sz w:val="24"/>
                <w:szCs w:val="24"/>
              </w:rPr>
            </w:pPr>
            <w:r>
              <w:rPr>
                <w:rFonts w:eastAsia="Times New Roman" w:cstheme="minorHAnsi"/>
                <w:b/>
                <w:snapToGrid w:val="0"/>
                <w:sz w:val="24"/>
                <w:szCs w:val="24"/>
              </w:rPr>
              <w:t>Данъчно-осигурител</w:t>
            </w:r>
            <w:r>
              <w:rPr>
                <w:rFonts w:eastAsia="Times New Roman" w:cstheme="minorHAnsi"/>
                <w:b/>
                <w:snapToGrid w:val="0"/>
                <w:sz w:val="24"/>
                <w:szCs w:val="24"/>
                <w:lang w:val="en-US"/>
              </w:rPr>
              <w:t>e</w:t>
            </w:r>
            <w:r w:rsidR="00244EF0">
              <w:rPr>
                <w:rFonts w:eastAsia="Times New Roman" w:cstheme="minorHAnsi"/>
                <w:b/>
                <w:snapToGrid w:val="0"/>
                <w:sz w:val="24"/>
                <w:szCs w:val="24"/>
              </w:rPr>
              <w:t>н</w:t>
            </w:r>
            <w:r w:rsidR="00D55DC2" w:rsidRPr="008E4D35">
              <w:rPr>
                <w:rFonts w:eastAsia="Times New Roman" w:cstheme="minorHAnsi"/>
                <w:b/>
                <w:snapToGrid w:val="0"/>
                <w:sz w:val="24"/>
                <w:szCs w:val="24"/>
              </w:rPr>
              <w:t xml:space="preserve"> процесуален кодекс</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комисия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общност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съюз</w:t>
            </w:r>
          </w:p>
        </w:tc>
      </w:tr>
      <w:tr w:rsidR="00924D9B" w:rsidRPr="008E4D35" w:rsidTr="00F14642">
        <w:tc>
          <w:tcPr>
            <w:tcW w:w="1124" w:type="pct"/>
            <w:shd w:val="clear" w:color="auto" w:fill="D9D9D9"/>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ЕСИФ</w:t>
            </w:r>
          </w:p>
        </w:tc>
        <w:tc>
          <w:tcPr>
            <w:tcW w:w="3876" w:type="pct"/>
            <w:shd w:val="clear" w:color="auto" w:fill="F3F3F3"/>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структурни и инвестиционни фондове</w:t>
            </w:r>
          </w:p>
        </w:tc>
      </w:tr>
      <w:tr w:rsidR="00B50A28" w:rsidRPr="008E4D35" w:rsidTr="00F14642">
        <w:tc>
          <w:tcPr>
            <w:tcW w:w="1124" w:type="pct"/>
            <w:shd w:val="clear" w:color="auto" w:fill="D9D9D9"/>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ЕСФ</w:t>
            </w:r>
          </w:p>
        </w:tc>
        <w:tc>
          <w:tcPr>
            <w:tcW w:w="3876" w:type="pct"/>
            <w:shd w:val="clear" w:color="auto" w:fill="F3F3F3"/>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социален фонд</w:t>
            </w:r>
          </w:p>
        </w:tc>
      </w:tr>
      <w:tr w:rsidR="00741F45" w:rsidRPr="008E4D35" w:rsidTr="00F14642">
        <w:tc>
          <w:tcPr>
            <w:tcW w:w="1124" w:type="pct"/>
            <w:shd w:val="clear" w:color="auto" w:fill="D9D9D9"/>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ЕФРР</w:t>
            </w:r>
          </w:p>
        </w:tc>
        <w:tc>
          <w:tcPr>
            <w:tcW w:w="3876" w:type="pct"/>
            <w:shd w:val="clear" w:color="auto" w:fill="F3F3F3"/>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фонд за регионално развитие</w:t>
            </w:r>
          </w:p>
        </w:tc>
      </w:tr>
      <w:tr w:rsidR="00015702" w:rsidRPr="008E4D35" w:rsidTr="00F14642">
        <w:tc>
          <w:tcPr>
            <w:tcW w:w="1124" w:type="pct"/>
            <w:shd w:val="clear" w:color="auto" w:fill="D9D9D9"/>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ЗКПО</w:t>
            </w:r>
          </w:p>
        </w:tc>
        <w:tc>
          <w:tcPr>
            <w:tcW w:w="3876" w:type="pct"/>
            <w:shd w:val="clear" w:color="auto" w:fill="F3F3F3"/>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корпоративното</w:t>
            </w:r>
            <w:r w:rsidR="004E15B4" w:rsidRPr="008E4D35">
              <w:rPr>
                <w:rFonts w:eastAsia="Times New Roman" w:cstheme="minorHAnsi"/>
                <w:b/>
                <w:snapToGrid w:val="0"/>
                <w:sz w:val="24"/>
                <w:szCs w:val="24"/>
              </w:rPr>
              <w:t xml:space="preserve"> подоходно облагане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малките и средните предприятия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обществените поръчки</w:t>
            </w:r>
          </w:p>
        </w:tc>
      </w:tr>
      <w:tr w:rsidR="0011077A" w:rsidRPr="008E4D35" w:rsidTr="00F14642">
        <w:tc>
          <w:tcPr>
            <w:tcW w:w="1124" w:type="pct"/>
            <w:shd w:val="clear" w:color="auto" w:fill="D9D9D9"/>
          </w:tcPr>
          <w:p w:rsidR="0011077A" w:rsidRPr="008E4D35" w:rsidRDefault="0011077A"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ЗУО</w:t>
            </w:r>
          </w:p>
        </w:tc>
        <w:tc>
          <w:tcPr>
            <w:tcW w:w="3876" w:type="pct"/>
            <w:shd w:val="clear" w:color="auto" w:fill="F3F3F3"/>
          </w:tcPr>
          <w:p w:rsidR="0011077A" w:rsidRPr="008E4D35" w:rsidRDefault="0011077A"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Закон за управление на отпадъците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търговския регистър</w:t>
            </w:r>
          </w:p>
        </w:tc>
      </w:tr>
      <w:tr w:rsidR="00764CC7" w:rsidRPr="008E4D35" w:rsidTr="00F14642">
        <w:tc>
          <w:tcPr>
            <w:tcW w:w="1124" w:type="pct"/>
            <w:shd w:val="clear" w:color="auto" w:fill="D9D9D9"/>
          </w:tcPr>
          <w:p w:rsidR="00764CC7" w:rsidRPr="00764CC7" w:rsidRDefault="00764CC7"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ЗУСЕСИФ</w:t>
            </w:r>
          </w:p>
        </w:tc>
        <w:tc>
          <w:tcPr>
            <w:tcW w:w="3876" w:type="pct"/>
            <w:shd w:val="clear" w:color="auto" w:fill="F3F3F3"/>
          </w:tcPr>
          <w:p w:rsidR="00764CC7" w:rsidRPr="008E4D35" w:rsidRDefault="00764CC7"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Закон </w:t>
            </w:r>
            <w:r w:rsidR="00E3682E">
              <w:rPr>
                <w:rFonts w:eastAsia="Times New Roman" w:cstheme="minorHAnsi"/>
                <w:b/>
                <w:snapToGrid w:val="0"/>
                <w:sz w:val="24"/>
                <w:szCs w:val="24"/>
              </w:rPr>
              <w:t>за управление на средствата от Е</w:t>
            </w:r>
            <w:r>
              <w:rPr>
                <w:rFonts w:eastAsia="Times New Roman" w:cstheme="minorHAnsi"/>
                <w:b/>
                <w:snapToGrid w:val="0"/>
                <w:sz w:val="24"/>
                <w:szCs w:val="24"/>
              </w:rPr>
              <w:t>вропейските структурни и инвестиционни фондове</w:t>
            </w:r>
          </w:p>
        </w:tc>
      </w:tr>
      <w:tr w:rsidR="00C83BE5" w:rsidRPr="008E4D35" w:rsidTr="00F14642">
        <w:tc>
          <w:tcPr>
            <w:tcW w:w="1124" w:type="pct"/>
            <w:shd w:val="clear" w:color="auto" w:fill="D9D9D9"/>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ИСУН</w:t>
            </w:r>
          </w:p>
        </w:tc>
        <w:tc>
          <w:tcPr>
            <w:tcW w:w="3876" w:type="pct"/>
            <w:shd w:val="clear" w:color="auto" w:fill="F3F3F3"/>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Информационна система за управление и наблюдение</w:t>
            </w:r>
          </w:p>
        </w:tc>
      </w:tr>
      <w:tr w:rsidR="00E404B6" w:rsidRPr="008E4D35" w:rsidTr="00F14642">
        <w:tc>
          <w:tcPr>
            <w:tcW w:w="1124" w:type="pct"/>
            <w:shd w:val="clear" w:color="auto" w:fill="D9D9D9"/>
          </w:tcPr>
          <w:p w:rsidR="00E404B6" w:rsidRPr="00D057E2" w:rsidRDefault="00E404B6" w:rsidP="001E62C4">
            <w:pPr>
              <w:spacing w:before="120" w:after="120" w:line="120" w:lineRule="auto"/>
              <w:ind w:left="288" w:right="288"/>
              <w:rPr>
                <w:rFonts w:eastAsia="Times New Roman" w:cstheme="minorHAnsi"/>
                <w:b/>
                <w:snapToGrid w:val="0"/>
                <w:sz w:val="24"/>
                <w:szCs w:val="24"/>
              </w:rPr>
            </w:pPr>
            <w:r w:rsidRPr="00D057E2">
              <w:rPr>
                <w:rFonts w:eastAsia="Times New Roman" w:cstheme="minorHAnsi"/>
                <w:b/>
                <w:snapToGrid w:val="0"/>
                <w:sz w:val="24"/>
                <w:szCs w:val="24"/>
              </w:rPr>
              <w:t>ИСИС</w:t>
            </w:r>
          </w:p>
        </w:tc>
        <w:tc>
          <w:tcPr>
            <w:tcW w:w="3876" w:type="pct"/>
            <w:shd w:val="clear" w:color="auto" w:fill="F3F3F3"/>
          </w:tcPr>
          <w:p w:rsidR="00E404B6" w:rsidRPr="00D057E2" w:rsidRDefault="00E404B6" w:rsidP="001E62C4">
            <w:pPr>
              <w:spacing w:before="120" w:after="120" w:line="120" w:lineRule="auto"/>
              <w:ind w:left="288" w:right="288"/>
              <w:rPr>
                <w:rFonts w:eastAsia="Times New Roman" w:cstheme="minorHAnsi"/>
                <w:b/>
                <w:snapToGrid w:val="0"/>
                <w:sz w:val="24"/>
                <w:szCs w:val="24"/>
              </w:rPr>
            </w:pPr>
            <w:r w:rsidRPr="00D057E2">
              <w:rPr>
                <w:rFonts w:eastAsia="Times New Roman" w:cstheme="minorHAnsi"/>
                <w:b/>
                <w:snapToGrid w:val="0"/>
                <w:sz w:val="24"/>
                <w:szCs w:val="24"/>
              </w:rPr>
              <w:t xml:space="preserve">Иновационната стратегия за интелигентна </w:t>
            </w:r>
          </w:p>
          <w:p w:rsidR="00E404B6" w:rsidRPr="00D057E2" w:rsidRDefault="00E404B6" w:rsidP="001E62C4">
            <w:pPr>
              <w:spacing w:before="120" w:after="120" w:line="120" w:lineRule="auto"/>
              <w:ind w:left="288" w:right="288"/>
              <w:rPr>
                <w:rFonts w:eastAsia="Times New Roman" w:cstheme="minorHAnsi"/>
                <w:b/>
                <w:snapToGrid w:val="0"/>
                <w:sz w:val="24"/>
                <w:szCs w:val="24"/>
              </w:rPr>
            </w:pPr>
            <w:r w:rsidRPr="00D057E2">
              <w:rPr>
                <w:rFonts w:eastAsia="Times New Roman" w:cstheme="minorHAnsi"/>
                <w:b/>
                <w:snapToGrid w:val="0"/>
                <w:sz w:val="24"/>
                <w:szCs w:val="24"/>
              </w:rPr>
              <w:t>специализация</w:t>
            </w:r>
          </w:p>
        </w:tc>
      </w:tr>
      <w:tr w:rsidR="009228BD" w:rsidRPr="008E4D35" w:rsidTr="00F14642">
        <w:tc>
          <w:tcPr>
            <w:tcW w:w="1124" w:type="pct"/>
            <w:shd w:val="clear" w:color="auto" w:fill="D9D9D9"/>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876" w:type="pct"/>
            <w:shd w:val="clear" w:color="auto" w:fill="F3F3F3"/>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Квалифициран електронен подпис</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КН</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Комитет за наблюдение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КИД 2008</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Класификация на икономическите дейности 2008</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Министерство на икономиката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Министерски съвет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Малки и средни предприятия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lastRenderedPageBreak/>
              <w:t>НСИ</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Национален статистически институт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w:t>
            </w:r>
          </w:p>
        </w:tc>
      </w:tr>
      <w:tr w:rsidR="00734B42" w:rsidRPr="008E4D35" w:rsidTr="00F14642">
        <w:tc>
          <w:tcPr>
            <w:tcW w:w="1124" w:type="pct"/>
            <w:shd w:val="clear" w:color="auto" w:fill="D9D9D9"/>
          </w:tcPr>
          <w:p w:rsidR="00734B42" w:rsidRPr="008E4D35" w:rsidRDefault="00734B4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ОПИК</w:t>
            </w:r>
          </w:p>
        </w:tc>
        <w:tc>
          <w:tcPr>
            <w:tcW w:w="3876" w:type="pct"/>
            <w:shd w:val="clear" w:color="auto" w:fill="F3F3F3"/>
          </w:tcPr>
          <w:p w:rsidR="00734B42" w:rsidRPr="008E4D35" w:rsidRDefault="00734B42" w:rsidP="00D31E18">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 „</w:t>
            </w:r>
            <w:r w:rsidR="001375DA" w:rsidRPr="008E4D35">
              <w:rPr>
                <w:rFonts w:eastAsia="Times New Roman" w:cstheme="minorHAnsi"/>
                <w:b/>
                <w:snapToGrid w:val="0"/>
                <w:sz w:val="24"/>
                <w:szCs w:val="24"/>
              </w:rPr>
              <w:t xml:space="preserve">Иновации и </w:t>
            </w:r>
            <w:r w:rsidR="00D31E18">
              <w:rPr>
                <w:rFonts w:eastAsia="Times New Roman" w:cstheme="minorHAnsi"/>
                <w:b/>
                <w:snapToGrid w:val="0"/>
                <w:sz w:val="24"/>
                <w:szCs w:val="24"/>
              </w:rPr>
              <w:t>к</w:t>
            </w:r>
            <w:r w:rsidRPr="008E4D35">
              <w:rPr>
                <w:rFonts w:eastAsia="Times New Roman" w:cstheme="minorHAnsi"/>
                <w:b/>
                <w:snapToGrid w:val="0"/>
                <w:sz w:val="24"/>
                <w:szCs w:val="24"/>
              </w:rPr>
              <w:t>онкурентоспособност“</w:t>
            </w:r>
          </w:p>
        </w:tc>
      </w:tr>
      <w:tr w:rsidR="00C470C9" w:rsidRPr="008E4D35" w:rsidTr="00F14642">
        <w:tc>
          <w:tcPr>
            <w:tcW w:w="1124" w:type="pct"/>
            <w:shd w:val="clear" w:color="auto" w:fill="D9D9D9"/>
          </w:tcPr>
          <w:p w:rsidR="00C470C9" w:rsidRPr="008E4D35" w:rsidRDefault="000B6360" w:rsidP="000B6360">
            <w:pPr>
              <w:spacing w:before="120" w:after="120" w:line="120" w:lineRule="auto"/>
              <w:ind w:right="288"/>
              <w:rPr>
                <w:rFonts w:eastAsia="Times New Roman" w:cstheme="minorHAnsi"/>
                <w:b/>
                <w:snapToGrid w:val="0"/>
                <w:sz w:val="24"/>
                <w:szCs w:val="24"/>
              </w:rPr>
            </w:pPr>
            <w:r w:rsidRPr="008E4D35">
              <w:rPr>
                <w:rFonts w:eastAsia="Times New Roman" w:cstheme="minorHAnsi"/>
                <w:b/>
                <w:snapToGrid w:val="0"/>
                <w:sz w:val="24"/>
                <w:szCs w:val="24"/>
              </w:rPr>
              <w:t xml:space="preserve">    </w:t>
            </w:r>
            <w:r w:rsidR="00487B87" w:rsidRPr="008E4D35">
              <w:rPr>
                <w:rFonts w:eastAsia="Times New Roman" w:cstheme="minorHAnsi"/>
                <w:b/>
                <w:snapToGrid w:val="0"/>
                <w:sz w:val="24"/>
                <w:szCs w:val="24"/>
              </w:rPr>
              <w:t xml:space="preserve"> </w:t>
            </w:r>
            <w:r w:rsidR="00C470C9" w:rsidRPr="008E4D35">
              <w:rPr>
                <w:rFonts w:eastAsia="Times New Roman" w:cstheme="minorHAnsi"/>
                <w:b/>
                <w:snapToGrid w:val="0"/>
                <w:sz w:val="24"/>
                <w:szCs w:val="24"/>
              </w:rPr>
              <w:t>ОПРКБИ</w:t>
            </w:r>
          </w:p>
        </w:tc>
        <w:tc>
          <w:tcPr>
            <w:tcW w:w="3876" w:type="pct"/>
            <w:shd w:val="clear" w:color="auto" w:fill="F3F3F3"/>
          </w:tcPr>
          <w:p w:rsidR="00D012AB" w:rsidRPr="008E4D35" w:rsidRDefault="00590097" w:rsidP="00D012A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Оперативна програма „Развитие на </w:t>
            </w:r>
          </w:p>
          <w:p w:rsidR="00C470C9" w:rsidRPr="008E4D35" w:rsidRDefault="00D012AB" w:rsidP="00590097">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конкурентоспособността на б</w:t>
            </w:r>
            <w:r w:rsidR="00590097" w:rsidRPr="008E4D35">
              <w:rPr>
                <w:rFonts w:eastAsia="Times New Roman" w:cstheme="minorHAnsi"/>
                <w:b/>
                <w:snapToGrid w:val="0"/>
                <w:sz w:val="24"/>
                <w:szCs w:val="24"/>
              </w:rPr>
              <w:t>ългарската икономика“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Постановление на Министерски съвет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СМР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Строително-монтажни работи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Управляващ орган</w:t>
            </w:r>
          </w:p>
        </w:tc>
      </w:tr>
      <w:tr w:rsidR="00413F4A" w:rsidRPr="008E4D35" w:rsidTr="00F14642">
        <w:tc>
          <w:tcPr>
            <w:tcW w:w="1124" w:type="pct"/>
            <w:shd w:val="clear" w:color="auto" w:fill="D9D9D9"/>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876" w:type="pct"/>
            <w:shd w:val="clear" w:color="auto" w:fill="F3F3F3"/>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Формуляр за кандидатстване</w:t>
            </w:r>
          </w:p>
        </w:tc>
      </w:tr>
      <w:tr w:rsidR="00BC06E5" w:rsidRPr="008E4D35" w:rsidTr="00F14642">
        <w:tc>
          <w:tcPr>
            <w:tcW w:w="1124" w:type="pct"/>
            <w:shd w:val="clear" w:color="auto" w:fill="D9D9D9"/>
          </w:tcPr>
          <w:p w:rsidR="00BC06E5" w:rsidRPr="008E4D35" w:rsidRDefault="00B219EC"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ЮЗР</w:t>
            </w:r>
          </w:p>
        </w:tc>
        <w:tc>
          <w:tcPr>
            <w:tcW w:w="3876" w:type="pct"/>
            <w:shd w:val="clear" w:color="auto" w:fill="F3F3F3"/>
          </w:tcPr>
          <w:p w:rsidR="00BC06E5" w:rsidRPr="008E4D35" w:rsidRDefault="00624B9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Югозападен район </w:t>
            </w:r>
          </w:p>
        </w:tc>
      </w:tr>
    </w:tbl>
    <w:p w:rsidR="00DA3619" w:rsidRPr="008E4D35" w:rsidRDefault="00DA3619">
      <w:pPr>
        <w:rPr>
          <w:rFonts w:cstheme="minorHAnsi"/>
          <w:sz w:val="24"/>
          <w:szCs w:val="24"/>
        </w:rPr>
      </w:pPr>
    </w:p>
    <w:p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p>
    <w:p w:rsidR="00E12165" w:rsidRPr="008E4D35" w:rsidRDefault="00E12165" w:rsidP="00F56BC0">
      <w:pPr>
        <w:spacing w:after="0" w:line="240" w:lineRule="auto"/>
        <w:rPr>
          <w:rFonts w:eastAsia="Times New Roman" w:cstheme="minorHAnsi"/>
          <w:b/>
          <w:snapToGrid w:val="0"/>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429"/>
      </w:tblGrid>
      <w:tr w:rsidR="002D0B4D" w:rsidRPr="008E4D35" w:rsidTr="00D54E1F">
        <w:tc>
          <w:tcPr>
            <w:tcW w:w="9062" w:type="dxa"/>
            <w:gridSpan w:val="2"/>
            <w:shd w:val="clear" w:color="auto" w:fill="E6E6E6"/>
          </w:tcPr>
          <w:p w:rsidR="002D0B4D" w:rsidRPr="00D31E18" w:rsidRDefault="002D0B4D"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b/>
                <w:snapToGrid w:val="0"/>
                <w:sz w:val="24"/>
                <w:szCs w:val="24"/>
              </w:rPr>
              <w:t>Общи</w:t>
            </w:r>
          </w:p>
        </w:tc>
      </w:tr>
      <w:tr w:rsidR="001172F3" w:rsidRPr="008E4D35" w:rsidTr="00D54E1F">
        <w:tc>
          <w:tcPr>
            <w:tcW w:w="2633" w:type="dxa"/>
            <w:shd w:val="clear" w:color="auto" w:fill="E6E6E6"/>
          </w:tcPr>
          <w:p w:rsidR="001172F3" w:rsidRPr="008E4D35" w:rsidRDefault="001172F3" w:rsidP="001172F3">
            <w:pPr>
              <w:spacing w:before="100" w:beforeAutospacing="1" w:after="100" w:afterAutospacing="1" w:line="240" w:lineRule="auto"/>
              <w:rPr>
                <w:rFonts w:eastAsia="Times New Roman" w:cstheme="minorHAnsi"/>
                <w:b/>
                <w:snapToGrid w:val="0"/>
                <w:sz w:val="24"/>
                <w:szCs w:val="24"/>
              </w:rPr>
            </w:pPr>
            <w:r w:rsidRPr="00D31E18">
              <w:rPr>
                <w:rFonts w:eastAsia="Times New Roman" w:cstheme="minorHAnsi"/>
                <w:b/>
                <w:snapToGrid w:val="0"/>
                <w:sz w:val="24"/>
                <w:szCs w:val="24"/>
              </w:rPr>
              <w:t>Административен договор за безвъзмездна финансова помощ</w:t>
            </w:r>
          </w:p>
        </w:tc>
        <w:tc>
          <w:tcPr>
            <w:tcW w:w="6429" w:type="dxa"/>
            <w:shd w:val="clear" w:color="auto" w:fill="F3F3F3"/>
          </w:tcPr>
          <w:p w:rsidR="001172F3" w:rsidRPr="008E4D35" w:rsidRDefault="001172F3" w:rsidP="001172F3">
            <w:pPr>
              <w:spacing w:before="100" w:beforeAutospacing="1" w:after="100" w:afterAutospacing="1" w:line="240" w:lineRule="auto"/>
              <w:jc w:val="both"/>
              <w:rPr>
                <w:rFonts w:eastAsia="Times New Roman" w:cstheme="minorHAnsi"/>
                <w:snapToGrid w:val="0"/>
                <w:sz w:val="24"/>
                <w:szCs w:val="24"/>
              </w:rPr>
            </w:pPr>
            <w:r w:rsidRPr="00D31E18">
              <w:rPr>
                <w:rFonts w:eastAsia="Times New Roman" w:cstheme="minorHAnsi"/>
                <w:snapToGrid w:val="0"/>
                <w:sz w:val="24"/>
                <w:szCs w:val="24"/>
              </w:rPr>
              <w:t xml:space="preserve">Административен договор </w:t>
            </w:r>
            <w:r w:rsidRPr="00D31E18">
              <w:rPr>
                <w:rFonts w:eastAsia="Times New Roman" w:cstheme="minorHAnsi"/>
                <w:snapToGrid w:val="0"/>
                <w:sz w:val="24"/>
                <w:szCs w:val="24"/>
                <w:lang w:val="x-none"/>
              </w:rPr>
              <w:t xml:space="preserve">е изрично волеизявление на ръководителя на </w:t>
            </w:r>
            <w:r w:rsidRPr="00D31E18">
              <w:rPr>
                <w:rFonts w:eastAsia="Times New Roman" w:cstheme="minorHAnsi"/>
                <w:snapToGrid w:val="0"/>
                <w:sz w:val="24"/>
                <w:szCs w:val="24"/>
              </w:rPr>
              <w:t>У</w:t>
            </w:r>
            <w:proofErr w:type="spellStart"/>
            <w:r w:rsidRPr="00D31E18">
              <w:rPr>
                <w:rFonts w:eastAsia="Times New Roman" w:cstheme="minorHAnsi"/>
                <w:snapToGrid w:val="0"/>
                <w:sz w:val="24"/>
                <w:szCs w:val="24"/>
                <w:lang w:val="x-none"/>
              </w:rPr>
              <w:t>правляващия</w:t>
            </w:r>
            <w:proofErr w:type="spellEnd"/>
            <w:r w:rsidRPr="00D31E18">
              <w:rPr>
                <w:rFonts w:eastAsia="Times New Roman" w:cstheme="minorHAnsi"/>
                <w:snapToGrid w:val="0"/>
                <w:sz w:val="24"/>
                <w:szCs w:val="24"/>
                <w:lang w:val="x-none"/>
              </w:rPr>
              <w:t xml:space="preserve">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w:t>
            </w:r>
            <w:r w:rsidRPr="00D31E18">
              <w:rPr>
                <w:rFonts w:eastAsia="Times New Roman" w:cstheme="minorHAnsi"/>
                <w:snapToGrid w:val="0"/>
                <w:sz w:val="24"/>
                <w:szCs w:val="24"/>
              </w:rPr>
              <w:t>У</w:t>
            </w:r>
            <w:proofErr w:type="spellStart"/>
            <w:r w:rsidRPr="00D31E18">
              <w:rPr>
                <w:rFonts w:eastAsia="Times New Roman" w:cstheme="minorHAnsi"/>
                <w:snapToGrid w:val="0"/>
                <w:sz w:val="24"/>
                <w:szCs w:val="24"/>
                <w:lang w:val="x-none"/>
              </w:rPr>
              <w:t>правляващия</w:t>
            </w:r>
            <w:proofErr w:type="spellEnd"/>
            <w:r w:rsidRPr="00D31E18">
              <w:rPr>
                <w:rFonts w:eastAsia="Times New Roman" w:cstheme="minorHAnsi"/>
                <w:snapToGrid w:val="0"/>
                <w:sz w:val="24"/>
                <w:szCs w:val="24"/>
                <w:lang w:val="x-none"/>
              </w:rPr>
              <w:t xml:space="preserve"> орган и бенефициента, заместващо издаването на административен акт.</w:t>
            </w:r>
          </w:p>
        </w:tc>
      </w:tr>
      <w:tr w:rsidR="001172F3" w:rsidRPr="008E4D35" w:rsidTr="00D54E1F">
        <w:tc>
          <w:tcPr>
            <w:tcW w:w="2633" w:type="dxa"/>
            <w:shd w:val="clear" w:color="auto" w:fill="E6E6E6"/>
          </w:tcPr>
          <w:p w:rsidR="001172F3" w:rsidRPr="008E4D35" w:rsidRDefault="001172F3" w:rsidP="001172F3">
            <w:pPr>
              <w:spacing w:before="100" w:beforeAutospacing="1" w:after="100" w:afterAutospacing="1" w:line="240" w:lineRule="auto"/>
              <w:rPr>
                <w:rFonts w:eastAsia="Times New Roman" w:cstheme="minorHAnsi"/>
                <w:b/>
                <w:snapToGrid w:val="0"/>
                <w:sz w:val="24"/>
                <w:szCs w:val="24"/>
              </w:rPr>
            </w:pPr>
            <w:r w:rsidRPr="00B54D6C">
              <w:rPr>
                <w:rFonts w:eastAsia="Times New Roman" w:cstheme="minorHAnsi"/>
                <w:b/>
                <w:snapToGrid w:val="0"/>
                <w:sz w:val="24"/>
                <w:szCs w:val="24"/>
              </w:rPr>
              <w:t>Безвъзмездна финансова помощ</w:t>
            </w:r>
          </w:p>
        </w:tc>
        <w:tc>
          <w:tcPr>
            <w:tcW w:w="6429" w:type="dxa"/>
            <w:shd w:val="clear" w:color="auto" w:fill="F3F3F3"/>
          </w:tcPr>
          <w:p w:rsidR="001172F3" w:rsidRPr="008E4D35" w:rsidRDefault="001172F3"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8E4D35">
              <w:rPr>
                <w:rFonts w:eastAsia="Times New Roman" w:cstheme="minorHAnsi"/>
                <w:snapToGrid w:val="0"/>
                <w:sz w:val="24"/>
                <w:szCs w:val="24"/>
              </w:rPr>
              <w:t>редства, предоставени от ОП</w:t>
            </w:r>
            <w:r>
              <w:rPr>
                <w:rFonts w:eastAsia="Times New Roman" w:cstheme="minorHAnsi"/>
                <w:snapToGrid w:val="0"/>
                <w:sz w:val="24"/>
                <w:szCs w:val="24"/>
              </w:rPr>
              <w:t>ИК</w:t>
            </w:r>
            <w:r w:rsidRPr="008E4D35">
              <w:rPr>
                <w:rFonts w:eastAsia="Times New Roman" w:cstheme="minorHAnsi"/>
                <w:snapToGrid w:val="0"/>
                <w:sz w:val="24"/>
                <w:szCs w:val="24"/>
              </w:rPr>
              <w:t>, включително съответното национално съфинансиране, с цел изпълнението на одобрен проект, насочен към постигане на определени резултати.</w:t>
            </w:r>
          </w:p>
        </w:tc>
      </w:tr>
      <w:tr w:rsidR="00F56BC0" w:rsidRPr="008E4D35" w:rsidTr="00D54E1F">
        <w:tc>
          <w:tcPr>
            <w:tcW w:w="2633" w:type="dxa"/>
            <w:shd w:val="clear" w:color="auto" w:fill="E6E6E6"/>
          </w:tcPr>
          <w:p w:rsidR="00F56BC0" w:rsidRPr="008E4D35" w:rsidRDefault="00F56BC0" w:rsidP="00021DCF">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Бенефициент на безвъзмездна финансова помощ</w:t>
            </w:r>
          </w:p>
        </w:tc>
        <w:tc>
          <w:tcPr>
            <w:tcW w:w="6429" w:type="dxa"/>
            <w:shd w:val="clear" w:color="auto" w:fill="F3F3F3"/>
          </w:tcPr>
          <w:p w:rsidR="00F56BC0" w:rsidRPr="008E4D35" w:rsidRDefault="00177AF4" w:rsidP="00B54D6C">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Лицата, посочени в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xml:space="preserve">. 10 от Регламент (ЕО) </w:t>
            </w:r>
            <w:r w:rsidR="000C6413" w:rsidRPr="000C6413">
              <w:rPr>
                <w:rFonts w:eastAsia="Times New Roman" w:cstheme="minorHAnsi"/>
                <w:snapToGrid w:val="0"/>
                <w:sz w:val="24"/>
                <w:szCs w:val="24"/>
              </w:rPr>
              <w:t xml:space="preserve">№ </w:t>
            </w:r>
            <w:r>
              <w:rPr>
                <w:rFonts w:eastAsia="Times New Roman" w:cstheme="minorHAnsi"/>
                <w:snapToGrid w:val="0"/>
                <w:sz w:val="24"/>
                <w:szCs w:val="24"/>
              </w:rPr>
              <w:t>1</w:t>
            </w:r>
            <w:r w:rsidR="00F56BC0" w:rsidRPr="008E4D35">
              <w:rPr>
                <w:rFonts w:eastAsia="Times New Roman" w:cstheme="minorHAnsi"/>
                <w:snapToGrid w:val="0"/>
                <w:sz w:val="24"/>
                <w:szCs w:val="24"/>
              </w:rPr>
              <w:t>3</w:t>
            </w:r>
            <w:r>
              <w:rPr>
                <w:rFonts w:eastAsia="Times New Roman" w:cstheme="minorHAnsi"/>
                <w:snapToGrid w:val="0"/>
                <w:sz w:val="24"/>
                <w:szCs w:val="24"/>
              </w:rPr>
              <w:t>03/2013</w:t>
            </w:r>
            <w:r w:rsidR="00B54D6C">
              <w:rPr>
                <w:rFonts w:eastAsia="Times New Roman" w:cstheme="minorHAnsi"/>
                <w:snapToGrid w:val="0"/>
                <w:sz w:val="24"/>
                <w:szCs w:val="24"/>
              </w:rPr>
              <w:t xml:space="preserve"> - </w:t>
            </w:r>
            <w:r w:rsidR="00494CB1" w:rsidRPr="00494CB1">
              <w:rPr>
                <w:rFonts w:eastAsia="Times New Roman" w:cstheme="minorHAnsi"/>
                <w:snapToGrid w:val="0"/>
                <w:sz w:val="24"/>
                <w:szCs w:val="24"/>
              </w:rPr>
              <w:t>публична или частна организация или физическо лице, които отговарят за започването или за започването и изпълнението на операции, и в контекста на държавните помощи</w:t>
            </w:r>
            <w:r w:rsidR="00494CB1" w:rsidRPr="00494CB1">
              <w:rPr>
                <w:rFonts w:eastAsia="Times New Roman" w:cstheme="minorHAnsi"/>
                <w:snapToGrid w:val="0"/>
                <w:sz w:val="24"/>
                <w:szCs w:val="24"/>
                <w:lang w:val="en-US"/>
              </w:rPr>
              <w:t xml:space="preserve"> - </w:t>
            </w:r>
            <w:r w:rsidR="00494CB1" w:rsidRPr="00494CB1">
              <w:rPr>
                <w:rFonts w:eastAsia="Times New Roman" w:cstheme="minorHAnsi"/>
                <w:snapToGrid w:val="0"/>
                <w:sz w:val="24"/>
                <w:szCs w:val="24"/>
              </w:rPr>
              <w:t xml:space="preserve">организация, която получава помощта, освен когато помощта на предприятие е под 200 000 евро, при което съответната държава членка може да реши, че </w:t>
            </w:r>
            <w:proofErr w:type="spellStart"/>
            <w:r w:rsidR="00494CB1" w:rsidRPr="00494CB1">
              <w:rPr>
                <w:rFonts w:eastAsia="Times New Roman" w:cstheme="minorHAnsi"/>
                <w:snapToGrid w:val="0"/>
                <w:sz w:val="24"/>
                <w:szCs w:val="24"/>
              </w:rPr>
              <w:t>бенефициер</w:t>
            </w:r>
            <w:proofErr w:type="spellEnd"/>
            <w:r w:rsidR="00494CB1" w:rsidRPr="00494CB1">
              <w:rPr>
                <w:rFonts w:eastAsia="Times New Roman" w:cstheme="minorHAnsi"/>
                <w:snapToGrid w:val="0"/>
                <w:sz w:val="24"/>
                <w:szCs w:val="24"/>
              </w:rPr>
              <w:t xml:space="preserve"> е организацията, която предоставя помощта, без да се засягат регламент (ЕС) № 1407/2013 на Комисията.</w:t>
            </w:r>
          </w:p>
        </w:tc>
      </w:tr>
      <w:tr w:rsidR="006932EA" w:rsidRPr="008E4D35" w:rsidTr="00D54E1F">
        <w:tc>
          <w:tcPr>
            <w:tcW w:w="2633" w:type="dxa"/>
            <w:shd w:val="clear" w:color="auto" w:fill="E6E6E6"/>
          </w:tcPr>
          <w:p w:rsidR="006932EA" w:rsidRPr="009200B0" w:rsidRDefault="006932EA"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Горски продукт</w:t>
            </w:r>
          </w:p>
        </w:tc>
        <w:tc>
          <w:tcPr>
            <w:tcW w:w="6429" w:type="dxa"/>
            <w:shd w:val="clear" w:color="auto" w:fill="F3F3F3"/>
          </w:tcPr>
          <w:p w:rsidR="006932EA" w:rsidRDefault="006932EA" w:rsidP="00F14642">
            <w:pPr>
              <w:spacing w:line="240" w:lineRule="auto"/>
              <w:jc w:val="both"/>
              <w:rPr>
                <w:rFonts w:eastAsia="Times New Roman" w:cstheme="minorHAnsi"/>
                <w:snapToGrid w:val="0"/>
                <w:sz w:val="24"/>
                <w:szCs w:val="24"/>
              </w:rPr>
            </w:pPr>
            <w:r>
              <w:rPr>
                <w:rFonts w:eastAsia="Times New Roman" w:cstheme="minorHAnsi"/>
                <w:snapToGrid w:val="0"/>
                <w:sz w:val="24"/>
                <w:szCs w:val="24"/>
              </w:rPr>
              <w:t>Дървесина и недървесни горски продукти. „</w:t>
            </w:r>
            <w:r w:rsidRPr="0003699C">
              <w:rPr>
                <w:rFonts w:eastAsia="Times New Roman" w:cstheme="minorHAnsi"/>
                <w:snapToGrid w:val="0"/>
                <w:sz w:val="24"/>
                <w:szCs w:val="24"/>
              </w:rPr>
              <w:t xml:space="preserve">Недървесни горски продукти" са смола, борина, сено, кори, лико, </w:t>
            </w:r>
            <w:r w:rsidRPr="0003699C">
              <w:rPr>
                <w:rFonts w:eastAsia="Times New Roman" w:cstheme="minorHAnsi"/>
                <w:snapToGrid w:val="0"/>
                <w:sz w:val="24"/>
                <w:szCs w:val="24"/>
              </w:rPr>
              <w:lastRenderedPageBreak/>
              <w:t xml:space="preserve">семена, гъби, лечебни и ароматни растения или части от тях, лишеи, мъхове, горски плодове, зеленина, коледни елхи, </w:t>
            </w:r>
            <w:proofErr w:type="spellStart"/>
            <w:r w:rsidRPr="0003699C">
              <w:rPr>
                <w:rFonts w:eastAsia="Times New Roman" w:cstheme="minorHAnsi"/>
                <w:snapToGrid w:val="0"/>
                <w:sz w:val="24"/>
                <w:szCs w:val="24"/>
              </w:rPr>
              <w:t>листников</w:t>
            </w:r>
            <w:proofErr w:type="spellEnd"/>
            <w:r w:rsidRPr="0003699C">
              <w:rPr>
                <w:rFonts w:eastAsia="Times New Roman" w:cstheme="minorHAnsi"/>
                <w:snapToGrid w:val="0"/>
                <w:sz w:val="24"/>
                <w:szCs w:val="24"/>
              </w:rPr>
              <w:t xml:space="preserve"> фураж, животни, които не са дивеч</w:t>
            </w:r>
            <w:r>
              <w:rPr>
                <w:rFonts w:eastAsia="Times New Roman" w:cstheme="minorHAnsi"/>
                <w:snapToGrid w:val="0"/>
                <w:sz w:val="24"/>
                <w:szCs w:val="24"/>
              </w:rPr>
              <w:t>.</w:t>
            </w:r>
          </w:p>
          <w:p w:rsidR="006932EA" w:rsidRPr="00E42994" w:rsidRDefault="006932EA" w:rsidP="00647A60">
            <w:pPr>
              <w:spacing w:after="240"/>
              <w:jc w:val="both"/>
              <w:rPr>
                <w:rFonts w:eastAsia="Times New Roman" w:cstheme="minorHAnsi"/>
                <w:snapToGrid w:val="0"/>
                <w:sz w:val="24"/>
                <w:szCs w:val="24"/>
              </w:rPr>
            </w:pPr>
            <w:r w:rsidRPr="00E42994">
              <w:rPr>
                <w:rFonts w:eastAsia="Times New Roman" w:cstheme="minorHAnsi"/>
                <w:snapToGrid w:val="0"/>
                <w:sz w:val="24"/>
                <w:szCs w:val="24"/>
              </w:rPr>
              <w:t>Дефиницията включва и продукти от следните производства преди индустриалн</w:t>
            </w:r>
            <w:r w:rsidR="00647A60">
              <w:rPr>
                <w:rFonts w:eastAsia="Times New Roman" w:cstheme="minorHAnsi"/>
                <w:snapToGrid w:val="0"/>
                <w:sz w:val="24"/>
                <w:szCs w:val="24"/>
              </w:rPr>
              <w:t>ата преработка на дървесината:</w:t>
            </w:r>
          </w:p>
          <w:p w:rsidR="006932EA" w:rsidRPr="00E42994" w:rsidRDefault="006932EA" w:rsidP="0048471A">
            <w:pPr>
              <w:numPr>
                <w:ilvl w:val="0"/>
                <w:numId w:val="2"/>
              </w:numPr>
              <w:spacing w:before="240"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Машинно обработване на дървен материал чрез бичене, </w:t>
            </w:r>
            <w:proofErr w:type="spellStart"/>
            <w:r w:rsidRPr="00E42994">
              <w:rPr>
                <w:rFonts w:eastAsia="Times New Roman" w:cstheme="minorHAnsi"/>
                <w:snapToGrid w:val="0"/>
                <w:sz w:val="24"/>
                <w:szCs w:val="24"/>
              </w:rPr>
              <w:t>фрезоване</w:t>
            </w:r>
            <w:proofErr w:type="spellEnd"/>
            <w:r w:rsidRPr="00E42994">
              <w:rPr>
                <w:rFonts w:eastAsia="Times New Roman" w:cstheme="minorHAnsi"/>
                <w:snapToGrid w:val="0"/>
                <w:sz w:val="24"/>
                <w:szCs w:val="24"/>
              </w:rPr>
              <w:t xml:space="preserve">, комбинирано или рязане или развиване;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Нарязване, сортиране, рендосване, профилиране, </w:t>
            </w:r>
            <w:proofErr w:type="spellStart"/>
            <w:r w:rsidRPr="00E42994">
              <w:rPr>
                <w:rFonts w:eastAsia="Times New Roman" w:cstheme="minorHAnsi"/>
                <w:snapToGrid w:val="0"/>
                <w:sz w:val="24"/>
                <w:szCs w:val="24"/>
              </w:rPr>
              <w:t>окрайчване</w:t>
            </w:r>
            <w:proofErr w:type="spellEnd"/>
            <w:r w:rsidRPr="00E42994">
              <w:rPr>
                <w:rFonts w:eastAsia="Times New Roman" w:cstheme="minorHAnsi"/>
                <w:snapToGrid w:val="0"/>
                <w:sz w:val="24"/>
                <w:szCs w:val="24"/>
              </w:rPr>
              <w:t xml:space="preserve">, фасониране и шлайфане;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Сушене и импрегниране на дървен материал;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Производство</w:t>
            </w:r>
            <w:r w:rsidRPr="00E42994">
              <w:rPr>
                <w:rFonts w:ascii="Calibri" w:eastAsia="Times New Roman" w:hAnsi="Calibri" w:cs="Calibri"/>
                <w:i/>
                <w:iCs/>
              </w:rPr>
              <w:t xml:space="preserve"> </w:t>
            </w:r>
            <w:r w:rsidRPr="00E42994">
              <w:rPr>
                <w:rFonts w:eastAsia="Times New Roman" w:cstheme="minorHAnsi"/>
                <w:snapToGrid w:val="0"/>
                <w:sz w:val="24"/>
                <w:szCs w:val="24"/>
              </w:rPr>
              <w:t xml:space="preserve">на дървесен талаш, дървесно брашно, технологични трески, дървесни </w:t>
            </w:r>
            <w:proofErr w:type="spellStart"/>
            <w:r w:rsidRPr="00E42994">
              <w:rPr>
                <w:rFonts w:eastAsia="Times New Roman" w:cstheme="minorHAnsi"/>
                <w:snapToGrid w:val="0"/>
                <w:sz w:val="24"/>
                <w:szCs w:val="24"/>
              </w:rPr>
              <w:t>пелети</w:t>
            </w:r>
            <w:proofErr w:type="spellEnd"/>
            <w:r w:rsidRPr="00E42994">
              <w:rPr>
                <w:rFonts w:eastAsia="Times New Roman" w:cstheme="minorHAnsi"/>
                <w:snapToGrid w:val="0"/>
                <w:sz w:val="24"/>
                <w:szCs w:val="24"/>
              </w:rPr>
              <w:t xml:space="preserve"> и брикети от необработени дървени материали, вършина и други дървесни отпадъци;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Производство на колове или колчета: белене, цепене, заостряне, пакетиране; </w:t>
            </w:r>
          </w:p>
          <w:p w:rsidR="006932EA" w:rsidRPr="00880021" w:rsidRDefault="006932EA" w:rsidP="0048471A">
            <w:pPr>
              <w:numPr>
                <w:ilvl w:val="0"/>
                <w:numId w:val="2"/>
              </w:numPr>
              <w:spacing w:after="0" w:line="240" w:lineRule="auto"/>
              <w:ind w:left="317" w:hanging="317"/>
              <w:jc w:val="both"/>
              <w:rPr>
                <w:rFonts w:eastAsia="Times New Roman" w:cstheme="minorHAnsi"/>
                <w:snapToGrid w:val="0"/>
                <w:sz w:val="24"/>
                <w:szCs w:val="24"/>
                <w:lang w:val="en-US"/>
              </w:rPr>
            </w:pPr>
            <w:r w:rsidRPr="00E42994">
              <w:rPr>
                <w:rFonts w:eastAsia="Times New Roman" w:cstheme="minorHAnsi"/>
                <w:snapToGrid w:val="0"/>
                <w:sz w:val="24"/>
                <w:szCs w:val="24"/>
              </w:rPr>
              <w:t>Производство на дърва за горене: рязане, цепене</w:t>
            </w:r>
            <w:r w:rsidRPr="00E42994">
              <w:rPr>
                <w:rFonts w:ascii="Calibri" w:eastAsia="Times New Roman" w:hAnsi="Calibri" w:cs="Calibri"/>
                <w:i/>
                <w:iCs/>
              </w:rPr>
              <w:t xml:space="preserve">, </w:t>
            </w:r>
            <w:r w:rsidRPr="00E42994">
              <w:rPr>
                <w:rFonts w:eastAsia="Times New Roman" w:cstheme="minorHAnsi"/>
                <w:snapToGrid w:val="0"/>
                <w:sz w:val="24"/>
                <w:szCs w:val="24"/>
              </w:rPr>
              <w:t>пакетиране;</w:t>
            </w:r>
          </w:p>
        </w:tc>
      </w:tr>
      <w:tr w:rsidR="00655AB9" w:rsidRPr="008E4D35" w:rsidTr="00D54E1F">
        <w:tc>
          <w:tcPr>
            <w:tcW w:w="2633" w:type="dxa"/>
            <w:shd w:val="clear" w:color="auto" w:fill="E6E6E6"/>
          </w:tcPr>
          <w:p w:rsidR="00655AB9" w:rsidRPr="008E4D35" w:rsidRDefault="00655AB9" w:rsidP="00021D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Група предприятия</w:t>
            </w:r>
          </w:p>
        </w:tc>
        <w:tc>
          <w:tcPr>
            <w:tcW w:w="6429" w:type="dxa"/>
            <w:shd w:val="clear" w:color="auto" w:fill="F3F3F3"/>
          </w:tcPr>
          <w:p w:rsidR="00655AB9" w:rsidRDefault="00655AB9" w:rsidP="00655A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„Г</w:t>
            </w:r>
            <w:r w:rsidRPr="00655AB9">
              <w:rPr>
                <w:rFonts w:eastAsia="Times New Roman" w:cstheme="minorHAnsi"/>
                <w:snapToGrid w:val="0"/>
                <w:sz w:val="24"/>
                <w:szCs w:val="24"/>
              </w:rPr>
              <w:t>рупа" означава предприятие майка и всички не</w:t>
            </w:r>
            <w:r>
              <w:rPr>
                <w:rFonts w:eastAsia="Times New Roman" w:cstheme="minorHAnsi"/>
                <w:snapToGrid w:val="0"/>
                <w:sz w:val="24"/>
                <w:szCs w:val="24"/>
              </w:rPr>
              <w:t xml:space="preserve">гови дъщерни предприятия, като: </w:t>
            </w:r>
            <w:r w:rsidRPr="00655AB9">
              <w:rPr>
                <w:rFonts w:eastAsia="Times New Roman" w:cstheme="minorHAnsi"/>
                <w:snapToGrid w:val="0"/>
                <w:sz w:val="24"/>
                <w:szCs w:val="24"/>
              </w:rPr>
              <w:t>"предприятие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r>
              <w:rPr>
                <w:rFonts w:eastAsia="Times New Roman" w:cstheme="minorHAnsi"/>
                <w:snapToGrid w:val="0"/>
                <w:sz w:val="24"/>
                <w:szCs w:val="24"/>
              </w:rPr>
              <w:t>.</w:t>
            </w:r>
          </w:p>
        </w:tc>
      </w:tr>
      <w:tr w:rsidR="0019069B" w:rsidRPr="008E4D35" w:rsidTr="00D54E1F">
        <w:tc>
          <w:tcPr>
            <w:tcW w:w="2633" w:type="dxa"/>
            <w:shd w:val="clear" w:color="auto" w:fill="E6E6E6"/>
          </w:tcPr>
          <w:p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9944A0">
              <w:rPr>
                <w:rFonts w:eastAsia="Times New Roman" w:cstheme="minorHAnsi"/>
                <w:b/>
                <w:snapToGrid w:val="0"/>
                <w:sz w:val="24"/>
                <w:szCs w:val="24"/>
              </w:rPr>
              <w:t>Дата на започване на работата</w:t>
            </w:r>
          </w:p>
        </w:tc>
        <w:tc>
          <w:tcPr>
            <w:tcW w:w="6429" w:type="dxa"/>
            <w:shd w:val="clear" w:color="auto" w:fill="F3F3F3"/>
          </w:tcPr>
          <w:p w:rsidR="0019069B" w:rsidRPr="008E4D35" w:rsidRDefault="009944A0" w:rsidP="00F14642">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О</w:t>
            </w:r>
            <w:r w:rsidRPr="009944A0">
              <w:rPr>
                <w:rFonts w:eastAsia="Times New Roman" w:cstheme="minorHAnsi"/>
                <w:snapToGrid w:val="0"/>
                <w:sz w:val="24"/>
                <w:szCs w:val="24"/>
              </w:rPr>
              <w:t xml:space="preserve">значава първото от следните събития: започване на строителните работи, свързани с инвестицията, или поемане на първия </w:t>
            </w:r>
            <w:proofErr w:type="spellStart"/>
            <w:r w:rsidRPr="009944A0">
              <w:rPr>
                <w:rFonts w:eastAsia="Times New Roman" w:cstheme="minorHAnsi"/>
                <w:snapToGrid w:val="0"/>
                <w:sz w:val="24"/>
                <w:szCs w:val="24"/>
              </w:rPr>
              <w:t>правнообвързващ</w:t>
            </w:r>
            <w:proofErr w:type="spellEnd"/>
            <w:r w:rsidRPr="009944A0">
              <w:rPr>
                <w:rFonts w:eastAsia="Times New Roman" w:cstheme="minorHAnsi"/>
                <w:snapToGrid w:val="0"/>
                <w:sz w:val="24"/>
                <w:szCs w:val="24"/>
              </w:rPr>
              <w:t xml:space="preserve">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19069B" w:rsidRPr="008E4D35" w:rsidTr="00D54E1F">
        <w:tc>
          <w:tcPr>
            <w:tcW w:w="2633" w:type="dxa"/>
            <w:shd w:val="clear" w:color="auto" w:fill="E6E6E6"/>
          </w:tcPr>
          <w:p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Дейност</w:t>
            </w:r>
          </w:p>
        </w:tc>
        <w:tc>
          <w:tcPr>
            <w:tcW w:w="6429" w:type="dxa"/>
            <w:shd w:val="clear" w:color="auto" w:fill="F3F3F3"/>
          </w:tcPr>
          <w:p w:rsidR="0019069B" w:rsidRPr="008E4D35" w:rsidRDefault="0019069B"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01649" w:rsidRPr="008E4D35" w:rsidTr="00D54E1F">
        <w:tc>
          <w:tcPr>
            <w:tcW w:w="2633" w:type="dxa"/>
            <w:shd w:val="clear" w:color="auto" w:fill="E6E6E6"/>
          </w:tcPr>
          <w:p w:rsidR="00301649" w:rsidRPr="00C81AC3" w:rsidRDefault="00301649" w:rsidP="001172F3">
            <w:pPr>
              <w:spacing w:before="100" w:beforeAutospacing="1" w:after="100" w:afterAutospacing="1" w:line="240" w:lineRule="auto"/>
              <w:rPr>
                <w:rFonts w:eastAsia="Times New Roman" w:cstheme="minorHAnsi"/>
                <w:b/>
                <w:snapToGrid w:val="0"/>
                <w:sz w:val="24"/>
                <w:szCs w:val="24"/>
              </w:rPr>
            </w:pPr>
            <w:r w:rsidRPr="00C81AC3">
              <w:rPr>
                <w:rFonts w:eastAsia="Times New Roman" w:cstheme="minorHAnsi"/>
                <w:b/>
                <w:snapToGrid w:val="0"/>
                <w:sz w:val="24"/>
                <w:szCs w:val="24"/>
              </w:rPr>
              <w:lastRenderedPageBreak/>
              <w:t>Едно и също предприятие</w:t>
            </w:r>
          </w:p>
        </w:tc>
        <w:tc>
          <w:tcPr>
            <w:tcW w:w="6429" w:type="dxa"/>
            <w:shd w:val="clear" w:color="auto" w:fill="F3F3F3"/>
          </w:tcPr>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ascii="Calibri" w:eastAsia="Calibri" w:hAnsi="Calibri" w:cs="Times New Roman"/>
                <w:bCs/>
                <w:sz w:val="24"/>
                <w:szCs w:val="24"/>
              </w:rPr>
              <w:t xml:space="preserve">Съгласно чл. 2, </w:t>
            </w:r>
            <w:proofErr w:type="spellStart"/>
            <w:r w:rsidRPr="00C81AC3">
              <w:rPr>
                <w:rFonts w:ascii="Calibri" w:eastAsia="Calibri" w:hAnsi="Calibri" w:cs="Times New Roman"/>
                <w:bCs/>
                <w:sz w:val="24"/>
                <w:szCs w:val="24"/>
              </w:rPr>
              <w:t>пар</w:t>
            </w:r>
            <w:proofErr w:type="spellEnd"/>
            <w:r w:rsidRPr="00C81AC3">
              <w:rPr>
                <w:rFonts w:ascii="Calibri" w:eastAsia="Calibri" w:hAnsi="Calibri" w:cs="Times New Roman"/>
                <w:bCs/>
                <w:sz w:val="24"/>
                <w:szCs w:val="24"/>
              </w:rPr>
              <w:t xml:space="preserve">. 2 на Регламент (ЕС) № 1407/2013 </w:t>
            </w:r>
            <w:r w:rsidRPr="00C81AC3">
              <w:rPr>
                <w:rFonts w:eastAsia="Times New Roman" w:cstheme="minorHAnsi"/>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CC0355" w:rsidRPr="008E4D35" w:rsidTr="00D54E1F">
        <w:tc>
          <w:tcPr>
            <w:tcW w:w="2633" w:type="dxa"/>
            <w:shd w:val="clear" w:color="auto" w:fill="E6E6E6"/>
          </w:tcPr>
          <w:p w:rsidR="00CC0355" w:rsidRPr="00D057E2" w:rsidRDefault="00CC0355" w:rsidP="001E62C4">
            <w:pPr>
              <w:spacing w:before="100" w:beforeAutospacing="1" w:after="100" w:afterAutospacing="1" w:line="240" w:lineRule="auto"/>
              <w:rPr>
                <w:rFonts w:eastAsia="Times New Roman" w:cstheme="minorHAnsi"/>
                <w:b/>
                <w:snapToGrid w:val="0"/>
                <w:sz w:val="24"/>
                <w:szCs w:val="24"/>
              </w:rPr>
            </w:pPr>
            <w:r w:rsidRPr="00D057E2">
              <w:rPr>
                <w:rFonts w:eastAsia="Times New Roman" w:cstheme="minorHAnsi"/>
                <w:b/>
                <w:snapToGrid w:val="0"/>
                <w:sz w:val="24"/>
                <w:szCs w:val="24"/>
              </w:rPr>
              <w:t>Еко-иновация</w:t>
            </w:r>
          </w:p>
        </w:tc>
        <w:tc>
          <w:tcPr>
            <w:tcW w:w="6429" w:type="dxa"/>
            <w:shd w:val="clear" w:color="auto" w:fill="F3F3F3"/>
          </w:tcPr>
          <w:p w:rsidR="00CC0355" w:rsidRPr="00D057E2" w:rsidRDefault="00CC0355" w:rsidP="001E62C4">
            <w:pPr>
              <w:spacing w:before="100" w:beforeAutospacing="1" w:after="100" w:afterAutospacing="1" w:line="240" w:lineRule="auto"/>
              <w:jc w:val="both"/>
              <w:rPr>
                <w:rFonts w:eastAsia="Times New Roman" w:cstheme="minorHAnsi"/>
                <w:snapToGrid w:val="0"/>
                <w:sz w:val="24"/>
                <w:szCs w:val="24"/>
              </w:rPr>
            </w:pPr>
            <w:r w:rsidRPr="00D057E2">
              <w:rPr>
                <w:rFonts w:eastAsia="Times New Roman" w:cstheme="minorHAnsi"/>
                <w:snapToGrid w:val="0"/>
                <w:sz w:val="24"/>
                <w:szCs w:val="24"/>
              </w:rPr>
              <w:t>Еко-иновациите се определят като всяка форма на иновация, в резултат на която е налице, или е насочена към значителен и видим напредък към целта за устойчиво развитие чрез намаляване на въздействието върху околната среда, повишаване на устойчивостта към натиска върху околната среда или постигане на по-ефективно и отговорно използване на природните ресурси.</w:t>
            </w:r>
          </w:p>
        </w:tc>
      </w:tr>
      <w:tr w:rsidR="00207A2E" w:rsidRPr="008E4D35" w:rsidTr="00D54E1F">
        <w:tc>
          <w:tcPr>
            <w:tcW w:w="2633" w:type="dxa"/>
            <w:shd w:val="clear" w:color="auto" w:fill="E6E6E6"/>
          </w:tcPr>
          <w:p w:rsidR="00207A2E" w:rsidRPr="00862EEE" w:rsidRDefault="00207A2E" w:rsidP="00021DCF">
            <w:pPr>
              <w:spacing w:before="100" w:beforeAutospacing="1" w:after="100" w:afterAutospacing="1" w:line="240" w:lineRule="auto"/>
              <w:rPr>
                <w:rFonts w:eastAsia="Times New Roman" w:cstheme="minorHAnsi"/>
                <w:b/>
                <w:snapToGrid w:val="0"/>
                <w:sz w:val="24"/>
                <w:szCs w:val="24"/>
              </w:rPr>
            </w:pPr>
            <w:r w:rsidRPr="00862EEE">
              <w:rPr>
                <w:rFonts w:eastAsia="Times New Roman" w:cstheme="minorHAnsi"/>
                <w:b/>
                <w:snapToGrid w:val="0"/>
                <w:sz w:val="24"/>
                <w:szCs w:val="24"/>
              </w:rPr>
              <w:t xml:space="preserve">Изпълнител, определен от страна на бенефициента </w:t>
            </w:r>
          </w:p>
        </w:tc>
        <w:tc>
          <w:tcPr>
            <w:tcW w:w="6429" w:type="dxa"/>
            <w:shd w:val="clear" w:color="auto" w:fill="F3F3F3"/>
          </w:tcPr>
          <w:p w:rsidR="00207A2E" w:rsidRPr="00862EEE" w:rsidRDefault="00207A2E" w:rsidP="008F2DBC">
            <w:pPr>
              <w:spacing w:before="100" w:beforeAutospacing="1" w:after="100" w:afterAutospacing="1" w:line="240" w:lineRule="auto"/>
              <w:jc w:val="both"/>
              <w:rPr>
                <w:rFonts w:eastAsia="Times New Roman" w:cstheme="minorHAnsi"/>
                <w:snapToGrid w:val="0"/>
                <w:sz w:val="24"/>
                <w:szCs w:val="24"/>
              </w:rPr>
            </w:pPr>
            <w:r w:rsidRPr="00862EEE">
              <w:rPr>
                <w:rFonts w:eastAsia="Times New Roman" w:cstheme="minorHAnsi"/>
                <w:snapToGrid w:val="0"/>
                <w:sz w:val="24"/>
                <w:szCs w:val="24"/>
              </w:rPr>
              <w:t>Изпълнители на дейности по проекта, възложени им от бенефициентите на безвъзмездна финансова помощ.</w:t>
            </w:r>
            <w:r w:rsidR="00045584" w:rsidRPr="00862EEE">
              <w:rPr>
                <w:rFonts w:eastAsia="Times New Roman" w:cstheme="minorHAnsi"/>
                <w:snapToGrid w:val="0"/>
                <w:sz w:val="24"/>
                <w:szCs w:val="24"/>
              </w:rPr>
              <w:t xml:space="preserve"> </w:t>
            </w:r>
            <w:r w:rsidR="00D31E18" w:rsidRPr="00862EEE">
              <w:rPr>
                <w:rFonts w:eastAsia="Times New Roman" w:cstheme="minorHAnsi"/>
                <w:snapToGrid w:val="0"/>
                <w:sz w:val="24"/>
                <w:szCs w:val="24"/>
              </w:rPr>
              <w:t>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ОПИК 2014-2020.</w:t>
            </w:r>
          </w:p>
        </w:tc>
      </w:tr>
      <w:tr w:rsidR="00121313" w:rsidRPr="008E4D35" w:rsidTr="00D54E1F">
        <w:tc>
          <w:tcPr>
            <w:tcW w:w="2633" w:type="dxa"/>
            <w:shd w:val="clear" w:color="auto" w:fill="E6E6E6"/>
          </w:tcPr>
          <w:p w:rsidR="00121313" w:rsidRPr="00862EEE" w:rsidRDefault="00121313" w:rsidP="00021D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Иновация</w:t>
            </w:r>
          </w:p>
        </w:tc>
        <w:tc>
          <w:tcPr>
            <w:tcW w:w="6429" w:type="dxa"/>
            <w:shd w:val="clear" w:color="auto" w:fill="F3F3F3"/>
          </w:tcPr>
          <w:p w:rsidR="00121313" w:rsidRPr="00862EEE" w:rsidRDefault="00121313" w:rsidP="00852504">
            <w:pPr>
              <w:spacing w:before="100" w:beforeAutospacing="1" w:after="100" w:afterAutospacing="1" w:line="240" w:lineRule="auto"/>
              <w:jc w:val="both"/>
              <w:rPr>
                <w:rFonts w:eastAsia="Times New Roman" w:cstheme="minorHAnsi"/>
                <w:snapToGrid w:val="0"/>
                <w:sz w:val="24"/>
                <w:szCs w:val="24"/>
              </w:rPr>
            </w:pPr>
            <w:r w:rsidRPr="00121313">
              <w:rPr>
                <w:rFonts w:eastAsia="Times New Roman" w:cstheme="minorHAnsi"/>
                <w:b/>
                <w:snapToGrid w:val="0"/>
                <w:sz w:val="24"/>
                <w:szCs w:val="24"/>
              </w:rPr>
              <w:t>Иновация</w:t>
            </w:r>
            <w:r w:rsidRPr="00121313">
              <w:rPr>
                <w:rFonts w:eastAsia="Times New Roman" w:cstheme="minorHAnsi"/>
                <w:snapToGrid w:val="0"/>
                <w:sz w:val="24"/>
                <w:szCs w:val="24"/>
              </w:rPr>
              <w:t xml:space="preserve"> е нов или подобрен продукт или процес</w:t>
            </w:r>
            <w:r w:rsidRPr="00121313">
              <w:rPr>
                <w:rFonts w:eastAsia="Times New Roman" w:cstheme="minorHAnsi"/>
                <w:snapToGrid w:val="0"/>
                <w:sz w:val="24"/>
                <w:szCs w:val="24"/>
                <w:lang w:val="en-US"/>
              </w:rPr>
              <w:t xml:space="preserve"> (</w:t>
            </w:r>
            <w:r w:rsidRPr="00121313">
              <w:rPr>
                <w:rFonts w:eastAsia="Times New Roman" w:cstheme="minorHAnsi"/>
                <w:snapToGrid w:val="0"/>
                <w:sz w:val="24"/>
                <w:szCs w:val="24"/>
              </w:rPr>
              <w:t xml:space="preserve">или </w:t>
            </w:r>
            <w:r w:rsidRPr="00121313">
              <w:rPr>
                <w:rFonts w:eastAsia="Times New Roman" w:cstheme="minorHAnsi"/>
                <w:snapToGrid w:val="0"/>
                <w:sz w:val="24"/>
                <w:szCs w:val="24"/>
              </w:rPr>
              <w:lastRenderedPageBreak/>
              <w:t>комбинация от двете), който значително се различава от предишните продукти или процеси на предприятието и който е предоставен на потенциални потребители (продукт) или е въведен в употреба от предприятието (процес).</w:t>
            </w:r>
          </w:p>
        </w:tc>
      </w:tr>
      <w:tr w:rsidR="00BF7AEB" w:rsidRPr="008E4D35" w:rsidTr="00D54E1F">
        <w:tc>
          <w:tcPr>
            <w:tcW w:w="2633" w:type="dxa"/>
            <w:shd w:val="clear" w:color="auto" w:fill="E6E6E6"/>
          </w:tcPr>
          <w:p w:rsidR="00BF7AEB" w:rsidRDefault="00BF7AEB" w:rsidP="00021DCF">
            <w:pPr>
              <w:spacing w:before="100" w:beforeAutospacing="1" w:after="100" w:afterAutospacing="1" w:line="240" w:lineRule="auto"/>
              <w:rPr>
                <w:rFonts w:eastAsia="Times New Roman" w:cstheme="minorHAnsi"/>
                <w:b/>
                <w:snapToGrid w:val="0"/>
                <w:sz w:val="24"/>
                <w:szCs w:val="24"/>
              </w:rPr>
            </w:pPr>
            <w:r w:rsidRPr="00BF7AEB">
              <w:rPr>
                <w:rFonts w:eastAsia="Times New Roman" w:cstheme="minorHAnsi"/>
                <w:b/>
                <w:snapToGrid w:val="0"/>
                <w:sz w:val="24"/>
                <w:szCs w:val="24"/>
              </w:rPr>
              <w:lastRenderedPageBreak/>
              <w:t>Иновация в бизнес процесите</w:t>
            </w:r>
          </w:p>
        </w:tc>
        <w:tc>
          <w:tcPr>
            <w:tcW w:w="6429" w:type="dxa"/>
            <w:shd w:val="clear" w:color="auto" w:fill="F3F3F3"/>
          </w:tcPr>
          <w:p w:rsidR="00BF7AEB" w:rsidRPr="00BF7AEB" w:rsidRDefault="00BF7AEB" w:rsidP="00852504">
            <w:pPr>
              <w:spacing w:before="100" w:beforeAutospacing="1" w:after="100" w:afterAutospacing="1" w:line="240" w:lineRule="auto"/>
              <w:jc w:val="both"/>
              <w:rPr>
                <w:rFonts w:eastAsia="Times New Roman" w:cstheme="minorHAnsi"/>
                <w:snapToGrid w:val="0"/>
                <w:sz w:val="24"/>
                <w:szCs w:val="24"/>
              </w:rPr>
            </w:pPr>
            <w:r w:rsidRPr="00BF7AEB">
              <w:rPr>
                <w:rFonts w:eastAsia="Times New Roman" w:cstheme="minorHAnsi"/>
                <w:snapToGrid w:val="0"/>
                <w:sz w:val="24"/>
                <w:szCs w:val="24"/>
              </w:rPr>
              <w:t>Иновация в бизнес процесите е нов или подобрен бизнес процес или една или повече от една функции, които значително се различават от предишните бизнес процеси на предприятието и са въведени в употреба от предприятието.</w:t>
            </w:r>
          </w:p>
        </w:tc>
      </w:tr>
      <w:tr w:rsidR="00502F9C" w:rsidRPr="008E4D35" w:rsidTr="00D54E1F">
        <w:tc>
          <w:tcPr>
            <w:tcW w:w="2633" w:type="dxa"/>
            <w:shd w:val="clear" w:color="auto" w:fill="E6E6E6"/>
          </w:tcPr>
          <w:p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Кандидати</w:t>
            </w:r>
          </w:p>
        </w:tc>
        <w:tc>
          <w:tcPr>
            <w:tcW w:w="6429" w:type="dxa"/>
            <w:shd w:val="clear" w:color="auto" w:fill="F3F3F3"/>
          </w:tcPr>
          <w:p w:rsidR="00502F9C" w:rsidRPr="008E4D35" w:rsidRDefault="00502F9C"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5C6A65" w:rsidRPr="008E4D35" w:rsidTr="00D54E1F">
        <w:tc>
          <w:tcPr>
            <w:tcW w:w="2633" w:type="dxa"/>
            <w:shd w:val="clear" w:color="auto" w:fill="E6E6E6"/>
          </w:tcPr>
          <w:p w:rsidR="005C6A65" w:rsidRPr="00D057E2" w:rsidRDefault="005C6A65" w:rsidP="001E62C4">
            <w:pPr>
              <w:spacing w:before="100" w:beforeAutospacing="1" w:after="100" w:afterAutospacing="1" w:line="240" w:lineRule="auto"/>
              <w:rPr>
                <w:rFonts w:eastAsia="Times New Roman" w:cstheme="minorHAnsi"/>
                <w:b/>
                <w:snapToGrid w:val="0"/>
                <w:sz w:val="24"/>
                <w:szCs w:val="24"/>
              </w:rPr>
            </w:pPr>
            <w:r w:rsidRPr="00D057E2">
              <w:rPr>
                <w:rFonts w:eastAsia="Times New Roman" w:cstheme="minorHAnsi"/>
                <w:b/>
                <w:snapToGrid w:val="0"/>
                <w:sz w:val="24"/>
                <w:szCs w:val="24"/>
              </w:rPr>
              <w:t>Консултантски услуги в областта на иновациите</w:t>
            </w:r>
          </w:p>
        </w:tc>
        <w:tc>
          <w:tcPr>
            <w:tcW w:w="6429" w:type="dxa"/>
            <w:shd w:val="clear" w:color="auto" w:fill="F3F3F3"/>
          </w:tcPr>
          <w:p w:rsidR="005C6A65" w:rsidRPr="00D057E2" w:rsidRDefault="005C6A65" w:rsidP="004D685B">
            <w:pPr>
              <w:spacing w:before="100" w:beforeAutospacing="1" w:after="100" w:afterAutospacing="1" w:line="240" w:lineRule="auto"/>
              <w:jc w:val="both"/>
              <w:rPr>
                <w:rFonts w:eastAsia="Times New Roman" w:cstheme="minorHAnsi"/>
                <w:snapToGrid w:val="0"/>
                <w:sz w:val="24"/>
                <w:szCs w:val="24"/>
              </w:rPr>
            </w:pPr>
            <w:r w:rsidRPr="00D057E2">
              <w:rPr>
                <w:rFonts w:eastAsia="Times New Roman" w:cstheme="minorHAnsi"/>
                <w:snapToGrid w:val="0"/>
                <w:sz w:val="24"/>
                <w:szCs w:val="24"/>
              </w:rPr>
              <w:t>Консултиране, подпомагане и обучение в областта на трансфера на знания, придобиването, защитата и експлоатацията на нематериални активи.</w:t>
            </w:r>
          </w:p>
        </w:tc>
      </w:tr>
      <w:tr w:rsidR="00502F9C" w:rsidRPr="008E4D35" w:rsidTr="00D54E1F">
        <w:tc>
          <w:tcPr>
            <w:tcW w:w="2633" w:type="dxa"/>
            <w:shd w:val="clear" w:color="auto" w:fill="E6E6E6"/>
          </w:tcPr>
          <w:p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Материални активи</w:t>
            </w:r>
          </w:p>
        </w:tc>
        <w:tc>
          <w:tcPr>
            <w:tcW w:w="6429" w:type="dxa"/>
            <w:shd w:val="clear" w:color="auto" w:fill="F3F3F3"/>
          </w:tcPr>
          <w:p w:rsidR="00E83EEB" w:rsidRDefault="00502F9C" w:rsidP="00311D57">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П</w:t>
            </w:r>
            <w:r w:rsidR="00D73B92">
              <w:rPr>
                <w:rFonts w:eastAsia="Times New Roman" w:cstheme="minorHAnsi"/>
                <w:snapToGrid w:val="0"/>
                <w:sz w:val="24"/>
                <w:szCs w:val="24"/>
              </w:rPr>
              <w:t xml:space="preserve">о смисъла на </w:t>
            </w:r>
            <w:r w:rsidR="00884591">
              <w:rPr>
                <w:rFonts w:eastAsia="Times New Roman" w:cstheme="minorHAnsi"/>
                <w:snapToGrid w:val="0"/>
                <w:sz w:val="24"/>
                <w:szCs w:val="24"/>
              </w:rPr>
              <w:t xml:space="preserve">чл. 2, </w:t>
            </w:r>
            <w:proofErr w:type="spellStart"/>
            <w:r w:rsidR="00884591">
              <w:rPr>
                <w:rFonts w:eastAsia="Times New Roman" w:cstheme="minorHAnsi"/>
                <w:snapToGrid w:val="0"/>
                <w:sz w:val="24"/>
                <w:szCs w:val="24"/>
              </w:rPr>
              <w:t>пар</w:t>
            </w:r>
            <w:proofErr w:type="spellEnd"/>
            <w:r w:rsidR="00884591">
              <w:rPr>
                <w:rFonts w:eastAsia="Times New Roman" w:cstheme="minorHAnsi"/>
                <w:snapToGrid w:val="0"/>
                <w:sz w:val="24"/>
                <w:szCs w:val="24"/>
              </w:rPr>
              <w:t xml:space="preserve">. 29 от </w:t>
            </w:r>
            <w:r w:rsidR="00D73B92">
              <w:rPr>
                <w:rFonts w:eastAsia="Times New Roman" w:cstheme="minorHAnsi"/>
                <w:snapToGrid w:val="0"/>
                <w:sz w:val="24"/>
                <w:szCs w:val="24"/>
              </w:rPr>
              <w:t>Регламент (ЕО) № 651/20</w:t>
            </w:r>
            <w:r w:rsidR="0062729B">
              <w:rPr>
                <w:rFonts w:eastAsia="Times New Roman" w:cstheme="minorHAnsi"/>
                <w:snapToGrid w:val="0"/>
                <w:sz w:val="24"/>
                <w:szCs w:val="24"/>
              </w:rPr>
              <w:t>14</w:t>
            </w:r>
            <w:r w:rsidR="00311D57">
              <w:rPr>
                <w:rFonts w:eastAsia="Times New Roman" w:cstheme="minorHAnsi"/>
                <w:snapToGrid w:val="0"/>
                <w:sz w:val="24"/>
                <w:szCs w:val="24"/>
              </w:rPr>
              <w:t xml:space="preserve"> </w:t>
            </w:r>
            <w:r w:rsidR="00311D57" w:rsidRPr="00311D57">
              <w:rPr>
                <w:rFonts w:eastAsia="Times New Roman" w:cstheme="minorHAnsi"/>
                <w:snapToGrid w:val="0"/>
                <w:sz w:val="24"/>
                <w:szCs w:val="24"/>
              </w:rPr>
              <w:t xml:space="preserve">„материални активи" означава активи, състоящи се от земя, сгради, </w:t>
            </w:r>
            <w:r w:rsidR="00311D57">
              <w:rPr>
                <w:rFonts w:eastAsia="Times New Roman" w:cstheme="minorHAnsi"/>
                <w:snapToGrid w:val="0"/>
                <w:sz w:val="24"/>
                <w:szCs w:val="24"/>
              </w:rPr>
              <w:t>съоръжения, машини и оборудване.</w:t>
            </w:r>
            <w:r w:rsidR="00E83EEB">
              <w:rPr>
                <w:rFonts w:eastAsia="Times New Roman" w:cstheme="minorHAnsi"/>
                <w:snapToGrid w:val="0"/>
                <w:sz w:val="24"/>
                <w:szCs w:val="24"/>
              </w:rPr>
              <w:t xml:space="preserve"> </w:t>
            </w:r>
          </w:p>
          <w:p w:rsidR="00E83EEB" w:rsidRPr="008E4D35" w:rsidRDefault="00E83EEB" w:rsidP="00311D57">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За целите на настоящата процедура допустими са само разходи за </w:t>
            </w:r>
            <w:r w:rsidRPr="00E83EEB">
              <w:rPr>
                <w:rFonts w:eastAsia="Times New Roman" w:cstheme="minorHAnsi"/>
                <w:snapToGrid w:val="0"/>
                <w:sz w:val="24"/>
                <w:szCs w:val="24"/>
              </w:rPr>
              <w:t>съоръжения, машини и оборудване</w:t>
            </w:r>
          </w:p>
        </w:tc>
      </w:tr>
      <w:tr w:rsidR="00DA77B9" w:rsidRPr="008E4D35" w:rsidTr="00D54E1F">
        <w:tc>
          <w:tcPr>
            <w:tcW w:w="2633" w:type="dxa"/>
            <w:shd w:val="clear" w:color="auto" w:fill="E6E6E6"/>
          </w:tcPr>
          <w:p w:rsidR="00DA77B9" w:rsidRDefault="00DA77B9"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 xml:space="preserve">Място на изпълнение на проекта </w:t>
            </w:r>
          </w:p>
        </w:tc>
        <w:tc>
          <w:tcPr>
            <w:tcW w:w="6429" w:type="dxa"/>
            <w:shd w:val="clear" w:color="auto" w:fill="F3F3F3"/>
          </w:tcPr>
          <w:p w:rsidR="00DA77B9"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Мястото на физическото осъществяване на инвестицията.</w:t>
            </w:r>
          </w:p>
        </w:tc>
      </w:tr>
      <w:tr w:rsidR="005C6A65" w:rsidRPr="008E4D35" w:rsidTr="00D54E1F">
        <w:tc>
          <w:tcPr>
            <w:tcW w:w="2633" w:type="dxa"/>
            <w:shd w:val="clear" w:color="auto" w:fill="E6E6E6"/>
          </w:tcPr>
          <w:p w:rsidR="005C6A65" w:rsidRPr="008E4D35" w:rsidRDefault="005C6A65" w:rsidP="001E62C4">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Нематериални активи</w:t>
            </w:r>
          </w:p>
        </w:tc>
        <w:tc>
          <w:tcPr>
            <w:tcW w:w="6429" w:type="dxa"/>
            <w:shd w:val="clear" w:color="auto" w:fill="F3F3F3"/>
          </w:tcPr>
          <w:p w:rsidR="005C6A65" w:rsidRPr="007F75CF" w:rsidRDefault="005C6A65" w:rsidP="001E62C4">
            <w:pPr>
              <w:spacing w:before="100" w:beforeAutospacing="1" w:after="100" w:afterAutospacing="1" w:line="240" w:lineRule="auto"/>
              <w:jc w:val="both"/>
              <w:rPr>
                <w:rFonts w:eastAsia="Times New Roman" w:cstheme="minorHAnsi"/>
                <w:snapToGrid w:val="0"/>
                <w:sz w:val="24"/>
                <w:szCs w:val="24"/>
                <w:lang w:val="bg"/>
              </w:rPr>
            </w:pPr>
            <w:r w:rsidRPr="008E4D35">
              <w:rPr>
                <w:rFonts w:eastAsia="Times New Roman" w:cstheme="minorHAnsi"/>
                <w:snapToGrid w:val="0"/>
                <w:sz w:val="24"/>
                <w:szCs w:val="24"/>
              </w:rPr>
              <w:t xml:space="preserve">По смисъла на </w:t>
            </w:r>
            <w:r>
              <w:rPr>
                <w:rFonts w:eastAsia="Times New Roman" w:cstheme="minorHAnsi"/>
                <w:snapToGrid w:val="0"/>
                <w:sz w:val="24"/>
                <w:szCs w:val="24"/>
              </w:rPr>
              <w:t xml:space="preserve">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xml:space="preserve">. 30 от </w:t>
            </w:r>
            <w:r w:rsidRPr="008E4D35">
              <w:rPr>
                <w:rFonts w:eastAsia="Times New Roman" w:cstheme="minorHAnsi"/>
                <w:snapToGrid w:val="0"/>
                <w:sz w:val="24"/>
                <w:szCs w:val="24"/>
              </w:rPr>
              <w:t>Регламент (ЕО) №</w:t>
            </w:r>
            <w:r>
              <w:rPr>
                <w:rFonts w:eastAsia="Times New Roman" w:cstheme="minorHAnsi"/>
                <w:snapToGrid w:val="0"/>
                <w:sz w:val="24"/>
                <w:szCs w:val="24"/>
              </w:rPr>
              <w:t xml:space="preserve"> 651/2014</w:t>
            </w:r>
            <w:r w:rsidRPr="008E4D35">
              <w:rPr>
                <w:rFonts w:eastAsia="Times New Roman" w:cstheme="minorHAnsi"/>
                <w:snapToGrid w:val="0"/>
                <w:sz w:val="24"/>
                <w:szCs w:val="24"/>
              </w:rPr>
              <w:t xml:space="preserve"> „Нематериални активи“ </w:t>
            </w:r>
            <w:r w:rsidRPr="00831362">
              <w:rPr>
                <w:rFonts w:eastAsia="Times New Roman" w:cstheme="minorHAnsi"/>
                <w:snapToGrid w:val="0"/>
                <w:sz w:val="24"/>
                <w:szCs w:val="24"/>
                <w:lang w:val="bg"/>
              </w:rPr>
              <w:t xml:space="preserve">означава активи, които нямат физически или финансов израз, като патенти, лицензи, </w:t>
            </w:r>
            <w:proofErr w:type="spellStart"/>
            <w:r w:rsidRPr="00831362">
              <w:rPr>
                <w:rFonts w:eastAsia="Times New Roman" w:cstheme="minorHAnsi"/>
                <w:snapToGrid w:val="0"/>
                <w:sz w:val="24"/>
                <w:szCs w:val="24"/>
                <w:lang w:val="bg"/>
              </w:rPr>
              <w:t>ноу</w:t>
            </w:r>
            <w:proofErr w:type="spellEnd"/>
            <w:r w:rsidRPr="00831362">
              <w:rPr>
                <w:rFonts w:eastAsia="Times New Roman" w:cstheme="minorHAnsi"/>
                <w:snapToGrid w:val="0"/>
                <w:sz w:val="24"/>
                <w:szCs w:val="24"/>
                <w:lang w:val="bg"/>
              </w:rPr>
              <w:t xml:space="preserve">- </w:t>
            </w:r>
            <w:proofErr w:type="spellStart"/>
            <w:r w:rsidRPr="00831362">
              <w:rPr>
                <w:rFonts w:eastAsia="Times New Roman" w:cstheme="minorHAnsi"/>
                <w:snapToGrid w:val="0"/>
                <w:sz w:val="24"/>
                <w:szCs w:val="24"/>
                <w:lang w:val="bg"/>
              </w:rPr>
              <w:t>хау</w:t>
            </w:r>
            <w:proofErr w:type="spellEnd"/>
            <w:r w:rsidRPr="00831362">
              <w:rPr>
                <w:rFonts w:eastAsia="Times New Roman" w:cstheme="minorHAnsi"/>
                <w:snapToGrid w:val="0"/>
                <w:sz w:val="24"/>
                <w:szCs w:val="24"/>
                <w:lang w:val="bg"/>
              </w:rPr>
              <w:t xml:space="preserve"> или друга интелектуална собственост</w:t>
            </w:r>
            <w:r>
              <w:rPr>
                <w:rFonts w:eastAsia="Times New Roman" w:cstheme="minorHAnsi"/>
                <w:snapToGrid w:val="0"/>
                <w:sz w:val="24"/>
                <w:szCs w:val="24"/>
                <w:lang w:val="bg"/>
              </w:rPr>
              <w:t>.</w:t>
            </w:r>
          </w:p>
        </w:tc>
      </w:tr>
      <w:tr w:rsidR="005A6C90" w:rsidRPr="008E4D35" w:rsidTr="00D54E1F">
        <w:tc>
          <w:tcPr>
            <w:tcW w:w="2633" w:type="dxa"/>
            <w:shd w:val="clear" w:color="auto" w:fill="E6E6E6"/>
          </w:tcPr>
          <w:p w:rsidR="005A6C90" w:rsidRPr="008E4D35" w:rsidRDefault="005A6C90" w:rsidP="001E62C4">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Нередност </w:t>
            </w:r>
          </w:p>
        </w:tc>
        <w:tc>
          <w:tcPr>
            <w:tcW w:w="6429" w:type="dxa"/>
            <w:shd w:val="clear" w:color="auto" w:fill="F3F3F3"/>
          </w:tcPr>
          <w:p w:rsidR="005A6C90" w:rsidRPr="008E4D35" w:rsidRDefault="005A6C90" w:rsidP="001E62C4">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В</w:t>
            </w:r>
            <w:r w:rsidRPr="00876B7B">
              <w:rPr>
                <w:rFonts w:eastAsia="Times New Roman" w:cstheme="minorHAnsi"/>
                <w:snapToGrid w:val="0"/>
                <w:sz w:val="24"/>
                <w:szCs w:val="24"/>
              </w:rPr>
              <w:t>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5C6A65" w:rsidRPr="008E4D35" w:rsidTr="00D54E1F">
        <w:tc>
          <w:tcPr>
            <w:tcW w:w="2633" w:type="dxa"/>
            <w:shd w:val="clear" w:color="auto" w:fill="E6E6E6"/>
          </w:tcPr>
          <w:p w:rsidR="005C6A65" w:rsidRPr="00D057E2" w:rsidRDefault="005C6A65" w:rsidP="001E62C4">
            <w:pPr>
              <w:spacing w:before="100" w:beforeAutospacing="1" w:after="100" w:afterAutospacing="1" w:line="240" w:lineRule="auto"/>
              <w:rPr>
                <w:rFonts w:eastAsia="Times New Roman" w:cstheme="minorHAnsi"/>
                <w:b/>
                <w:snapToGrid w:val="0"/>
                <w:sz w:val="24"/>
                <w:szCs w:val="24"/>
              </w:rPr>
            </w:pPr>
            <w:r w:rsidRPr="00D057E2">
              <w:rPr>
                <w:rFonts w:eastAsia="Times New Roman" w:cstheme="minorHAnsi"/>
                <w:b/>
                <w:snapToGrid w:val="0"/>
                <w:sz w:val="24"/>
                <w:szCs w:val="24"/>
              </w:rPr>
              <w:t>Помощни услуги в областта на иновациите</w:t>
            </w:r>
          </w:p>
        </w:tc>
        <w:tc>
          <w:tcPr>
            <w:tcW w:w="6429" w:type="dxa"/>
            <w:shd w:val="clear" w:color="auto" w:fill="F3F3F3"/>
          </w:tcPr>
          <w:p w:rsidR="005C6A65" w:rsidRPr="00D057E2" w:rsidRDefault="005C6A65" w:rsidP="001E62C4">
            <w:pPr>
              <w:spacing w:before="100" w:beforeAutospacing="1" w:after="100" w:afterAutospacing="1" w:line="240" w:lineRule="auto"/>
              <w:jc w:val="both"/>
              <w:rPr>
                <w:rFonts w:eastAsia="Times New Roman" w:cstheme="minorHAnsi"/>
                <w:snapToGrid w:val="0"/>
                <w:sz w:val="24"/>
                <w:szCs w:val="24"/>
              </w:rPr>
            </w:pPr>
            <w:r w:rsidRPr="00D057E2">
              <w:rPr>
                <w:rFonts w:eastAsia="Times New Roman" w:cstheme="minorHAnsi"/>
                <w:snapToGrid w:val="0"/>
                <w:sz w:val="24"/>
                <w:szCs w:val="24"/>
              </w:rPr>
              <w:t>Осигуряване на бази данни, библиотеки, пазарни проучвания, лаборатории, етикети за качество, изпитване и сертифициране с цел разработване на по-ефективни продукти, процеси или услуги.</w:t>
            </w:r>
          </w:p>
        </w:tc>
      </w:tr>
      <w:tr w:rsidR="00BF7AEB" w:rsidRPr="008E4D35" w:rsidTr="00D54E1F">
        <w:tc>
          <w:tcPr>
            <w:tcW w:w="2633" w:type="dxa"/>
            <w:shd w:val="clear" w:color="auto" w:fill="E6E6E6"/>
          </w:tcPr>
          <w:p w:rsidR="00BF7AEB" w:rsidRPr="00D057E2" w:rsidRDefault="00BF7AEB" w:rsidP="001E62C4">
            <w:pPr>
              <w:spacing w:before="100" w:beforeAutospacing="1" w:after="100" w:afterAutospacing="1" w:line="240" w:lineRule="auto"/>
              <w:rPr>
                <w:rFonts w:eastAsia="Times New Roman" w:cstheme="minorHAnsi"/>
                <w:b/>
                <w:snapToGrid w:val="0"/>
                <w:sz w:val="24"/>
                <w:szCs w:val="24"/>
              </w:rPr>
            </w:pPr>
            <w:r w:rsidRPr="00BF7AEB">
              <w:rPr>
                <w:rFonts w:eastAsia="Times New Roman" w:cstheme="minorHAnsi"/>
                <w:b/>
                <w:snapToGrid w:val="0"/>
                <w:sz w:val="24"/>
                <w:szCs w:val="24"/>
              </w:rPr>
              <w:t>Продуктова иновация</w:t>
            </w:r>
          </w:p>
        </w:tc>
        <w:tc>
          <w:tcPr>
            <w:tcW w:w="6429" w:type="dxa"/>
            <w:shd w:val="clear" w:color="auto" w:fill="F3F3F3"/>
          </w:tcPr>
          <w:p w:rsidR="00BF7AEB" w:rsidRPr="00D057E2" w:rsidRDefault="00BF7AEB" w:rsidP="001E62C4">
            <w:pPr>
              <w:spacing w:before="100" w:beforeAutospacing="1" w:after="100" w:afterAutospacing="1" w:line="240" w:lineRule="auto"/>
              <w:jc w:val="both"/>
              <w:rPr>
                <w:rFonts w:eastAsia="Times New Roman" w:cstheme="minorHAnsi"/>
                <w:snapToGrid w:val="0"/>
                <w:sz w:val="24"/>
                <w:szCs w:val="24"/>
              </w:rPr>
            </w:pPr>
            <w:r w:rsidRPr="00BF7AEB">
              <w:rPr>
                <w:rFonts w:eastAsia="Times New Roman" w:cstheme="minorHAnsi"/>
                <w:snapToGrid w:val="0"/>
                <w:sz w:val="24"/>
                <w:szCs w:val="24"/>
              </w:rPr>
              <w:t>Продуктова иновация е нова или подобрена стока или услуга, която значително се различава от предишните стоки или услуги на предприятието и е въведена на пазара</w:t>
            </w:r>
            <w:r>
              <w:rPr>
                <w:rFonts w:eastAsia="Times New Roman" w:cstheme="minorHAnsi"/>
                <w:snapToGrid w:val="0"/>
                <w:sz w:val="24"/>
                <w:szCs w:val="24"/>
              </w:rPr>
              <w:t>.</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9944A0">
              <w:rPr>
                <w:rFonts w:eastAsia="Times New Roman" w:cstheme="minorHAnsi"/>
                <w:b/>
                <w:snapToGrid w:val="0"/>
                <w:sz w:val="24"/>
                <w:szCs w:val="24"/>
              </w:rPr>
              <w:t xml:space="preserve">Първоначална </w:t>
            </w:r>
            <w:r w:rsidRPr="009944A0">
              <w:rPr>
                <w:rFonts w:eastAsia="Times New Roman" w:cstheme="minorHAnsi"/>
                <w:b/>
                <w:snapToGrid w:val="0"/>
                <w:sz w:val="24"/>
                <w:szCs w:val="24"/>
              </w:rPr>
              <w:lastRenderedPageBreak/>
              <w:t>инвестиция</w:t>
            </w:r>
          </w:p>
        </w:tc>
        <w:tc>
          <w:tcPr>
            <w:tcW w:w="6429" w:type="dxa"/>
            <w:shd w:val="clear" w:color="auto" w:fill="F3F3F3"/>
          </w:tcPr>
          <w:p w:rsidR="00DA77B9" w:rsidRPr="009944A0" w:rsidRDefault="00DA77B9" w:rsidP="00DA77B9">
            <w:pPr>
              <w:spacing w:after="0" w:line="240" w:lineRule="auto"/>
              <w:jc w:val="both"/>
              <w:rPr>
                <w:rFonts w:eastAsia="Times New Roman" w:cstheme="minorHAnsi"/>
                <w:snapToGrid w:val="0"/>
                <w:sz w:val="24"/>
                <w:szCs w:val="24"/>
              </w:rPr>
            </w:pPr>
            <w:r>
              <w:rPr>
                <w:rFonts w:eastAsia="Times New Roman" w:cstheme="minorHAnsi"/>
                <w:snapToGrid w:val="0"/>
                <w:sz w:val="24"/>
                <w:szCs w:val="24"/>
              </w:rPr>
              <w:lastRenderedPageBreak/>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49 от Регламент (ЕО) № 651/2014</w:t>
            </w:r>
            <w:r>
              <w:t xml:space="preserve">, </w:t>
            </w:r>
            <w:r>
              <w:lastRenderedPageBreak/>
              <w:t>п</w:t>
            </w:r>
            <w:r w:rsidRPr="009944A0">
              <w:rPr>
                <w:rFonts w:eastAsia="Times New Roman" w:cstheme="minorHAnsi"/>
                <w:snapToGrid w:val="0"/>
                <w:sz w:val="24"/>
                <w:szCs w:val="24"/>
              </w:rPr>
              <w:t>ървоначална инвестиция означава:</w:t>
            </w:r>
          </w:p>
          <w:p w:rsidR="00DA77B9" w:rsidRDefault="00DA77B9" w:rsidP="00DA77B9">
            <w:pPr>
              <w:spacing w:after="0" w:line="240" w:lineRule="auto"/>
              <w:jc w:val="both"/>
              <w:rPr>
                <w:rFonts w:eastAsia="Times New Roman" w:cstheme="minorHAnsi"/>
                <w:snapToGrid w:val="0"/>
                <w:sz w:val="24"/>
                <w:szCs w:val="24"/>
              </w:rPr>
            </w:pPr>
            <w:r w:rsidRPr="009944A0">
              <w:rPr>
                <w:rFonts w:eastAsia="Times New Roman" w:cstheme="minorHAnsi"/>
                <w:snapToGrid w:val="0"/>
                <w:sz w:val="24"/>
                <w:szCs w:val="24"/>
              </w:rPr>
              <w:t xml:space="preserve">а) инвестиция в материални и нематериални активи, свързани със създаването на нов стопански обект, разширяването на капацитета на съществуващ стопански обект, диверсификацията на продукцията на стопански обект с продукти, които не са били произвеждани до момента в стопанския обект, или основна промяна в целия производствен процес на съществуващ стопански обект; или </w:t>
            </w:r>
          </w:p>
          <w:p w:rsidR="00B27834" w:rsidRPr="00B27834" w:rsidRDefault="00DA77B9" w:rsidP="00DA77B9">
            <w:pPr>
              <w:spacing w:before="100" w:beforeAutospacing="1" w:after="100" w:afterAutospacing="1" w:line="240" w:lineRule="auto"/>
              <w:jc w:val="both"/>
              <w:rPr>
                <w:rFonts w:eastAsia="Times New Roman" w:cstheme="minorHAnsi"/>
                <w:snapToGrid w:val="0"/>
                <w:sz w:val="24"/>
                <w:szCs w:val="24"/>
              </w:rPr>
            </w:pPr>
            <w:r w:rsidRPr="009944A0">
              <w:rPr>
                <w:rFonts w:eastAsia="Times New Roman" w:cstheme="minorHAnsi"/>
                <w:snapToGrid w:val="0"/>
                <w:sz w:val="24"/>
                <w:szCs w:val="24"/>
              </w:rPr>
              <w:t>б) придобиване на активи, принадлежащи на стопански обект, който е закрит или е щял да бъде закрит, ако не е бил закупен, и е закупен от инвеститор, който не е свързан с продавача, и изключва простото изкупуване на акциите или</w:t>
            </w:r>
            <w:r>
              <w:rPr>
                <w:rFonts w:eastAsia="Times New Roman" w:cstheme="minorHAnsi"/>
                <w:snapToGrid w:val="0"/>
                <w:sz w:val="24"/>
                <w:szCs w:val="24"/>
              </w:rPr>
              <w:t xml:space="preserve"> дяловете на дадено предприятие.</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3601E3">
              <w:rPr>
                <w:rFonts w:eastAsia="Times New Roman" w:cstheme="minorHAnsi"/>
                <w:b/>
                <w:snapToGrid w:val="0"/>
                <w:sz w:val="24"/>
                <w:szCs w:val="24"/>
              </w:rPr>
              <w:lastRenderedPageBreak/>
              <w:t>Партньори</w:t>
            </w:r>
          </w:p>
        </w:tc>
        <w:tc>
          <w:tcPr>
            <w:tcW w:w="6429" w:type="dxa"/>
            <w:shd w:val="clear" w:color="auto" w:fill="F3F3F3"/>
          </w:tcPr>
          <w:p w:rsidR="00DA77B9" w:rsidRDefault="00DA77B9" w:rsidP="00DA77B9">
            <w:pPr>
              <w:spacing w:before="100" w:beforeAutospacing="1" w:after="100" w:afterAutospacing="1" w:line="240" w:lineRule="auto"/>
              <w:jc w:val="both"/>
              <w:rPr>
                <w:rFonts w:eastAsia="Times New Roman" w:cstheme="minorHAnsi"/>
                <w:snapToGrid w:val="0"/>
                <w:sz w:val="24"/>
                <w:szCs w:val="24"/>
              </w:rPr>
            </w:pPr>
            <w:r w:rsidRPr="00A704B4">
              <w:rPr>
                <w:rFonts w:eastAsia="Times New Roman" w:cstheme="minorHAnsi"/>
                <w:snapToGrid w:val="0"/>
                <w:sz w:val="24"/>
                <w:szCs w:val="24"/>
              </w:rPr>
              <w:t>"Партньори на кандидатите за безвъзмездна финансова помощ" са всички юридически лица и техни обединения, които участват съвместно с кандидата в подготовката и/или техническото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Предприятие</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91098E">
              <w:rPr>
                <w:rFonts w:eastAsia="Times New Roman" w:cstheme="minorHAnsi"/>
                <w:b/>
                <w:snapToGrid w:val="0"/>
                <w:sz w:val="24"/>
                <w:szCs w:val="24"/>
              </w:rPr>
              <w:t>Предприятие в затруднено положение</w:t>
            </w:r>
          </w:p>
        </w:tc>
        <w:tc>
          <w:tcPr>
            <w:tcW w:w="6429" w:type="dxa"/>
            <w:shd w:val="clear" w:color="auto" w:fill="F3F3F3"/>
          </w:tcPr>
          <w:p w:rsidR="00DA77B9" w:rsidRPr="00CB0C05" w:rsidRDefault="00DA77B9" w:rsidP="00DA77B9">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18 от Регламент (ЕО) № 651/2014</w:t>
            </w:r>
            <w:r>
              <w:t xml:space="preserve"> </w:t>
            </w:r>
            <w:r>
              <w:rPr>
                <w:rFonts w:eastAsia="Times New Roman" w:cstheme="minorHAnsi"/>
                <w:snapToGrid w:val="0"/>
                <w:sz w:val="24"/>
                <w:szCs w:val="24"/>
              </w:rPr>
              <w:t>п</w:t>
            </w:r>
            <w:r w:rsidRPr="00884591">
              <w:rPr>
                <w:rFonts w:eastAsia="Times New Roman" w:cstheme="minorHAnsi"/>
                <w:snapToGrid w:val="0"/>
                <w:sz w:val="24"/>
                <w:szCs w:val="24"/>
              </w:rPr>
              <w:t xml:space="preserve">редприятие в затруднено положение </w:t>
            </w:r>
            <w:r>
              <w:rPr>
                <w:rFonts w:eastAsia="Times New Roman" w:cstheme="minorHAnsi"/>
                <w:snapToGrid w:val="0"/>
                <w:sz w:val="24"/>
                <w:szCs w:val="24"/>
              </w:rPr>
              <w:t>е п</w:t>
            </w:r>
            <w:r w:rsidRPr="00CB0C05">
              <w:rPr>
                <w:rFonts w:eastAsia="Times New Roman" w:cstheme="minorHAnsi"/>
                <w:snapToGrid w:val="0"/>
                <w:sz w:val="24"/>
                <w:szCs w:val="24"/>
              </w:rPr>
              <w:t>редприятие, по отношение на което е изпълнено поне едно от следните обстоятелства:</w:t>
            </w:r>
          </w:p>
          <w:p w:rsidR="00DA77B9" w:rsidRPr="00CB0C05"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 xml:space="preserve">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w:t>
            </w:r>
            <w:r w:rsidRPr="00CB0C05">
              <w:rPr>
                <w:rFonts w:eastAsia="Times New Roman" w:cstheme="minorHAnsi"/>
                <w:snapToGrid w:val="0"/>
                <w:sz w:val="24"/>
                <w:szCs w:val="24"/>
              </w:rPr>
              <w:lastRenderedPageBreak/>
              <w:t>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rsidR="00DA77B9"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w:t>
            </w:r>
            <w:r>
              <w:rPr>
                <w:rFonts w:eastAsia="Times New Roman" w:cstheme="minorHAnsi"/>
                <w:snapToGrid w:val="0"/>
                <w:sz w:val="24"/>
                <w:szCs w:val="24"/>
              </w:rPr>
              <w:t>орност за задълженията на друже</w:t>
            </w:r>
            <w:r w:rsidRPr="00CB0C05">
              <w:rPr>
                <w:rFonts w:eastAsia="Times New Roman" w:cstheme="minorHAnsi"/>
                <w:snapToGrid w:val="0"/>
                <w:sz w:val="24"/>
                <w:szCs w:val="24"/>
              </w:rPr>
              <w:t>ството", се разбира по-специално типовете дружества, посочени в приложение II към Директива 2013/34/ЕС;</w:t>
            </w:r>
          </w:p>
          <w:p w:rsidR="00DA77B9" w:rsidRPr="00CB0C05"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w:t>
            </w:r>
            <w:r>
              <w:rPr>
                <w:rFonts w:eastAsia="Times New Roman" w:cstheme="minorHAnsi"/>
                <w:snapToGrid w:val="0"/>
                <w:sz w:val="24"/>
                <w:szCs w:val="24"/>
              </w:rPr>
              <w:t>ост по искане на неговите креди</w:t>
            </w:r>
            <w:r w:rsidRPr="00CB0C05">
              <w:rPr>
                <w:rFonts w:eastAsia="Times New Roman" w:cstheme="minorHAnsi"/>
                <w:snapToGrid w:val="0"/>
                <w:sz w:val="24"/>
                <w:szCs w:val="24"/>
              </w:rPr>
              <w:t>тори;</w:t>
            </w:r>
          </w:p>
          <w:p w:rsidR="00DA77B9"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w:t>
            </w:r>
            <w:r w:rsidR="00A15553">
              <w:rPr>
                <w:rFonts w:eastAsia="Times New Roman" w:cstheme="minorHAnsi"/>
                <w:snapToGrid w:val="0"/>
                <w:sz w:val="24"/>
                <w:szCs w:val="24"/>
              </w:rPr>
              <w:t>ект на план за преструктуриране;</w:t>
            </w:r>
          </w:p>
          <w:p w:rsidR="00A15553" w:rsidRPr="00A15553" w:rsidRDefault="00A15553" w:rsidP="00A15553">
            <w:pPr>
              <w:spacing w:after="60" w:line="240" w:lineRule="auto"/>
              <w:jc w:val="both"/>
              <w:rPr>
                <w:rFonts w:eastAsia="Times New Roman" w:cstheme="minorHAnsi"/>
                <w:snapToGrid w:val="0"/>
                <w:sz w:val="24"/>
                <w:szCs w:val="24"/>
              </w:rPr>
            </w:pPr>
            <w:r>
              <w:rPr>
                <w:rFonts w:eastAsia="Times New Roman" w:cstheme="minorHAnsi"/>
                <w:snapToGrid w:val="0"/>
                <w:sz w:val="24"/>
                <w:szCs w:val="24"/>
              </w:rPr>
              <w:t>д) к</w:t>
            </w:r>
            <w:r w:rsidRPr="00A15553">
              <w:rPr>
                <w:rFonts w:eastAsia="Times New Roman" w:cstheme="minorHAnsi"/>
                <w:snapToGrid w:val="0"/>
                <w:sz w:val="24"/>
                <w:szCs w:val="24"/>
              </w:rPr>
              <w:t>огато предприятието не е МСП и през последната година:</w:t>
            </w:r>
          </w:p>
          <w:p w:rsidR="00A15553" w:rsidRPr="00A15553" w:rsidRDefault="00A15553" w:rsidP="00A15553">
            <w:pPr>
              <w:spacing w:after="60" w:line="240" w:lineRule="auto"/>
              <w:jc w:val="both"/>
              <w:rPr>
                <w:rFonts w:eastAsia="Times New Roman" w:cstheme="minorHAnsi"/>
                <w:snapToGrid w:val="0"/>
                <w:sz w:val="24"/>
                <w:szCs w:val="24"/>
              </w:rPr>
            </w:pPr>
            <w:r w:rsidRPr="00A15553">
              <w:rPr>
                <w:rFonts w:eastAsia="Times New Roman" w:cstheme="minorHAnsi"/>
                <w:snapToGrid w:val="0"/>
                <w:sz w:val="24"/>
                <w:szCs w:val="24"/>
              </w:rPr>
              <w:t>- съотношението задължения/собствен капитал на предприятието е било по-голямо от 7,5; и</w:t>
            </w:r>
          </w:p>
          <w:p w:rsidR="00A15553" w:rsidRPr="008E4D35" w:rsidRDefault="00A15553" w:rsidP="00A15553">
            <w:pPr>
              <w:spacing w:after="60" w:line="240" w:lineRule="auto"/>
              <w:jc w:val="both"/>
              <w:rPr>
                <w:rFonts w:eastAsia="Times New Roman" w:cstheme="minorHAnsi"/>
                <w:snapToGrid w:val="0"/>
                <w:sz w:val="24"/>
                <w:szCs w:val="24"/>
              </w:rPr>
            </w:pPr>
            <w:r w:rsidRPr="00A15553">
              <w:rPr>
                <w:rFonts w:eastAsia="Times New Roman" w:cstheme="minorHAnsi"/>
                <w:snapToGrid w:val="0"/>
                <w:sz w:val="24"/>
                <w:szCs w:val="24"/>
              </w:rPr>
              <w:t>- съотношението за лихвено покритие на предприятието, изчислено на основата на EBITDA, е било под 1,0.</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D45B42">
              <w:rPr>
                <w:rFonts w:eastAsia="Times New Roman" w:cstheme="minorHAnsi"/>
                <w:b/>
                <w:snapToGrid w:val="0"/>
                <w:sz w:val="24"/>
                <w:szCs w:val="24"/>
              </w:rPr>
              <w:lastRenderedPageBreak/>
              <w:t>Преработка на селскостопански продукти</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11 от Регламент (ЕО) № 651/2014</w:t>
            </w:r>
            <w:r>
              <w:t xml:space="preserve"> </w:t>
            </w:r>
            <w:r w:rsidRPr="00960116">
              <w:rPr>
                <w:rFonts w:eastAsia="Times New Roman" w:cstheme="minorHAnsi"/>
                <w:snapToGrid w:val="0"/>
                <w:sz w:val="24"/>
                <w:szCs w:val="24"/>
              </w:rPr>
              <w:t>това е</w:t>
            </w:r>
            <w:r>
              <w:t xml:space="preserve"> </w:t>
            </w:r>
            <w:r>
              <w:rPr>
                <w:rFonts w:eastAsia="Times New Roman" w:cstheme="minorHAnsi"/>
                <w:snapToGrid w:val="0"/>
                <w:sz w:val="24"/>
                <w:szCs w:val="24"/>
              </w:rPr>
              <w:t>в</w:t>
            </w:r>
            <w:r w:rsidRPr="00D45B42">
              <w:rPr>
                <w:rFonts w:eastAsia="Times New Roman" w:cstheme="minorHAnsi"/>
                <w:snapToGrid w:val="0"/>
                <w:sz w:val="24"/>
                <w:szCs w:val="24"/>
              </w:rPr>
              <w:t>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w:t>
            </w:r>
            <w:r>
              <w:rPr>
                <w:rFonts w:eastAsia="Times New Roman" w:cstheme="minorHAnsi"/>
                <w:snapToGrid w:val="0"/>
                <w:sz w:val="24"/>
                <w:szCs w:val="24"/>
              </w:rPr>
              <w:t xml:space="preserve"> продукт за първата му продажба.</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Проект</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 xml:space="preserve">Съвкупност от взаимосвързани и </w:t>
            </w:r>
            <w:proofErr w:type="spellStart"/>
            <w:r w:rsidRPr="008E4D35">
              <w:rPr>
                <w:rFonts w:eastAsia="Times New Roman" w:cstheme="minorHAnsi"/>
                <w:snapToGrid w:val="0"/>
                <w:sz w:val="24"/>
                <w:szCs w:val="24"/>
              </w:rPr>
              <w:t>взаимодопълващи</w:t>
            </w:r>
            <w:proofErr w:type="spellEnd"/>
            <w:r w:rsidRPr="008E4D35">
              <w:rPr>
                <w:rFonts w:eastAsia="Times New Roman" w:cstheme="minorHAnsi"/>
                <w:snapToGrid w:val="0"/>
                <w:sz w:val="24"/>
                <w:szCs w:val="24"/>
              </w:rPr>
              <w:t xml:space="preserve"> се дейности с предварително определена/и цел/и, необходими ресурси и времева рамка за изпълнение, водещи до постигането на конкретни количествено-</w:t>
            </w:r>
            <w:r w:rsidRPr="008E4D35">
              <w:rPr>
                <w:rFonts w:eastAsia="Times New Roman" w:cstheme="minorHAnsi"/>
                <w:snapToGrid w:val="0"/>
                <w:sz w:val="24"/>
                <w:szCs w:val="24"/>
              </w:rPr>
              <w:lastRenderedPageBreak/>
              <w:t>измерими резултати.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 xml:space="preserve">Проектно предложение </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FB3C0C" w:rsidRPr="008E4D35" w:rsidTr="00D54E1F">
        <w:tc>
          <w:tcPr>
            <w:tcW w:w="2633" w:type="dxa"/>
            <w:shd w:val="clear" w:color="auto" w:fill="E6E6E6"/>
          </w:tcPr>
          <w:p w:rsidR="00FB3C0C" w:rsidRPr="00F15327" w:rsidRDefault="00FB3C0C" w:rsidP="001E62C4">
            <w:pPr>
              <w:spacing w:before="100" w:beforeAutospacing="1" w:after="100" w:afterAutospacing="1" w:line="240" w:lineRule="auto"/>
              <w:rPr>
                <w:rFonts w:eastAsia="Times New Roman" w:cstheme="minorHAnsi"/>
                <w:b/>
                <w:snapToGrid w:val="0"/>
                <w:sz w:val="24"/>
                <w:szCs w:val="24"/>
              </w:rPr>
            </w:pPr>
            <w:r w:rsidRPr="00B43106">
              <w:rPr>
                <w:rFonts w:eastAsia="Times New Roman" w:cstheme="minorHAnsi"/>
                <w:b/>
                <w:snapToGrid w:val="0"/>
                <w:sz w:val="24"/>
                <w:szCs w:val="24"/>
              </w:rPr>
              <w:t>Производство и дистрибуция на електроенергия и енергийните инфраструктури</w:t>
            </w:r>
          </w:p>
        </w:tc>
        <w:tc>
          <w:tcPr>
            <w:tcW w:w="6429" w:type="dxa"/>
            <w:shd w:val="clear" w:color="auto" w:fill="F3F3F3"/>
          </w:tcPr>
          <w:p w:rsidR="00FB3C0C" w:rsidRPr="00B43106" w:rsidRDefault="00FB3C0C" w:rsidP="001E62C4">
            <w:pPr>
              <w:pStyle w:val="FootnoteText"/>
              <w:spacing w:after="60"/>
              <w:jc w:val="both"/>
              <w:rPr>
                <w:sz w:val="24"/>
                <w:szCs w:val="24"/>
              </w:rPr>
            </w:pPr>
            <w:r w:rsidRPr="00B43106">
              <w:rPr>
                <w:sz w:val="24"/>
                <w:szCs w:val="24"/>
              </w:rPr>
              <w:t>За целите на процедурата под производство и дистрибуция на електроенергия и енергийните инфраструктури следва да се разбира:</w:t>
            </w:r>
          </w:p>
          <w:p w:rsidR="00FB3C0C" w:rsidRPr="00B43106" w:rsidRDefault="00FB3C0C" w:rsidP="001E62C4">
            <w:pPr>
              <w:pStyle w:val="FootnoteText"/>
              <w:spacing w:after="60"/>
              <w:jc w:val="both"/>
              <w:rPr>
                <w:sz w:val="24"/>
                <w:szCs w:val="24"/>
              </w:rPr>
            </w:pPr>
            <w:r w:rsidRPr="00B43106">
              <w:rPr>
                <w:sz w:val="24"/>
                <w:szCs w:val="24"/>
              </w:rPr>
              <w:t>-инвестиции, насочени към сектор D “Производство и разпределение на електрическа и топлинна енергия и на газообразни горива“ съгласно КИД-2008;</w:t>
            </w:r>
          </w:p>
          <w:p w:rsidR="00FB3C0C" w:rsidRPr="00F15327" w:rsidRDefault="00FB3C0C" w:rsidP="001E62C4">
            <w:pPr>
              <w:pStyle w:val="FootnoteText"/>
              <w:spacing w:after="60"/>
              <w:jc w:val="both"/>
              <w:rPr>
                <w:sz w:val="24"/>
                <w:szCs w:val="24"/>
              </w:rPr>
            </w:pPr>
            <w:r w:rsidRPr="00B43106">
              <w:rPr>
                <w:sz w:val="24"/>
                <w:szCs w:val="24"/>
              </w:rPr>
              <w:t>- Инвестиции в системи, които произвеждат енергия, вкл. и за собствено потребление</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294A6E">
              <w:rPr>
                <w:rFonts w:eastAsia="Times New Roman" w:cstheme="minorHAnsi"/>
                <w:b/>
                <w:snapToGrid w:val="0"/>
                <w:sz w:val="24"/>
                <w:szCs w:val="24"/>
              </w:rPr>
              <w:t>Първично селскостопанско производство</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xml:space="preserve">. 9 от Регламент (ЕО) № 651/2014  това е </w:t>
            </w:r>
            <w:r>
              <w:rPr>
                <w:rFonts w:eastAsia="Times New Roman" w:cstheme="minorHAnsi"/>
                <w:snapToGrid w:val="0"/>
                <w:sz w:val="24"/>
                <w:szCs w:val="24"/>
                <w:lang w:val="bg"/>
              </w:rPr>
              <w:t>п</w:t>
            </w:r>
            <w:r w:rsidRPr="00294A6E">
              <w:rPr>
                <w:rFonts w:eastAsia="Times New Roman" w:cstheme="minorHAnsi"/>
                <w:snapToGrid w:val="0"/>
                <w:sz w:val="24"/>
                <w:szCs w:val="24"/>
                <w:lang w:val="bg"/>
              </w:rPr>
              <w:t xml:space="preserve">роизводство на продукти на почвата и на животновъдството, изброени в </w:t>
            </w:r>
            <w:r w:rsidRPr="00D55A28">
              <w:rPr>
                <w:rFonts w:eastAsia="Times New Roman" w:cstheme="minorHAnsi"/>
                <w:snapToGrid w:val="0"/>
                <w:sz w:val="24"/>
                <w:szCs w:val="24"/>
                <w:lang w:val="bg"/>
              </w:rPr>
              <w:t xml:space="preserve">Приложение </w:t>
            </w:r>
            <w:r w:rsidRPr="00D55A28">
              <w:rPr>
                <w:rFonts w:eastAsia="Times New Roman" w:cstheme="minorHAnsi"/>
                <w:snapToGrid w:val="0"/>
                <w:sz w:val="24"/>
                <w:szCs w:val="24"/>
                <w:lang w:val="en-US"/>
              </w:rPr>
              <w:t xml:space="preserve">I </w:t>
            </w:r>
            <w:r w:rsidRPr="00D55A28">
              <w:rPr>
                <w:rFonts w:eastAsia="Times New Roman" w:cstheme="minorHAnsi"/>
                <w:snapToGrid w:val="0"/>
                <w:sz w:val="24"/>
                <w:szCs w:val="24"/>
                <w:lang w:val="bg"/>
              </w:rPr>
              <w:t>към Договора</w:t>
            </w:r>
            <w:r w:rsidRPr="00D55A28">
              <w:rPr>
                <w:sz w:val="24"/>
                <w:szCs w:val="24"/>
              </w:rPr>
              <w:t xml:space="preserve"> </w:t>
            </w:r>
            <w:r w:rsidRPr="00D55A28">
              <w:rPr>
                <w:rFonts w:eastAsia="Times New Roman" w:cstheme="minorHAnsi"/>
                <w:snapToGrid w:val="0"/>
                <w:sz w:val="24"/>
                <w:szCs w:val="24"/>
              </w:rPr>
              <w:t>за създаване на европейската</w:t>
            </w:r>
            <w:r w:rsidRPr="00D55A28">
              <w:rPr>
                <w:rFonts w:eastAsia="Times New Roman" w:cstheme="minorHAnsi"/>
                <w:snapToGrid w:val="0"/>
                <w:sz w:val="24"/>
                <w:szCs w:val="24"/>
                <w:lang w:val="bg"/>
              </w:rPr>
              <w:t xml:space="preserve"> (Приложение </w:t>
            </w:r>
            <w:r w:rsidR="00D55A28">
              <w:rPr>
                <w:rFonts w:eastAsia="Times New Roman" w:cstheme="minorHAnsi"/>
                <w:snapToGrid w:val="0"/>
                <w:sz w:val="24"/>
                <w:szCs w:val="24"/>
              </w:rPr>
              <w:t>Й</w:t>
            </w:r>
            <w:r w:rsidRPr="00D55A28">
              <w:rPr>
                <w:rFonts w:eastAsia="Times New Roman" w:cstheme="minorHAnsi"/>
                <w:snapToGrid w:val="0"/>
                <w:sz w:val="24"/>
                <w:szCs w:val="24"/>
                <w:lang w:val="bg"/>
              </w:rPr>
              <w:t>), без</w:t>
            </w:r>
            <w:r w:rsidRPr="00294A6E">
              <w:rPr>
                <w:rFonts w:eastAsia="Times New Roman" w:cstheme="minorHAnsi"/>
                <w:snapToGrid w:val="0"/>
                <w:sz w:val="24"/>
                <w:szCs w:val="24"/>
                <w:lang w:val="bg"/>
              </w:rPr>
              <w:t xml:space="preserve"> да се извършват никакви по-нататъшни операции, с които се променя естеството на тези продукти.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Ръководител на </w:t>
            </w:r>
            <w:r>
              <w:rPr>
                <w:rFonts w:eastAsia="Times New Roman" w:cstheme="minorHAnsi"/>
                <w:b/>
                <w:snapToGrid w:val="0"/>
                <w:sz w:val="24"/>
                <w:szCs w:val="24"/>
              </w:rPr>
              <w:t xml:space="preserve">Управляващия </w:t>
            </w:r>
            <w:r w:rsidRPr="008E4D35">
              <w:rPr>
                <w:rFonts w:eastAsia="Times New Roman" w:cstheme="minorHAnsi"/>
                <w:b/>
                <w:snapToGrid w:val="0"/>
                <w:sz w:val="24"/>
                <w:szCs w:val="24"/>
              </w:rPr>
              <w:t>орган</w:t>
            </w:r>
          </w:p>
        </w:tc>
        <w:tc>
          <w:tcPr>
            <w:tcW w:w="6429" w:type="dxa"/>
            <w:shd w:val="clear" w:color="auto" w:fill="F3F3F3"/>
          </w:tcPr>
          <w:p w:rsidR="00DA77B9" w:rsidRPr="00AB2A3A" w:rsidRDefault="00DA77B9" w:rsidP="00DA77B9">
            <w:pPr>
              <w:spacing w:before="100" w:beforeAutospacing="1" w:after="100" w:afterAutospacing="1" w:line="240" w:lineRule="auto"/>
              <w:jc w:val="both"/>
              <w:rPr>
                <w:rFonts w:eastAsia="Times New Roman" w:cstheme="minorHAnsi"/>
                <w:snapToGrid w:val="0"/>
                <w:sz w:val="24"/>
                <w:szCs w:val="24"/>
              </w:rPr>
            </w:pPr>
            <w:r w:rsidRPr="00AB2A3A">
              <w:rPr>
                <w:rFonts w:eastAsia="Times New Roman" w:cstheme="minorHAnsi"/>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DA77B9" w:rsidRPr="008E4D35" w:rsidTr="00D54E1F">
        <w:tc>
          <w:tcPr>
            <w:tcW w:w="2633" w:type="dxa"/>
            <w:shd w:val="clear" w:color="auto" w:fill="E6E6E6"/>
          </w:tcPr>
          <w:p w:rsidR="00DA77B9" w:rsidRPr="008C5169" w:rsidRDefault="00DA77B9" w:rsidP="00DA77B9">
            <w:pPr>
              <w:spacing w:before="100" w:beforeAutospacing="1" w:after="100" w:afterAutospacing="1" w:line="240" w:lineRule="auto"/>
              <w:rPr>
                <w:rFonts w:eastAsia="Times New Roman" w:cstheme="minorHAnsi"/>
                <w:b/>
                <w:snapToGrid w:val="0"/>
                <w:sz w:val="24"/>
                <w:szCs w:val="24"/>
              </w:rPr>
            </w:pPr>
            <w:r w:rsidRPr="008C5169">
              <w:rPr>
                <w:rFonts w:eastAsia="Times New Roman" w:cstheme="minorHAnsi"/>
                <w:b/>
                <w:snapToGrid w:val="0"/>
                <w:sz w:val="24"/>
                <w:szCs w:val="24"/>
              </w:rPr>
              <w:t>Свързани лица</w:t>
            </w:r>
          </w:p>
        </w:tc>
        <w:tc>
          <w:tcPr>
            <w:tcW w:w="6429" w:type="dxa"/>
            <w:shd w:val="clear" w:color="auto" w:fill="F3F3F3"/>
          </w:tcPr>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(1) "</w:t>
            </w:r>
            <w:proofErr w:type="spellStart"/>
            <w:r w:rsidRPr="00AB2A3A">
              <w:rPr>
                <w:rFonts w:eastAsia="Times New Roman" w:cstheme="minorHAnsi"/>
                <w:snapToGrid w:val="0"/>
                <w:sz w:val="24"/>
                <w:szCs w:val="24"/>
                <w:lang w:val="en-US"/>
              </w:rPr>
              <w:t>Свързани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w:t>
            </w:r>
            <w:r w:rsidR="001477C9">
              <w:t xml:space="preserve"> </w:t>
            </w:r>
            <w:proofErr w:type="spellStart"/>
            <w:r w:rsidR="001477C9" w:rsidRPr="001477C9">
              <w:rPr>
                <w:rFonts w:eastAsia="Times New Roman" w:cstheme="minorHAnsi"/>
                <w:snapToGrid w:val="0"/>
                <w:sz w:val="24"/>
                <w:szCs w:val="24"/>
                <w:lang w:val="en-US"/>
              </w:rPr>
              <w:t>според</w:t>
            </w:r>
            <w:proofErr w:type="spellEnd"/>
            <w:r w:rsidR="001477C9" w:rsidRPr="001477C9">
              <w:rPr>
                <w:rFonts w:eastAsia="Times New Roman" w:cstheme="minorHAnsi"/>
                <w:snapToGrid w:val="0"/>
                <w:sz w:val="24"/>
                <w:szCs w:val="24"/>
                <w:lang w:val="en-US"/>
              </w:rPr>
              <w:t xml:space="preserve"> §1 </w:t>
            </w:r>
            <w:proofErr w:type="spellStart"/>
            <w:r w:rsidR="001477C9" w:rsidRPr="001477C9">
              <w:rPr>
                <w:rFonts w:eastAsia="Times New Roman" w:cstheme="minorHAnsi"/>
                <w:snapToGrid w:val="0"/>
                <w:sz w:val="24"/>
                <w:szCs w:val="24"/>
                <w:lang w:val="en-US"/>
              </w:rPr>
              <w:t>от</w:t>
            </w:r>
            <w:proofErr w:type="spellEnd"/>
            <w:r w:rsidR="001477C9" w:rsidRPr="001477C9">
              <w:rPr>
                <w:rFonts w:eastAsia="Times New Roman" w:cstheme="minorHAnsi"/>
                <w:snapToGrid w:val="0"/>
                <w:sz w:val="24"/>
                <w:szCs w:val="24"/>
                <w:lang w:val="en-US"/>
              </w:rPr>
              <w:t xml:space="preserve"> </w:t>
            </w:r>
            <w:proofErr w:type="spellStart"/>
            <w:r w:rsidR="001477C9" w:rsidRPr="001477C9">
              <w:rPr>
                <w:rFonts w:eastAsia="Times New Roman" w:cstheme="minorHAnsi"/>
                <w:snapToGrid w:val="0"/>
                <w:sz w:val="24"/>
                <w:szCs w:val="24"/>
                <w:lang w:val="en-US"/>
              </w:rPr>
              <w:t>Допълнителните</w:t>
            </w:r>
            <w:proofErr w:type="spellEnd"/>
            <w:r w:rsidR="001477C9" w:rsidRPr="001477C9">
              <w:rPr>
                <w:rFonts w:eastAsia="Times New Roman" w:cstheme="minorHAnsi"/>
                <w:snapToGrid w:val="0"/>
                <w:sz w:val="24"/>
                <w:szCs w:val="24"/>
                <w:lang w:val="en-US"/>
              </w:rPr>
              <w:t xml:space="preserve"> </w:t>
            </w:r>
            <w:proofErr w:type="spellStart"/>
            <w:r w:rsidR="001477C9" w:rsidRPr="001477C9">
              <w:rPr>
                <w:rFonts w:eastAsia="Times New Roman" w:cstheme="minorHAnsi"/>
                <w:snapToGrid w:val="0"/>
                <w:sz w:val="24"/>
                <w:szCs w:val="24"/>
                <w:lang w:val="en-US"/>
              </w:rPr>
              <w:t>ра</w:t>
            </w:r>
            <w:r w:rsidR="001477C9">
              <w:rPr>
                <w:rFonts w:eastAsia="Times New Roman" w:cstheme="minorHAnsi"/>
                <w:snapToGrid w:val="0"/>
                <w:sz w:val="24"/>
                <w:szCs w:val="24"/>
                <w:lang w:val="en-US"/>
              </w:rPr>
              <w:t>зпоредби</w:t>
            </w:r>
            <w:proofErr w:type="spellEnd"/>
            <w:r w:rsidR="001477C9">
              <w:rPr>
                <w:rFonts w:eastAsia="Times New Roman" w:cstheme="minorHAnsi"/>
                <w:snapToGrid w:val="0"/>
                <w:sz w:val="24"/>
                <w:szCs w:val="24"/>
                <w:lang w:val="en-US"/>
              </w:rPr>
              <w:t xml:space="preserve"> </w:t>
            </w:r>
            <w:proofErr w:type="spellStart"/>
            <w:r w:rsidR="001477C9">
              <w:rPr>
                <w:rFonts w:eastAsia="Times New Roman" w:cstheme="minorHAnsi"/>
                <w:snapToGrid w:val="0"/>
                <w:sz w:val="24"/>
                <w:szCs w:val="24"/>
                <w:lang w:val="en-US"/>
              </w:rPr>
              <w:t>на</w:t>
            </w:r>
            <w:proofErr w:type="spellEnd"/>
            <w:r w:rsidR="001477C9">
              <w:rPr>
                <w:rFonts w:eastAsia="Times New Roman" w:cstheme="minorHAnsi"/>
                <w:snapToGrid w:val="0"/>
                <w:sz w:val="24"/>
                <w:szCs w:val="24"/>
                <w:lang w:val="en-US"/>
              </w:rPr>
              <w:t xml:space="preserve"> </w:t>
            </w:r>
            <w:proofErr w:type="spellStart"/>
            <w:r w:rsidR="001477C9">
              <w:rPr>
                <w:rFonts w:eastAsia="Times New Roman" w:cstheme="minorHAnsi"/>
                <w:snapToGrid w:val="0"/>
                <w:sz w:val="24"/>
                <w:szCs w:val="24"/>
                <w:lang w:val="en-US"/>
              </w:rPr>
              <w:t>Търговския</w:t>
            </w:r>
            <w:proofErr w:type="spellEnd"/>
            <w:r w:rsidR="001477C9">
              <w:rPr>
                <w:rFonts w:eastAsia="Times New Roman" w:cstheme="minorHAnsi"/>
                <w:snapToGrid w:val="0"/>
                <w:sz w:val="24"/>
                <w:szCs w:val="24"/>
                <w:lang w:val="en-US"/>
              </w:rPr>
              <w:t xml:space="preserve"> </w:t>
            </w:r>
            <w:proofErr w:type="spellStart"/>
            <w:r w:rsidR="001477C9">
              <w:rPr>
                <w:rFonts w:eastAsia="Times New Roman" w:cstheme="minorHAnsi"/>
                <w:snapToGrid w:val="0"/>
                <w:sz w:val="24"/>
                <w:szCs w:val="24"/>
                <w:lang w:val="en-US"/>
              </w:rPr>
              <w:t>закон</w:t>
            </w:r>
            <w:bookmarkStart w:id="0" w:name="_GoBack"/>
            <w:bookmarkEnd w:id="0"/>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са</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1. </w:t>
            </w:r>
            <w:proofErr w:type="spellStart"/>
            <w:r w:rsidRPr="00AB2A3A">
              <w:rPr>
                <w:rFonts w:eastAsia="Times New Roman" w:cstheme="minorHAnsi"/>
                <w:snapToGrid w:val="0"/>
                <w:sz w:val="24"/>
                <w:szCs w:val="24"/>
                <w:lang w:val="en-US"/>
              </w:rPr>
              <w:t>съпрузите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роднините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права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линия</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без</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ограничения</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съребрена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линия</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до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четвърта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степен</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включително</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роднините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сватовство</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до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трета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степен</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включително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2. </w:t>
            </w:r>
            <w:proofErr w:type="spellStart"/>
            <w:r w:rsidRPr="00AB2A3A">
              <w:rPr>
                <w:rFonts w:eastAsia="Times New Roman" w:cstheme="minorHAnsi"/>
                <w:snapToGrid w:val="0"/>
                <w:sz w:val="24"/>
                <w:szCs w:val="24"/>
                <w:lang w:val="en-US"/>
              </w:rPr>
              <w:t>работодател</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работник</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3.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участва</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управлението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дружеството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4. съдружниците;</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5. </w:t>
            </w:r>
            <w:proofErr w:type="spellStart"/>
            <w:r w:rsidRPr="00AB2A3A">
              <w:rPr>
                <w:rFonts w:eastAsia="Times New Roman" w:cstheme="minorHAnsi"/>
                <w:snapToGrid w:val="0"/>
                <w:sz w:val="24"/>
                <w:szCs w:val="24"/>
                <w:lang w:val="en-US"/>
              </w:rPr>
              <w:t>дружество</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притежава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повече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5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дяловете</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акциите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издадени</w:t>
            </w:r>
            <w:proofErr w:type="spellEnd"/>
            <w:r w:rsidRPr="00AB2A3A">
              <w:rPr>
                <w:rFonts w:eastAsia="Times New Roman" w:cstheme="minorHAnsi"/>
                <w:snapToGrid w:val="0"/>
                <w:sz w:val="24"/>
                <w:szCs w:val="24"/>
                <w:lang w:val="en-US"/>
              </w:rPr>
              <w:t xml:space="preserve"> с </w:t>
            </w:r>
            <w:proofErr w:type="spellStart"/>
            <w:r w:rsidRPr="00AB2A3A">
              <w:rPr>
                <w:rFonts w:eastAsia="Times New Roman" w:cstheme="minorHAnsi"/>
                <w:snapToGrid w:val="0"/>
                <w:sz w:val="24"/>
                <w:szCs w:val="24"/>
                <w:lang w:val="en-US"/>
              </w:rPr>
              <w:t>право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глас</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дружеството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6.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чиято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дейност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контролира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трето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lastRenderedPageBreak/>
              <w:t xml:space="preserve">7.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съвместно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контролират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трето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8.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е </w:t>
            </w:r>
            <w:proofErr w:type="spellStart"/>
            <w:r w:rsidRPr="00AB2A3A">
              <w:rPr>
                <w:rFonts w:eastAsia="Times New Roman" w:cstheme="minorHAnsi"/>
                <w:snapToGrid w:val="0"/>
                <w:sz w:val="24"/>
                <w:szCs w:val="24"/>
                <w:lang w:val="en-US"/>
              </w:rPr>
              <w:t>търговски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представител</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9.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е </w:t>
            </w:r>
            <w:proofErr w:type="spellStart"/>
            <w:r w:rsidRPr="00AB2A3A">
              <w:rPr>
                <w:rFonts w:eastAsia="Times New Roman" w:cstheme="minorHAnsi"/>
                <w:snapToGrid w:val="0"/>
                <w:sz w:val="24"/>
                <w:szCs w:val="24"/>
                <w:lang w:val="en-US"/>
              </w:rPr>
              <w:t>направило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дарение</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полза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другото</w:t>
            </w:r>
            <w:proofErr w:type="spellEnd"/>
            <w:r w:rsidRPr="00AB2A3A">
              <w:rPr>
                <w:rFonts w:eastAsia="Times New Roman" w:cstheme="minorHAnsi"/>
                <w:snapToGrid w:val="0"/>
                <w:sz w:val="24"/>
                <w:szCs w:val="24"/>
                <w:lang w:val="en-US"/>
              </w:rPr>
              <w:t>.</w:t>
            </w:r>
          </w:p>
          <w:p w:rsidR="00DA77B9" w:rsidRPr="00AB2A3A" w:rsidRDefault="008C5169" w:rsidP="00DA77B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(2) "</w:t>
            </w:r>
            <w:proofErr w:type="spellStart"/>
            <w:r w:rsidRPr="00AB2A3A">
              <w:rPr>
                <w:rFonts w:eastAsia="Times New Roman" w:cstheme="minorHAnsi"/>
                <w:snapToGrid w:val="0"/>
                <w:sz w:val="24"/>
                <w:szCs w:val="24"/>
                <w:lang w:val="en-US"/>
              </w:rPr>
              <w:t>Свързани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са</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участват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управлението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капитала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поради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между</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тях</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могат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уговарят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условия</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различни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обичайните</w:t>
            </w:r>
            <w:proofErr w:type="spellEnd"/>
            <w:r w:rsidRPr="00AB2A3A">
              <w:rPr>
                <w:rFonts w:eastAsia="Times New Roman" w:cstheme="minorHAnsi"/>
                <w:snapToGrid w:val="0"/>
                <w:sz w:val="24"/>
                <w:szCs w:val="24"/>
                <w:lang w:val="en-US"/>
              </w:rPr>
              <w:t>.</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E304D8">
              <w:rPr>
                <w:rFonts w:eastAsia="Times New Roman" w:cstheme="minorHAnsi"/>
                <w:b/>
                <w:snapToGrid w:val="0"/>
                <w:sz w:val="24"/>
                <w:szCs w:val="24"/>
              </w:rPr>
              <w:lastRenderedPageBreak/>
              <w:t>Сделка между несвързани лица</w:t>
            </w:r>
          </w:p>
        </w:tc>
        <w:tc>
          <w:tcPr>
            <w:tcW w:w="6429" w:type="dxa"/>
            <w:shd w:val="clear" w:color="auto" w:fill="F3F3F3"/>
          </w:tcPr>
          <w:p w:rsidR="00DA77B9"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Сделка между несвързани лица</w:t>
            </w:r>
            <w:r w:rsidRPr="00E304D8">
              <w:rPr>
                <w:rFonts w:eastAsia="Times New Roman" w:cstheme="minorHAnsi"/>
                <w:snapToGrid w:val="0"/>
                <w:sz w:val="24"/>
                <w:szCs w:val="24"/>
              </w:rPr>
              <w:t xml:space="preserve">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D24F27" w:rsidRPr="008E4D35" w:rsidTr="00D54E1F">
        <w:tc>
          <w:tcPr>
            <w:tcW w:w="2633" w:type="dxa"/>
            <w:shd w:val="clear" w:color="auto" w:fill="E6E6E6"/>
          </w:tcPr>
          <w:p w:rsidR="00D24F27" w:rsidRPr="008E4D35" w:rsidRDefault="00D24F27" w:rsidP="001E62C4">
            <w:pPr>
              <w:spacing w:before="100" w:beforeAutospacing="1" w:after="100" w:afterAutospacing="1" w:line="240" w:lineRule="auto"/>
              <w:rPr>
                <w:rFonts w:eastAsia="Times New Roman" w:cstheme="minorHAnsi"/>
                <w:b/>
                <w:snapToGrid w:val="0"/>
                <w:sz w:val="24"/>
                <w:szCs w:val="24"/>
              </w:rPr>
            </w:pPr>
            <w:r w:rsidRPr="00C64722">
              <w:rPr>
                <w:rFonts w:eastAsia="Times New Roman" w:cstheme="minorHAnsi"/>
                <w:b/>
                <w:snapToGrid w:val="0"/>
                <w:sz w:val="24"/>
                <w:szCs w:val="24"/>
              </w:rPr>
              <w:t>Сектор за производство на синтетични влакна</w:t>
            </w:r>
          </w:p>
        </w:tc>
        <w:tc>
          <w:tcPr>
            <w:tcW w:w="6429" w:type="dxa"/>
            <w:shd w:val="clear" w:color="auto" w:fill="F3F3F3"/>
          </w:tcPr>
          <w:p w:rsidR="00D24F27" w:rsidRDefault="00D24F27" w:rsidP="001E62C4">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44 от Регламент (ЕО) № 651/2014</w:t>
            </w:r>
            <w:r>
              <w:t xml:space="preserve"> </w:t>
            </w:r>
            <w:r w:rsidRPr="009B112E">
              <w:rPr>
                <w:rFonts w:eastAsia="Times New Roman" w:cstheme="minorHAnsi"/>
                <w:snapToGrid w:val="0"/>
                <w:sz w:val="24"/>
                <w:szCs w:val="24"/>
              </w:rPr>
              <w:t>„сектор за производство на синтетични влакна“ означава:</w:t>
            </w:r>
          </w:p>
          <w:p w:rsidR="00D24F27" w:rsidRPr="00C64722" w:rsidRDefault="00D24F27" w:rsidP="001E62C4">
            <w:pPr>
              <w:spacing w:after="60" w:line="240" w:lineRule="auto"/>
              <w:jc w:val="both"/>
              <w:rPr>
                <w:rFonts w:eastAsia="Times New Roman" w:cstheme="minorHAnsi"/>
                <w:snapToGrid w:val="0"/>
                <w:sz w:val="24"/>
                <w:szCs w:val="24"/>
              </w:rPr>
            </w:pPr>
            <w:r w:rsidRPr="00C64722">
              <w:rPr>
                <w:rFonts w:eastAsia="Times New Roman" w:cstheme="minorHAnsi"/>
                <w:snapToGrid w:val="0"/>
                <w:sz w:val="24"/>
                <w:szCs w:val="24"/>
              </w:rPr>
              <w:t xml:space="preserve">а) </w:t>
            </w:r>
            <w:proofErr w:type="spellStart"/>
            <w:r w:rsidRPr="00C64722">
              <w:rPr>
                <w:rFonts w:eastAsia="Times New Roman" w:cstheme="minorHAnsi"/>
                <w:snapToGrid w:val="0"/>
                <w:sz w:val="24"/>
                <w:szCs w:val="24"/>
              </w:rPr>
              <w:t>екструдиране</w:t>
            </w:r>
            <w:proofErr w:type="spellEnd"/>
            <w:r w:rsidRPr="00C64722">
              <w:rPr>
                <w:rFonts w:eastAsia="Times New Roman" w:cstheme="minorHAnsi"/>
                <w:snapToGrid w:val="0"/>
                <w:sz w:val="24"/>
                <w:szCs w:val="24"/>
              </w:rPr>
              <w:t>/</w:t>
            </w:r>
            <w:proofErr w:type="spellStart"/>
            <w:r w:rsidRPr="00C64722">
              <w:rPr>
                <w:rFonts w:eastAsia="Times New Roman" w:cstheme="minorHAnsi"/>
                <w:snapToGrid w:val="0"/>
                <w:sz w:val="24"/>
                <w:szCs w:val="24"/>
              </w:rPr>
              <w:t>текстуриране</w:t>
            </w:r>
            <w:proofErr w:type="spellEnd"/>
            <w:r w:rsidRPr="00C64722">
              <w:rPr>
                <w:rFonts w:eastAsia="Times New Roman" w:cstheme="minorHAnsi"/>
                <w:snapToGrid w:val="0"/>
                <w:sz w:val="24"/>
                <w:szCs w:val="24"/>
              </w:rPr>
              <w:t xml:space="preserve"> на всички основни видове влакна и прежди на база </w:t>
            </w:r>
            <w:proofErr w:type="spellStart"/>
            <w:r w:rsidRPr="00C64722">
              <w:rPr>
                <w:rFonts w:eastAsia="Times New Roman" w:cstheme="minorHAnsi"/>
                <w:snapToGrid w:val="0"/>
                <w:sz w:val="24"/>
                <w:szCs w:val="24"/>
              </w:rPr>
              <w:t>полиестер</w:t>
            </w:r>
            <w:proofErr w:type="spellEnd"/>
            <w:r w:rsidRPr="00C64722">
              <w:rPr>
                <w:rFonts w:eastAsia="Times New Roman" w:cstheme="minorHAnsi"/>
                <w:snapToGrid w:val="0"/>
                <w:sz w:val="24"/>
                <w:szCs w:val="24"/>
              </w:rPr>
              <w:t xml:space="preserve">, полиамид, </w:t>
            </w:r>
            <w:proofErr w:type="spellStart"/>
            <w:r w:rsidRPr="00C64722">
              <w:rPr>
                <w:rFonts w:eastAsia="Times New Roman" w:cstheme="minorHAnsi"/>
                <w:snapToGrid w:val="0"/>
                <w:sz w:val="24"/>
                <w:szCs w:val="24"/>
              </w:rPr>
              <w:t>акрил</w:t>
            </w:r>
            <w:proofErr w:type="spellEnd"/>
            <w:r w:rsidRPr="00C64722">
              <w:rPr>
                <w:rFonts w:eastAsia="Times New Roman" w:cstheme="minorHAnsi"/>
                <w:snapToGrid w:val="0"/>
                <w:sz w:val="24"/>
                <w:szCs w:val="24"/>
              </w:rPr>
              <w:t xml:space="preserve"> или </w:t>
            </w:r>
            <w:proofErr w:type="spellStart"/>
            <w:r w:rsidRPr="00C64722">
              <w:rPr>
                <w:rFonts w:eastAsia="Times New Roman" w:cstheme="minorHAnsi"/>
                <w:snapToGrid w:val="0"/>
                <w:sz w:val="24"/>
                <w:szCs w:val="24"/>
              </w:rPr>
              <w:t>пропилен</w:t>
            </w:r>
            <w:proofErr w:type="spellEnd"/>
            <w:r w:rsidRPr="00C64722">
              <w:rPr>
                <w:rFonts w:eastAsia="Times New Roman" w:cstheme="minorHAnsi"/>
                <w:snapToGrid w:val="0"/>
                <w:sz w:val="24"/>
                <w:szCs w:val="24"/>
              </w:rPr>
              <w:t>, независимо от предназначението им; или</w:t>
            </w:r>
          </w:p>
          <w:p w:rsidR="00D24F27" w:rsidRPr="00C64722" w:rsidRDefault="00D24F27" w:rsidP="001E62C4">
            <w:pPr>
              <w:spacing w:after="60" w:line="240" w:lineRule="auto"/>
              <w:jc w:val="both"/>
              <w:rPr>
                <w:rFonts w:eastAsia="Times New Roman" w:cstheme="minorHAnsi"/>
                <w:snapToGrid w:val="0"/>
                <w:sz w:val="24"/>
                <w:szCs w:val="24"/>
              </w:rPr>
            </w:pPr>
            <w:r w:rsidRPr="00C64722">
              <w:rPr>
                <w:rFonts w:eastAsia="Times New Roman" w:cstheme="minorHAnsi"/>
                <w:snapToGrid w:val="0"/>
                <w:sz w:val="24"/>
                <w:szCs w:val="24"/>
              </w:rPr>
              <w:t xml:space="preserve">б) полимеризация (включително </w:t>
            </w:r>
            <w:proofErr w:type="spellStart"/>
            <w:r w:rsidRPr="00C64722">
              <w:rPr>
                <w:rFonts w:eastAsia="Times New Roman" w:cstheme="minorHAnsi"/>
                <w:snapToGrid w:val="0"/>
                <w:sz w:val="24"/>
                <w:szCs w:val="24"/>
              </w:rPr>
              <w:t>поликондензация</w:t>
            </w:r>
            <w:proofErr w:type="spellEnd"/>
            <w:r w:rsidRPr="00C64722">
              <w:rPr>
                <w:rFonts w:eastAsia="Times New Roman" w:cstheme="minorHAnsi"/>
                <w:snapToGrid w:val="0"/>
                <w:sz w:val="24"/>
                <w:szCs w:val="24"/>
              </w:rPr>
              <w:t xml:space="preserve">), когато е интегрирана в процеса на </w:t>
            </w:r>
            <w:proofErr w:type="spellStart"/>
            <w:r w:rsidRPr="00C64722">
              <w:rPr>
                <w:rFonts w:eastAsia="Times New Roman" w:cstheme="minorHAnsi"/>
                <w:snapToGrid w:val="0"/>
                <w:sz w:val="24"/>
                <w:szCs w:val="24"/>
              </w:rPr>
              <w:t>екструдиране</w:t>
            </w:r>
            <w:proofErr w:type="spellEnd"/>
            <w:r w:rsidRPr="00C64722">
              <w:rPr>
                <w:rFonts w:eastAsia="Times New Roman" w:cstheme="minorHAnsi"/>
                <w:snapToGrid w:val="0"/>
                <w:sz w:val="24"/>
                <w:szCs w:val="24"/>
              </w:rPr>
              <w:t xml:space="preserve"> предвид използваното оборудване; или</w:t>
            </w:r>
          </w:p>
          <w:p w:rsidR="00D24F27" w:rsidRPr="008E4D35" w:rsidRDefault="00D24F27" w:rsidP="001E62C4">
            <w:pPr>
              <w:spacing w:after="60" w:line="240" w:lineRule="auto"/>
              <w:jc w:val="both"/>
              <w:rPr>
                <w:rFonts w:cstheme="minorHAnsi"/>
                <w:sz w:val="24"/>
                <w:szCs w:val="24"/>
              </w:rPr>
            </w:pPr>
            <w:r w:rsidRPr="00C64722">
              <w:rPr>
                <w:rFonts w:eastAsia="Times New Roman" w:cstheme="minorHAnsi"/>
                <w:snapToGrid w:val="0"/>
                <w:sz w:val="24"/>
                <w:szCs w:val="24"/>
              </w:rPr>
              <w:t xml:space="preserve">в) всички спомагателни процеси, които са свързани с едновременното инсталиране на мощности за </w:t>
            </w:r>
            <w:proofErr w:type="spellStart"/>
            <w:r w:rsidRPr="00C64722">
              <w:rPr>
                <w:rFonts w:eastAsia="Times New Roman" w:cstheme="minorHAnsi"/>
                <w:snapToGrid w:val="0"/>
                <w:sz w:val="24"/>
                <w:szCs w:val="24"/>
              </w:rPr>
              <w:t>екструдиране</w:t>
            </w:r>
            <w:proofErr w:type="spellEnd"/>
            <w:r w:rsidRPr="00C64722">
              <w:rPr>
                <w:rFonts w:eastAsia="Times New Roman" w:cstheme="minorHAnsi"/>
                <w:snapToGrid w:val="0"/>
                <w:sz w:val="24"/>
                <w:szCs w:val="24"/>
              </w:rPr>
              <w:t xml:space="preserve">/ </w:t>
            </w:r>
            <w:proofErr w:type="spellStart"/>
            <w:r w:rsidRPr="00C64722">
              <w:rPr>
                <w:rFonts w:eastAsia="Times New Roman" w:cstheme="minorHAnsi"/>
                <w:snapToGrid w:val="0"/>
                <w:sz w:val="24"/>
                <w:szCs w:val="24"/>
              </w:rPr>
              <w:t>текстуриране</w:t>
            </w:r>
            <w:proofErr w:type="spellEnd"/>
            <w:r w:rsidRPr="00C64722">
              <w:rPr>
                <w:rFonts w:eastAsia="Times New Roman" w:cstheme="minorHAnsi"/>
                <w:snapToGrid w:val="0"/>
                <w:sz w:val="24"/>
                <w:szCs w:val="24"/>
              </w:rPr>
              <w:t xml:space="preserve"> от потенциалния </w:t>
            </w:r>
            <w:proofErr w:type="spellStart"/>
            <w:r w:rsidRPr="00C64722">
              <w:rPr>
                <w:rFonts w:eastAsia="Times New Roman" w:cstheme="minorHAnsi"/>
                <w:snapToGrid w:val="0"/>
                <w:sz w:val="24"/>
                <w:szCs w:val="24"/>
              </w:rPr>
              <w:t>бенефициер</w:t>
            </w:r>
            <w:proofErr w:type="spellEnd"/>
            <w:r w:rsidRPr="00C64722">
              <w:rPr>
                <w:rFonts w:eastAsia="Times New Roman" w:cstheme="minorHAnsi"/>
                <w:snapToGrid w:val="0"/>
                <w:sz w:val="24"/>
                <w:szCs w:val="24"/>
              </w:rPr>
              <w:t xml:space="preserve"> или от друго дружество, принадлежащо към същата група, и които при конкретния вид стопанска дейност обикновено са интегрирани в тези мощности </w:t>
            </w:r>
            <w:r>
              <w:rPr>
                <w:rFonts w:eastAsia="Times New Roman" w:cstheme="minorHAnsi"/>
                <w:snapToGrid w:val="0"/>
                <w:sz w:val="24"/>
                <w:szCs w:val="24"/>
              </w:rPr>
              <w:t>предвид използваното оборудване.</w:t>
            </w:r>
          </w:p>
        </w:tc>
      </w:tr>
      <w:tr w:rsidR="00DA77B9" w:rsidRPr="008E4D35" w:rsidTr="00D54E1F">
        <w:tc>
          <w:tcPr>
            <w:tcW w:w="2633" w:type="dxa"/>
            <w:shd w:val="clear" w:color="auto" w:fill="E6E6E6"/>
          </w:tcPr>
          <w:p w:rsidR="00DA77B9" w:rsidRPr="00A3057D" w:rsidRDefault="00DA77B9" w:rsidP="00DA77B9">
            <w:pPr>
              <w:spacing w:before="100" w:beforeAutospacing="1" w:after="100" w:afterAutospacing="1" w:line="240" w:lineRule="auto"/>
              <w:rPr>
                <w:rFonts w:eastAsia="Times New Roman" w:cstheme="minorHAnsi"/>
                <w:b/>
                <w:snapToGrid w:val="0"/>
                <w:sz w:val="24"/>
                <w:szCs w:val="24"/>
              </w:rPr>
            </w:pPr>
            <w:r w:rsidRPr="00A3057D">
              <w:rPr>
                <w:rFonts w:eastAsia="Times New Roman" w:cstheme="minorHAnsi"/>
                <w:b/>
                <w:snapToGrid w:val="0"/>
                <w:sz w:val="24"/>
                <w:szCs w:val="24"/>
              </w:rPr>
              <w:t>Селскостопански продукт</w:t>
            </w:r>
          </w:p>
        </w:tc>
        <w:tc>
          <w:tcPr>
            <w:tcW w:w="6429" w:type="dxa"/>
            <w:shd w:val="clear" w:color="auto" w:fill="F3F3F3"/>
          </w:tcPr>
          <w:p w:rsidR="00DA77B9" w:rsidRDefault="00DA77B9" w:rsidP="00DA77B9">
            <w:pPr>
              <w:spacing w:before="100" w:beforeAutospacing="1" w:after="100" w:afterAutospacing="1" w:line="240" w:lineRule="auto"/>
              <w:jc w:val="both"/>
              <w:rPr>
                <w:rFonts w:eastAsia="Times New Roman" w:cstheme="minorHAnsi"/>
                <w:snapToGrid w:val="0"/>
                <w:sz w:val="24"/>
                <w:szCs w:val="24"/>
              </w:rPr>
            </w:pPr>
            <w:r w:rsidRPr="003D5F84">
              <w:rPr>
                <w:rFonts w:eastAsia="Times New Roman" w:cstheme="minorHAnsi"/>
                <w:snapToGrid w:val="0"/>
                <w:sz w:val="24"/>
                <w:szCs w:val="24"/>
              </w:rPr>
              <w:t xml:space="preserve">Съгласно чл. 2, </w:t>
            </w:r>
            <w:proofErr w:type="spellStart"/>
            <w:r w:rsidRPr="003D5F84">
              <w:rPr>
                <w:rFonts w:eastAsia="Times New Roman" w:cstheme="minorHAnsi"/>
                <w:snapToGrid w:val="0"/>
                <w:sz w:val="24"/>
                <w:szCs w:val="24"/>
              </w:rPr>
              <w:t>пар</w:t>
            </w:r>
            <w:proofErr w:type="spellEnd"/>
            <w:r w:rsidRPr="003D5F84">
              <w:rPr>
                <w:rFonts w:eastAsia="Times New Roman" w:cstheme="minorHAnsi"/>
                <w:snapToGrid w:val="0"/>
                <w:sz w:val="24"/>
                <w:szCs w:val="24"/>
              </w:rPr>
              <w:t xml:space="preserve">. 11 от Регламент (ЕС) № 651/2014 </w:t>
            </w:r>
            <w:r>
              <w:rPr>
                <w:rFonts w:eastAsia="Times New Roman" w:cstheme="minorHAnsi"/>
                <w:snapToGrid w:val="0"/>
                <w:sz w:val="24"/>
                <w:szCs w:val="24"/>
              </w:rPr>
              <w:t>„селскостопански продукт“</w:t>
            </w:r>
            <w:r w:rsidRPr="003D5F84">
              <w:rPr>
                <w:rFonts w:eastAsia="Times New Roman" w:cstheme="minorHAnsi"/>
                <w:snapToGrid w:val="0"/>
                <w:sz w:val="24"/>
                <w:szCs w:val="24"/>
              </w:rPr>
              <w:t xml:space="preserve"> означава продукти, изброени в приложение I към Дог</w:t>
            </w:r>
            <w:r>
              <w:rPr>
                <w:rFonts w:eastAsia="Times New Roman" w:cstheme="minorHAnsi"/>
                <w:snapToGrid w:val="0"/>
                <w:sz w:val="24"/>
                <w:szCs w:val="24"/>
              </w:rPr>
              <w:t xml:space="preserve">овора, с изключение на продукти </w:t>
            </w:r>
            <w:r w:rsidRPr="003D5F84">
              <w:rPr>
                <w:rFonts w:eastAsia="Times New Roman" w:cstheme="minorHAnsi"/>
                <w:snapToGrid w:val="0"/>
                <w:sz w:val="24"/>
                <w:szCs w:val="24"/>
              </w:rPr>
              <w:t xml:space="preserve">на рибарството и </w:t>
            </w:r>
            <w:proofErr w:type="spellStart"/>
            <w:r w:rsidRPr="003D5F84">
              <w:rPr>
                <w:rFonts w:eastAsia="Times New Roman" w:cstheme="minorHAnsi"/>
                <w:snapToGrid w:val="0"/>
                <w:sz w:val="24"/>
                <w:szCs w:val="24"/>
              </w:rPr>
              <w:t>аквакултурите</w:t>
            </w:r>
            <w:proofErr w:type="spellEnd"/>
            <w:r w:rsidRPr="003D5F84">
              <w:rPr>
                <w:rFonts w:eastAsia="Times New Roman" w:cstheme="minorHAnsi"/>
                <w:snapToGrid w:val="0"/>
                <w:sz w:val="24"/>
                <w:szCs w:val="24"/>
              </w:rPr>
              <w:t xml:space="preserve">, изброени в приложение I към Регламент </w:t>
            </w:r>
            <w:r>
              <w:rPr>
                <w:rFonts w:eastAsia="Times New Roman" w:cstheme="minorHAnsi"/>
                <w:snapToGrid w:val="0"/>
                <w:sz w:val="24"/>
                <w:szCs w:val="24"/>
              </w:rPr>
              <w:t xml:space="preserve">(ЕС) № 1379/2013 на Европейския </w:t>
            </w:r>
            <w:r w:rsidRPr="003D5F84">
              <w:rPr>
                <w:rFonts w:eastAsia="Times New Roman" w:cstheme="minorHAnsi"/>
                <w:snapToGrid w:val="0"/>
                <w:sz w:val="24"/>
                <w:szCs w:val="24"/>
              </w:rPr>
              <w:t>парламент и на Съвета от 11 декември 2013 г.;</w:t>
            </w:r>
          </w:p>
        </w:tc>
      </w:tr>
      <w:tr w:rsidR="00D24F27" w:rsidRPr="008E4D35" w:rsidTr="00D54E1F">
        <w:tc>
          <w:tcPr>
            <w:tcW w:w="2633" w:type="dxa"/>
            <w:shd w:val="clear" w:color="auto" w:fill="E6E6E6"/>
          </w:tcPr>
          <w:p w:rsidR="00D24F27" w:rsidRPr="008E4D35" w:rsidRDefault="00D24F27" w:rsidP="001E62C4">
            <w:pPr>
              <w:spacing w:before="100" w:beforeAutospacing="1" w:after="100" w:afterAutospacing="1" w:line="240" w:lineRule="auto"/>
              <w:rPr>
                <w:rFonts w:eastAsia="Times New Roman" w:cstheme="minorHAnsi"/>
                <w:b/>
                <w:snapToGrid w:val="0"/>
                <w:sz w:val="24"/>
                <w:szCs w:val="24"/>
              </w:rPr>
            </w:pPr>
            <w:r w:rsidRPr="00911F09">
              <w:rPr>
                <w:rFonts w:eastAsia="Times New Roman" w:cstheme="minorHAnsi"/>
                <w:b/>
                <w:snapToGrid w:val="0"/>
                <w:sz w:val="24"/>
                <w:szCs w:val="24"/>
              </w:rPr>
              <w:lastRenderedPageBreak/>
              <w:t>Стоманодобивен сектор</w:t>
            </w:r>
          </w:p>
        </w:tc>
        <w:tc>
          <w:tcPr>
            <w:tcW w:w="6429" w:type="dxa"/>
            <w:shd w:val="clear" w:color="auto" w:fill="F3F3F3"/>
          </w:tcPr>
          <w:p w:rsidR="00D24F27" w:rsidRDefault="00D24F27" w:rsidP="001E62C4">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43 от Регламент (ЕО) № 651/2014</w:t>
            </w:r>
            <w:r>
              <w:t xml:space="preserve"> </w:t>
            </w:r>
            <w:r w:rsidRPr="003C0505">
              <w:rPr>
                <w:rFonts w:eastAsia="Times New Roman" w:cstheme="minorHAnsi"/>
                <w:snapToGrid w:val="0"/>
                <w:sz w:val="24"/>
                <w:szCs w:val="24"/>
              </w:rPr>
              <w:t>„стоманодобивен сектор“ означава всички дейности, свързани с производството на един или повече от следните</w:t>
            </w:r>
            <w:r>
              <w:rPr>
                <w:rFonts w:eastAsia="Times New Roman" w:cstheme="minorHAnsi"/>
                <w:snapToGrid w:val="0"/>
                <w:sz w:val="24"/>
                <w:szCs w:val="24"/>
              </w:rPr>
              <w:t xml:space="preserve"> </w:t>
            </w:r>
            <w:r w:rsidRPr="003C0505">
              <w:rPr>
                <w:rFonts w:eastAsia="Times New Roman" w:cstheme="minorHAnsi"/>
                <w:snapToGrid w:val="0"/>
                <w:sz w:val="24"/>
                <w:szCs w:val="24"/>
              </w:rPr>
              <w:t>продукти:</w:t>
            </w:r>
          </w:p>
          <w:p w:rsidR="00D24F27" w:rsidRPr="009200B0" w:rsidRDefault="00D24F27" w:rsidP="001E62C4">
            <w:pPr>
              <w:spacing w:after="60" w:line="240" w:lineRule="auto"/>
              <w:jc w:val="both"/>
              <w:rPr>
                <w:rFonts w:eastAsia="Times New Roman" w:cstheme="minorHAnsi"/>
                <w:snapToGrid w:val="0"/>
                <w:sz w:val="24"/>
                <w:szCs w:val="24"/>
                <w:lang w:val="bg"/>
              </w:rPr>
            </w:pPr>
            <w:r w:rsidRPr="009200B0">
              <w:rPr>
                <w:rFonts w:eastAsia="Times New Roman" w:cstheme="minorHAnsi"/>
                <w:snapToGrid w:val="0"/>
                <w:sz w:val="24"/>
                <w:szCs w:val="24"/>
                <w:lang w:val="bg"/>
              </w:rPr>
              <w:t xml:space="preserve">а) чугун на блокове и </w:t>
            </w:r>
            <w:proofErr w:type="spellStart"/>
            <w:r w:rsidRPr="009200B0">
              <w:rPr>
                <w:rFonts w:eastAsia="Times New Roman" w:cstheme="minorHAnsi"/>
                <w:snapToGrid w:val="0"/>
                <w:sz w:val="24"/>
                <w:szCs w:val="24"/>
                <w:lang w:val="bg"/>
              </w:rPr>
              <w:t>феросплави</w:t>
            </w:r>
            <w:proofErr w:type="spellEnd"/>
            <w:r w:rsidRPr="009200B0">
              <w:rPr>
                <w:rFonts w:eastAsia="Times New Roman" w:cstheme="minorHAnsi"/>
                <w:snapToGrid w:val="0"/>
                <w:sz w:val="24"/>
                <w:szCs w:val="24"/>
                <w:lang w:val="bg"/>
              </w:rPr>
              <w:t xml:space="preserve">: чугун за производство на стомана, леярски чугун и друг чугун за производство на стомана, </w:t>
            </w:r>
            <w:proofErr w:type="spellStart"/>
            <w:r w:rsidRPr="009200B0">
              <w:rPr>
                <w:rFonts w:eastAsia="Times New Roman" w:cstheme="minorHAnsi"/>
                <w:snapToGrid w:val="0"/>
                <w:sz w:val="24"/>
                <w:szCs w:val="24"/>
                <w:lang w:val="bg"/>
              </w:rPr>
              <w:t>шпигелайзен</w:t>
            </w:r>
            <w:proofErr w:type="spellEnd"/>
            <w:r w:rsidRPr="009200B0">
              <w:rPr>
                <w:rFonts w:eastAsia="Times New Roman" w:cstheme="minorHAnsi"/>
                <w:snapToGrid w:val="0"/>
                <w:sz w:val="24"/>
                <w:szCs w:val="24"/>
                <w:lang w:val="bg"/>
              </w:rPr>
              <w:t xml:space="preserve"> (желязно-манганови сплави) и </w:t>
            </w:r>
            <w:proofErr w:type="spellStart"/>
            <w:r w:rsidRPr="009200B0">
              <w:rPr>
                <w:rFonts w:eastAsia="Times New Roman" w:cstheme="minorHAnsi"/>
                <w:snapToGrid w:val="0"/>
                <w:sz w:val="24"/>
                <w:szCs w:val="24"/>
                <w:lang w:val="bg"/>
              </w:rPr>
              <w:t>високовъглеродни</w:t>
            </w:r>
            <w:proofErr w:type="spellEnd"/>
            <w:r w:rsidRPr="009200B0">
              <w:rPr>
                <w:rFonts w:eastAsia="Times New Roman" w:cstheme="minorHAnsi"/>
                <w:snapToGrid w:val="0"/>
                <w:sz w:val="24"/>
                <w:szCs w:val="24"/>
                <w:lang w:val="bg"/>
              </w:rPr>
              <w:t xml:space="preserve"> желязно-манганови сплави, без да се включват други </w:t>
            </w:r>
            <w:proofErr w:type="spellStart"/>
            <w:r w:rsidRPr="009200B0">
              <w:rPr>
                <w:rFonts w:eastAsia="Times New Roman" w:cstheme="minorHAnsi"/>
                <w:snapToGrid w:val="0"/>
                <w:sz w:val="24"/>
                <w:szCs w:val="24"/>
                <w:lang w:val="bg"/>
              </w:rPr>
              <w:t>ферос</w:t>
            </w:r>
            <w:proofErr w:type="spellEnd"/>
            <w:r w:rsidRPr="009200B0">
              <w:rPr>
                <w:rFonts w:eastAsia="Times New Roman" w:cstheme="minorHAnsi"/>
                <w:snapToGrid w:val="0"/>
                <w:sz w:val="24"/>
                <w:szCs w:val="24"/>
                <w:lang w:val="bg"/>
              </w:rPr>
              <w:t>- плави;</w:t>
            </w:r>
          </w:p>
          <w:p w:rsidR="00D24F27" w:rsidRPr="009200B0" w:rsidRDefault="00D24F27" w:rsidP="001E62C4">
            <w:pPr>
              <w:spacing w:after="60" w:line="240" w:lineRule="auto"/>
              <w:jc w:val="both"/>
              <w:rPr>
                <w:rFonts w:eastAsia="Times New Roman" w:cstheme="minorHAnsi"/>
                <w:snapToGrid w:val="0"/>
                <w:sz w:val="24"/>
                <w:szCs w:val="24"/>
                <w:lang w:val="bg"/>
              </w:rPr>
            </w:pPr>
            <w:r w:rsidRPr="009200B0">
              <w:rPr>
                <w:rFonts w:eastAsia="Times New Roman" w:cstheme="minorHAnsi"/>
                <w:snapToGrid w:val="0"/>
                <w:sz w:val="24"/>
                <w:szCs w:val="24"/>
                <w:lang w:val="bg"/>
              </w:rPr>
              <w:t xml:space="preserve">б) суровини и полуготови продукти от желязо, обикновена стомана или специална стомана: лята стомана, на блокове или не, включително блокове за коване на полуготови изделия: </w:t>
            </w:r>
            <w:proofErr w:type="spellStart"/>
            <w:r w:rsidRPr="009200B0">
              <w:rPr>
                <w:rFonts w:eastAsia="Times New Roman" w:cstheme="minorHAnsi"/>
                <w:snapToGrid w:val="0"/>
                <w:sz w:val="24"/>
                <w:szCs w:val="24"/>
                <w:lang w:val="bg"/>
              </w:rPr>
              <w:t>блуми</w:t>
            </w:r>
            <w:proofErr w:type="spellEnd"/>
            <w:r w:rsidRPr="009200B0">
              <w:rPr>
                <w:rFonts w:eastAsia="Times New Roman" w:cstheme="minorHAnsi"/>
                <w:snapToGrid w:val="0"/>
                <w:sz w:val="24"/>
                <w:szCs w:val="24"/>
                <w:lang w:val="bg"/>
              </w:rPr>
              <w:t xml:space="preserve">, пръти и </w:t>
            </w:r>
            <w:proofErr w:type="spellStart"/>
            <w:r w:rsidRPr="009200B0">
              <w:rPr>
                <w:rFonts w:eastAsia="Times New Roman" w:cstheme="minorHAnsi"/>
                <w:snapToGrid w:val="0"/>
                <w:sz w:val="24"/>
                <w:szCs w:val="24"/>
                <w:lang w:val="bg"/>
              </w:rPr>
              <w:t>сляби</w:t>
            </w:r>
            <w:proofErr w:type="spellEnd"/>
            <w:r w:rsidRPr="009200B0">
              <w:rPr>
                <w:rFonts w:eastAsia="Times New Roman" w:cstheme="minorHAnsi"/>
                <w:snapToGrid w:val="0"/>
                <w:sz w:val="24"/>
                <w:szCs w:val="24"/>
                <w:lang w:val="bg"/>
              </w:rPr>
              <w:t xml:space="preserve">, листове и листове </w:t>
            </w:r>
            <w:proofErr w:type="spellStart"/>
            <w:r w:rsidRPr="009200B0">
              <w:rPr>
                <w:rFonts w:eastAsia="Times New Roman" w:cstheme="minorHAnsi"/>
                <w:snapToGrid w:val="0"/>
                <w:sz w:val="24"/>
                <w:szCs w:val="24"/>
                <w:lang w:val="bg"/>
              </w:rPr>
              <w:t>покалаена</w:t>
            </w:r>
            <w:proofErr w:type="spellEnd"/>
            <w:r w:rsidRPr="009200B0">
              <w:rPr>
                <w:rFonts w:eastAsia="Times New Roman" w:cstheme="minorHAnsi"/>
                <w:snapToGrid w:val="0"/>
                <w:sz w:val="24"/>
                <w:szCs w:val="24"/>
                <w:lang w:val="bg"/>
              </w:rPr>
              <w:t xml:space="preserve"> ламарина, горещо валцувани </w:t>
            </w:r>
            <w:proofErr w:type="spellStart"/>
            <w:r w:rsidRPr="009200B0">
              <w:rPr>
                <w:rFonts w:eastAsia="Times New Roman" w:cstheme="minorHAnsi"/>
                <w:snapToGrid w:val="0"/>
                <w:sz w:val="24"/>
                <w:szCs w:val="24"/>
                <w:lang w:val="bg"/>
              </w:rPr>
              <w:t>коилси</w:t>
            </w:r>
            <w:proofErr w:type="spellEnd"/>
            <w:r w:rsidRPr="009200B0">
              <w:rPr>
                <w:rFonts w:eastAsia="Times New Roman" w:cstheme="minorHAnsi"/>
                <w:snapToGrid w:val="0"/>
                <w:sz w:val="24"/>
                <w:szCs w:val="24"/>
                <w:lang w:val="bg"/>
              </w:rPr>
              <w:t>, с изключение на производство на лята стомана за леене от малки и средни леярни;</w:t>
            </w:r>
          </w:p>
          <w:p w:rsidR="00D24F27" w:rsidRPr="009200B0" w:rsidRDefault="00D24F27" w:rsidP="001E62C4">
            <w:pPr>
              <w:spacing w:after="60" w:line="240" w:lineRule="auto"/>
              <w:jc w:val="both"/>
              <w:rPr>
                <w:rFonts w:eastAsia="Times New Roman" w:cstheme="minorHAnsi"/>
                <w:snapToGrid w:val="0"/>
                <w:sz w:val="24"/>
                <w:szCs w:val="24"/>
                <w:lang w:val="bg"/>
              </w:rPr>
            </w:pPr>
            <w:r w:rsidRPr="009200B0">
              <w:rPr>
                <w:rFonts w:eastAsia="Times New Roman" w:cstheme="minorHAnsi"/>
                <w:snapToGrid w:val="0"/>
                <w:sz w:val="24"/>
                <w:szCs w:val="24"/>
                <w:lang w:val="bg"/>
              </w:rPr>
              <w:t xml:space="preserve">в) готови продукти след гореща обработка на желязо, обикновена стомана или специална стомана: релси, траверси, сглобяеми плоскости, единични плоскости, профили, тежки секции с дебелина 80 </w:t>
            </w:r>
            <w:r w:rsidRPr="009200B0">
              <w:rPr>
                <w:rFonts w:eastAsia="Times New Roman" w:cstheme="minorHAnsi"/>
                <w:snapToGrid w:val="0"/>
                <w:sz w:val="24"/>
                <w:szCs w:val="24"/>
                <w:lang w:val="en-US"/>
              </w:rPr>
              <w:t xml:space="preserve">mm </w:t>
            </w:r>
            <w:r w:rsidRPr="009200B0">
              <w:rPr>
                <w:rFonts w:eastAsia="Times New Roman" w:cstheme="minorHAnsi"/>
                <w:snapToGrid w:val="0"/>
                <w:sz w:val="24"/>
                <w:szCs w:val="24"/>
                <w:lang w:val="bg"/>
              </w:rPr>
              <w:t xml:space="preserve">и по- голяма, валцувани плоскости, профили и секции с дебелина по-малко от 80 </w:t>
            </w:r>
            <w:r w:rsidRPr="009200B0">
              <w:rPr>
                <w:rFonts w:eastAsia="Times New Roman" w:cstheme="minorHAnsi"/>
                <w:snapToGrid w:val="0"/>
                <w:sz w:val="24"/>
                <w:szCs w:val="24"/>
                <w:lang w:val="en-US"/>
              </w:rPr>
              <w:t xml:space="preserve">mm </w:t>
            </w:r>
            <w:r w:rsidRPr="009200B0">
              <w:rPr>
                <w:rFonts w:eastAsia="Times New Roman" w:cstheme="minorHAnsi"/>
                <w:snapToGrid w:val="0"/>
                <w:sz w:val="24"/>
                <w:szCs w:val="24"/>
                <w:lang w:val="bg"/>
              </w:rPr>
              <w:t xml:space="preserve">и плоскости по-тънки от 150 </w:t>
            </w:r>
            <w:r w:rsidRPr="009200B0">
              <w:rPr>
                <w:rFonts w:eastAsia="Times New Roman" w:cstheme="minorHAnsi"/>
                <w:snapToGrid w:val="0"/>
                <w:sz w:val="24"/>
                <w:szCs w:val="24"/>
                <w:lang w:val="en-US"/>
              </w:rPr>
              <w:t xml:space="preserve">mm, </w:t>
            </w:r>
            <w:r w:rsidRPr="009200B0">
              <w:rPr>
                <w:rFonts w:eastAsia="Times New Roman" w:cstheme="minorHAnsi"/>
                <w:snapToGrid w:val="0"/>
                <w:sz w:val="24"/>
                <w:szCs w:val="24"/>
                <w:lang w:val="bg"/>
              </w:rPr>
              <w:t xml:space="preserve">тел, тръби с кръгло сечение и други профили, горещо валцувани вериги и ленти (включително ленти за тръби), </w:t>
            </w:r>
            <w:proofErr w:type="spellStart"/>
            <w:r w:rsidRPr="009200B0">
              <w:rPr>
                <w:rFonts w:eastAsia="Times New Roman" w:cstheme="minorHAnsi"/>
                <w:snapToGrid w:val="0"/>
                <w:sz w:val="24"/>
                <w:szCs w:val="24"/>
                <w:lang w:val="bg"/>
              </w:rPr>
              <w:t>плосковалцовани</w:t>
            </w:r>
            <w:proofErr w:type="spellEnd"/>
            <w:r w:rsidRPr="009200B0">
              <w:rPr>
                <w:rFonts w:eastAsia="Times New Roman" w:cstheme="minorHAnsi"/>
                <w:snapToGrid w:val="0"/>
                <w:sz w:val="24"/>
                <w:szCs w:val="24"/>
                <w:lang w:val="bg"/>
              </w:rPr>
              <w:t xml:space="preserve"> продукти и листове с дебелина 3 </w:t>
            </w:r>
            <w:r w:rsidRPr="009200B0">
              <w:rPr>
                <w:rFonts w:eastAsia="Times New Roman" w:cstheme="minorHAnsi"/>
                <w:snapToGrid w:val="0"/>
                <w:sz w:val="24"/>
                <w:szCs w:val="24"/>
                <w:lang w:val="en-US"/>
              </w:rPr>
              <w:t xml:space="preserve">mm </w:t>
            </w:r>
            <w:r w:rsidRPr="009200B0">
              <w:rPr>
                <w:rFonts w:eastAsia="Times New Roman" w:cstheme="minorHAnsi"/>
                <w:snapToGrid w:val="0"/>
                <w:sz w:val="24"/>
                <w:szCs w:val="24"/>
                <w:lang w:val="bg"/>
              </w:rPr>
              <w:t xml:space="preserve">или повече, </w:t>
            </w:r>
            <w:proofErr w:type="spellStart"/>
            <w:r w:rsidRPr="009200B0">
              <w:rPr>
                <w:rFonts w:eastAsia="Times New Roman" w:cstheme="minorHAnsi"/>
                <w:snapToGrid w:val="0"/>
                <w:sz w:val="24"/>
                <w:szCs w:val="24"/>
                <w:lang w:val="bg"/>
              </w:rPr>
              <w:t>плосковалцовани</w:t>
            </w:r>
            <w:proofErr w:type="spellEnd"/>
            <w:r w:rsidRPr="009200B0">
              <w:rPr>
                <w:rFonts w:eastAsia="Times New Roman" w:cstheme="minorHAnsi"/>
                <w:snapToGrid w:val="0"/>
                <w:sz w:val="24"/>
                <w:szCs w:val="24"/>
                <w:lang w:val="bg"/>
              </w:rPr>
              <w:t xml:space="preserve"> продукти с универсално предназначение с дебелина 150 </w:t>
            </w:r>
            <w:r w:rsidRPr="009200B0">
              <w:rPr>
                <w:rFonts w:eastAsia="Times New Roman" w:cstheme="minorHAnsi"/>
                <w:snapToGrid w:val="0"/>
                <w:sz w:val="24"/>
                <w:szCs w:val="24"/>
                <w:lang w:val="en-US"/>
              </w:rPr>
              <w:t xml:space="preserve">mm </w:t>
            </w:r>
            <w:r w:rsidRPr="009200B0">
              <w:rPr>
                <w:rFonts w:eastAsia="Times New Roman" w:cstheme="minorHAnsi"/>
                <w:snapToGrid w:val="0"/>
                <w:sz w:val="24"/>
                <w:szCs w:val="24"/>
                <w:lang w:val="bg"/>
              </w:rPr>
              <w:t>или повече, с изключение на тел и продукти от тел, полирани пръти и железни отливки;</w:t>
            </w:r>
          </w:p>
          <w:p w:rsidR="00D24F27" w:rsidRPr="009200B0" w:rsidRDefault="00D24F27" w:rsidP="001E62C4">
            <w:pPr>
              <w:spacing w:after="60" w:line="240" w:lineRule="auto"/>
              <w:jc w:val="both"/>
              <w:rPr>
                <w:rFonts w:eastAsia="Times New Roman" w:cstheme="minorHAnsi"/>
                <w:snapToGrid w:val="0"/>
                <w:sz w:val="24"/>
                <w:szCs w:val="24"/>
                <w:lang w:val="bg"/>
              </w:rPr>
            </w:pPr>
            <w:r w:rsidRPr="009200B0">
              <w:rPr>
                <w:rFonts w:eastAsia="Times New Roman" w:cstheme="minorHAnsi"/>
                <w:snapToGrid w:val="0"/>
                <w:sz w:val="24"/>
                <w:szCs w:val="24"/>
                <w:lang w:val="bg"/>
              </w:rPr>
              <w:t xml:space="preserve">г) готови продукти след студена обработка на желязо: </w:t>
            </w:r>
            <w:proofErr w:type="spellStart"/>
            <w:r w:rsidRPr="009200B0">
              <w:rPr>
                <w:rFonts w:eastAsia="Times New Roman" w:cstheme="minorHAnsi"/>
                <w:snapToGrid w:val="0"/>
                <w:sz w:val="24"/>
                <w:szCs w:val="24"/>
                <w:lang w:val="bg"/>
              </w:rPr>
              <w:t>покалаена</w:t>
            </w:r>
            <w:proofErr w:type="spellEnd"/>
            <w:r w:rsidRPr="009200B0">
              <w:rPr>
                <w:rFonts w:eastAsia="Times New Roman" w:cstheme="minorHAnsi"/>
                <w:snapToGrid w:val="0"/>
                <w:sz w:val="24"/>
                <w:szCs w:val="24"/>
                <w:lang w:val="bg"/>
              </w:rPr>
              <w:t xml:space="preserve"> ламарина, матова ламарина, черна ламарина, галванизирани или с други видове покритие листове ламарина, студено валцувани листове, електролитни листове, ленти за </w:t>
            </w:r>
            <w:proofErr w:type="spellStart"/>
            <w:r w:rsidRPr="009200B0">
              <w:rPr>
                <w:rFonts w:eastAsia="Times New Roman" w:cstheme="minorHAnsi"/>
                <w:snapToGrid w:val="0"/>
                <w:sz w:val="24"/>
                <w:szCs w:val="24"/>
                <w:lang w:val="bg"/>
              </w:rPr>
              <w:t>покалаена</w:t>
            </w:r>
            <w:proofErr w:type="spellEnd"/>
            <w:r w:rsidRPr="009200B0">
              <w:rPr>
                <w:rFonts w:eastAsia="Times New Roman" w:cstheme="minorHAnsi"/>
                <w:snapToGrid w:val="0"/>
                <w:sz w:val="24"/>
                <w:szCs w:val="24"/>
                <w:lang w:val="bg"/>
              </w:rPr>
              <w:t xml:space="preserve"> ламарина, студено валцувани плоскости, във форма на </w:t>
            </w:r>
            <w:proofErr w:type="spellStart"/>
            <w:r w:rsidRPr="009200B0">
              <w:rPr>
                <w:rFonts w:eastAsia="Times New Roman" w:cstheme="minorHAnsi"/>
                <w:snapToGrid w:val="0"/>
                <w:sz w:val="24"/>
                <w:szCs w:val="24"/>
                <w:lang w:val="bg"/>
              </w:rPr>
              <w:t>коилси</w:t>
            </w:r>
            <w:proofErr w:type="spellEnd"/>
            <w:r w:rsidRPr="009200B0">
              <w:rPr>
                <w:rFonts w:eastAsia="Times New Roman" w:cstheme="minorHAnsi"/>
                <w:snapToGrid w:val="0"/>
                <w:sz w:val="24"/>
                <w:szCs w:val="24"/>
                <w:lang w:val="bg"/>
              </w:rPr>
              <w:t xml:space="preserve"> или ленти;</w:t>
            </w:r>
          </w:p>
          <w:p w:rsidR="00D24F27" w:rsidRPr="008E4D35" w:rsidRDefault="00D24F27" w:rsidP="001E62C4">
            <w:pPr>
              <w:spacing w:after="60" w:line="240" w:lineRule="auto"/>
              <w:jc w:val="both"/>
              <w:rPr>
                <w:rFonts w:eastAsia="Times New Roman" w:cstheme="minorHAnsi"/>
                <w:snapToGrid w:val="0"/>
                <w:sz w:val="24"/>
                <w:szCs w:val="24"/>
              </w:rPr>
            </w:pPr>
            <w:r w:rsidRPr="009200B0">
              <w:rPr>
                <w:rFonts w:eastAsia="Times New Roman" w:cstheme="minorHAnsi"/>
                <w:snapToGrid w:val="0"/>
                <w:sz w:val="24"/>
                <w:szCs w:val="24"/>
                <w:lang w:val="bg"/>
              </w:rPr>
              <w:t xml:space="preserve">д) тръби: всички безшевни стоманени тръби, запоени стоманени тръби с диаметър, надхвърлящ 406,4 </w:t>
            </w:r>
            <w:r w:rsidRPr="009200B0">
              <w:rPr>
                <w:rFonts w:eastAsia="Times New Roman" w:cstheme="minorHAnsi"/>
                <w:snapToGrid w:val="0"/>
                <w:sz w:val="24"/>
                <w:szCs w:val="24"/>
                <w:lang w:val="en-US"/>
              </w:rPr>
              <w:t>mm;</w:t>
            </w:r>
          </w:p>
        </w:tc>
      </w:tr>
      <w:tr w:rsidR="00DA77B9" w:rsidRPr="008E4D35" w:rsidTr="00D54E1F">
        <w:tc>
          <w:tcPr>
            <w:tcW w:w="2633" w:type="dxa"/>
            <w:shd w:val="clear" w:color="auto" w:fill="E6E6E6"/>
          </w:tcPr>
          <w:p w:rsidR="00DA77B9" w:rsidRPr="00F15327" w:rsidRDefault="00DA77B9" w:rsidP="00DA77B9">
            <w:pPr>
              <w:spacing w:before="100" w:beforeAutospacing="1" w:after="100" w:afterAutospacing="1" w:line="240" w:lineRule="auto"/>
              <w:rPr>
                <w:rFonts w:eastAsia="Times New Roman" w:cstheme="minorHAnsi"/>
                <w:b/>
                <w:snapToGrid w:val="0"/>
                <w:sz w:val="24"/>
                <w:szCs w:val="24"/>
              </w:rPr>
            </w:pPr>
            <w:r w:rsidRPr="00F15327">
              <w:rPr>
                <w:rFonts w:eastAsia="Times New Roman" w:cstheme="minorHAnsi"/>
                <w:b/>
                <w:snapToGrid w:val="0"/>
                <w:sz w:val="24"/>
                <w:szCs w:val="24"/>
              </w:rPr>
              <w:t>Транспортни средства</w:t>
            </w:r>
          </w:p>
        </w:tc>
        <w:tc>
          <w:tcPr>
            <w:tcW w:w="6429" w:type="dxa"/>
            <w:shd w:val="clear" w:color="auto" w:fill="F3F3F3"/>
          </w:tcPr>
          <w:p w:rsidR="00DA77B9" w:rsidRPr="00F15327" w:rsidRDefault="00DA77B9" w:rsidP="00DA77B9">
            <w:pPr>
              <w:pStyle w:val="FootnoteText"/>
              <w:spacing w:after="60"/>
              <w:jc w:val="both"/>
              <w:rPr>
                <w:sz w:val="24"/>
                <w:szCs w:val="24"/>
              </w:rPr>
            </w:pPr>
            <w:r w:rsidRPr="00F15327">
              <w:rPr>
                <w:sz w:val="24"/>
                <w:szCs w:val="24"/>
              </w:rPr>
              <w:t>Включва следните дефиниции:</w:t>
            </w:r>
          </w:p>
          <w:p w:rsidR="00DA77B9" w:rsidRPr="00F15327" w:rsidRDefault="00DA77B9" w:rsidP="00DA77B9">
            <w:pPr>
              <w:pStyle w:val="FootnoteText"/>
              <w:spacing w:after="60"/>
              <w:jc w:val="both"/>
              <w:rPr>
                <w:sz w:val="24"/>
                <w:szCs w:val="24"/>
              </w:rPr>
            </w:pPr>
            <w:r w:rsidRPr="00F15327">
              <w:rPr>
                <w:sz w:val="24"/>
                <w:szCs w:val="24"/>
              </w:rPr>
              <w:t xml:space="preserve"> - </w:t>
            </w:r>
            <w:r w:rsidRPr="00F15327">
              <w:rPr>
                <w:i/>
                <w:sz w:val="24"/>
                <w:szCs w:val="24"/>
              </w:rPr>
              <w:t>Съгласно Закона за движението по пътищата:</w:t>
            </w:r>
          </w:p>
          <w:p w:rsidR="00DA77B9" w:rsidRPr="00F15327" w:rsidRDefault="00DA77B9" w:rsidP="00DA77B9">
            <w:pPr>
              <w:pStyle w:val="FootnoteText"/>
              <w:spacing w:after="60"/>
              <w:jc w:val="both"/>
              <w:rPr>
                <w:sz w:val="24"/>
                <w:szCs w:val="24"/>
              </w:rPr>
            </w:pPr>
            <w:r w:rsidRPr="00F15327">
              <w:rPr>
                <w:sz w:val="24"/>
                <w:szCs w:val="24"/>
              </w:rPr>
              <w:t xml:space="preserve">1. "Пътно превозно средство" е съоръжение, придвижвано по пътя на колела и използвано за превозване на хора </w:t>
            </w:r>
            <w:r w:rsidRPr="00F15327">
              <w:rPr>
                <w:sz w:val="24"/>
                <w:szCs w:val="24"/>
              </w:rPr>
              <w:lastRenderedPageBreak/>
              <w:t>и/или товари. Към пътните превозни средства се приравняват трамваите и самоходните машини, когато се придвижват по пътищата.</w:t>
            </w:r>
          </w:p>
          <w:p w:rsidR="00DA77B9" w:rsidRDefault="00DA77B9" w:rsidP="00DA77B9">
            <w:pPr>
              <w:pStyle w:val="FootnoteText"/>
              <w:spacing w:after="60"/>
              <w:jc w:val="both"/>
              <w:rPr>
                <w:sz w:val="24"/>
                <w:szCs w:val="24"/>
              </w:rPr>
            </w:pPr>
            <w:r w:rsidRPr="00F15327">
              <w:rPr>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rsidR="00DA77B9" w:rsidRPr="002A6026" w:rsidRDefault="00DA77B9" w:rsidP="00DA77B9">
            <w:pPr>
              <w:pStyle w:val="FootnoteText"/>
              <w:spacing w:after="60"/>
              <w:jc w:val="both"/>
              <w:rPr>
                <w:b/>
                <w:sz w:val="24"/>
                <w:szCs w:val="24"/>
              </w:rPr>
            </w:pPr>
            <w:r w:rsidRPr="002A6026">
              <w:rPr>
                <w:b/>
                <w:sz w:val="24"/>
                <w:szCs w:val="24"/>
              </w:rPr>
              <w:t>За целите на настоящата процедура не представляват транспортни средства машини и съоръжения, които се придвижват само на територията на предприятието или се използват за вътрешно технологичен транспорт, при условие, че не се придвижват по пътищата.</w:t>
            </w:r>
          </w:p>
          <w:p w:rsidR="00DA77B9" w:rsidRPr="00F15327" w:rsidRDefault="00DA77B9" w:rsidP="00DA77B9">
            <w:pPr>
              <w:pStyle w:val="FootnoteText"/>
              <w:spacing w:after="60"/>
              <w:jc w:val="both"/>
              <w:rPr>
                <w:i/>
                <w:sz w:val="24"/>
                <w:szCs w:val="24"/>
              </w:rPr>
            </w:pPr>
            <w:r w:rsidRPr="00F15327">
              <w:rPr>
                <w:sz w:val="24"/>
                <w:szCs w:val="24"/>
              </w:rPr>
              <w:t xml:space="preserve">- </w:t>
            </w:r>
            <w:r w:rsidRPr="00F15327">
              <w:rPr>
                <w:i/>
                <w:sz w:val="24"/>
                <w:szCs w:val="24"/>
              </w:rPr>
              <w:t>Съгласно Закона за гражданското въздухоплаване:</w:t>
            </w:r>
          </w:p>
          <w:p w:rsidR="00DA77B9" w:rsidRPr="00F15327" w:rsidRDefault="00DA77B9" w:rsidP="00DA77B9">
            <w:pPr>
              <w:pStyle w:val="FootnoteText"/>
              <w:spacing w:after="60"/>
              <w:jc w:val="both"/>
              <w:rPr>
                <w:sz w:val="24"/>
                <w:szCs w:val="24"/>
              </w:rPr>
            </w:pPr>
            <w:r w:rsidRPr="00F15327">
              <w:rPr>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rsidR="00DA77B9" w:rsidRPr="00F15327" w:rsidRDefault="00DA77B9" w:rsidP="00DA77B9">
            <w:pPr>
              <w:pStyle w:val="FootnoteText"/>
              <w:spacing w:after="60"/>
              <w:jc w:val="both"/>
              <w:rPr>
                <w:sz w:val="24"/>
                <w:szCs w:val="24"/>
              </w:rPr>
            </w:pPr>
            <w:r w:rsidRPr="00F15327">
              <w:rPr>
                <w:sz w:val="24"/>
                <w:szCs w:val="24"/>
              </w:rPr>
              <w:t xml:space="preserve"> - </w:t>
            </w:r>
            <w:r w:rsidRPr="00F15327">
              <w:rPr>
                <w:i/>
                <w:sz w:val="24"/>
                <w:szCs w:val="24"/>
              </w:rPr>
              <w:t>Съгласно Закона за железопътния транспорт:</w:t>
            </w:r>
          </w:p>
          <w:p w:rsidR="00DA77B9" w:rsidRPr="00F15327" w:rsidRDefault="00DA77B9" w:rsidP="00DA77B9">
            <w:pPr>
              <w:pStyle w:val="FootnoteText"/>
              <w:spacing w:after="60"/>
              <w:jc w:val="both"/>
              <w:rPr>
                <w:sz w:val="24"/>
                <w:szCs w:val="24"/>
              </w:rPr>
            </w:pPr>
            <w:r w:rsidRPr="00F15327">
              <w:rPr>
                <w:sz w:val="24"/>
                <w:szCs w:val="24"/>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w:t>
            </w:r>
            <w:proofErr w:type="spellStart"/>
            <w:r w:rsidRPr="00F15327">
              <w:rPr>
                <w:sz w:val="24"/>
                <w:szCs w:val="24"/>
              </w:rPr>
              <w:t>мотрисни</w:t>
            </w:r>
            <w:proofErr w:type="spellEnd"/>
            <w:r w:rsidRPr="00F15327">
              <w:rPr>
                <w:sz w:val="24"/>
                <w:szCs w:val="24"/>
              </w:rPr>
              <w:t xml:space="preserve"> влакове, мотриси, моторни дрезини и други моторни возила, </w:t>
            </w:r>
            <w:proofErr w:type="spellStart"/>
            <w:r w:rsidRPr="00F15327">
              <w:rPr>
                <w:sz w:val="24"/>
                <w:szCs w:val="24"/>
              </w:rPr>
              <w:t>несваляеми</w:t>
            </w:r>
            <w:proofErr w:type="spellEnd"/>
            <w:r w:rsidRPr="00F15327">
              <w:rPr>
                <w:sz w:val="24"/>
                <w:szCs w:val="24"/>
              </w:rPr>
              <w:t xml:space="preserve"> от пътя, отправени на </w:t>
            </w:r>
            <w:proofErr w:type="spellStart"/>
            <w:r w:rsidRPr="00F15327">
              <w:rPr>
                <w:sz w:val="24"/>
                <w:szCs w:val="24"/>
              </w:rPr>
              <w:t>междугарие</w:t>
            </w:r>
            <w:proofErr w:type="spellEnd"/>
            <w:r w:rsidRPr="00F15327">
              <w:rPr>
                <w:sz w:val="24"/>
                <w:szCs w:val="24"/>
              </w:rPr>
              <w:t>, се смятат за влакове.</w:t>
            </w:r>
          </w:p>
          <w:p w:rsidR="00DA77B9" w:rsidRPr="00F15327" w:rsidRDefault="00DA77B9" w:rsidP="00DA77B9">
            <w:pPr>
              <w:pStyle w:val="FootnoteText"/>
              <w:spacing w:after="60"/>
              <w:jc w:val="both"/>
              <w:rPr>
                <w:sz w:val="24"/>
                <w:szCs w:val="24"/>
              </w:rPr>
            </w:pPr>
            <w:r w:rsidRPr="00F15327">
              <w:rPr>
                <w:sz w:val="24"/>
                <w:szCs w:val="24"/>
              </w:rPr>
              <w:t xml:space="preserve"> - </w:t>
            </w:r>
            <w:r w:rsidRPr="00F15327">
              <w:rPr>
                <w:i/>
                <w:sz w:val="24"/>
                <w:szCs w:val="24"/>
              </w:rPr>
              <w:t>Съгласно Закона за морските пространства, вътрешните водни пътища и пристанищата на Република България:</w:t>
            </w:r>
          </w:p>
          <w:p w:rsidR="00DA77B9" w:rsidRPr="00F15327" w:rsidRDefault="00DA77B9" w:rsidP="00DA77B9">
            <w:pPr>
              <w:pStyle w:val="FootnoteText"/>
              <w:spacing w:after="60"/>
              <w:jc w:val="both"/>
              <w:rPr>
                <w:sz w:val="24"/>
                <w:szCs w:val="24"/>
              </w:rPr>
            </w:pPr>
            <w:r w:rsidRPr="00F15327">
              <w:rPr>
                <w:sz w:val="24"/>
                <w:szCs w:val="24"/>
              </w:rPr>
              <w:t>1. „Яхта”  е кораб, използван за туризъм, спорт, спортен риболов или развлечение.</w:t>
            </w:r>
          </w:p>
          <w:p w:rsidR="00DA77B9" w:rsidRPr="00A00FBE" w:rsidRDefault="00DA77B9" w:rsidP="00DA77B9">
            <w:pPr>
              <w:pStyle w:val="FootnoteText"/>
              <w:spacing w:after="60"/>
              <w:jc w:val="both"/>
              <w:rPr>
                <w:sz w:val="24"/>
                <w:szCs w:val="24"/>
              </w:rPr>
            </w:pPr>
            <w:r w:rsidRPr="00F15327">
              <w:rPr>
                <w:sz w:val="24"/>
                <w:szCs w:val="24"/>
              </w:rPr>
              <w:t>2. „Кораб</w:t>
            </w:r>
            <w:r w:rsidRPr="00F15327">
              <w:rPr>
                <w:bCs/>
                <w:sz w:val="24"/>
                <w:szCs w:val="24"/>
              </w:rPr>
              <w:t>”</w:t>
            </w:r>
            <w:r w:rsidRPr="00F15327">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5155E4">
              <w:rPr>
                <w:rFonts w:eastAsia="Times New Roman" w:cstheme="minorHAnsi"/>
                <w:b/>
                <w:snapToGrid w:val="0"/>
                <w:sz w:val="24"/>
                <w:szCs w:val="24"/>
              </w:rPr>
              <w:lastRenderedPageBreak/>
              <w:t>Транспортен сектор</w:t>
            </w:r>
          </w:p>
        </w:tc>
        <w:tc>
          <w:tcPr>
            <w:tcW w:w="6429" w:type="dxa"/>
            <w:shd w:val="clear" w:color="auto" w:fill="F3F3F3"/>
          </w:tcPr>
          <w:p w:rsidR="00DA77B9" w:rsidRPr="005155E4" w:rsidRDefault="00DA77B9" w:rsidP="00DA77B9">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45 от Регламент (ЕО) № 651/2014</w:t>
            </w:r>
            <w:r>
              <w:t xml:space="preserve"> </w:t>
            </w:r>
            <w:r w:rsidRPr="00392471">
              <w:rPr>
                <w:rFonts w:eastAsia="Times New Roman" w:cstheme="minorHAnsi"/>
                <w:snapToGrid w:val="0"/>
                <w:sz w:val="24"/>
                <w:szCs w:val="24"/>
              </w:rPr>
              <w:t xml:space="preserve">„транспортен сектор“ означава </w:t>
            </w:r>
            <w:r>
              <w:rPr>
                <w:rFonts w:eastAsia="Times New Roman" w:cstheme="minorHAnsi"/>
                <w:snapToGrid w:val="0"/>
                <w:sz w:val="24"/>
                <w:szCs w:val="24"/>
              </w:rPr>
              <w:t>п</w:t>
            </w:r>
            <w:r w:rsidRPr="005155E4">
              <w:rPr>
                <w:rFonts w:eastAsia="Times New Roman" w:cstheme="minorHAnsi"/>
                <w:snapToGrid w:val="0"/>
                <w:sz w:val="24"/>
                <w:szCs w:val="24"/>
              </w:rPr>
              <w:t xml:space="preserve">ревоз на пътници с </w:t>
            </w:r>
            <w:r w:rsidRPr="005155E4">
              <w:rPr>
                <w:rFonts w:eastAsia="Times New Roman" w:cstheme="minorHAnsi"/>
                <w:snapToGrid w:val="0"/>
                <w:sz w:val="24"/>
                <w:szCs w:val="24"/>
              </w:rPr>
              <w:lastRenderedPageBreak/>
              <w:t xml:space="preserve">въздушен, морски, автомобилен или железопътен транспорт и транспорт по вътрешни водни пътища или услугите по товарен превоз за чужда </w:t>
            </w:r>
            <w:r>
              <w:rPr>
                <w:rFonts w:eastAsia="Times New Roman" w:cstheme="minorHAnsi"/>
                <w:snapToGrid w:val="0"/>
                <w:sz w:val="24"/>
                <w:szCs w:val="24"/>
              </w:rPr>
              <w:t>сметка или срещу възнаграждение. П</w:t>
            </w:r>
            <w:r w:rsidRPr="005155E4">
              <w:rPr>
                <w:rFonts w:eastAsia="Times New Roman" w:cstheme="minorHAnsi"/>
                <w:snapToGrid w:val="0"/>
                <w:sz w:val="24"/>
                <w:szCs w:val="24"/>
              </w:rPr>
              <w:t>о-конкретно „транспортен сектор" означава следните дейности по КИД-2008:</w:t>
            </w:r>
          </w:p>
          <w:p w:rsidR="00DA77B9" w:rsidRPr="005155E4" w:rsidRDefault="00002456" w:rsidP="00DA77B9">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а) </w:t>
            </w:r>
            <w:r w:rsidR="00DA77B9" w:rsidRPr="005155E4">
              <w:rPr>
                <w:rFonts w:eastAsia="Times New Roman" w:cstheme="minorHAnsi"/>
                <w:snapToGrid w:val="0"/>
                <w:sz w:val="24"/>
                <w:szCs w:val="24"/>
              </w:rPr>
              <w:t>Н49 „Сухопътен транспорт“, с изключение на Н49.32 „Пътнически таксиметров транспорт“, Н49.42 „Услуги по преместване“, Н49.5 „Тръбопроводен транспорт“;</w:t>
            </w:r>
          </w:p>
          <w:p w:rsidR="00DA77B9" w:rsidRPr="005155E4" w:rsidRDefault="00DA77B9" w:rsidP="00DA77B9">
            <w:pPr>
              <w:spacing w:after="60" w:line="240" w:lineRule="auto"/>
              <w:jc w:val="both"/>
              <w:rPr>
                <w:rFonts w:eastAsia="Times New Roman" w:cstheme="minorHAnsi"/>
                <w:snapToGrid w:val="0"/>
                <w:sz w:val="24"/>
                <w:szCs w:val="24"/>
              </w:rPr>
            </w:pPr>
            <w:r w:rsidRPr="005155E4">
              <w:rPr>
                <w:rFonts w:eastAsia="Times New Roman" w:cstheme="minorHAnsi"/>
                <w:snapToGrid w:val="0"/>
                <w:sz w:val="24"/>
                <w:szCs w:val="24"/>
              </w:rPr>
              <w:t>б) Н50 „Воден транспорт“;</w:t>
            </w:r>
          </w:p>
          <w:p w:rsidR="00DA77B9" w:rsidRPr="008E4D35" w:rsidRDefault="00DA77B9" w:rsidP="00DA77B9">
            <w:pPr>
              <w:spacing w:after="60" w:line="240" w:lineRule="auto"/>
              <w:jc w:val="both"/>
              <w:rPr>
                <w:rFonts w:eastAsia="Times New Roman" w:cstheme="minorHAnsi"/>
                <w:snapToGrid w:val="0"/>
                <w:sz w:val="24"/>
                <w:szCs w:val="24"/>
              </w:rPr>
            </w:pPr>
            <w:r w:rsidRPr="005155E4">
              <w:rPr>
                <w:rFonts w:eastAsia="Times New Roman" w:cstheme="minorHAnsi"/>
                <w:snapToGrid w:val="0"/>
                <w:sz w:val="24"/>
                <w:szCs w:val="24"/>
              </w:rPr>
              <w:t>в) Н51 „Въздушен транспорт“, с изключение на Н51.22 „Космически транспорт“.</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lastRenderedPageBreak/>
              <w:t>Търговия със селскостопански продукт</w:t>
            </w:r>
          </w:p>
        </w:tc>
        <w:tc>
          <w:tcPr>
            <w:tcW w:w="6429" w:type="dxa"/>
            <w:shd w:val="clear" w:color="auto" w:fill="F3F3F3"/>
          </w:tcPr>
          <w:p w:rsidR="00DA77B9" w:rsidRPr="008E4D35"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Д</w:t>
            </w:r>
            <w:r w:rsidRPr="007B5FF0">
              <w:rPr>
                <w:rFonts w:eastAsia="Times New Roman" w:cstheme="minorHAnsi"/>
                <w:snapToGrid w:val="0"/>
                <w:sz w:val="24"/>
                <w:szCs w:val="24"/>
              </w:rPr>
              <w:t xml:space="preserve">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w:t>
            </w:r>
            <w:proofErr w:type="spellStart"/>
            <w:r w:rsidRPr="007B5FF0">
              <w:rPr>
                <w:rFonts w:eastAsia="Times New Roman" w:cstheme="minorHAnsi"/>
                <w:snapToGrid w:val="0"/>
                <w:sz w:val="24"/>
                <w:szCs w:val="24"/>
              </w:rPr>
              <w:t>осъщестява</w:t>
            </w:r>
            <w:proofErr w:type="spellEnd"/>
            <w:r w:rsidRPr="007B5FF0">
              <w:rPr>
                <w:rFonts w:eastAsia="Times New Roman" w:cstheme="minorHAnsi"/>
                <w:snapToGrid w:val="0"/>
                <w:sz w:val="24"/>
                <w:szCs w:val="24"/>
              </w:rPr>
              <w:t xml:space="preserve"> в отделни по</w:t>
            </w:r>
            <w:r>
              <w:rPr>
                <w:rFonts w:eastAsia="Times New Roman" w:cstheme="minorHAnsi"/>
                <w:snapToGrid w:val="0"/>
                <w:sz w:val="24"/>
                <w:szCs w:val="24"/>
              </w:rPr>
              <w:t>мещения, предвидени за тази цел.</w:t>
            </w:r>
          </w:p>
        </w:tc>
      </w:tr>
      <w:tr w:rsidR="00DA77B9" w:rsidRPr="008E4D35" w:rsidTr="00D54E1F">
        <w:tc>
          <w:tcPr>
            <w:tcW w:w="2633" w:type="dxa"/>
            <w:shd w:val="clear" w:color="auto" w:fill="E6E6E6"/>
          </w:tcPr>
          <w:p w:rsidR="00DA77B9" w:rsidRDefault="00DA77B9"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Условия при придобиване на дълготрайния актив чрез лизинг по чл. 18, ал. 1 и ал. 3 от ПМС №189/2016 г.</w:t>
            </w:r>
          </w:p>
        </w:tc>
        <w:tc>
          <w:tcPr>
            <w:tcW w:w="6429" w:type="dxa"/>
            <w:shd w:val="clear" w:color="auto" w:fill="F3F3F3"/>
          </w:tcPr>
          <w:p w:rsidR="00DA77B9" w:rsidRPr="005D5C12" w:rsidRDefault="00DA77B9" w:rsidP="00DA77B9">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Чл. 1</w:t>
            </w:r>
            <w:r>
              <w:rPr>
                <w:rFonts w:eastAsia="Times New Roman" w:cstheme="minorHAnsi"/>
                <w:snapToGrid w:val="0"/>
                <w:sz w:val="24"/>
                <w:szCs w:val="24"/>
              </w:rPr>
              <w:t>8</w:t>
            </w:r>
            <w:r w:rsidRPr="006D243B">
              <w:rPr>
                <w:rFonts w:eastAsia="Times New Roman" w:cstheme="minorHAnsi"/>
                <w:snapToGrid w:val="0"/>
                <w:sz w:val="24"/>
                <w:szCs w:val="24"/>
              </w:rPr>
              <w:t xml:space="preserve">. </w:t>
            </w:r>
            <w:r w:rsidRPr="005D5C12">
              <w:rPr>
                <w:rFonts w:eastAsia="Times New Roman" w:cstheme="minorHAnsi"/>
                <w:snapToGrid w:val="0"/>
                <w:sz w:val="24"/>
                <w:szCs w:val="24"/>
              </w:rPr>
              <w:t>(1) Допустими разходи, извършени във връзка с лизинг, по проекти, финансирани от програмите по чл. 2, ал. 1, са единствено лизинговите вноски при спазване на следните изисквания:</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1. лизинговите вноски са дължими и платени до изтичане на срока за изпълнение на проекта, финансиран по оперативната програма;</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2. разходът за лизинговите вноски, както и придобиването на актив посредством лизингов договор се доказва с фактура или със счетоводен документ с еквивалентна доказателствена стойност;</w:t>
            </w:r>
          </w:p>
          <w:p w:rsidR="00DA77B9"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3. максималната допустима цена е по-ниска от пазарната цена за закупуване на актива</w:t>
            </w:r>
          </w:p>
          <w:p w:rsidR="00DA77B9" w:rsidRPr="006D243B"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w:t>
            </w:r>
            <w:r>
              <w:rPr>
                <w:rFonts w:eastAsia="Times New Roman" w:cstheme="minorHAnsi"/>
                <w:snapToGrid w:val="0"/>
                <w:sz w:val="24"/>
                <w:szCs w:val="24"/>
              </w:rPr>
              <w:t>….</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(3) Финансовата подкрепа може да бъде отпусната на лизингополучателя. В този случай са допустими разходите за лизинг при спазване на следните условия:</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1. пряк получател на финансирането от оперативната</w:t>
            </w:r>
            <w:r>
              <w:rPr>
                <w:rFonts w:eastAsia="Times New Roman" w:cstheme="minorHAnsi"/>
                <w:snapToGrid w:val="0"/>
                <w:sz w:val="24"/>
                <w:szCs w:val="24"/>
              </w:rPr>
              <w:t xml:space="preserve"> програма е лизингополучателят;</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 xml:space="preserve">2. при лизингови договори, които включват опция за покупка или предвиждат минимален лизингов период, равен на полезния срок на наетия актив, максималната сума, допустима за съфинансиране от оперативната </w:t>
            </w:r>
            <w:r w:rsidRPr="005D5C12">
              <w:rPr>
                <w:rFonts w:eastAsia="Times New Roman" w:cstheme="minorHAnsi"/>
                <w:snapToGrid w:val="0"/>
                <w:sz w:val="24"/>
                <w:szCs w:val="24"/>
              </w:rPr>
              <w:lastRenderedPageBreak/>
              <w:t>програма, не може да надвишава пазарната стойност на наетия актив;</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3. по отношение на лизинговите договори финансовата подкрепа от оперативната програма се плаща на лизингополучателя на един или повече транша съобразно реално платените лизингови вноски с изключение на случаите на авансово плащане; когато срокът на лизинговия договор изтича след крайната дата за получаване на финансова подкрепа от оперативната програма, допустими са само разходи, свързани с лизинговия наем, дължими и платени от лизингополучателя до тази дата;</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4. в случаите на лизингови договори, които не съдържат опция за закупуване и чиято продължителност е по-малка от полезния срок на наетия актив, допустими за съфинансиране са само лизингови вноски в рамките на периода за изпълнение на проекта, при условие че лизингополучателят докаже, че лизингът е бил най-ефективният метод за придобиване правото на ползване на актива; ако при използване на алтернативен метод (например наемане на оборудването) разходите биха били по-ниски, разликата ще бъде приспадната от допустимите разходи;</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5. в случаите на регионална държавна помощ разходите, свързани с придобиване на активи чрез лизинг, различни от земя и сгради, ще са допустими само ако лизингът е финансов и включва задължение за покупка на активите при изтичане на лизинговия период; при лизинг на земя и сгради лизинговият период трябва да не е по-малък от 5 години след датата на приключване на инвестиционния проект или да не е по-малък от 3 години, в случай че лизингополучателят е малко или средно предприятие;</w:t>
            </w:r>
          </w:p>
          <w:p w:rsidR="00DA77B9"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6. лизингови вноски, платени от лизингополучателя при лизинг с опция за продажба и незабавно наемане обратно на актива, могат да бъдат допустим разход при спазване на условията по ал. 1, 2 и 3; в този случай разходите за придобиване на актива не са допустими за съфинансиране от оперативната програма.</w:t>
            </w:r>
          </w:p>
        </w:tc>
      </w:tr>
    </w:tbl>
    <w:p w:rsidR="000C2624" w:rsidRDefault="000C2624"/>
    <w:p w:rsidR="002D0B4D" w:rsidRDefault="002D0B4D"/>
    <w:p w:rsidR="00811FBA" w:rsidRPr="002D0B4D" w:rsidRDefault="00811FBA"/>
    <w:sectPr w:rsidR="00811FBA" w:rsidRPr="002D0B4D">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5AD" w:rsidRDefault="00AD55AD" w:rsidP="00364204">
      <w:pPr>
        <w:spacing w:after="0" w:line="240" w:lineRule="auto"/>
      </w:pPr>
      <w:r>
        <w:separator/>
      </w:r>
    </w:p>
  </w:endnote>
  <w:endnote w:type="continuationSeparator" w:id="0">
    <w:p w:rsidR="00AD55AD" w:rsidRDefault="00AD55AD"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5AD" w:rsidRDefault="00AD55AD" w:rsidP="00364204">
      <w:pPr>
        <w:spacing w:after="0" w:line="240" w:lineRule="auto"/>
      </w:pPr>
      <w:r>
        <w:separator/>
      </w:r>
    </w:p>
  </w:footnote>
  <w:footnote w:type="continuationSeparator" w:id="0">
    <w:p w:rsidR="00AD55AD" w:rsidRDefault="00AD55AD"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5D5C12" w:rsidRPr="00AF1339" w:rsidTr="00F14642">
      <w:trPr>
        <w:trHeight w:val="684"/>
      </w:trPr>
      <w:tc>
        <w:tcPr>
          <w:tcW w:w="3276" w:type="dxa"/>
        </w:tcPr>
        <w:p w:rsidR="005D5C12" w:rsidRPr="00AF1339" w:rsidRDefault="005D5C12" w:rsidP="00F14642">
          <w:pPr>
            <w:spacing w:after="160" w:line="259" w:lineRule="auto"/>
            <w:jc w:val="center"/>
            <w:rPr>
              <w:rFonts w:ascii="Calibri" w:eastAsia="Calibri" w:hAnsi="Calibri" w:cs="Times New Roman"/>
              <w:sz w:val="28"/>
              <w:szCs w:val="28"/>
            </w:rPr>
          </w:pPr>
          <w:r w:rsidRPr="00AF1339">
            <w:rPr>
              <w:rFonts w:ascii="Calibri" w:eastAsia="Calibri" w:hAnsi="Calibri" w:cs="Times New Roman"/>
              <w:noProof/>
              <w:lang w:eastAsia="bg-BG"/>
            </w:rPr>
            <w:drawing>
              <wp:anchor distT="0" distB="0" distL="114300" distR="114300" simplePos="0" relativeHeight="251659264" behindDoc="0" locked="0" layoutInCell="1" allowOverlap="1" wp14:anchorId="2457269E" wp14:editId="3E7143A1">
                <wp:simplePos x="0" y="0"/>
                <wp:positionH relativeFrom="column">
                  <wp:posOffset>445770</wp:posOffset>
                </wp:positionH>
                <wp:positionV relativeFrom="paragraph">
                  <wp:posOffset>85725</wp:posOffset>
                </wp:positionV>
                <wp:extent cx="1079500" cy="646430"/>
                <wp:effectExtent l="0" t="0" r="6350" b="1270"/>
                <wp:wrapNone/>
                <wp:docPr id="2" name="Picture 2"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5C12" w:rsidRPr="00AF1339" w:rsidRDefault="005D5C12" w:rsidP="00F14642">
          <w:pPr>
            <w:spacing w:after="160" w:line="259" w:lineRule="auto"/>
            <w:jc w:val="center"/>
            <w:rPr>
              <w:rFonts w:ascii="Calibri" w:eastAsia="Calibri" w:hAnsi="Calibri" w:cs="Times New Roman"/>
              <w:b/>
              <w:sz w:val="14"/>
              <w:szCs w:val="14"/>
            </w:rPr>
          </w:pPr>
        </w:p>
        <w:p w:rsidR="005D5C12" w:rsidRPr="00AF1339" w:rsidRDefault="005D5C12" w:rsidP="00F14642">
          <w:pPr>
            <w:spacing w:after="160" w:line="259" w:lineRule="auto"/>
            <w:jc w:val="center"/>
            <w:rPr>
              <w:rFonts w:ascii="Calibri" w:eastAsia="Calibri" w:hAnsi="Calibri" w:cs="Times New Roman"/>
              <w:b/>
              <w:sz w:val="14"/>
              <w:szCs w:val="14"/>
            </w:rPr>
          </w:pPr>
        </w:p>
        <w:p w:rsidR="005D5C12" w:rsidRPr="00AF1339" w:rsidRDefault="005D5C12" w:rsidP="00F14642">
          <w:pPr>
            <w:spacing w:after="160" w:line="259" w:lineRule="auto"/>
            <w:jc w:val="center"/>
            <w:rPr>
              <w:rFonts w:ascii="Calibri" w:eastAsia="Calibri" w:hAnsi="Calibri" w:cs="Times New Roman"/>
              <w:b/>
              <w:sz w:val="18"/>
              <w:szCs w:val="18"/>
            </w:rPr>
          </w:pPr>
          <w:r w:rsidRPr="00AF1339">
            <w:rPr>
              <w:rFonts w:ascii="Calibri" w:eastAsia="Calibri" w:hAnsi="Calibri" w:cs="Times New Roman"/>
              <w:b/>
              <w:sz w:val="18"/>
              <w:szCs w:val="18"/>
            </w:rPr>
            <w:t>ЕВРОПЕЙСКИ СЪЮЗ</w:t>
          </w:r>
        </w:p>
      </w:tc>
      <w:tc>
        <w:tcPr>
          <w:tcW w:w="2886" w:type="dxa"/>
        </w:tcPr>
        <w:p w:rsidR="005D5C12" w:rsidRPr="00AF1339" w:rsidRDefault="005D5C12" w:rsidP="00F14642">
          <w:pPr>
            <w:spacing w:after="160" w:line="259" w:lineRule="auto"/>
            <w:jc w:val="center"/>
            <w:rPr>
              <w:rFonts w:ascii="Calibri" w:eastAsia="Calibri" w:hAnsi="Calibri" w:cs="Times New Roman"/>
            </w:rPr>
          </w:pPr>
        </w:p>
        <w:p w:rsidR="005D5C12" w:rsidRPr="00AF1339" w:rsidRDefault="005D5C12" w:rsidP="00F14642">
          <w:pPr>
            <w:spacing w:after="160" w:line="259" w:lineRule="auto"/>
            <w:jc w:val="center"/>
            <w:rPr>
              <w:rFonts w:ascii="Calibri" w:eastAsia="Calibri" w:hAnsi="Calibri" w:cs="Times New Roman"/>
            </w:rPr>
          </w:pPr>
        </w:p>
        <w:p w:rsidR="005D5C12" w:rsidRPr="00AF1339" w:rsidRDefault="005D5C12" w:rsidP="00F14642">
          <w:pPr>
            <w:spacing w:after="160" w:line="259" w:lineRule="auto"/>
            <w:jc w:val="center"/>
            <w:rPr>
              <w:rFonts w:ascii="Calibri" w:eastAsia="Calibri" w:hAnsi="Calibri" w:cs="Times New Roman"/>
            </w:rPr>
          </w:pPr>
        </w:p>
      </w:tc>
      <w:tc>
        <w:tcPr>
          <w:tcW w:w="3354" w:type="dxa"/>
        </w:tcPr>
        <w:p w:rsidR="005D5C12" w:rsidRPr="00AF1339" w:rsidRDefault="005D5C12" w:rsidP="00F14642">
          <w:pPr>
            <w:spacing w:after="160" w:line="259" w:lineRule="auto"/>
            <w:jc w:val="center"/>
            <w:rPr>
              <w:rFonts w:ascii="Calibri" w:eastAsia="Calibri" w:hAnsi="Calibri" w:cs="Times New Roman"/>
            </w:rPr>
          </w:pPr>
          <w:r w:rsidRPr="00AF1339">
            <w:rPr>
              <w:rFonts w:ascii="Calibri" w:eastAsia="Calibri" w:hAnsi="Calibri" w:cs="Times New Roman"/>
              <w:noProof/>
              <w:lang w:eastAsia="bg-BG"/>
            </w:rPr>
            <w:drawing>
              <wp:inline distT="0" distB="0" distL="0" distR="0" wp14:anchorId="481D737D" wp14:editId="2CE4567B">
                <wp:extent cx="2047875" cy="933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5D5C12" w:rsidRDefault="005D5C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2456"/>
    <w:rsid w:val="00002D0D"/>
    <w:rsid w:val="0000386A"/>
    <w:rsid w:val="00003B43"/>
    <w:rsid w:val="00012502"/>
    <w:rsid w:val="0001482C"/>
    <w:rsid w:val="00015702"/>
    <w:rsid w:val="00016837"/>
    <w:rsid w:val="000169CC"/>
    <w:rsid w:val="00020868"/>
    <w:rsid w:val="00020E0B"/>
    <w:rsid w:val="00021DCF"/>
    <w:rsid w:val="00023FFA"/>
    <w:rsid w:val="0003699C"/>
    <w:rsid w:val="0004005C"/>
    <w:rsid w:val="00044D0F"/>
    <w:rsid w:val="00045584"/>
    <w:rsid w:val="000568E4"/>
    <w:rsid w:val="00062143"/>
    <w:rsid w:val="00070E3F"/>
    <w:rsid w:val="00071FD5"/>
    <w:rsid w:val="00082A66"/>
    <w:rsid w:val="000972C6"/>
    <w:rsid w:val="000A0132"/>
    <w:rsid w:val="000A44E5"/>
    <w:rsid w:val="000A4E76"/>
    <w:rsid w:val="000B38AD"/>
    <w:rsid w:val="000B6360"/>
    <w:rsid w:val="000C2624"/>
    <w:rsid w:val="000C2A46"/>
    <w:rsid w:val="000C6413"/>
    <w:rsid w:val="000C731A"/>
    <w:rsid w:val="000D040C"/>
    <w:rsid w:val="000D418B"/>
    <w:rsid w:val="000D7F0D"/>
    <w:rsid w:val="000E43C4"/>
    <w:rsid w:val="000E4FFF"/>
    <w:rsid w:val="000E58F1"/>
    <w:rsid w:val="000E60E9"/>
    <w:rsid w:val="000F48C5"/>
    <w:rsid w:val="0011077A"/>
    <w:rsid w:val="00112DD2"/>
    <w:rsid w:val="001172F3"/>
    <w:rsid w:val="00121313"/>
    <w:rsid w:val="00121FFF"/>
    <w:rsid w:val="0012614C"/>
    <w:rsid w:val="00133436"/>
    <w:rsid w:val="00135888"/>
    <w:rsid w:val="001375DA"/>
    <w:rsid w:val="0014131C"/>
    <w:rsid w:val="00141474"/>
    <w:rsid w:val="001477C9"/>
    <w:rsid w:val="00147A80"/>
    <w:rsid w:val="00151004"/>
    <w:rsid w:val="00151B68"/>
    <w:rsid w:val="001553A6"/>
    <w:rsid w:val="001566B9"/>
    <w:rsid w:val="00160AEC"/>
    <w:rsid w:val="00163752"/>
    <w:rsid w:val="001637DA"/>
    <w:rsid w:val="00166B6A"/>
    <w:rsid w:val="001675DC"/>
    <w:rsid w:val="00176AD2"/>
    <w:rsid w:val="00177AF4"/>
    <w:rsid w:val="001814C4"/>
    <w:rsid w:val="001826B1"/>
    <w:rsid w:val="00190190"/>
    <w:rsid w:val="0019069B"/>
    <w:rsid w:val="00194C58"/>
    <w:rsid w:val="001A6C43"/>
    <w:rsid w:val="001B133A"/>
    <w:rsid w:val="001B3181"/>
    <w:rsid w:val="001B57E3"/>
    <w:rsid w:val="001B61A7"/>
    <w:rsid w:val="001C2977"/>
    <w:rsid w:val="001C2D21"/>
    <w:rsid w:val="001D505E"/>
    <w:rsid w:val="001F0E0A"/>
    <w:rsid w:val="001F54E6"/>
    <w:rsid w:val="001F61B8"/>
    <w:rsid w:val="00207A2E"/>
    <w:rsid w:val="002101D1"/>
    <w:rsid w:val="0021679D"/>
    <w:rsid w:val="00226AD4"/>
    <w:rsid w:val="00235A35"/>
    <w:rsid w:val="002407B4"/>
    <w:rsid w:val="0024350C"/>
    <w:rsid w:val="0024419F"/>
    <w:rsid w:val="00244EF0"/>
    <w:rsid w:val="00255E88"/>
    <w:rsid w:val="00262C14"/>
    <w:rsid w:val="00270FA9"/>
    <w:rsid w:val="00275A2F"/>
    <w:rsid w:val="002779FF"/>
    <w:rsid w:val="0028583C"/>
    <w:rsid w:val="002938F6"/>
    <w:rsid w:val="00294A6E"/>
    <w:rsid w:val="002A3CEF"/>
    <w:rsid w:val="002A4747"/>
    <w:rsid w:val="002A512B"/>
    <w:rsid w:val="002A570D"/>
    <w:rsid w:val="002A6026"/>
    <w:rsid w:val="002B03EC"/>
    <w:rsid w:val="002B20F2"/>
    <w:rsid w:val="002B31B0"/>
    <w:rsid w:val="002B3E57"/>
    <w:rsid w:val="002D0B4D"/>
    <w:rsid w:val="002D20A8"/>
    <w:rsid w:val="002F59B2"/>
    <w:rsid w:val="00301649"/>
    <w:rsid w:val="0030180E"/>
    <w:rsid w:val="00305BE5"/>
    <w:rsid w:val="00306628"/>
    <w:rsid w:val="00311B06"/>
    <w:rsid w:val="00311D57"/>
    <w:rsid w:val="0031775D"/>
    <w:rsid w:val="003206A1"/>
    <w:rsid w:val="00322E2E"/>
    <w:rsid w:val="003234D8"/>
    <w:rsid w:val="00323B4A"/>
    <w:rsid w:val="00323E63"/>
    <w:rsid w:val="0032781F"/>
    <w:rsid w:val="00333512"/>
    <w:rsid w:val="00342683"/>
    <w:rsid w:val="00350A75"/>
    <w:rsid w:val="0035527E"/>
    <w:rsid w:val="003601E3"/>
    <w:rsid w:val="00363FB2"/>
    <w:rsid w:val="00364204"/>
    <w:rsid w:val="00364C8A"/>
    <w:rsid w:val="00372A83"/>
    <w:rsid w:val="0038024A"/>
    <w:rsid w:val="00380C77"/>
    <w:rsid w:val="003875EB"/>
    <w:rsid w:val="00392471"/>
    <w:rsid w:val="00392A15"/>
    <w:rsid w:val="0039519A"/>
    <w:rsid w:val="003C0505"/>
    <w:rsid w:val="003C0A9A"/>
    <w:rsid w:val="003C0F45"/>
    <w:rsid w:val="003C370C"/>
    <w:rsid w:val="003D1460"/>
    <w:rsid w:val="003D47EC"/>
    <w:rsid w:val="003D5F84"/>
    <w:rsid w:val="003E2225"/>
    <w:rsid w:val="003E7DFA"/>
    <w:rsid w:val="003F42BA"/>
    <w:rsid w:val="003F63FF"/>
    <w:rsid w:val="003F74C3"/>
    <w:rsid w:val="00403D6C"/>
    <w:rsid w:val="00413F4A"/>
    <w:rsid w:val="0041624B"/>
    <w:rsid w:val="00425D7E"/>
    <w:rsid w:val="00434D2A"/>
    <w:rsid w:val="00443FF4"/>
    <w:rsid w:val="00444395"/>
    <w:rsid w:val="00450719"/>
    <w:rsid w:val="00453858"/>
    <w:rsid w:val="00457584"/>
    <w:rsid w:val="004711FB"/>
    <w:rsid w:val="00477A53"/>
    <w:rsid w:val="004802B5"/>
    <w:rsid w:val="004811EE"/>
    <w:rsid w:val="004843EE"/>
    <w:rsid w:val="0048471A"/>
    <w:rsid w:val="00486046"/>
    <w:rsid w:val="00487B87"/>
    <w:rsid w:val="00494CB1"/>
    <w:rsid w:val="004A15B3"/>
    <w:rsid w:val="004A2098"/>
    <w:rsid w:val="004B177E"/>
    <w:rsid w:val="004B3485"/>
    <w:rsid w:val="004B677A"/>
    <w:rsid w:val="004D59DD"/>
    <w:rsid w:val="004D685B"/>
    <w:rsid w:val="004E0B74"/>
    <w:rsid w:val="004E15B4"/>
    <w:rsid w:val="004E6D9F"/>
    <w:rsid w:val="00502F9C"/>
    <w:rsid w:val="00506983"/>
    <w:rsid w:val="00507AB6"/>
    <w:rsid w:val="005155E4"/>
    <w:rsid w:val="00521819"/>
    <w:rsid w:val="00527C13"/>
    <w:rsid w:val="00533EFA"/>
    <w:rsid w:val="005346FD"/>
    <w:rsid w:val="00544385"/>
    <w:rsid w:val="00562CDD"/>
    <w:rsid w:val="0057352F"/>
    <w:rsid w:val="00590097"/>
    <w:rsid w:val="0059354F"/>
    <w:rsid w:val="00597183"/>
    <w:rsid w:val="005A6C90"/>
    <w:rsid w:val="005B109C"/>
    <w:rsid w:val="005B1470"/>
    <w:rsid w:val="005B33FE"/>
    <w:rsid w:val="005B66E8"/>
    <w:rsid w:val="005C3A6A"/>
    <w:rsid w:val="005C6A65"/>
    <w:rsid w:val="005C7631"/>
    <w:rsid w:val="005D31D2"/>
    <w:rsid w:val="005D5C12"/>
    <w:rsid w:val="005D5D2C"/>
    <w:rsid w:val="005D7DBC"/>
    <w:rsid w:val="005E04B9"/>
    <w:rsid w:val="005E0513"/>
    <w:rsid w:val="005E3ADC"/>
    <w:rsid w:val="005F3542"/>
    <w:rsid w:val="005F5A43"/>
    <w:rsid w:val="0061344B"/>
    <w:rsid w:val="006235CE"/>
    <w:rsid w:val="00624B99"/>
    <w:rsid w:val="0062729B"/>
    <w:rsid w:val="00647A60"/>
    <w:rsid w:val="00650331"/>
    <w:rsid w:val="00655140"/>
    <w:rsid w:val="00655AB9"/>
    <w:rsid w:val="00666480"/>
    <w:rsid w:val="00666644"/>
    <w:rsid w:val="006675E7"/>
    <w:rsid w:val="00677E30"/>
    <w:rsid w:val="0068167D"/>
    <w:rsid w:val="00686332"/>
    <w:rsid w:val="00692AAC"/>
    <w:rsid w:val="006932EA"/>
    <w:rsid w:val="006B35B9"/>
    <w:rsid w:val="006C0465"/>
    <w:rsid w:val="006C7B36"/>
    <w:rsid w:val="006D243B"/>
    <w:rsid w:val="006D2D81"/>
    <w:rsid w:val="006D5204"/>
    <w:rsid w:val="006D56CD"/>
    <w:rsid w:val="006E55B8"/>
    <w:rsid w:val="006E74DD"/>
    <w:rsid w:val="006F5552"/>
    <w:rsid w:val="007110EB"/>
    <w:rsid w:val="007228E6"/>
    <w:rsid w:val="007268F0"/>
    <w:rsid w:val="00734B42"/>
    <w:rsid w:val="00741F45"/>
    <w:rsid w:val="0074385D"/>
    <w:rsid w:val="00743D28"/>
    <w:rsid w:val="0074665C"/>
    <w:rsid w:val="00750D4C"/>
    <w:rsid w:val="00761D80"/>
    <w:rsid w:val="00764CC7"/>
    <w:rsid w:val="0076760F"/>
    <w:rsid w:val="00767B39"/>
    <w:rsid w:val="007708C4"/>
    <w:rsid w:val="0078029D"/>
    <w:rsid w:val="00781585"/>
    <w:rsid w:val="00784610"/>
    <w:rsid w:val="00785637"/>
    <w:rsid w:val="00792531"/>
    <w:rsid w:val="007A349E"/>
    <w:rsid w:val="007B2C0A"/>
    <w:rsid w:val="007B5FF0"/>
    <w:rsid w:val="007B60CB"/>
    <w:rsid w:val="007D00F2"/>
    <w:rsid w:val="007E18D5"/>
    <w:rsid w:val="007E4C7D"/>
    <w:rsid w:val="007F047F"/>
    <w:rsid w:val="007F4874"/>
    <w:rsid w:val="007F4E6D"/>
    <w:rsid w:val="007F75CF"/>
    <w:rsid w:val="00800A99"/>
    <w:rsid w:val="00804F54"/>
    <w:rsid w:val="00805079"/>
    <w:rsid w:val="0080517F"/>
    <w:rsid w:val="00811FBA"/>
    <w:rsid w:val="0082616B"/>
    <w:rsid w:val="00830B4E"/>
    <w:rsid w:val="00831362"/>
    <w:rsid w:val="008423D6"/>
    <w:rsid w:val="00844602"/>
    <w:rsid w:val="00844A97"/>
    <w:rsid w:val="00845326"/>
    <w:rsid w:val="00852504"/>
    <w:rsid w:val="00857CD1"/>
    <w:rsid w:val="00862EEE"/>
    <w:rsid w:val="00870D1D"/>
    <w:rsid w:val="00876B7B"/>
    <w:rsid w:val="00880021"/>
    <w:rsid w:val="00884591"/>
    <w:rsid w:val="008A3B65"/>
    <w:rsid w:val="008A7455"/>
    <w:rsid w:val="008B59D6"/>
    <w:rsid w:val="008C5169"/>
    <w:rsid w:val="008D22C2"/>
    <w:rsid w:val="008D51DE"/>
    <w:rsid w:val="008E4C68"/>
    <w:rsid w:val="008E4D35"/>
    <w:rsid w:val="008E72B2"/>
    <w:rsid w:val="008F29AD"/>
    <w:rsid w:val="008F2DBC"/>
    <w:rsid w:val="00907DA1"/>
    <w:rsid w:val="0091098E"/>
    <w:rsid w:val="00911F09"/>
    <w:rsid w:val="009200B0"/>
    <w:rsid w:val="009228BD"/>
    <w:rsid w:val="00922D50"/>
    <w:rsid w:val="00924D9B"/>
    <w:rsid w:val="0093063E"/>
    <w:rsid w:val="00934B28"/>
    <w:rsid w:val="00936946"/>
    <w:rsid w:val="00950DAB"/>
    <w:rsid w:val="0095447F"/>
    <w:rsid w:val="009578F7"/>
    <w:rsid w:val="00960116"/>
    <w:rsid w:val="009856A8"/>
    <w:rsid w:val="0099371B"/>
    <w:rsid w:val="009944A0"/>
    <w:rsid w:val="00995611"/>
    <w:rsid w:val="009B112E"/>
    <w:rsid w:val="009C6305"/>
    <w:rsid w:val="009D0973"/>
    <w:rsid w:val="009D632B"/>
    <w:rsid w:val="009F3B82"/>
    <w:rsid w:val="009F6C1F"/>
    <w:rsid w:val="009F7BB2"/>
    <w:rsid w:val="00A00FBE"/>
    <w:rsid w:val="00A0285B"/>
    <w:rsid w:val="00A07D6D"/>
    <w:rsid w:val="00A14845"/>
    <w:rsid w:val="00A15553"/>
    <w:rsid w:val="00A16BE2"/>
    <w:rsid w:val="00A1789B"/>
    <w:rsid w:val="00A24C36"/>
    <w:rsid w:val="00A26995"/>
    <w:rsid w:val="00A3057D"/>
    <w:rsid w:val="00A32D97"/>
    <w:rsid w:val="00A33C33"/>
    <w:rsid w:val="00A455D5"/>
    <w:rsid w:val="00A50921"/>
    <w:rsid w:val="00A52C19"/>
    <w:rsid w:val="00A641AE"/>
    <w:rsid w:val="00A64487"/>
    <w:rsid w:val="00A704B4"/>
    <w:rsid w:val="00A8715F"/>
    <w:rsid w:val="00A90EA8"/>
    <w:rsid w:val="00AA45A9"/>
    <w:rsid w:val="00AA5F85"/>
    <w:rsid w:val="00AB2A3A"/>
    <w:rsid w:val="00AB66B3"/>
    <w:rsid w:val="00AC0C92"/>
    <w:rsid w:val="00AC4184"/>
    <w:rsid w:val="00AC5A69"/>
    <w:rsid w:val="00AC6F3F"/>
    <w:rsid w:val="00AD10E6"/>
    <w:rsid w:val="00AD16F4"/>
    <w:rsid w:val="00AD2903"/>
    <w:rsid w:val="00AD39DA"/>
    <w:rsid w:val="00AD55AD"/>
    <w:rsid w:val="00AE06FF"/>
    <w:rsid w:val="00AE2167"/>
    <w:rsid w:val="00AE3148"/>
    <w:rsid w:val="00B02319"/>
    <w:rsid w:val="00B05D63"/>
    <w:rsid w:val="00B06BBD"/>
    <w:rsid w:val="00B126A5"/>
    <w:rsid w:val="00B14E85"/>
    <w:rsid w:val="00B20E11"/>
    <w:rsid w:val="00B219EC"/>
    <w:rsid w:val="00B27834"/>
    <w:rsid w:val="00B30DF7"/>
    <w:rsid w:val="00B4258D"/>
    <w:rsid w:val="00B43106"/>
    <w:rsid w:val="00B47A1F"/>
    <w:rsid w:val="00B50A28"/>
    <w:rsid w:val="00B54D6C"/>
    <w:rsid w:val="00B570F3"/>
    <w:rsid w:val="00B57FEA"/>
    <w:rsid w:val="00B71DD6"/>
    <w:rsid w:val="00B72A66"/>
    <w:rsid w:val="00B96F15"/>
    <w:rsid w:val="00BA0725"/>
    <w:rsid w:val="00BA0C03"/>
    <w:rsid w:val="00BB50C6"/>
    <w:rsid w:val="00BC06E5"/>
    <w:rsid w:val="00BD6E52"/>
    <w:rsid w:val="00BF171D"/>
    <w:rsid w:val="00BF468E"/>
    <w:rsid w:val="00BF7AEB"/>
    <w:rsid w:val="00C1144B"/>
    <w:rsid w:val="00C1285C"/>
    <w:rsid w:val="00C1463B"/>
    <w:rsid w:val="00C21CC0"/>
    <w:rsid w:val="00C22321"/>
    <w:rsid w:val="00C22780"/>
    <w:rsid w:val="00C227AA"/>
    <w:rsid w:val="00C2416F"/>
    <w:rsid w:val="00C31ADB"/>
    <w:rsid w:val="00C35B51"/>
    <w:rsid w:val="00C40790"/>
    <w:rsid w:val="00C470C9"/>
    <w:rsid w:val="00C5289A"/>
    <w:rsid w:val="00C60101"/>
    <w:rsid w:val="00C628A4"/>
    <w:rsid w:val="00C64722"/>
    <w:rsid w:val="00C65323"/>
    <w:rsid w:val="00C66498"/>
    <w:rsid w:val="00C67B6D"/>
    <w:rsid w:val="00C77AA5"/>
    <w:rsid w:val="00C81AC3"/>
    <w:rsid w:val="00C81C9D"/>
    <w:rsid w:val="00C83BE5"/>
    <w:rsid w:val="00C86681"/>
    <w:rsid w:val="00C918D5"/>
    <w:rsid w:val="00CA653D"/>
    <w:rsid w:val="00CB0085"/>
    <w:rsid w:val="00CB0C05"/>
    <w:rsid w:val="00CB12DF"/>
    <w:rsid w:val="00CB49AD"/>
    <w:rsid w:val="00CC0355"/>
    <w:rsid w:val="00CD4E7B"/>
    <w:rsid w:val="00CE2EFD"/>
    <w:rsid w:val="00CF0900"/>
    <w:rsid w:val="00CF381D"/>
    <w:rsid w:val="00D012AB"/>
    <w:rsid w:val="00D013C8"/>
    <w:rsid w:val="00D077BE"/>
    <w:rsid w:val="00D24F27"/>
    <w:rsid w:val="00D307CA"/>
    <w:rsid w:val="00D31E18"/>
    <w:rsid w:val="00D34868"/>
    <w:rsid w:val="00D36727"/>
    <w:rsid w:val="00D37325"/>
    <w:rsid w:val="00D43BD4"/>
    <w:rsid w:val="00D43E3C"/>
    <w:rsid w:val="00D45B42"/>
    <w:rsid w:val="00D54E1F"/>
    <w:rsid w:val="00D55A28"/>
    <w:rsid w:val="00D55DC2"/>
    <w:rsid w:val="00D72655"/>
    <w:rsid w:val="00D73B92"/>
    <w:rsid w:val="00D772ED"/>
    <w:rsid w:val="00D8148C"/>
    <w:rsid w:val="00D84D4D"/>
    <w:rsid w:val="00D94C39"/>
    <w:rsid w:val="00D95B7A"/>
    <w:rsid w:val="00D97129"/>
    <w:rsid w:val="00DA3619"/>
    <w:rsid w:val="00DA77B9"/>
    <w:rsid w:val="00DC4693"/>
    <w:rsid w:val="00DD1DE4"/>
    <w:rsid w:val="00DD38D3"/>
    <w:rsid w:val="00DE510D"/>
    <w:rsid w:val="00DF094A"/>
    <w:rsid w:val="00DF2DF7"/>
    <w:rsid w:val="00DF5409"/>
    <w:rsid w:val="00DF71C8"/>
    <w:rsid w:val="00DF7E05"/>
    <w:rsid w:val="00E020D3"/>
    <w:rsid w:val="00E03C0C"/>
    <w:rsid w:val="00E0744A"/>
    <w:rsid w:val="00E12165"/>
    <w:rsid w:val="00E1337B"/>
    <w:rsid w:val="00E1594C"/>
    <w:rsid w:val="00E17783"/>
    <w:rsid w:val="00E20EE5"/>
    <w:rsid w:val="00E22F48"/>
    <w:rsid w:val="00E2578D"/>
    <w:rsid w:val="00E304D8"/>
    <w:rsid w:val="00E3259B"/>
    <w:rsid w:val="00E32E04"/>
    <w:rsid w:val="00E3682E"/>
    <w:rsid w:val="00E40454"/>
    <w:rsid w:val="00E404B6"/>
    <w:rsid w:val="00E42994"/>
    <w:rsid w:val="00E43262"/>
    <w:rsid w:val="00E435BF"/>
    <w:rsid w:val="00E61138"/>
    <w:rsid w:val="00E61A4F"/>
    <w:rsid w:val="00E6244E"/>
    <w:rsid w:val="00E6542B"/>
    <w:rsid w:val="00E721EF"/>
    <w:rsid w:val="00E80306"/>
    <w:rsid w:val="00E836C2"/>
    <w:rsid w:val="00E83EEB"/>
    <w:rsid w:val="00E86682"/>
    <w:rsid w:val="00E93050"/>
    <w:rsid w:val="00EA1E54"/>
    <w:rsid w:val="00EA4313"/>
    <w:rsid w:val="00EA64C2"/>
    <w:rsid w:val="00EB0D94"/>
    <w:rsid w:val="00EC2304"/>
    <w:rsid w:val="00EC6570"/>
    <w:rsid w:val="00EE101E"/>
    <w:rsid w:val="00EE1F5C"/>
    <w:rsid w:val="00EE7F6C"/>
    <w:rsid w:val="00EF2B15"/>
    <w:rsid w:val="00F008CC"/>
    <w:rsid w:val="00F01208"/>
    <w:rsid w:val="00F05855"/>
    <w:rsid w:val="00F06A3C"/>
    <w:rsid w:val="00F14642"/>
    <w:rsid w:val="00F15327"/>
    <w:rsid w:val="00F15645"/>
    <w:rsid w:val="00F15A96"/>
    <w:rsid w:val="00F25879"/>
    <w:rsid w:val="00F27621"/>
    <w:rsid w:val="00F34188"/>
    <w:rsid w:val="00F41D4C"/>
    <w:rsid w:val="00F46AA0"/>
    <w:rsid w:val="00F54E65"/>
    <w:rsid w:val="00F56BC0"/>
    <w:rsid w:val="00F6168F"/>
    <w:rsid w:val="00F702F0"/>
    <w:rsid w:val="00F73D81"/>
    <w:rsid w:val="00F73ECF"/>
    <w:rsid w:val="00F74603"/>
    <w:rsid w:val="00F80CCB"/>
    <w:rsid w:val="00F83726"/>
    <w:rsid w:val="00F85D95"/>
    <w:rsid w:val="00FB2ACE"/>
    <w:rsid w:val="00FB3C0C"/>
    <w:rsid w:val="00FD2BCA"/>
    <w:rsid w:val="00FE5D62"/>
    <w:rsid w:val="00FE60F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
    <w:basedOn w:val="DefaultParagraphFont"/>
    <w:semiHidden/>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
    <w:basedOn w:val="DefaultParagraphFont"/>
    <w:semiHidden/>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2E903-91F3-419C-AA43-FE49282B3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3725</Words>
  <Characters>21237</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Стела</dc:creator>
  <cp:lastModifiedBy>OPIC</cp:lastModifiedBy>
  <cp:revision>9</cp:revision>
  <cp:lastPrinted>2015-04-30T10:45:00Z</cp:lastPrinted>
  <dcterms:created xsi:type="dcterms:W3CDTF">2019-09-27T09:00:00Z</dcterms:created>
  <dcterms:modified xsi:type="dcterms:W3CDTF">2020-02-07T08:28:00Z</dcterms:modified>
</cp:coreProperties>
</file>