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44B" w:rsidRPr="005B33FE" w:rsidRDefault="00F06A3C" w:rsidP="007F4E6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i/>
        </w:rPr>
        <w:t>Приложение</w:t>
      </w:r>
      <w:r w:rsidR="009C2508">
        <w:rPr>
          <w:rFonts w:ascii="Calibri" w:eastAsia="Calibri" w:hAnsi="Calibri" w:cs="Times New Roman"/>
          <w:b/>
          <w:i/>
          <w:lang w:val="en-US"/>
        </w:rPr>
        <w:t xml:space="preserve"> </w:t>
      </w:r>
      <w:r w:rsidR="004E3166">
        <w:rPr>
          <w:rFonts w:ascii="Calibri" w:eastAsia="Calibri" w:hAnsi="Calibri" w:cs="Times New Roman"/>
          <w:b/>
          <w:i/>
          <w:lang w:val="en-US"/>
        </w:rPr>
        <w:t>10</w:t>
      </w:r>
      <w:r>
        <w:rPr>
          <w:rFonts w:ascii="Calibri" w:eastAsia="Calibri" w:hAnsi="Calibri" w:cs="Times New Roman"/>
          <w:b/>
          <w:i/>
        </w:rPr>
        <w:t xml:space="preserve"> </w:t>
      </w:r>
    </w:p>
    <w:p w:rsidR="00045584" w:rsidRDefault="00045584" w:rsidP="00C1144B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</w:p>
    <w:p w:rsidR="00C1144B" w:rsidRPr="008E4D35" w:rsidRDefault="007F4E6D" w:rsidP="00C1144B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  <w:r>
        <w:rPr>
          <w:rFonts w:eastAsia="Times New Roman" w:cstheme="minorHAnsi"/>
          <w:b/>
          <w:snapToGrid w:val="0"/>
          <w:kern w:val="28"/>
          <w:sz w:val="24"/>
          <w:szCs w:val="24"/>
          <w:lang w:val="en-US"/>
        </w:rPr>
        <w:t xml:space="preserve">I. </w:t>
      </w:r>
      <w:r w:rsidR="00C1144B" w:rsidRPr="008E4D35">
        <w:rPr>
          <w:rFonts w:eastAsia="Times New Roman" w:cstheme="minorHAnsi"/>
          <w:b/>
          <w:snapToGrid w:val="0"/>
          <w:kern w:val="28"/>
          <w:sz w:val="24"/>
          <w:szCs w:val="24"/>
        </w:rPr>
        <w:t>ИЗПОЛЗВАНИ СЪКРАЩЕНИЯ</w:t>
      </w:r>
    </w:p>
    <w:p w:rsidR="00C1144B" w:rsidRPr="008E4D35" w:rsidRDefault="00C1144B" w:rsidP="00C1144B">
      <w:pPr>
        <w:spacing w:after="0" w:line="240" w:lineRule="auto"/>
        <w:rPr>
          <w:rFonts w:eastAsia="Times New Roman" w:cstheme="minorHAnsi"/>
          <w:b/>
          <w:snapToGrid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200"/>
      </w:tblGrid>
      <w:tr w:rsidR="00F25879" w:rsidRPr="008E4D35" w:rsidTr="00F14642">
        <w:tc>
          <w:tcPr>
            <w:tcW w:w="1124" w:type="pct"/>
            <w:shd w:val="clear" w:color="auto" w:fill="D9D9D9"/>
          </w:tcPr>
          <w:p w:rsidR="00F25879" w:rsidRPr="008E4D35" w:rsidRDefault="00F25879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БНБ</w:t>
            </w:r>
          </w:p>
        </w:tc>
        <w:tc>
          <w:tcPr>
            <w:tcW w:w="3876" w:type="pct"/>
            <w:shd w:val="clear" w:color="auto" w:fill="F3F3F3"/>
          </w:tcPr>
          <w:p w:rsidR="00F25879" w:rsidRPr="008E4D35" w:rsidRDefault="00F25879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Българска народна банка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ГД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Главна дирекция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Данък добавена стойност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Дълготрайни материални активи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Дълготрайни нематериални активи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ДНФ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0" w:line="120" w:lineRule="auto"/>
              <w:ind w:left="289" w:right="289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Дирекция „Национален фонд”, Министерство на </w:t>
            </w:r>
          </w:p>
          <w:p w:rsidR="00C1144B" w:rsidRPr="008E4D35" w:rsidRDefault="00C1144B" w:rsidP="00C1144B">
            <w:pPr>
              <w:spacing w:before="120" w:after="0" w:line="120" w:lineRule="auto"/>
              <w:ind w:left="289" w:right="289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финансите </w:t>
            </w:r>
          </w:p>
        </w:tc>
      </w:tr>
      <w:tr w:rsidR="00D55DC2" w:rsidRPr="008E4D35" w:rsidTr="00F14642">
        <w:tc>
          <w:tcPr>
            <w:tcW w:w="1124" w:type="pct"/>
            <w:shd w:val="clear" w:color="auto" w:fill="D9D9D9"/>
          </w:tcPr>
          <w:p w:rsidR="00D55DC2" w:rsidRPr="008E4D35" w:rsidRDefault="00D55DC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D55DC2" w:rsidRPr="008E4D35" w:rsidRDefault="000D040C" w:rsidP="00C1144B">
            <w:pPr>
              <w:spacing w:before="120" w:after="0" w:line="120" w:lineRule="auto"/>
              <w:ind w:left="289" w:right="289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Данъчно-осигурител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en-US"/>
              </w:rPr>
              <w:t>e</w:t>
            </w:r>
            <w:r w:rsidR="00244EF0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</w:t>
            </w:r>
            <w:r w:rsidR="00D55DC2"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 процесуален кодекс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Европейска комисия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Европейска общност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съюз</w:t>
            </w:r>
          </w:p>
        </w:tc>
      </w:tr>
      <w:tr w:rsidR="00924D9B" w:rsidRPr="008E4D35" w:rsidTr="00F14642">
        <w:tc>
          <w:tcPr>
            <w:tcW w:w="1124" w:type="pct"/>
            <w:shd w:val="clear" w:color="auto" w:fill="D9D9D9"/>
          </w:tcPr>
          <w:p w:rsidR="00924D9B" w:rsidRPr="008E4D35" w:rsidRDefault="00924D9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924D9B" w:rsidRPr="008E4D35" w:rsidRDefault="00924D9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структурни и инвестиционни фондове</w:t>
            </w:r>
          </w:p>
        </w:tc>
      </w:tr>
      <w:tr w:rsidR="00B50A28" w:rsidRPr="008E4D35" w:rsidTr="00F14642">
        <w:tc>
          <w:tcPr>
            <w:tcW w:w="1124" w:type="pct"/>
            <w:shd w:val="clear" w:color="auto" w:fill="D9D9D9"/>
          </w:tcPr>
          <w:p w:rsidR="00B50A28" w:rsidRPr="008E4D35" w:rsidRDefault="00B50A28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ЕСФ</w:t>
            </w:r>
          </w:p>
        </w:tc>
        <w:tc>
          <w:tcPr>
            <w:tcW w:w="3876" w:type="pct"/>
            <w:shd w:val="clear" w:color="auto" w:fill="F3F3F3"/>
          </w:tcPr>
          <w:p w:rsidR="00B50A28" w:rsidRPr="008E4D35" w:rsidRDefault="00B50A28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социален фонд</w:t>
            </w:r>
          </w:p>
        </w:tc>
      </w:tr>
      <w:tr w:rsidR="00741F45" w:rsidRPr="008E4D35" w:rsidTr="00F14642">
        <w:tc>
          <w:tcPr>
            <w:tcW w:w="1124" w:type="pct"/>
            <w:shd w:val="clear" w:color="auto" w:fill="D9D9D9"/>
          </w:tcPr>
          <w:p w:rsidR="00741F45" w:rsidRPr="008E4D35" w:rsidRDefault="00741F4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ЕФРР</w:t>
            </w:r>
          </w:p>
        </w:tc>
        <w:tc>
          <w:tcPr>
            <w:tcW w:w="3876" w:type="pct"/>
            <w:shd w:val="clear" w:color="auto" w:fill="F3F3F3"/>
          </w:tcPr>
          <w:p w:rsidR="00741F45" w:rsidRPr="008E4D35" w:rsidRDefault="00741F4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Европейски фонд за регионално развитие</w:t>
            </w:r>
          </w:p>
        </w:tc>
      </w:tr>
      <w:tr w:rsidR="00015702" w:rsidRPr="008E4D35" w:rsidTr="00F14642">
        <w:tc>
          <w:tcPr>
            <w:tcW w:w="1124" w:type="pct"/>
            <w:shd w:val="clear" w:color="auto" w:fill="D9D9D9"/>
          </w:tcPr>
          <w:p w:rsidR="00015702" w:rsidRPr="008E4D35" w:rsidRDefault="0001570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015702" w:rsidRPr="008E4D35" w:rsidRDefault="0001570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корпоративното</w:t>
            </w:r>
            <w:r w:rsidR="004E15B4"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 подоходно облагане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малките и средните предприятия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обществените поръчки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4D2409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Закон за търговския регистър</w:t>
            </w:r>
            <w:r w:rsidR="004D2409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 </w:t>
            </w:r>
          </w:p>
        </w:tc>
      </w:tr>
      <w:tr w:rsidR="00764CC7" w:rsidRPr="008E4D35" w:rsidTr="00F14642">
        <w:tc>
          <w:tcPr>
            <w:tcW w:w="1124" w:type="pct"/>
            <w:shd w:val="clear" w:color="auto" w:fill="D9D9D9"/>
          </w:tcPr>
          <w:p w:rsidR="00764CC7" w:rsidRPr="00764CC7" w:rsidRDefault="00764CC7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764CC7" w:rsidRPr="008E4D35" w:rsidRDefault="00764CC7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Закон </w:t>
            </w:r>
            <w:r w:rsidR="00E3682E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за управление на средствата от Е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вропейските структурни и инвестиционни фондове</w:t>
            </w:r>
          </w:p>
        </w:tc>
      </w:tr>
      <w:tr w:rsidR="00C83BE5" w:rsidRPr="008E4D35" w:rsidTr="00F14642">
        <w:tc>
          <w:tcPr>
            <w:tcW w:w="1124" w:type="pct"/>
            <w:shd w:val="clear" w:color="auto" w:fill="D9D9D9"/>
          </w:tcPr>
          <w:p w:rsidR="00C83BE5" w:rsidRPr="008E4D35" w:rsidRDefault="00C83BE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C83BE5" w:rsidRPr="008E4D35" w:rsidRDefault="00C83BE5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Информационна система за управление и наблюдение</w:t>
            </w:r>
          </w:p>
        </w:tc>
      </w:tr>
      <w:tr w:rsidR="009228BD" w:rsidRPr="008E4D35" w:rsidTr="00F14642">
        <w:tc>
          <w:tcPr>
            <w:tcW w:w="1124" w:type="pct"/>
            <w:shd w:val="clear" w:color="auto" w:fill="D9D9D9"/>
          </w:tcPr>
          <w:p w:rsidR="009228BD" w:rsidRPr="008E4D35" w:rsidRDefault="009228BD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9228BD" w:rsidRPr="008E4D35" w:rsidRDefault="009228BD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Квалифициран електронен подпис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Комитет за наблюдение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КИД 2008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Класификация на икономическите дейности 2008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МИ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Министерство на икономиката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Министерски съвет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Малки и средни предприятия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НСИ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Национален статистически институт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Оперативна програма</w:t>
            </w:r>
          </w:p>
        </w:tc>
      </w:tr>
      <w:tr w:rsidR="00734B42" w:rsidRPr="008E4D35" w:rsidTr="00F14642">
        <w:tc>
          <w:tcPr>
            <w:tcW w:w="1124" w:type="pct"/>
            <w:shd w:val="clear" w:color="auto" w:fill="D9D9D9"/>
          </w:tcPr>
          <w:p w:rsidR="00734B42" w:rsidRPr="008E4D35" w:rsidRDefault="00734B42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ОПИК</w:t>
            </w:r>
          </w:p>
        </w:tc>
        <w:tc>
          <w:tcPr>
            <w:tcW w:w="3876" w:type="pct"/>
            <w:shd w:val="clear" w:color="auto" w:fill="F3F3F3"/>
          </w:tcPr>
          <w:p w:rsidR="00734B42" w:rsidRPr="008E4D35" w:rsidRDefault="00734B42" w:rsidP="00D31E18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Оперативна програма „</w:t>
            </w:r>
            <w:r w:rsidR="001375DA"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Иновации и </w:t>
            </w:r>
            <w:r w:rsidR="00D31E18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</w:t>
            </w: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онкурентоспособност“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ПМС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Постановление на Министерски съвет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Строително-монтажни работи</w:t>
            </w:r>
          </w:p>
        </w:tc>
      </w:tr>
      <w:tr w:rsidR="00C1144B" w:rsidRPr="008E4D35" w:rsidTr="00F14642">
        <w:tc>
          <w:tcPr>
            <w:tcW w:w="1124" w:type="pct"/>
            <w:shd w:val="clear" w:color="auto" w:fill="D9D9D9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C1144B" w:rsidRPr="008E4D35" w:rsidRDefault="00C1144B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Управляващ орган</w:t>
            </w:r>
          </w:p>
        </w:tc>
      </w:tr>
      <w:tr w:rsidR="00413F4A" w:rsidRPr="008E4D35" w:rsidTr="00F14642">
        <w:tc>
          <w:tcPr>
            <w:tcW w:w="1124" w:type="pct"/>
            <w:shd w:val="clear" w:color="auto" w:fill="D9D9D9"/>
          </w:tcPr>
          <w:p w:rsidR="00413F4A" w:rsidRPr="008E4D35" w:rsidRDefault="00413F4A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13F4A" w:rsidRPr="008E4D35" w:rsidRDefault="00413F4A" w:rsidP="00C1144B">
            <w:pPr>
              <w:spacing w:before="120" w:after="120" w:line="120" w:lineRule="auto"/>
              <w:ind w:left="288" w:right="288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Формуляр за кандидатстване</w:t>
            </w:r>
          </w:p>
        </w:tc>
      </w:tr>
    </w:tbl>
    <w:p w:rsidR="00DA3619" w:rsidRPr="008E4D35" w:rsidRDefault="00DA3619">
      <w:pPr>
        <w:rPr>
          <w:rFonts w:cstheme="minorHAnsi"/>
          <w:sz w:val="24"/>
          <w:szCs w:val="24"/>
        </w:rPr>
      </w:pPr>
    </w:p>
    <w:p w:rsidR="00F56BC0" w:rsidRDefault="007F4E6D" w:rsidP="00F56BC0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  <w:r>
        <w:rPr>
          <w:rFonts w:eastAsia="Times New Roman" w:cstheme="minorHAnsi"/>
          <w:b/>
          <w:snapToGrid w:val="0"/>
          <w:kern w:val="28"/>
          <w:sz w:val="24"/>
          <w:szCs w:val="24"/>
          <w:lang w:val="en-US"/>
        </w:rPr>
        <w:t xml:space="preserve">II. </w:t>
      </w:r>
      <w:r w:rsidR="00DF094A" w:rsidRPr="008E4D35">
        <w:rPr>
          <w:rFonts w:eastAsia="Times New Roman" w:cstheme="minorHAnsi"/>
          <w:b/>
          <w:snapToGrid w:val="0"/>
          <w:kern w:val="28"/>
          <w:sz w:val="24"/>
          <w:szCs w:val="24"/>
        </w:rPr>
        <w:t>ОСНОВНИ ДЕФИНИЦИИ</w:t>
      </w:r>
    </w:p>
    <w:p w:rsidR="00E12165" w:rsidRPr="008E4D35" w:rsidRDefault="00E12165" w:rsidP="00F56BC0">
      <w:pPr>
        <w:spacing w:after="0" w:line="240" w:lineRule="auto"/>
        <w:rPr>
          <w:rFonts w:eastAsia="Times New Roman" w:cstheme="minorHAnsi"/>
          <w:b/>
          <w:snapToGrid w:val="0"/>
          <w:kern w:val="28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6429"/>
      </w:tblGrid>
      <w:tr w:rsidR="002D0B4D" w:rsidRPr="008E4D35" w:rsidTr="00D54E1F">
        <w:tc>
          <w:tcPr>
            <w:tcW w:w="9062" w:type="dxa"/>
            <w:gridSpan w:val="2"/>
            <w:shd w:val="clear" w:color="auto" w:fill="E6E6E6"/>
          </w:tcPr>
          <w:p w:rsidR="002D0B4D" w:rsidRPr="00D31E18" w:rsidRDefault="002D0B4D" w:rsidP="001172F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Общи</w:t>
            </w:r>
          </w:p>
        </w:tc>
      </w:tr>
      <w:tr w:rsidR="001172F3" w:rsidRPr="008E4D35" w:rsidTr="00D54E1F">
        <w:tc>
          <w:tcPr>
            <w:tcW w:w="2633" w:type="dxa"/>
            <w:shd w:val="clear" w:color="auto" w:fill="E6E6E6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D31E18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</w:tc>
        <w:tc>
          <w:tcPr>
            <w:tcW w:w="6429" w:type="dxa"/>
            <w:shd w:val="clear" w:color="auto" w:fill="F3F3F3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D31E18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Административен договор 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 xml:space="preserve">е изрично волеизявление на ръководителя на 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</w:rPr>
              <w:t>У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 xml:space="preserve">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</w:rPr>
              <w:t>У</w:t>
            </w:r>
            <w:r w:rsidRPr="00D31E18">
              <w:rPr>
                <w:rFonts w:eastAsia="Times New Roman" w:cstheme="minorHAnsi"/>
                <w:snapToGrid w:val="0"/>
                <w:sz w:val="24"/>
                <w:szCs w:val="24"/>
                <w:lang w:val="x-none"/>
              </w:rPr>
              <w:t>правляващия орган и бенефициента, заместващо издаването на административен акт.</w:t>
            </w:r>
          </w:p>
        </w:tc>
      </w:tr>
      <w:tr w:rsidR="001172F3" w:rsidRPr="008E4D35" w:rsidTr="00D54E1F">
        <w:tc>
          <w:tcPr>
            <w:tcW w:w="2633" w:type="dxa"/>
            <w:shd w:val="clear" w:color="auto" w:fill="E6E6E6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B54D6C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429" w:type="dxa"/>
            <w:shd w:val="clear" w:color="auto" w:fill="F3F3F3"/>
          </w:tcPr>
          <w:p w:rsidR="001172F3" w:rsidRPr="008E4D35" w:rsidRDefault="001172F3" w:rsidP="001172F3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С</w:t>
            </w: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редства, предоставени от ОП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ИК</w:t>
            </w: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F56BC0" w:rsidRPr="008E4D35" w:rsidTr="00D54E1F">
        <w:tc>
          <w:tcPr>
            <w:tcW w:w="2633" w:type="dxa"/>
            <w:shd w:val="clear" w:color="auto" w:fill="E6E6E6"/>
          </w:tcPr>
          <w:p w:rsidR="00F56BC0" w:rsidRPr="008E4D35" w:rsidRDefault="00F56BC0" w:rsidP="00021DC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429" w:type="dxa"/>
            <w:shd w:val="clear" w:color="auto" w:fill="F3F3F3"/>
          </w:tcPr>
          <w:p w:rsidR="00F56BC0" w:rsidRPr="008E4D35" w:rsidRDefault="00177AF4" w:rsidP="00B54D6C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Лицата, посочени в чл. 2, пар. 10 от Регламент (ЕО) </w:t>
            </w:r>
            <w:r w:rsidR="000C6413" w:rsidRPr="000C6413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№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1</w:t>
            </w:r>
            <w:r w:rsidR="00F56BC0"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3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03/2013</w:t>
            </w:r>
            <w:r w:rsidR="00B54D6C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- </w:t>
            </w:r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</w:rPr>
              <w:t>публична или частна организация или физическо лице, които отговарят за започването или за започването и изпълнението на операции, и в контекста на държавните помощи</w:t>
            </w:r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- </w:t>
            </w:r>
            <w:r w:rsidR="00494CB1" w:rsidRPr="00494CB1">
              <w:rPr>
                <w:rFonts w:eastAsia="Times New Roman" w:cstheme="minorHAnsi"/>
                <w:snapToGrid w:val="0"/>
                <w:sz w:val="24"/>
                <w:szCs w:val="24"/>
              </w:rPr>
              <w:t>организация, която получава помощта, освен когато помощта на предприятие е под 200 000 евро, при което съответната държава членка може да реши, че бенефициер е организацията, която предоставя помощта, без да се засягат регламент (ЕС) № 1407/2013 на Комисията.</w:t>
            </w:r>
          </w:p>
        </w:tc>
      </w:tr>
      <w:tr w:rsidR="006932EA" w:rsidRPr="008E4D35" w:rsidTr="00D54E1F">
        <w:tc>
          <w:tcPr>
            <w:tcW w:w="2633" w:type="dxa"/>
            <w:shd w:val="clear" w:color="auto" w:fill="E6E6E6"/>
          </w:tcPr>
          <w:p w:rsidR="006932EA" w:rsidRPr="009200B0" w:rsidRDefault="006932EA" w:rsidP="00F1464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Горски продукт</w:t>
            </w:r>
          </w:p>
        </w:tc>
        <w:tc>
          <w:tcPr>
            <w:tcW w:w="6429" w:type="dxa"/>
            <w:shd w:val="clear" w:color="auto" w:fill="F3F3F3"/>
          </w:tcPr>
          <w:p w:rsidR="006932EA" w:rsidRDefault="006932EA" w:rsidP="00F14642">
            <w:pPr>
              <w:spacing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Дървесина и недървесни горски продукти. „</w:t>
            </w:r>
            <w:r w:rsidRPr="0003699C">
              <w:rPr>
                <w:rFonts w:eastAsia="Times New Roman" w:cstheme="minorHAnsi"/>
                <w:snapToGrid w:val="0"/>
                <w:sz w:val="24"/>
                <w:szCs w:val="24"/>
              </w:rPr>
              <w:t>Недървесни горски продукти" са смола, борина, сено, кори, лико, семена, гъби, лечебни и ароматни растения или части от тях, лишеи, мъхове, горски плодове, зеленина, коледни елхи, листников фураж, животни, които не са дивеч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.</w:t>
            </w:r>
          </w:p>
          <w:p w:rsidR="006932EA" w:rsidRPr="00E42994" w:rsidRDefault="006932EA" w:rsidP="00647A60">
            <w:pPr>
              <w:spacing w:after="240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Дефиницията включва и продукти от следните производства преди индустриалн</w:t>
            </w:r>
            <w:r w:rsidR="00647A60">
              <w:rPr>
                <w:rFonts w:eastAsia="Times New Roman" w:cstheme="minorHAnsi"/>
                <w:snapToGrid w:val="0"/>
                <w:sz w:val="24"/>
                <w:szCs w:val="24"/>
              </w:rPr>
              <w:t>ата преработка на дървесината: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before="240"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 xml:space="preserve">Машинно обработване на дървен материал чрез бичене, фрезоване, комбинирано или рязане или развиване;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Нарязване, сортиране, рендосване, профилиране, окрайчване, фасониране и шлайфане;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Сушене и импрегниране на дървен материал;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Производство</w:t>
            </w:r>
            <w:r w:rsidRPr="00E42994">
              <w:rPr>
                <w:rFonts w:ascii="Calibri" w:eastAsia="Times New Roman" w:hAnsi="Calibri" w:cs="Calibri"/>
                <w:i/>
                <w:iCs/>
              </w:rPr>
              <w:t xml:space="preserve"> </w:t>
            </w: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на дървесен талаш, дървесно брашно, технологични трески, дървесни пелети и брикети от необработени дървени материали, вършина и други дървесни отпадъци; </w:t>
            </w:r>
          </w:p>
          <w:p w:rsidR="006932EA" w:rsidRPr="00E42994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Производство на колове или колчета: белене, цепене, заостряне, пакетиране; </w:t>
            </w:r>
          </w:p>
          <w:p w:rsidR="006932EA" w:rsidRPr="00880021" w:rsidRDefault="006932EA" w:rsidP="0048471A">
            <w:pPr>
              <w:numPr>
                <w:ilvl w:val="0"/>
                <w:numId w:val="2"/>
              </w:numPr>
              <w:spacing w:after="0" w:line="240" w:lineRule="auto"/>
              <w:ind w:left="317" w:hanging="317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Производство на дърва за горене: рязане, цепене</w:t>
            </w:r>
            <w:r w:rsidRPr="00E42994">
              <w:rPr>
                <w:rFonts w:ascii="Calibri" w:eastAsia="Times New Roman" w:hAnsi="Calibri" w:cs="Calibri"/>
                <w:i/>
                <w:iCs/>
              </w:rPr>
              <w:t xml:space="preserve">, </w:t>
            </w:r>
            <w:r w:rsidRPr="00E42994">
              <w:rPr>
                <w:rFonts w:eastAsia="Times New Roman" w:cstheme="minorHAnsi"/>
                <w:snapToGrid w:val="0"/>
                <w:sz w:val="24"/>
                <w:szCs w:val="24"/>
              </w:rPr>
              <w:t>пакетиране;</w:t>
            </w:r>
          </w:p>
        </w:tc>
      </w:tr>
      <w:tr w:rsidR="0019069B" w:rsidRPr="008E4D35" w:rsidTr="00D54E1F">
        <w:tc>
          <w:tcPr>
            <w:tcW w:w="2633" w:type="dxa"/>
            <w:shd w:val="clear" w:color="auto" w:fill="E6E6E6"/>
          </w:tcPr>
          <w:p w:rsidR="0019069B" w:rsidRPr="008E4D35" w:rsidRDefault="0019069B" w:rsidP="00F1464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bookmarkStart w:id="0" w:name="_GoBack"/>
            <w:bookmarkEnd w:id="0"/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Дейност</w:t>
            </w:r>
          </w:p>
        </w:tc>
        <w:tc>
          <w:tcPr>
            <w:tcW w:w="6429" w:type="dxa"/>
            <w:shd w:val="clear" w:color="auto" w:fill="F3F3F3"/>
          </w:tcPr>
          <w:p w:rsidR="0019069B" w:rsidRPr="008E4D35" w:rsidRDefault="0019069B" w:rsidP="00F1464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292DAF" w:rsidRPr="008E4D35" w:rsidTr="00D54E1F">
        <w:tc>
          <w:tcPr>
            <w:tcW w:w="2633" w:type="dxa"/>
            <w:shd w:val="clear" w:color="auto" w:fill="E6E6E6"/>
          </w:tcPr>
          <w:p w:rsidR="00292DAF" w:rsidRPr="008E4D35" w:rsidRDefault="00292DAF" w:rsidP="00292DAF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Е</w:t>
            </w:r>
            <w:r w:rsidRPr="004A221D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дно и също предприятие</w:t>
            </w:r>
          </w:p>
        </w:tc>
        <w:tc>
          <w:tcPr>
            <w:tcW w:w="6429" w:type="dxa"/>
            <w:shd w:val="clear" w:color="auto" w:fill="F3F3F3"/>
          </w:tcPr>
          <w:p w:rsidR="00292DAF" w:rsidRPr="004A221D" w:rsidRDefault="00292DAF" w:rsidP="00292DAF">
            <w:pPr>
              <w:spacing w:before="60" w:after="6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Съгласно </w:t>
            </w:r>
            <w:r w:rsidRPr="00954573">
              <w:rPr>
                <w:rFonts w:ascii="Calibri" w:eastAsia="Calibri" w:hAnsi="Calibri" w:cs="Times New Roman"/>
                <w:bCs/>
                <w:sz w:val="24"/>
                <w:szCs w:val="24"/>
              </w:rPr>
              <w:t>чл. 2, пар. 2 на Регламент (ЕС) № 1407/2013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„едно и също предприятие“ </w:t>
            </w: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означава всички предприятия, които поддържат помежду си поне един вид от следните взаимоотношения: </w:t>
            </w:r>
          </w:p>
          <w:p w:rsidR="00292DAF" w:rsidRPr="004A221D" w:rsidRDefault="00292DAF" w:rsidP="00292DAF">
            <w:pPr>
              <w:spacing w:before="60" w:after="6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а) дадено предприятие притежава мнозинството от гласовете на акционерите или съдружниците в друго предприятие; </w:t>
            </w:r>
          </w:p>
          <w:p w:rsidR="00292DAF" w:rsidRPr="004A221D" w:rsidRDefault="00292DAF" w:rsidP="00292DAF">
            <w:pPr>
              <w:spacing w:before="60" w:after="6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 </w:t>
            </w:r>
          </w:p>
          <w:p w:rsidR="00292DAF" w:rsidRPr="004A221D" w:rsidRDefault="00292DAF" w:rsidP="00292DAF">
            <w:pPr>
              <w:spacing w:before="60" w:after="6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 </w:t>
            </w:r>
          </w:p>
          <w:p w:rsidR="00292DAF" w:rsidRDefault="00292DAF" w:rsidP="00292DAF">
            <w:pPr>
              <w:spacing w:before="60" w:after="6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 </w:t>
            </w:r>
          </w:p>
          <w:p w:rsidR="00292DAF" w:rsidRPr="008E4D35" w:rsidRDefault="00292DAF" w:rsidP="00292DAF">
            <w:pPr>
              <w:spacing w:before="60" w:after="6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>Предприятия, поддър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жащи едно от взаимоотношенията по букви а) - г)</w:t>
            </w:r>
            <w:r w:rsidRPr="004A221D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посредством едно или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</w:t>
            </w:r>
            <w:r w:rsidRPr="00D47C85">
              <w:rPr>
                <w:rFonts w:eastAsia="Times New Roman" w:cstheme="minorHAnsi"/>
                <w:snapToGrid w:val="0"/>
                <w:sz w:val="24"/>
                <w:szCs w:val="24"/>
              </w:rPr>
              <w:t>няколко други предприятия, също се разглеждат като едно и също предприятие.</w:t>
            </w:r>
          </w:p>
        </w:tc>
      </w:tr>
      <w:tr w:rsidR="00502F9C" w:rsidRPr="008E4D35" w:rsidTr="00D54E1F">
        <w:tc>
          <w:tcPr>
            <w:tcW w:w="2633" w:type="dxa"/>
            <w:shd w:val="clear" w:color="auto" w:fill="E6E6E6"/>
          </w:tcPr>
          <w:p w:rsidR="00502F9C" w:rsidRPr="008E4D35" w:rsidRDefault="00502F9C" w:rsidP="00F1464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429" w:type="dxa"/>
            <w:shd w:val="clear" w:color="auto" w:fill="F3F3F3"/>
          </w:tcPr>
          <w:p w:rsidR="00502F9C" w:rsidRPr="008E4D35" w:rsidRDefault="00502F9C" w:rsidP="00F1464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Всички физически и юридически лица и техни обединения, </w:t>
            </w: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>които кандидатстват за безвъзмездна финансова помощ чрез подаване на проектно предложение.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 xml:space="preserve">Място на изпълнение на проекта </w:t>
            </w:r>
          </w:p>
        </w:tc>
        <w:tc>
          <w:tcPr>
            <w:tcW w:w="6429" w:type="dxa"/>
            <w:shd w:val="clear" w:color="auto" w:fill="F3F3F3"/>
          </w:tcPr>
          <w:p w:rsidR="00DA77B9" w:rsidRDefault="00DA77B9" w:rsidP="00DA77B9">
            <w:pPr>
              <w:spacing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5A6C90" w:rsidRPr="008E4D35" w:rsidTr="00D54E1F">
        <w:tc>
          <w:tcPr>
            <w:tcW w:w="2633" w:type="dxa"/>
            <w:shd w:val="clear" w:color="auto" w:fill="E6E6E6"/>
          </w:tcPr>
          <w:p w:rsidR="005A6C90" w:rsidRPr="008E4D35" w:rsidRDefault="005A6C90" w:rsidP="001E62C4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429" w:type="dxa"/>
            <w:shd w:val="clear" w:color="auto" w:fill="F3F3F3"/>
          </w:tcPr>
          <w:p w:rsidR="005A6C90" w:rsidRPr="008E4D35" w:rsidRDefault="005A6C90" w:rsidP="001E62C4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В</w:t>
            </w:r>
            <w:r w:rsidRPr="00876B7B">
              <w:rPr>
                <w:rFonts w:eastAsia="Times New Roman" w:cstheme="minorHAnsi"/>
                <w:snapToGrid w:val="0"/>
                <w:sz w:val="24"/>
                <w:szCs w:val="24"/>
              </w:rPr>
              <w:t>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071802" w:rsidRPr="008E4D35" w:rsidTr="00D54E1F">
        <w:tc>
          <w:tcPr>
            <w:tcW w:w="2633" w:type="dxa"/>
            <w:shd w:val="clear" w:color="auto" w:fill="E6E6E6"/>
          </w:tcPr>
          <w:p w:rsidR="00071802" w:rsidRPr="008E4D35" w:rsidRDefault="00071802" w:rsidP="0007180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Независимо предприятие</w:t>
            </w:r>
          </w:p>
        </w:tc>
        <w:tc>
          <w:tcPr>
            <w:tcW w:w="6429" w:type="dxa"/>
            <w:shd w:val="clear" w:color="auto" w:fill="F3F3F3"/>
          </w:tcPr>
          <w:p w:rsidR="00071802" w:rsidRDefault="00071802" w:rsidP="0007180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Съгласно чл. 4 , ал. 2 от ЗМСП н</w:t>
            </w:r>
            <w:r w:rsidRPr="00C94B32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езависимо предприятие е всяко предприятие, което не е предприятие партньор по смисъла на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чл. 4, </w:t>
            </w:r>
            <w:r w:rsidRPr="00C94B32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ал. 3 и не е свързано предприятие по смисъла на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чл. 4, </w:t>
            </w:r>
            <w:r w:rsidRPr="00C94B32">
              <w:rPr>
                <w:rFonts w:eastAsia="Times New Roman" w:cstheme="minorHAnsi"/>
                <w:snapToGrid w:val="0"/>
                <w:sz w:val="24"/>
                <w:szCs w:val="24"/>
              </w:rPr>
              <w:t>ал. 5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от закона.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Съгласно § 1, т. 1 от Допълнителните разпоредби на Закона за малките и средни предприятия, „предприятие” е 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D45B42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Преработка на селскостопански продукти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Съгласно чл. 2, пар. 11 от Регламент (ЕО) № 651/2014</w:t>
            </w:r>
            <w:r>
              <w:t xml:space="preserve"> </w:t>
            </w:r>
            <w:r w:rsidRPr="00960116">
              <w:rPr>
                <w:rFonts w:eastAsia="Times New Roman" w:cstheme="minorHAnsi"/>
                <w:snapToGrid w:val="0"/>
                <w:sz w:val="24"/>
                <w:szCs w:val="24"/>
              </w:rPr>
              <w:t>това е</w:t>
            </w:r>
            <w:r>
              <w:t xml:space="preserve"> 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в</w:t>
            </w:r>
            <w:r w:rsidRPr="00D45B42">
              <w:rPr>
                <w:rFonts w:eastAsia="Times New Roman" w:cstheme="minorHAnsi"/>
                <w:snapToGrid w:val="0"/>
                <w:sz w:val="24"/>
                <w:szCs w:val="24"/>
              </w:rPr>
              <w:t>сяка една операция върху селскостопански продукт, от която се получава също селскостопански продукт, с изключение на дейностите, осъществявани на място в земеделското стопанство, които са необходими за подготовката на животински или растителен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 продукт за първата му продажба.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Проект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Съвкупност от взаимосвързани и взаимодопълващи се дейности с предварително определена/и цел/и, необходими ресурси и времева рамка за изпълнение, водещи до постигането на конкретни количествено-измерими резултати.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071802" w:rsidRPr="008E4D35" w:rsidTr="00D54E1F">
        <w:tc>
          <w:tcPr>
            <w:tcW w:w="2633" w:type="dxa"/>
            <w:shd w:val="clear" w:color="auto" w:fill="E6E6E6"/>
          </w:tcPr>
          <w:p w:rsidR="00071802" w:rsidRPr="008E4D35" w:rsidRDefault="00071802" w:rsidP="00071802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294A6E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Първично селскостопанско производство</w:t>
            </w:r>
          </w:p>
        </w:tc>
        <w:tc>
          <w:tcPr>
            <w:tcW w:w="6429" w:type="dxa"/>
            <w:shd w:val="clear" w:color="auto" w:fill="F3F3F3"/>
          </w:tcPr>
          <w:p w:rsidR="00071802" w:rsidRPr="00DC24DC" w:rsidRDefault="00071802" w:rsidP="00071802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>П</w:t>
            </w:r>
            <w:r w:rsidRPr="00294A6E"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>роизводство на продукти на почвата и н</w:t>
            </w:r>
            <w:r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>а животновъдството, изброени в п</w:t>
            </w:r>
            <w:r w:rsidRPr="00294A6E"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 xml:space="preserve">риложение </w:t>
            </w:r>
            <w:r w:rsidRPr="00294A6E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I </w:t>
            </w:r>
            <w:r w:rsidRPr="00294A6E">
              <w:rPr>
                <w:rFonts w:eastAsia="Times New Roman" w:cstheme="minorHAnsi"/>
                <w:snapToGrid w:val="0"/>
                <w:sz w:val="24"/>
                <w:szCs w:val="24"/>
                <w:lang w:val="bg"/>
              </w:rPr>
              <w:t>към Договора, без да се извършват никакви по-нататъшни операции, с които се променя естеството на тези продукти.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Ръководител на 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Управляващия </w:t>
            </w:r>
            <w:r w:rsidRPr="008E4D35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орган</w:t>
            </w:r>
          </w:p>
        </w:tc>
        <w:tc>
          <w:tcPr>
            <w:tcW w:w="6429" w:type="dxa"/>
            <w:shd w:val="clear" w:color="auto" w:fill="F3F3F3"/>
          </w:tcPr>
          <w:p w:rsidR="00DA77B9" w:rsidRPr="00AB2A3A" w:rsidRDefault="00DA77B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Ръководителят на администрацията, в рамките на чиято структура се намира Управляващия орган или </w:t>
            </w:r>
            <w:r w:rsidRPr="00AB2A3A"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>упълномощеното от него длъжностно лице.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C5169" w:rsidRDefault="00DA77B9" w:rsidP="00DA77B9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8C5169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lastRenderedPageBreak/>
              <w:t>Свързани лица</w:t>
            </w:r>
          </w:p>
        </w:tc>
        <w:tc>
          <w:tcPr>
            <w:tcW w:w="6429" w:type="dxa"/>
            <w:shd w:val="clear" w:color="auto" w:fill="F3F3F3"/>
          </w:tcPr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(1) "Свързани лица"</w:t>
            </w:r>
            <w:r w:rsidR="001477C9">
              <w:t xml:space="preserve"> </w:t>
            </w:r>
            <w:r w:rsidR="001477C9" w:rsidRP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според §1 от Допълнителните ра</w:t>
            </w:r>
            <w:r w:rsidR="001477C9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зпоредби на Търговския закон</w:t>
            </w: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 xml:space="preserve"> са: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2. работодател и работник;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3. лицата, едното от които участва в управлението на дружеството на другото;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4. съдружниците;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5. дружество и лице, което притежава повече от 5 на сто от дяловете и акциите, издадени с право на глас в дружеството;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6. лицата, чиято дейност се контролира пряко или косвено от трето лице;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7. лицата, които съвместно контролират пряко или косвено трето лице;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8. лицата, едното от които е търговски представител на другото;</w:t>
            </w:r>
          </w:p>
          <w:p w:rsidR="008C5169" w:rsidRPr="00AB2A3A" w:rsidRDefault="008C5169" w:rsidP="008C516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9. лицата, едното от които е направило дарение в полза на другото.</w:t>
            </w:r>
          </w:p>
          <w:p w:rsidR="00DA77B9" w:rsidRPr="00AB2A3A" w:rsidRDefault="008C5169" w:rsidP="00DA77B9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</w:pPr>
            <w:r w:rsidRPr="00AB2A3A">
              <w:rPr>
                <w:rFonts w:eastAsia="Times New Roman" w:cstheme="minorHAnsi"/>
                <w:snapToGrid w:val="0"/>
                <w:sz w:val="24"/>
                <w:szCs w:val="24"/>
                <w:lang w:val="en-US"/>
              </w:rPr>
      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обичайните.</w:t>
            </w:r>
          </w:p>
        </w:tc>
      </w:tr>
      <w:tr w:rsidR="004C7610" w:rsidRPr="008E4D35" w:rsidTr="00D54E1F">
        <w:tc>
          <w:tcPr>
            <w:tcW w:w="2633" w:type="dxa"/>
            <w:shd w:val="clear" w:color="auto" w:fill="E6E6E6"/>
          </w:tcPr>
          <w:p w:rsidR="004C7610" w:rsidRPr="008E4D35" w:rsidRDefault="004C7610" w:rsidP="004C7610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 w:rsidRPr="00DC24DC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Селскостопански продукти</w:t>
            </w:r>
          </w:p>
        </w:tc>
        <w:tc>
          <w:tcPr>
            <w:tcW w:w="6429" w:type="dxa"/>
            <w:shd w:val="clear" w:color="auto" w:fill="F3F3F3"/>
          </w:tcPr>
          <w:p w:rsidR="004C7610" w:rsidRDefault="004C7610" w:rsidP="004C7610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П</w:t>
            </w:r>
            <w:r w:rsidRPr="00DC24DC">
              <w:rPr>
                <w:rFonts w:eastAsia="Times New Roman" w:cstheme="minorHAnsi"/>
                <w:snapToGrid w:val="0"/>
                <w:sz w:val="24"/>
                <w:szCs w:val="24"/>
              </w:rPr>
              <w:t>родукти, изброени в приложение I към Договора, с изключение на продуктите на рибарството и аквакултурите, включени в приложното по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ле на Регламент (ЕО) № 104/2000.</w:t>
            </w:r>
          </w:p>
        </w:tc>
      </w:tr>
      <w:tr w:rsidR="00DA77B9" w:rsidRPr="008E4D35" w:rsidTr="00D54E1F">
        <w:tc>
          <w:tcPr>
            <w:tcW w:w="2633" w:type="dxa"/>
            <w:shd w:val="clear" w:color="auto" w:fill="E6E6E6"/>
          </w:tcPr>
          <w:p w:rsidR="00DA77B9" w:rsidRPr="008E4D35" w:rsidRDefault="00DA77B9" w:rsidP="00DA77B9">
            <w:pPr>
              <w:spacing w:before="100" w:beforeAutospacing="1" w:after="100" w:afterAutospacing="1" w:line="240" w:lineRule="auto"/>
              <w:rPr>
                <w:rFonts w:cstheme="minorHAnsi"/>
                <w:sz w:val="24"/>
                <w:szCs w:val="24"/>
              </w:rPr>
            </w:pPr>
            <w:r w:rsidRPr="009200B0"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Търговия със селскостопански продукт</w:t>
            </w:r>
          </w:p>
        </w:tc>
        <w:tc>
          <w:tcPr>
            <w:tcW w:w="6429" w:type="dxa"/>
            <w:shd w:val="clear" w:color="auto" w:fill="F3F3F3"/>
          </w:tcPr>
          <w:p w:rsidR="00DA77B9" w:rsidRPr="008E4D35" w:rsidRDefault="00DA77B9" w:rsidP="00DA77B9">
            <w:pPr>
              <w:spacing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Д</w:t>
            </w:r>
            <w:r w:rsidRPr="007B5FF0">
              <w:rPr>
                <w:rFonts w:eastAsia="Times New Roman" w:cstheme="minorHAnsi"/>
                <w:snapToGrid w:val="0"/>
                <w:sz w:val="24"/>
                <w:szCs w:val="24"/>
              </w:rPr>
              <w:t xml:space="preserve">ържане или излагане с цел продажба, предлагане за продажба, доставяне или пускане на пазара по друг начин, с изключение на първата продажба от първичния производител на прекупвачи или преработватели, както и </w:t>
            </w:r>
            <w:r w:rsidRPr="007B5FF0"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>всяка една дейност по подготвяне на продукта за тази първа продажба; продажбата от първичен производител на крайни потребители се счита за търговия, ако се осъщестява в отделни по</w:t>
            </w:r>
            <w:r>
              <w:rPr>
                <w:rFonts w:eastAsia="Times New Roman" w:cstheme="minorHAnsi"/>
                <w:snapToGrid w:val="0"/>
                <w:sz w:val="24"/>
                <w:szCs w:val="24"/>
              </w:rPr>
              <w:t>мещения, предвидени за тази цел.</w:t>
            </w:r>
          </w:p>
        </w:tc>
      </w:tr>
    </w:tbl>
    <w:p w:rsidR="000C2624" w:rsidRDefault="000C2624"/>
    <w:p w:rsidR="002D0B4D" w:rsidRDefault="002D0B4D"/>
    <w:p w:rsidR="00811FBA" w:rsidRPr="002D0B4D" w:rsidRDefault="00811FBA"/>
    <w:sectPr w:rsidR="00811FBA" w:rsidRPr="002D0B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7E8" w:rsidRDefault="00A957E8" w:rsidP="00364204">
      <w:pPr>
        <w:spacing w:after="0" w:line="240" w:lineRule="auto"/>
      </w:pPr>
      <w:r>
        <w:separator/>
      </w:r>
    </w:p>
  </w:endnote>
  <w:endnote w:type="continuationSeparator" w:id="0">
    <w:p w:rsidR="00A957E8" w:rsidRDefault="00A957E8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7E8" w:rsidRDefault="00A957E8" w:rsidP="00364204">
      <w:pPr>
        <w:spacing w:after="0" w:line="240" w:lineRule="auto"/>
      </w:pPr>
      <w:r>
        <w:separator/>
      </w:r>
    </w:p>
  </w:footnote>
  <w:footnote w:type="continuationSeparator" w:id="0">
    <w:p w:rsidR="00A957E8" w:rsidRDefault="00A957E8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5D5C12" w:rsidRPr="00AF1339" w:rsidTr="00F14642">
      <w:trPr>
        <w:trHeight w:val="684"/>
      </w:trPr>
      <w:tc>
        <w:tcPr>
          <w:tcW w:w="3276" w:type="dxa"/>
        </w:tcPr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2457269E" wp14:editId="3E7143A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" name="Picture 2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5D5C12" w:rsidRPr="00AF1339" w:rsidRDefault="005D5C12" w:rsidP="00F14642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481D737D" wp14:editId="2CE4567B">
                <wp:extent cx="2047875" cy="93345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5C12" w:rsidRDefault="005D5C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 w15:restartNumberingAfterBreak="0">
    <w:nsid w:val="2AB8221E"/>
    <w:multiLevelType w:val="hybridMultilevel"/>
    <w:tmpl w:val="F5F67F3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626AA"/>
    <w:multiLevelType w:val="hybridMultilevel"/>
    <w:tmpl w:val="9F00509A"/>
    <w:lvl w:ilvl="0" w:tplc="05B430A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0173C"/>
    <w:rsid w:val="00002456"/>
    <w:rsid w:val="00002D0D"/>
    <w:rsid w:val="0000386A"/>
    <w:rsid w:val="00003B43"/>
    <w:rsid w:val="00012502"/>
    <w:rsid w:val="0001482C"/>
    <w:rsid w:val="00015702"/>
    <w:rsid w:val="00016837"/>
    <w:rsid w:val="000169CC"/>
    <w:rsid w:val="00020868"/>
    <w:rsid w:val="00020E0B"/>
    <w:rsid w:val="00021DCF"/>
    <w:rsid w:val="00023FFA"/>
    <w:rsid w:val="0003699C"/>
    <w:rsid w:val="0004005C"/>
    <w:rsid w:val="00044D0F"/>
    <w:rsid w:val="00045584"/>
    <w:rsid w:val="00053BC9"/>
    <w:rsid w:val="000568E4"/>
    <w:rsid w:val="00062143"/>
    <w:rsid w:val="00070E3F"/>
    <w:rsid w:val="00071802"/>
    <w:rsid w:val="00071FD5"/>
    <w:rsid w:val="00082A66"/>
    <w:rsid w:val="000972C6"/>
    <w:rsid w:val="000A0132"/>
    <w:rsid w:val="000A44E5"/>
    <w:rsid w:val="000A4E76"/>
    <w:rsid w:val="000B38AD"/>
    <w:rsid w:val="000B6360"/>
    <w:rsid w:val="000C2624"/>
    <w:rsid w:val="000C2A46"/>
    <w:rsid w:val="000C6413"/>
    <w:rsid w:val="000C731A"/>
    <w:rsid w:val="000D040C"/>
    <w:rsid w:val="000D418B"/>
    <w:rsid w:val="000D7F0D"/>
    <w:rsid w:val="000E43C4"/>
    <w:rsid w:val="000E4FFF"/>
    <w:rsid w:val="000E58F1"/>
    <w:rsid w:val="000E60E9"/>
    <w:rsid w:val="000F48C5"/>
    <w:rsid w:val="0011077A"/>
    <w:rsid w:val="00112DD2"/>
    <w:rsid w:val="001172F3"/>
    <w:rsid w:val="00121313"/>
    <w:rsid w:val="00121FFF"/>
    <w:rsid w:val="0012614C"/>
    <w:rsid w:val="00133436"/>
    <w:rsid w:val="00135888"/>
    <w:rsid w:val="001375DA"/>
    <w:rsid w:val="0014131C"/>
    <w:rsid w:val="00141474"/>
    <w:rsid w:val="001477C9"/>
    <w:rsid w:val="00147A80"/>
    <w:rsid w:val="00151004"/>
    <w:rsid w:val="00151B68"/>
    <w:rsid w:val="001525C2"/>
    <w:rsid w:val="001553A6"/>
    <w:rsid w:val="001566B9"/>
    <w:rsid w:val="00160AEC"/>
    <w:rsid w:val="00163752"/>
    <w:rsid w:val="001637DA"/>
    <w:rsid w:val="00166B6A"/>
    <w:rsid w:val="001675DC"/>
    <w:rsid w:val="00176AD2"/>
    <w:rsid w:val="00177AF4"/>
    <w:rsid w:val="001814C4"/>
    <w:rsid w:val="001826B1"/>
    <w:rsid w:val="00190190"/>
    <w:rsid w:val="0019069B"/>
    <w:rsid w:val="00194C58"/>
    <w:rsid w:val="001A6C43"/>
    <w:rsid w:val="001B133A"/>
    <w:rsid w:val="001B3181"/>
    <w:rsid w:val="001B57E3"/>
    <w:rsid w:val="001B61A7"/>
    <w:rsid w:val="001C2977"/>
    <w:rsid w:val="001C2D21"/>
    <w:rsid w:val="001D505E"/>
    <w:rsid w:val="001F0E0A"/>
    <w:rsid w:val="001F54E6"/>
    <w:rsid w:val="001F61B8"/>
    <w:rsid w:val="00207A2E"/>
    <w:rsid w:val="002101D1"/>
    <w:rsid w:val="0021679D"/>
    <w:rsid w:val="00226AD4"/>
    <w:rsid w:val="00235A35"/>
    <w:rsid w:val="002407B4"/>
    <w:rsid w:val="0024350C"/>
    <w:rsid w:val="0024419F"/>
    <w:rsid w:val="00244EF0"/>
    <w:rsid w:val="00255E88"/>
    <w:rsid w:val="00262C14"/>
    <w:rsid w:val="00270FA9"/>
    <w:rsid w:val="00275A2F"/>
    <w:rsid w:val="002779FF"/>
    <w:rsid w:val="0028583C"/>
    <w:rsid w:val="00292DAF"/>
    <w:rsid w:val="002938F6"/>
    <w:rsid w:val="00294A6E"/>
    <w:rsid w:val="002A3CEF"/>
    <w:rsid w:val="002A4747"/>
    <w:rsid w:val="002A512B"/>
    <w:rsid w:val="002A570D"/>
    <w:rsid w:val="002A6026"/>
    <w:rsid w:val="002B03EC"/>
    <w:rsid w:val="002B20F2"/>
    <w:rsid w:val="002B31B0"/>
    <w:rsid w:val="002B3E57"/>
    <w:rsid w:val="002D0B4D"/>
    <w:rsid w:val="002D20A8"/>
    <w:rsid w:val="002F59B2"/>
    <w:rsid w:val="00301649"/>
    <w:rsid w:val="0030180E"/>
    <w:rsid w:val="00305BE5"/>
    <w:rsid w:val="00306628"/>
    <w:rsid w:val="00311B06"/>
    <w:rsid w:val="00311D57"/>
    <w:rsid w:val="003129BB"/>
    <w:rsid w:val="0031775D"/>
    <w:rsid w:val="003206A1"/>
    <w:rsid w:val="00322E2E"/>
    <w:rsid w:val="003234D8"/>
    <w:rsid w:val="00323B4A"/>
    <w:rsid w:val="00323E63"/>
    <w:rsid w:val="0032781F"/>
    <w:rsid w:val="00333512"/>
    <w:rsid w:val="00342683"/>
    <w:rsid w:val="00350A75"/>
    <w:rsid w:val="0035527E"/>
    <w:rsid w:val="003601E3"/>
    <w:rsid w:val="00363FB2"/>
    <w:rsid w:val="00364204"/>
    <w:rsid w:val="00364C8A"/>
    <w:rsid w:val="00372A83"/>
    <w:rsid w:val="0038024A"/>
    <w:rsid w:val="00380C77"/>
    <w:rsid w:val="003875EB"/>
    <w:rsid w:val="00392471"/>
    <w:rsid w:val="00392A15"/>
    <w:rsid w:val="0039519A"/>
    <w:rsid w:val="003C0505"/>
    <w:rsid w:val="003C0A9A"/>
    <w:rsid w:val="003C0F45"/>
    <w:rsid w:val="003C370C"/>
    <w:rsid w:val="003D1460"/>
    <w:rsid w:val="003D47EC"/>
    <w:rsid w:val="003D5F84"/>
    <w:rsid w:val="003E2225"/>
    <w:rsid w:val="003E7DFA"/>
    <w:rsid w:val="003F42BA"/>
    <w:rsid w:val="003F63FF"/>
    <w:rsid w:val="003F74C3"/>
    <w:rsid w:val="00403D6C"/>
    <w:rsid w:val="00413F4A"/>
    <w:rsid w:val="0041624B"/>
    <w:rsid w:val="00425D7E"/>
    <w:rsid w:val="00434D2A"/>
    <w:rsid w:val="00443FF4"/>
    <w:rsid w:val="00444395"/>
    <w:rsid w:val="00450719"/>
    <w:rsid w:val="00453858"/>
    <w:rsid w:val="00457584"/>
    <w:rsid w:val="004711FB"/>
    <w:rsid w:val="00477A53"/>
    <w:rsid w:val="004802B5"/>
    <w:rsid w:val="004811EE"/>
    <w:rsid w:val="004843EE"/>
    <w:rsid w:val="0048471A"/>
    <w:rsid w:val="00486046"/>
    <w:rsid w:val="00487B87"/>
    <w:rsid w:val="00494CB1"/>
    <w:rsid w:val="004A15B3"/>
    <w:rsid w:val="004A2098"/>
    <w:rsid w:val="004A3A14"/>
    <w:rsid w:val="004A5527"/>
    <w:rsid w:val="004B177E"/>
    <w:rsid w:val="004B3485"/>
    <w:rsid w:val="004B4443"/>
    <w:rsid w:val="004B677A"/>
    <w:rsid w:val="004C7610"/>
    <w:rsid w:val="004D2409"/>
    <w:rsid w:val="004D59DD"/>
    <w:rsid w:val="004D685B"/>
    <w:rsid w:val="004E0B74"/>
    <w:rsid w:val="004E15B4"/>
    <w:rsid w:val="004E3166"/>
    <w:rsid w:val="004E6D9F"/>
    <w:rsid w:val="00502F9C"/>
    <w:rsid w:val="00506983"/>
    <w:rsid w:val="00507AB6"/>
    <w:rsid w:val="005155E4"/>
    <w:rsid w:val="00521819"/>
    <w:rsid w:val="00527C13"/>
    <w:rsid w:val="00533EFA"/>
    <w:rsid w:val="005346FD"/>
    <w:rsid w:val="00544385"/>
    <w:rsid w:val="00562CDD"/>
    <w:rsid w:val="0057352F"/>
    <w:rsid w:val="00590097"/>
    <w:rsid w:val="0059354F"/>
    <w:rsid w:val="00597183"/>
    <w:rsid w:val="005A6C90"/>
    <w:rsid w:val="005B109C"/>
    <w:rsid w:val="005B1470"/>
    <w:rsid w:val="005B33FE"/>
    <w:rsid w:val="005B66E8"/>
    <w:rsid w:val="005C3A6A"/>
    <w:rsid w:val="005C6A65"/>
    <w:rsid w:val="005C7631"/>
    <w:rsid w:val="005D31D2"/>
    <w:rsid w:val="005D5C12"/>
    <w:rsid w:val="005D5D2C"/>
    <w:rsid w:val="005D7DBC"/>
    <w:rsid w:val="005E04B9"/>
    <w:rsid w:val="005E0513"/>
    <w:rsid w:val="005E3ADC"/>
    <w:rsid w:val="005F3542"/>
    <w:rsid w:val="005F5A43"/>
    <w:rsid w:val="0061344B"/>
    <w:rsid w:val="006235CE"/>
    <w:rsid w:val="00624B99"/>
    <w:rsid w:val="0062729B"/>
    <w:rsid w:val="00647A60"/>
    <w:rsid w:val="00650331"/>
    <w:rsid w:val="00655140"/>
    <w:rsid w:val="00655AB9"/>
    <w:rsid w:val="00666480"/>
    <w:rsid w:val="00666644"/>
    <w:rsid w:val="006675E7"/>
    <w:rsid w:val="00677E30"/>
    <w:rsid w:val="0068167D"/>
    <w:rsid w:val="00686332"/>
    <w:rsid w:val="00692AAC"/>
    <w:rsid w:val="006932EA"/>
    <w:rsid w:val="006B35B9"/>
    <w:rsid w:val="006B6DE1"/>
    <w:rsid w:val="006C0465"/>
    <w:rsid w:val="006C377A"/>
    <w:rsid w:val="006C7B36"/>
    <w:rsid w:val="006D243B"/>
    <w:rsid w:val="006D2D81"/>
    <w:rsid w:val="006D5204"/>
    <w:rsid w:val="006D56CD"/>
    <w:rsid w:val="006E55B8"/>
    <w:rsid w:val="006E74DD"/>
    <w:rsid w:val="006F5552"/>
    <w:rsid w:val="007110EB"/>
    <w:rsid w:val="007228E6"/>
    <w:rsid w:val="007268F0"/>
    <w:rsid w:val="00734B42"/>
    <w:rsid w:val="00741F45"/>
    <w:rsid w:val="0074385D"/>
    <w:rsid w:val="00743D28"/>
    <w:rsid w:val="0074665C"/>
    <w:rsid w:val="00750D4C"/>
    <w:rsid w:val="00761D80"/>
    <w:rsid w:val="00764CC7"/>
    <w:rsid w:val="0076760F"/>
    <w:rsid w:val="00767B39"/>
    <w:rsid w:val="007708C4"/>
    <w:rsid w:val="0078029D"/>
    <w:rsid w:val="00781585"/>
    <w:rsid w:val="00784610"/>
    <w:rsid w:val="00785637"/>
    <w:rsid w:val="00792531"/>
    <w:rsid w:val="00796C95"/>
    <w:rsid w:val="007A349E"/>
    <w:rsid w:val="007B2C0A"/>
    <w:rsid w:val="007B5FF0"/>
    <w:rsid w:val="007B60CB"/>
    <w:rsid w:val="007D00F2"/>
    <w:rsid w:val="007E18D5"/>
    <w:rsid w:val="007E4C7D"/>
    <w:rsid w:val="007F047F"/>
    <w:rsid w:val="007F4874"/>
    <w:rsid w:val="007F4E6D"/>
    <w:rsid w:val="007F75CF"/>
    <w:rsid w:val="00800A99"/>
    <w:rsid w:val="00804F54"/>
    <w:rsid w:val="00805079"/>
    <w:rsid w:val="0080517F"/>
    <w:rsid w:val="00811FBA"/>
    <w:rsid w:val="0082616B"/>
    <w:rsid w:val="00827469"/>
    <w:rsid w:val="00830B4E"/>
    <w:rsid w:val="00831362"/>
    <w:rsid w:val="008335F2"/>
    <w:rsid w:val="008423D6"/>
    <w:rsid w:val="00844602"/>
    <w:rsid w:val="00844A97"/>
    <w:rsid w:val="00845326"/>
    <w:rsid w:val="00852504"/>
    <w:rsid w:val="00857CD1"/>
    <w:rsid w:val="00862EEE"/>
    <w:rsid w:val="00870D1D"/>
    <w:rsid w:val="00876B7B"/>
    <w:rsid w:val="00880021"/>
    <w:rsid w:val="00884591"/>
    <w:rsid w:val="008A3B65"/>
    <w:rsid w:val="008A7455"/>
    <w:rsid w:val="008B59D6"/>
    <w:rsid w:val="008C5169"/>
    <w:rsid w:val="008D22C2"/>
    <w:rsid w:val="008D51DE"/>
    <w:rsid w:val="008E4C68"/>
    <w:rsid w:val="008E4D35"/>
    <w:rsid w:val="008E72B2"/>
    <w:rsid w:val="008F29AD"/>
    <w:rsid w:val="008F2DBC"/>
    <w:rsid w:val="00907DA1"/>
    <w:rsid w:val="0091098E"/>
    <w:rsid w:val="00911F09"/>
    <w:rsid w:val="009200B0"/>
    <w:rsid w:val="009228BD"/>
    <w:rsid w:val="00922D50"/>
    <w:rsid w:val="00924D9B"/>
    <w:rsid w:val="0093063E"/>
    <w:rsid w:val="00934B28"/>
    <w:rsid w:val="00936946"/>
    <w:rsid w:val="00950DAB"/>
    <w:rsid w:val="0095447F"/>
    <w:rsid w:val="009578F7"/>
    <w:rsid w:val="00960116"/>
    <w:rsid w:val="009856A8"/>
    <w:rsid w:val="0099371B"/>
    <w:rsid w:val="009944A0"/>
    <w:rsid w:val="00995611"/>
    <w:rsid w:val="009B112E"/>
    <w:rsid w:val="009C13E0"/>
    <w:rsid w:val="009C2508"/>
    <w:rsid w:val="009C6305"/>
    <w:rsid w:val="009D0973"/>
    <w:rsid w:val="009D632B"/>
    <w:rsid w:val="009F3B82"/>
    <w:rsid w:val="009F6C1F"/>
    <w:rsid w:val="009F7BB2"/>
    <w:rsid w:val="00A00FBE"/>
    <w:rsid w:val="00A0285B"/>
    <w:rsid w:val="00A07D6D"/>
    <w:rsid w:val="00A14845"/>
    <w:rsid w:val="00A15553"/>
    <w:rsid w:val="00A16BE2"/>
    <w:rsid w:val="00A1789B"/>
    <w:rsid w:val="00A24C36"/>
    <w:rsid w:val="00A26995"/>
    <w:rsid w:val="00A3048C"/>
    <w:rsid w:val="00A3057D"/>
    <w:rsid w:val="00A32D97"/>
    <w:rsid w:val="00A33C33"/>
    <w:rsid w:val="00A455D5"/>
    <w:rsid w:val="00A50921"/>
    <w:rsid w:val="00A52C19"/>
    <w:rsid w:val="00A641AE"/>
    <w:rsid w:val="00A64487"/>
    <w:rsid w:val="00A704B4"/>
    <w:rsid w:val="00A83770"/>
    <w:rsid w:val="00A8715F"/>
    <w:rsid w:val="00A90EA8"/>
    <w:rsid w:val="00A957E8"/>
    <w:rsid w:val="00AA45A9"/>
    <w:rsid w:val="00AA5F85"/>
    <w:rsid w:val="00AB2A3A"/>
    <w:rsid w:val="00AB66B3"/>
    <w:rsid w:val="00AC0C92"/>
    <w:rsid w:val="00AC4184"/>
    <w:rsid w:val="00AC5A69"/>
    <w:rsid w:val="00AC6F3F"/>
    <w:rsid w:val="00AD10E6"/>
    <w:rsid w:val="00AD16F4"/>
    <w:rsid w:val="00AD2903"/>
    <w:rsid w:val="00AD39DA"/>
    <w:rsid w:val="00AD55AD"/>
    <w:rsid w:val="00AE06FF"/>
    <w:rsid w:val="00AE2167"/>
    <w:rsid w:val="00AE3148"/>
    <w:rsid w:val="00B02319"/>
    <w:rsid w:val="00B05D63"/>
    <w:rsid w:val="00B06BBD"/>
    <w:rsid w:val="00B126A5"/>
    <w:rsid w:val="00B14E85"/>
    <w:rsid w:val="00B20E11"/>
    <w:rsid w:val="00B219EC"/>
    <w:rsid w:val="00B27834"/>
    <w:rsid w:val="00B30DF7"/>
    <w:rsid w:val="00B4258D"/>
    <w:rsid w:val="00B43106"/>
    <w:rsid w:val="00B47A1F"/>
    <w:rsid w:val="00B50A28"/>
    <w:rsid w:val="00B54D6C"/>
    <w:rsid w:val="00B570F3"/>
    <w:rsid w:val="00B57FEA"/>
    <w:rsid w:val="00B71DD6"/>
    <w:rsid w:val="00B72A66"/>
    <w:rsid w:val="00B96F15"/>
    <w:rsid w:val="00BA0725"/>
    <w:rsid w:val="00BA0C03"/>
    <w:rsid w:val="00BB50C6"/>
    <w:rsid w:val="00BC06E5"/>
    <w:rsid w:val="00BD6E52"/>
    <w:rsid w:val="00BF171D"/>
    <w:rsid w:val="00BF468E"/>
    <w:rsid w:val="00BF7AEB"/>
    <w:rsid w:val="00C1144B"/>
    <w:rsid w:val="00C1285C"/>
    <w:rsid w:val="00C1463B"/>
    <w:rsid w:val="00C21CC0"/>
    <w:rsid w:val="00C22321"/>
    <w:rsid w:val="00C22780"/>
    <w:rsid w:val="00C227AA"/>
    <w:rsid w:val="00C23C7E"/>
    <w:rsid w:val="00C2416F"/>
    <w:rsid w:val="00C31ADB"/>
    <w:rsid w:val="00C35B51"/>
    <w:rsid w:val="00C40790"/>
    <w:rsid w:val="00C470C9"/>
    <w:rsid w:val="00C5289A"/>
    <w:rsid w:val="00C60101"/>
    <w:rsid w:val="00C628A4"/>
    <w:rsid w:val="00C64722"/>
    <w:rsid w:val="00C65323"/>
    <w:rsid w:val="00C66498"/>
    <w:rsid w:val="00C67B6D"/>
    <w:rsid w:val="00C77AA5"/>
    <w:rsid w:val="00C81AC3"/>
    <w:rsid w:val="00C81C9D"/>
    <w:rsid w:val="00C83BE5"/>
    <w:rsid w:val="00C86681"/>
    <w:rsid w:val="00C918D5"/>
    <w:rsid w:val="00CA653D"/>
    <w:rsid w:val="00CB0085"/>
    <w:rsid w:val="00CB0C05"/>
    <w:rsid w:val="00CB12DF"/>
    <w:rsid w:val="00CB49AD"/>
    <w:rsid w:val="00CC0355"/>
    <w:rsid w:val="00CC1F66"/>
    <w:rsid w:val="00CD4E7B"/>
    <w:rsid w:val="00CE2EFD"/>
    <w:rsid w:val="00CF0900"/>
    <w:rsid w:val="00CF381D"/>
    <w:rsid w:val="00D012AB"/>
    <w:rsid w:val="00D013C8"/>
    <w:rsid w:val="00D077BE"/>
    <w:rsid w:val="00D24F27"/>
    <w:rsid w:val="00D307CA"/>
    <w:rsid w:val="00D31E18"/>
    <w:rsid w:val="00D34868"/>
    <w:rsid w:val="00D36727"/>
    <w:rsid w:val="00D37325"/>
    <w:rsid w:val="00D43BD4"/>
    <w:rsid w:val="00D43E3C"/>
    <w:rsid w:val="00D45B42"/>
    <w:rsid w:val="00D54E1F"/>
    <w:rsid w:val="00D55A28"/>
    <w:rsid w:val="00D55DC2"/>
    <w:rsid w:val="00D71425"/>
    <w:rsid w:val="00D72655"/>
    <w:rsid w:val="00D73B92"/>
    <w:rsid w:val="00D772ED"/>
    <w:rsid w:val="00D8148C"/>
    <w:rsid w:val="00D84D4D"/>
    <w:rsid w:val="00D94C39"/>
    <w:rsid w:val="00D95B7A"/>
    <w:rsid w:val="00D97129"/>
    <w:rsid w:val="00DA3619"/>
    <w:rsid w:val="00DA77B9"/>
    <w:rsid w:val="00DC4693"/>
    <w:rsid w:val="00DD1DE4"/>
    <w:rsid w:val="00DD38D3"/>
    <w:rsid w:val="00DE510D"/>
    <w:rsid w:val="00DF094A"/>
    <w:rsid w:val="00DF2DF7"/>
    <w:rsid w:val="00DF5409"/>
    <w:rsid w:val="00DF71C8"/>
    <w:rsid w:val="00DF7E05"/>
    <w:rsid w:val="00E020D3"/>
    <w:rsid w:val="00E03C0C"/>
    <w:rsid w:val="00E0744A"/>
    <w:rsid w:val="00E12165"/>
    <w:rsid w:val="00E122EE"/>
    <w:rsid w:val="00E1337B"/>
    <w:rsid w:val="00E1594C"/>
    <w:rsid w:val="00E17783"/>
    <w:rsid w:val="00E20EE5"/>
    <w:rsid w:val="00E22F48"/>
    <w:rsid w:val="00E2578D"/>
    <w:rsid w:val="00E304D8"/>
    <w:rsid w:val="00E3259B"/>
    <w:rsid w:val="00E32E04"/>
    <w:rsid w:val="00E3682E"/>
    <w:rsid w:val="00E40454"/>
    <w:rsid w:val="00E404B6"/>
    <w:rsid w:val="00E42994"/>
    <w:rsid w:val="00E43262"/>
    <w:rsid w:val="00E435BF"/>
    <w:rsid w:val="00E61138"/>
    <w:rsid w:val="00E61A4F"/>
    <w:rsid w:val="00E6244E"/>
    <w:rsid w:val="00E6542B"/>
    <w:rsid w:val="00E721EF"/>
    <w:rsid w:val="00E77CD6"/>
    <w:rsid w:val="00E80306"/>
    <w:rsid w:val="00E836C2"/>
    <w:rsid w:val="00E83EEB"/>
    <w:rsid w:val="00E86682"/>
    <w:rsid w:val="00E93050"/>
    <w:rsid w:val="00EA1E54"/>
    <w:rsid w:val="00EA4313"/>
    <w:rsid w:val="00EA64C2"/>
    <w:rsid w:val="00EB0D94"/>
    <w:rsid w:val="00EC2304"/>
    <w:rsid w:val="00EC6570"/>
    <w:rsid w:val="00EE101E"/>
    <w:rsid w:val="00EE1F5C"/>
    <w:rsid w:val="00EE7F6C"/>
    <w:rsid w:val="00EF2B15"/>
    <w:rsid w:val="00F008CC"/>
    <w:rsid w:val="00F01208"/>
    <w:rsid w:val="00F05855"/>
    <w:rsid w:val="00F06A3C"/>
    <w:rsid w:val="00F14642"/>
    <w:rsid w:val="00F15327"/>
    <w:rsid w:val="00F15645"/>
    <w:rsid w:val="00F15A96"/>
    <w:rsid w:val="00F25879"/>
    <w:rsid w:val="00F27621"/>
    <w:rsid w:val="00F34188"/>
    <w:rsid w:val="00F41D4C"/>
    <w:rsid w:val="00F45409"/>
    <w:rsid w:val="00F46AA0"/>
    <w:rsid w:val="00F54E65"/>
    <w:rsid w:val="00F56BC0"/>
    <w:rsid w:val="00F57397"/>
    <w:rsid w:val="00F6168F"/>
    <w:rsid w:val="00F702F0"/>
    <w:rsid w:val="00F73D81"/>
    <w:rsid w:val="00F73ECF"/>
    <w:rsid w:val="00F74603"/>
    <w:rsid w:val="00F80CCB"/>
    <w:rsid w:val="00F83726"/>
    <w:rsid w:val="00F85D95"/>
    <w:rsid w:val="00FB2ACE"/>
    <w:rsid w:val="00FB3C0C"/>
    <w:rsid w:val="00FD2BCA"/>
    <w:rsid w:val="00FE5D62"/>
    <w:rsid w:val="00FE60F7"/>
    <w:rsid w:val="00FF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63AD7"/>
  <w15:docId w15:val="{D60937CB-4415-4F21-94E8-AD932CCA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basedOn w:val="DefaultParagraphFont"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51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1E871-6779-4B5B-B091-A6806EF9E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Administrator</cp:lastModifiedBy>
  <cp:revision>14</cp:revision>
  <cp:lastPrinted>2015-04-30T10:45:00Z</cp:lastPrinted>
  <dcterms:created xsi:type="dcterms:W3CDTF">2020-04-08T12:39:00Z</dcterms:created>
  <dcterms:modified xsi:type="dcterms:W3CDTF">2020-09-24T07:22:00Z</dcterms:modified>
</cp:coreProperties>
</file>