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97E" w:rsidRPr="00923D34" w:rsidRDefault="0049597E" w:rsidP="002414AF">
      <w:pPr>
        <w:spacing w:after="120" w:line="240" w:lineRule="auto"/>
        <w:rPr>
          <w:rFonts w:eastAsia="Times New Roman" w:cstheme="minorHAnsi"/>
          <w:b/>
          <w:snapToGrid w:val="0"/>
          <w:sz w:val="24"/>
          <w:szCs w:val="24"/>
        </w:rPr>
      </w:pPr>
    </w:p>
    <w:p w:rsidR="0049597E" w:rsidRPr="00923D34" w:rsidRDefault="0049597E" w:rsidP="002414AF">
      <w:pPr>
        <w:spacing w:after="120" w:line="240" w:lineRule="auto"/>
        <w:jc w:val="center"/>
        <w:rPr>
          <w:rFonts w:cstheme="minorHAnsi"/>
          <w:b/>
          <w:sz w:val="24"/>
          <w:szCs w:val="24"/>
        </w:rPr>
      </w:pPr>
      <w:r w:rsidRPr="00923D34">
        <w:rPr>
          <w:rFonts w:eastAsia="Times New Roman" w:cstheme="minorHAnsi"/>
          <w:b/>
          <w:snapToGrid w:val="0"/>
          <w:sz w:val="24"/>
          <w:szCs w:val="24"/>
        </w:rPr>
        <w:t>МИНИСТЕРСТВО НА ИКОНОМИКАТА</w:t>
      </w: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eastAsia="Calibri" w:cstheme="minorHAnsi"/>
          <w:b/>
          <w:sz w:val="24"/>
          <w:szCs w:val="24"/>
        </w:rPr>
      </w:pPr>
      <w:r w:rsidRPr="00923D34">
        <w:rPr>
          <w:rFonts w:eastAsia="Calibri" w:cstheme="minorHAnsi"/>
          <w:b/>
          <w:sz w:val="24"/>
          <w:szCs w:val="24"/>
        </w:rPr>
        <w:t>УСЛОВИЯ ЗА КАНДИДАТСТВАНЕ</w:t>
      </w:r>
    </w:p>
    <w:p w:rsidR="0049597E" w:rsidRPr="00923D34" w:rsidRDefault="0049597E" w:rsidP="002414AF">
      <w:pPr>
        <w:spacing w:after="120" w:line="240" w:lineRule="auto"/>
        <w:jc w:val="center"/>
        <w:rPr>
          <w:rFonts w:cstheme="minorHAnsi"/>
          <w:b/>
          <w:sz w:val="24"/>
          <w:szCs w:val="24"/>
        </w:rPr>
      </w:pPr>
      <w:r w:rsidRPr="00923D34">
        <w:rPr>
          <w:rFonts w:eastAsia="Calibri" w:cstheme="minorHAnsi"/>
          <w:b/>
          <w:sz w:val="24"/>
          <w:szCs w:val="24"/>
        </w:rPr>
        <w:t>с проектни предложения за предоставяне на безвъзмездна финансова помощ по</w:t>
      </w:r>
      <w:r w:rsidRPr="00923D34" w:rsidDel="00352D2A">
        <w:rPr>
          <w:rFonts w:cstheme="minorHAnsi"/>
          <w:b/>
          <w:sz w:val="24"/>
          <w:szCs w:val="24"/>
        </w:rPr>
        <w:t xml:space="preserve"> </w:t>
      </w:r>
    </w:p>
    <w:p w:rsidR="0049597E" w:rsidRPr="00923D34" w:rsidRDefault="0049597E" w:rsidP="002414AF">
      <w:pPr>
        <w:spacing w:after="120" w:line="240" w:lineRule="auto"/>
        <w:jc w:val="center"/>
        <w:rPr>
          <w:rFonts w:eastAsia="Times New Roman" w:cstheme="minorHAnsi"/>
          <w:b/>
          <w:snapToGrid w:val="0"/>
          <w:sz w:val="24"/>
          <w:szCs w:val="24"/>
        </w:rPr>
      </w:pPr>
      <w:r w:rsidRPr="00923D34">
        <w:rPr>
          <w:rFonts w:eastAsia="Times New Roman" w:cstheme="minorHAnsi"/>
          <w:b/>
          <w:snapToGrid w:val="0"/>
          <w:sz w:val="24"/>
          <w:szCs w:val="24"/>
        </w:rPr>
        <w:t>Оперативна програма „Иновации и конкурентоспособност“ 2014-2020</w:t>
      </w:r>
    </w:p>
    <w:p w:rsidR="0049597E" w:rsidRPr="00923D34" w:rsidRDefault="0049597E" w:rsidP="002414AF">
      <w:pPr>
        <w:spacing w:after="120" w:line="240" w:lineRule="auto"/>
        <w:jc w:val="center"/>
        <w:rPr>
          <w:rFonts w:cstheme="minorHAnsi"/>
          <w:b/>
          <w:sz w:val="24"/>
          <w:szCs w:val="24"/>
        </w:rPr>
      </w:pPr>
    </w:p>
    <w:p w:rsidR="0049597E" w:rsidRPr="00923D34" w:rsidRDefault="0049597E" w:rsidP="002414AF">
      <w:pPr>
        <w:spacing w:after="120" w:line="240" w:lineRule="auto"/>
        <w:jc w:val="center"/>
        <w:rPr>
          <w:rFonts w:cstheme="minorHAnsi"/>
          <w:b/>
          <w:sz w:val="24"/>
          <w:szCs w:val="24"/>
        </w:rPr>
      </w:pPr>
      <w:r w:rsidRPr="00923D34">
        <w:rPr>
          <w:rFonts w:cstheme="minorHAnsi"/>
          <w:b/>
          <w:sz w:val="24"/>
          <w:szCs w:val="24"/>
        </w:rPr>
        <w:t xml:space="preserve">Процедура чрез директно предоставяне  </w:t>
      </w:r>
    </w:p>
    <w:p w:rsidR="0049597E" w:rsidRPr="00923D34" w:rsidRDefault="00052D6C" w:rsidP="002414AF">
      <w:pPr>
        <w:spacing w:after="120" w:line="240" w:lineRule="auto"/>
        <w:jc w:val="center"/>
        <w:rPr>
          <w:rFonts w:cstheme="minorHAnsi"/>
          <w:b/>
          <w:sz w:val="24"/>
          <w:szCs w:val="24"/>
        </w:rPr>
      </w:pPr>
      <w:r w:rsidRPr="00052D6C">
        <w:rPr>
          <w:rFonts w:cstheme="minorHAnsi"/>
          <w:b/>
          <w:sz w:val="24"/>
          <w:szCs w:val="24"/>
        </w:rPr>
        <w:t>BG16RFOP002-2.010</w:t>
      </w:r>
      <w:r>
        <w:rPr>
          <w:rFonts w:cstheme="minorHAnsi"/>
          <w:b/>
          <w:sz w:val="24"/>
          <w:szCs w:val="24"/>
          <w:lang w:val="en-US"/>
        </w:rPr>
        <w:t xml:space="preserve"> </w:t>
      </w:r>
      <w:r w:rsidR="0049597E" w:rsidRPr="00923D34">
        <w:rPr>
          <w:rFonts w:cstheme="minorHAnsi"/>
          <w:b/>
          <w:sz w:val="24"/>
          <w:szCs w:val="24"/>
        </w:rPr>
        <w:t>„</w:t>
      </w:r>
      <w:r w:rsidR="006506D7" w:rsidRPr="00923D34">
        <w:rPr>
          <w:rFonts w:cstheme="minorHAnsi"/>
          <w:b/>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49597E" w:rsidRPr="00923D34">
        <w:rPr>
          <w:rFonts w:cstheme="minorHAnsi"/>
          <w:b/>
          <w:sz w:val="24"/>
          <w:szCs w:val="24"/>
        </w:rPr>
        <w:t xml:space="preserve">“ </w:t>
      </w:r>
    </w:p>
    <w:p w:rsidR="00B768DA" w:rsidRPr="00923D34" w:rsidRDefault="00B768DA" w:rsidP="002414AF">
      <w:pPr>
        <w:spacing w:after="120" w:line="240" w:lineRule="auto"/>
        <w:jc w:val="center"/>
        <w:rPr>
          <w:rFonts w:cstheme="minorHAnsi"/>
          <w:b/>
          <w:sz w:val="24"/>
          <w:szCs w:val="24"/>
        </w:rPr>
      </w:pPr>
    </w:p>
    <w:sdt>
      <w:sdtPr>
        <w:rPr>
          <w:rFonts w:asciiTheme="minorHAnsi" w:eastAsiaTheme="minorHAnsi" w:hAnsiTheme="minorHAnsi" w:cstheme="minorHAnsi"/>
          <w:b w:val="0"/>
          <w:bCs w:val="0"/>
          <w:color w:val="auto"/>
          <w:sz w:val="24"/>
          <w:szCs w:val="24"/>
          <w:lang w:val="bg-BG" w:eastAsia="en-US"/>
        </w:rPr>
        <w:id w:val="678318492"/>
        <w:docPartObj>
          <w:docPartGallery w:val="Table of Contents"/>
          <w:docPartUnique/>
        </w:docPartObj>
      </w:sdtPr>
      <w:sdtEndPr/>
      <w:sdtContent>
        <w:p w:rsidR="00394B8E" w:rsidRPr="00923D34" w:rsidRDefault="00394B8E" w:rsidP="002414AF">
          <w:pPr>
            <w:pStyle w:val="TOCHeading"/>
            <w:spacing w:before="0" w:after="120" w:line="240" w:lineRule="auto"/>
            <w:rPr>
              <w:rFonts w:asciiTheme="minorHAnsi" w:hAnsiTheme="minorHAnsi" w:cstheme="minorHAnsi"/>
              <w:sz w:val="24"/>
              <w:szCs w:val="24"/>
              <w:lang w:val="bg-BG"/>
            </w:rPr>
          </w:pPr>
          <w:r w:rsidRPr="00923D34">
            <w:rPr>
              <w:rFonts w:asciiTheme="minorHAnsi" w:hAnsiTheme="minorHAnsi" w:cstheme="minorHAnsi"/>
              <w:sz w:val="24"/>
              <w:szCs w:val="24"/>
              <w:lang w:val="bg-BG"/>
            </w:rPr>
            <w:t>Съдържание</w:t>
          </w:r>
        </w:p>
        <w:p w:rsidR="007927C0" w:rsidRPr="00923D34" w:rsidRDefault="00394B8E" w:rsidP="002414AF">
          <w:pPr>
            <w:pStyle w:val="TOC2"/>
            <w:tabs>
              <w:tab w:val="right" w:leader="dot" w:pos="9346"/>
            </w:tabs>
            <w:spacing w:after="120" w:line="240" w:lineRule="auto"/>
            <w:rPr>
              <w:rFonts w:eastAsiaTheme="minorEastAsia" w:cstheme="minorHAnsi"/>
              <w:noProof/>
              <w:sz w:val="24"/>
              <w:szCs w:val="24"/>
              <w:lang w:eastAsia="bg-BG"/>
            </w:rPr>
          </w:pPr>
          <w:r w:rsidRPr="00923D34">
            <w:rPr>
              <w:rFonts w:cstheme="minorHAnsi"/>
              <w:sz w:val="24"/>
              <w:szCs w:val="24"/>
            </w:rPr>
            <w:fldChar w:fldCharType="begin"/>
          </w:r>
          <w:r w:rsidRPr="00923D34">
            <w:rPr>
              <w:rFonts w:cstheme="minorHAnsi"/>
              <w:sz w:val="24"/>
              <w:szCs w:val="24"/>
            </w:rPr>
            <w:instrText xml:space="preserve"> TOC \o "1-3" \h \z \u </w:instrText>
          </w:r>
          <w:r w:rsidRPr="00923D34">
            <w:rPr>
              <w:rFonts w:cstheme="minorHAnsi"/>
              <w:sz w:val="24"/>
              <w:szCs w:val="24"/>
            </w:rPr>
            <w:fldChar w:fldCharType="separate"/>
          </w:r>
          <w:hyperlink w:anchor="_Toc453608622" w:history="1">
            <w:r w:rsidR="007927C0" w:rsidRPr="00923D34">
              <w:rPr>
                <w:rStyle w:val="Hyperlink"/>
                <w:rFonts w:cstheme="minorHAnsi"/>
                <w:noProof/>
                <w:sz w:val="24"/>
                <w:szCs w:val="24"/>
              </w:rPr>
              <w:t>1. Наименование на програмата: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3" w:history="1">
            <w:r w:rsidR="007927C0" w:rsidRPr="00923D34">
              <w:rPr>
                <w:rStyle w:val="Hyperlink"/>
                <w:rFonts w:cstheme="minorHAnsi"/>
                <w:noProof/>
                <w:sz w:val="24"/>
                <w:szCs w:val="24"/>
              </w:rPr>
              <w:t>2. Наименование на приоритетната ос:</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4" w:history="1">
            <w:r w:rsidR="007927C0" w:rsidRPr="00923D34">
              <w:rPr>
                <w:rStyle w:val="Hyperlink"/>
                <w:rFonts w:cstheme="minorHAnsi"/>
                <w:noProof/>
                <w:sz w:val="24"/>
                <w:szCs w:val="24"/>
              </w:rPr>
              <w:t>3. Наименование на процедурата: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5" w:history="1">
            <w:r w:rsidR="007927C0" w:rsidRPr="00923D34">
              <w:rPr>
                <w:rStyle w:val="Hyperlink"/>
                <w:rFonts w:cstheme="minorHAnsi"/>
                <w:noProof/>
                <w:sz w:val="24"/>
                <w:szCs w:val="24"/>
              </w:rPr>
              <w:t>4. Измерения по кодове: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6" w:history="1">
            <w:r w:rsidR="007927C0" w:rsidRPr="00923D34">
              <w:rPr>
                <w:rStyle w:val="Hyperlink"/>
                <w:rFonts w:cstheme="minorHAnsi"/>
                <w:noProof/>
                <w:sz w:val="24"/>
                <w:szCs w:val="24"/>
              </w:rPr>
              <w:t>5. Териториален обхват:</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4</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7" w:history="1">
            <w:r w:rsidR="007927C0" w:rsidRPr="00923D34">
              <w:rPr>
                <w:rStyle w:val="Hyperlink"/>
                <w:rFonts w:cstheme="minorHAnsi"/>
                <w:noProof/>
                <w:sz w:val="24"/>
                <w:szCs w:val="24"/>
              </w:rPr>
              <w:t>6. Цели на предоставяната безвъзмездна финансова помощ по процедурата и очаквани резултати: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4</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8" w:history="1">
            <w:r w:rsidR="007927C0" w:rsidRPr="00923D34">
              <w:rPr>
                <w:rStyle w:val="Hyperlink"/>
                <w:rFonts w:cstheme="minorHAnsi"/>
                <w:noProof/>
                <w:sz w:val="24"/>
                <w:szCs w:val="24"/>
              </w:rPr>
              <w:t>7. Индикатори: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7</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29" w:history="1">
            <w:r w:rsidR="007927C0" w:rsidRPr="00923D34">
              <w:rPr>
                <w:rStyle w:val="Hyperlink"/>
                <w:rFonts w:cstheme="minorHAnsi"/>
                <w:noProof/>
                <w:sz w:val="24"/>
                <w:szCs w:val="24"/>
              </w:rPr>
              <w:t>8. Общ размер на безвъзмездната финансова помощ по процедурата:</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_Toc453608629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0" w:history="1">
            <w:r w:rsidR="007927C0" w:rsidRPr="00923D34">
              <w:rPr>
                <w:rStyle w:val="Hyperlink"/>
                <w:rFonts w:cstheme="minorHAnsi"/>
                <w:noProof/>
                <w:sz w:val="24"/>
                <w:szCs w:val="24"/>
              </w:rPr>
              <w:t>9. Минимален (ако е приложимо) и максимален размер на безвъзмездната финансова помощ за конкретен проект:</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1" w:history="1">
            <w:r w:rsidR="007927C0" w:rsidRPr="00923D34">
              <w:rPr>
                <w:rStyle w:val="Hyperlink"/>
                <w:rFonts w:cstheme="minorHAnsi"/>
                <w:noProof/>
                <w:sz w:val="24"/>
                <w:szCs w:val="24"/>
              </w:rPr>
              <w:t>10. Процент на съфинансиране: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9</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2" w:history="1">
            <w:r w:rsidR="007927C0" w:rsidRPr="00923D34">
              <w:rPr>
                <w:rStyle w:val="Hyperlink"/>
                <w:rFonts w:cstheme="minorHAnsi"/>
                <w:noProof/>
                <w:sz w:val="24"/>
                <w:szCs w:val="24"/>
              </w:rPr>
              <w:t>11. Допустими кандидати: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9</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3" w:history="1">
            <w:r w:rsidR="007927C0" w:rsidRPr="00923D34">
              <w:rPr>
                <w:rStyle w:val="Hyperlink"/>
                <w:rFonts w:cstheme="minorHAnsi"/>
                <w:noProof/>
                <w:sz w:val="24"/>
                <w:szCs w:val="24"/>
              </w:rPr>
              <w:t>12. Допустими партньори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11</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4" w:history="1">
            <w:r w:rsidR="007927C0" w:rsidRPr="00923D34">
              <w:rPr>
                <w:rStyle w:val="Hyperlink"/>
                <w:rFonts w:cstheme="minorHAnsi"/>
                <w:noProof/>
                <w:sz w:val="24"/>
                <w:szCs w:val="24"/>
              </w:rPr>
              <w:t>13. Дейности, допустими за 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12</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5" w:history="1">
            <w:r w:rsidR="007927C0" w:rsidRPr="00923D34">
              <w:rPr>
                <w:rStyle w:val="Hyperlink"/>
                <w:rFonts w:cstheme="minorHAnsi"/>
                <w:noProof/>
                <w:sz w:val="24"/>
                <w:szCs w:val="24"/>
              </w:rPr>
              <w:t>14. Категории разходи, допустими за финансиране: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17</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6" w:history="1">
            <w:r w:rsidR="007927C0" w:rsidRPr="00923D34">
              <w:rPr>
                <w:rStyle w:val="Hyperlink"/>
                <w:rFonts w:cstheme="minorHAnsi"/>
                <w:noProof/>
                <w:sz w:val="24"/>
                <w:szCs w:val="24"/>
              </w:rPr>
              <w:t>14.1. Условия за допустимост на разходите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7" w:history="1">
            <w:r w:rsidR="007927C0" w:rsidRPr="00923D34">
              <w:rPr>
                <w:rStyle w:val="Hyperlink"/>
                <w:rFonts w:cstheme="minorHAnsi"/>
                <w:noProof/>
                <w:sz w:val="24"/>
                <w:szCs w:val="24"/>
              </w:rPr>
              <w:t>14.2. Допустими разходи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19</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8" w:history="1">
            <w:r w:rsidR="007927C0" w:rsidRPr="00923D34">
              <w:rPr>
                <w:rStyle w:val="Hyperlink"/>
                <w:rFonts w:cstheme="minorHAnsi"/>
                <w:noProof/>
                <w:sz w:val="24"/>
                <w:szCs w:val="24"/>
              </w:rPr>
              <w:t>14.3. Недопустими разходи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24</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39" w:history="1">
            <w:r w:rsidR="007927C0" w:rsidRPr="00923D34">
              <w:rPr>
                <w:rStyle w:val="Hyperlink"/>
                <w:rFonts w:cstheme="minorHAnsi"/>
                <w:noProof/>
                <w:sz w:val="24"/>
                <w:szCs w:val="24"/>
              </w:rPr>
              <w:t>15. Допустими целеви групи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_Toc453608639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25</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0" w:history="1">
            <w:r w:rsidR="007927C0" w:rsidRPr="00923D34">
              <w:rPr>
                <w:rStyle w:val="Hyperlink"/>
                <w:rFonts w:cstheme="minorHAnsi"/>
                <w:noProof/>
                <w:sz w:val="24"/>
                <w:szCs w:val="24"/>
              </w:rPr>
              <w:t>16. Приложим режим на минимални/държавни помощи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26</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1" w:history="1">
            <w:r w:rsidR="007927C0" w:rsidRPr="00923D34">
              <w:rPr>
                <w:rStyle w:val="Hyperlink"/>
                <w:rFonts w:cstheme="minorHAnsi"/>
                <w:noProof/>
                <w:sz w:val="24"/>
                <w:szCs w:val="24"/>
              </w:rPr>
              <w:t>17. Хоризонтални политики:</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2" w:history="1">
            <w:r w:rsidR="007927C0" w:rsidRPr="00923D34">
              <w:rPr>
                <w:rStyle w:val="Hyperlink"/>
                <w:rFonts w:cstheme="minorHAnsi"/>
                <w:noProof/>
                <w:sz w:val="24"/>
                <w:szCs w:val="24"/>
              </w:rPr>
              <w:t>18. Минимален и максимален срок за изпълнение на проекта (ако е приложимо):</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3" w:history="1">
            <w:r w:rsidR="007927C0" w:rsidRPr="00923D34">
              <w:rPr>
                <w:rStyle w:val="Hyperlink"/>
                <w:rFonts w:cstheme="minorHAnsi"/>
                <w:noProof/>
                <w:sz w:val="24"/>
                <w:szCs w:val="24"/>
              </w:rPr>
              <w:t>19. Ред за оценяване на 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_Toc453608643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4" w:history="1">
            <w:r w:rsidR="007927C0" w:rsidRPr="00923D34">
              <w:rPr>
                <w:rStyle w:val="Hyperlink"/>
                <w:rFonts w:cstheme="minorHAnsi"/>
                <w:noProof/>
                <w:sz w:val="24"/>
                <w:szCs w:val="24"/>
              </w:rPr>
              <w:t>20. Критерии и методика за оценка на 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_Toc453608644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28</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5" w:history="1">
            <w:r w:rsidR="007927C0" w:rsidRPr="00923D34">
              <w:rPr>
                <w:rStyle w:val="Hyperlink"/>
                <w:rFonts w:cstheme="minorHAnsi"/>
                <w:noProof/>
                <w:sz w:val="24"/>
                <w:szCs w:val="24"/>
              </w:rPr>
              <w:t>21. Ред за оценяване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_Toc453608645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29</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6" w:history="1">
            <w:r w:rsidR="007927C0" w:rsidRPr="00923D34">
              <w:rPr>
                <w:rStyle w:val="Hyperlink"/>
                <w:rFonts w:cstheme="minorHAnsi"/>
                <w:noProof/>
                <w:sz w:val="24"/>
                <w:szCs w:val="24"/>
              </w:rPr>
              <w:t>22. Критерии и методика за оценка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_Toc453608646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29</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7" w:history="1">
            <w:r w:rsidR="007927C0" w:rsidRPr="00923D34">
              <w:rPr>
                <w:rStyle w:val="Hyperlink"/>
                <w:rFonts w:cstheme="minorHAnsi"/>
                <w:noProof/>
                <w:sz w:val="24"/>
                <w:szCs w:val="24"/>
              </w:rPr>
              <w:t>23. Начин на подаване на проектните предложения/концепциите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_Toc453608647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31</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8" w:history="1">
            <w:r w:rsidR="007927C0" w:rsidRPr="00923D34">
              <w:rPr>
                <w:rStyle w:val="Hyperlink"/>
                <w:rFonts w:cstheme="minorHAnsi"/>
                <w:noProof/>
                <w:sz w:val="24"/>
                <w:szCs w:val="24"/>
              </w:rPr>
              <w:t>24. Списък на документите, които се подават на етап кандидатстване: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_Toc453608648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33</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49" w:history="1">
            <w:r w:rsidR="007927C0" w:rsidRPr="00923D34">
              <w:rPr>
                <w:rStyle w:val="Hyperlink"/>
                <w:rFonts w:cstheme="minorHAnsi"/>
                <w:noProof/>
                <w:sz w:val="24"/>
                <w:szCs w:val="24"/>
              </w:rPr>
              <w:t>25. Краен срок за подаване на проектните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_Toc453608649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34</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0" w:history="1">
            <w:r w:rsidR="007927C0" w:rsidRPr="00923D34">
              <w:rPr>
                <w:rStyle w:val="Hyperlink"/>
                <w:rFonts w:cstheme="minorHAnsi"/>
                <w:noProof/>
                <w:sz w:val="24"/>
                <w:szCs w:val="24"/>
              </w:rPr>
              <w:t>26. Адрес за подаване на проектните предложения/концепциите за проектни предложения: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_Toc453608650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35</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1" w:history="1">
            <w:r w:rsidR="007927C0" w:rsidRPr="00923D34">
              <w:rPr>
                <w:rStyle w:val="Hyperlink"/>
                <w:rFonts w:cstheme="minorHAnsi"/>
                <w:noProof/>
                <w:sz w:val="24"/>
                <w:szCs w:val="24"/>
              </w:rPr>
              <w:t>27. Допълнителна информация:</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_Toc453608651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35</w:t>
            </w:r>
            <w:r w:rsidR="007927C0" w:rsidRPr="00923D34">
              <w:rPr>
                <w:rFonts w:cstheme="minorHAnsi"/>
                <w:noProof/>
                <w:webHidden/>
                <w:sz w:val="24"/>
                <w:szCs w:val="24"/>
              </w:rPr>
              <w:fldChar w:fldCharType="end"/>
            </w:r>
          </w:hyperlink>
        </w:p>
        <w:p w:rsidR="007927C0" w:rsidRPr="00923D34" w:rsidRDefault="00560705" w:rsidP="002414AF">
          <w:pPr>
            <w:pStyle w:val="TOC2"/>
            <w:tabs>
              <w:tab w:val="right" w:leader="dot" w:pos="9346"/>
            </w:tabs>
            <w:spacing w:after="120" w:line="240" w:lineRule="auto"/>
            <w:rPr>
              <w:rFonts w:eastAsiaTheme="minorEastAsia" w:cstheme="minorHAnsi"/>
              <w:noProof/>
              <w:sz w:val="24"/>
              <w:szCs w:val="24"/>
              <w:lang w:eastAsia="bg-BG"/>
            </w:rPr>
          </w:pPr>
          <w:hyperlink w:anchor="_Toc453608652" w:history="1">
            <w:r w:rsidR="007927C0" w:rsidRPr="00923D34">
              <w:rPr>
                <w:rStyle w:val="Hyperlink"/>
                <w:rFonts w:cstheme="minorHAnsi"/>
                <w:noProof/>
                <w:sz w:val="24"/>
                <w:szCs w:val="24"/>
              </w:rPr>
              <w:t>28. Приложения към Условията за кандидатстване:</w:t>
            </w:r>
            <w:r w:rsidR="007927C0" w:rsidRPr="00923D34">
              <w:rPr>
                <w:rFonts w:cstheme="minorHAnsi"/>
                <w:noProof/>
                <w:webHidden/>
                <w:sz w:val="24"/>
                <w:szCs w:val="24"/>
              </w:rPr>
              <w:tab/>
            </w:r>
            <w:r w:rsidR="007927C0" w:rsidRPr="00923D34">
              <w:rPr>
                <w:rFonts w:cstheme="minorHAnsi"/>
                <w:noProof/>
                <w:webHidden/>
                <w:sz w:val="24"/>
                <w:szCs w:val="24"/>
              </w:rPr>
              <w:fldChar w:fldCharType="begin"/>
            </w:r>
            <w:r w:rsidR="007927C0" w:rsidRPr="00923D34">
              <w:rPr>
                <w:rFonts w:cstheme="minorHAnsi"/>
                <w:noProof/>
                <w:webHidden/>
                <w:sz w:val="24"/>
                <w:szCs w:val="24"/>
              </w:rPr>
              <w:instrText xml:space="preserve"> PAGEREF _Toc453608652 \h </w:instrText>
            </w:r>
            <w:r w:rsidR="007927C0" w:rsidRPr="00923D34">
              <w:rPr>
                <w:rFonts w:cstheme="minorHAnsi"/>
                <w:noProof/>
                <w:webHidden/>
                <w:sz w:val="24"/>
                <w:szCs w:val="24"/>
              </w:rPr>
            </w:r>
            <w:r w:rsidR="007927C0" w:rsidRPr="00923D34">
              <w:rPr>
                <w:rFonts w:cstheme="minorHAnsi"/>
                <w:noProof/>
                <w:webHidden/>
                <w:sz w:val="24"/>
                <w:szCs w:val="24"/>
              </w:rPr>
              <w:fldChar w:fldCharType="separate"/>
            </w:r>
            <w:r w:rsidR="006256DA">
              <w:rPr>
                <w:rFonts w:cstheme="minorHAnsi"/>
                <w:noProof/>
                <w:webHidden/>
                <w:sz w:val="24"/>
                <w:szCs w:val="24"/>
              </w:rPr>
              <w:t>36</w:t>
            </w:r>
            <w:r w:rsidR="007927C0" w:rsidRPr="00923D34">
              <w:rPr>
                <w:rFonts w:cstheme="minorHAnsi"/>
                <w:noProof/>
                <w:webHidden/>
                <w:sz w:val="24"/>
                <w:szCs w:val="24"/>
              </w:rPr>
              <w:fldChar w:fldCharType="end"/>
            </w:r>
          </w:hyperlink>
        </w:p>
        <w:p w:rsidR="00394B8E" w:rsidRPr="00923D34" w:rsidRDefault="00394B8E" w:rsidP="002414AF">
          <w:pPr>
            <w:spacing w:after="120" w:line="240" w:lineRule="auto"/>
            <w:rPr>
              <w:rFonts w:cstheme="minorHAnsi"/>
              <w:sz w:val="24"/>
              <w:szCs w:val="24"/>
            </w:rPr>
          </w:pPr>
          <w:r w:rsidRPr="00923D34">
            <w:rPr>
              <w:rFonts w:cstheme="minorHAnsi"/>
              <w:b/>
              <w:bCs/>
              <w:sz w:val="24"/>
              <w:szCs w:val="24"/>
            </w:rPr>
            <w:fldChar w:fldCharType="end"/>
          </w:r>
        </w:p>
      </w:sdtContent>
    </w:sdt>
    <w:p w:rsidR="0029712A" w:rsidRPr="00923D34" w:rsidRDefault="0029712A"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BB428B" w:rsidRPr="00923D34" w:rsidRDefault="00BB428B"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EE5933" w:rsidRPr="00923D34" w:rsidRDefault="00EE5933" w:rsidP="002414AF">
      <w:pPr>
        <w:spacing w:after="120" w:line="240" w:lineRule="auto"/>
        <w:jc w:val="center"/>
        <w:rPr>
          <w:rFonts w:cstheme="minorHAnsi"/>
          <w:b/>
          <w:sz w:val="24"/>
          <w:szCs w:val="24"/>
        </w:rPr>
      </w:pPr>
    </w:p>
    <w:p w:rsidR="007057A9" w:rsidRPr="00923D34" w:rsidRDefault="002325A3" w:rsidP="002414AF">
      <w:pPr>
        <w:pStyle w:val="Heading2"/>
        <w:spacing w:before="0" w:after="120" w:line="240" w:lineRule="auto"/>
        <w:rPr>
          <w:rFonts w:asciiTheme="minorHAnsi" w:hAnsiTheme="minorHAnsi" w:cstheme="minorHAnsi"/>
          <w:sz w:val="24"/>
          <w:szCs w:val="24"/>
        </w:rPr>
      </w:pPr>
      <w:bookmarkStart w:id="0" w:name="_Toc453608622"/>
      <w:r w:rsidRPr="00923D34">
        <w:rPr>
          <w:rFonts w:asciiTheme="minorHAnsi" w:hAnsiTheme="minorHAnsi" w:cstheme="minorHAnsi"/>
          <w:sz w:val="24"/>
          <w:szCs w:val="24"/>
        </w:rPr>
        <w:lastRenderedPageBreak/>
        <w:t xml:space="preserve">1. </w:t>
      </w:r>
      <w:r w:rsidR="007057A9" w:rsidRPr="00923D34">
        <w:rPr>
          <w:rFonts w:asciiTheme="minorHAnsi" w:hAnsiTheme="minorHAnsi" w:cstheme="minorHAnsi"/>
          <w:sz w:val="24"/>
          <w:szCs w:val="24"/>
        </w:rPr>
        <w:t>Наименование на програмата:</w:t>
      </w:r>
      <w:bookmarkEnd w:id="0"/>
    </w:p>
    <w:p w:rsidR="006F0F35" w:rsidRPr="00923D34" w:rsidRDefault="006F0F35"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ОП „Иновации и конкурентоспособност“ 2014-2020</w:t>
      </w:r>
      <w:r w:rsidR="000107B3" w:rsidRPr="00923D34">
        <w:rPr>
          <w:rFonts w:cstheme="minorHAnsi"/>
          <w:sz w:val="24"/>
          <w:szCs w:val="24"/>
        </w:rPr>
        <w:t xml:space="preserve"> (ОПИК)</w:t>
      </w:r>
    </w:p>
    <w:p w:rsidR="0010018A" w:rsidRPr="00923D34" w:rsidRDefault="0010018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7057A9" w:rsidRPr="00923D34" w:rsidRDefault="002325A3" w:rsidP="002414AF">
      <w:pPr>
        <w:pStyle w:val="Heading2"/>
        <w:spacing w:before="0" w:after="120" w:line="240" w:lineRule="auto"/>
        <w:rPr>
          <w:rFonts w:asciiTheme="minorHAnsi" w:hAnsiTheme="minorHAnsi" w:cstheme="minorHAnsi"/>
          <w:sz w:val="24"/>
          <w:szCs w:val="24"/>
        </w:rPr>
      </w:pPr>
      <w:bookmarkStart w:id="1" w:name="_Toc453608623"/>
      <w:r w:rsidRPr="00923D34">
        <w:rPr>
          <w:rFonts w:asciiTheme="minorHAnsi" w:hAnsiTheme="minorHAnsi" w:cstheme="minorHAnsi"/>
          <w:sz w:val="24"/>
          <w:szCs w:val="24"/>
        </w:rPr>
        <w:t>2. Н</w:t>
      </w:r>
      <w:r w:rsidR="007057A9" w:rsidRPr="00923D34">
        <w:rPr>
          <w:rFonts w:asciiTheme="minorHAnsi" w:hAnsiTheme="minorHAnsi" w:cstheme="minorHAnsi"/>
          <w:sz w:val="24"/>
          <w:szCs w:val="24"/>
        </w:rPr>
        <w:t>аименование на приоритетната ос</w:t>
      </w:r>
      <w:r w:rsidRPr="00923D34">
        <w:rPr>
          <w:rFonts w:asciiTheme="minorHAnsi" w:hAnsiTheme="minorHAnsi" w:cstheme="minorHAnsi"/>
          <w:sz w:val="24"/>
          <w:szCs w:val="24"/>
        </w:rPr>
        <w:t>:</w:t>
      </w:r>
      <w:bookmarkEnd w:id="1"/>
    </w:p>
    <w:p w:rsidR="0010018A" w:rsidRPr="00923D34" w:rsidRDefault="00802A1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w:t>
      </w:r>
      <w:r w:rsidR="003367D6" w:rsidRPr="00923D34">
        <w:rPr>
          <w:rFonts w:cstheme="minorHAnsi"/>
          <w:sz w:val="24"/>
          <w:szCs w:val="24"/>
        </w:rPr>
        <w:t>Приоритетна ос 2: „Предприемачество и капацитет за растеж на МСП“</w:t>
      </w:r>
    </w:p>
    <w:p w:rsidR="002325A3" w:rsidRPr="00923D34" w:rsidRDefault="003910F6"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 xml:space="preserve">Инвестиционен приоритет </w:t>
      </w:r>
      <w:r w:rsidR="003367D6" w:rsidRPr="00923D34">
        <w:rPr>
          <w:rFonts w:cstheme="minorHAnsi"/>
          <w:sz w:val="24"/>
          <w:szCs w:val="24"/>
        </w:rPr>
        <w:t>2.2: "Капацитет за растеж на МСП"</w:t>
      </w:r>
    </w:p>
    <w:p w:rsidR="005D22BD" w:rsidRPr="00923D34" w:rsidRDefault="005D22BD" w:rsidP="00AC23A3">
      <w:bookmarkStart w:id="2" w:name="_Toc453608624"/>
    </w:p>
    <w:p w:rsidR="006A2DB8" w:rsidRPr="00923D34" w:rsidRDefault="002325A3"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 xml:space="preserve">3. </w:t>
      </w:r>
      <w:r w:rsidR="007057A9" w:rsidRPr="00923D34">
        <w:rPr>
          <w:rFonts w:asciiTheme="minorHAnsi" w:hAnsiTheme="minorHAnsi" w:cstheme="minorHAnsi"/>
          <w:sz w:val="24"/>
          <w:szCs w:val="24"/>
        </w:rPr>
        <w:t>Наименование на процедурата</w:t>
      </w:r>
      <w:r w:rsidRPr="00923D34">
        <w:rPr>
          <w:rFonts w:asciiTheme="minorHAnsi" w:hAnsiTheme="minorHAnsi" w:cstheme="minorHAnsi"/>
          <w:sz w:val="24"/>
          <w:szCs w:val="24"/>
        </w:rPr>
        <w:t>:</w:t>
      </w:r>
      <w:bookmarkEnd w:id="2"/>
    </w:p>
    <w:p w:rsidR="0010018A" w:rsidRPr="00923D34" w:rsidRDefault="00052D6C"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052D6C">
        <w:rPr>
          <w:rFonts w:cstheme="minorHAnsi"/>
          <w:sz w:val="24"/>
          <w:szCs w:val="24"/>
        </w:rPr>
        <w:t>BG16RFOP002-2.010</w:t>
      </w:r>
      <w:r w:rsidRPr="004E21C6" w:rsidDel="00052D6C">
        <w:rPr>
          <w:rFonts w:cstheme="minorHAnsi"/>
          <w:sz w:val="24"/>
          <w:szCs w:val="24"/>
        </w:rPr>
        <w:t xml:space="preserve"> </w:t>
      </w:r>
      <w:r w:rsidR="006F0F35" w:rsidRPr="00923D34">
        <w:rPr>
          <w:rFonts w:cstheme="minorHAnsi"/>
          <w:sz w:val="24"/>
          <w:szCs w:val="24"/>
        </w:rPr>
        <w:t>„</w:t>
      </w:r>
      <w:r w:rsidR="003367D6" w:rsidRPr="00923D34">
        <w:rPr>
          <w:rFonts w:cstheme="minorHAnsi"/>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B25FD9" w:rsidRPr="00923D34">
        <w:rPr>
          <w:rFonts w:cstheme="minorHAnsi"/>
          <w:sz w:val="24"/>
          <w:szCs w:val="24"/>
        </w:rPr>
        <w:t xml:space="preserve">“  </w:t>
      </w: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CB14EE" w:rsidRPr="00923D34" w:rsidRDefault="00CB14EE" w:rsidP="002414AF">
      <w:pPr>
        <w:pStyle w:val="Heading2"/>
        <w:spacing w:before="0" w:after="120" w:line="240" w:lineRule="auto"/>
        <w:rPr>
          <w:rFonts w:asciiTheme="minorHAnsi" w:hAnsiTheme="minorHAnsi" w:cstheme="minorHAnsi"/>
          <w:sz w:val="24"/>
          <w:szCs w:val="24"/>
        </w:rPr>
      </w:pPr>
      <w:bookmarkStart w:id="3" w:name="_Toc453608625"/>
      <w:r w:rsidRPr="00923D34">
        <w:rPr>
          <w:rFonts w:asciiTheme="minorHAnsi" w:hAnsiTheme="minorHAnsi" w:cstheme="minorHAnsi"/>
          <w:sz w:val="24"/>
          <w:szCs w:val="24"/>
        </w:rPr>
        <w:t>4. Измерения по кодове:</w:t>
      </w:r>
      <w:bookmarkEnd w:id="3"/>
    </w:p>
    <w:p w:rsidR="00E317A8" w:rsidRPr="00923D34" w:rsidRDefault="00E317A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eastAsia="Calibri" w:cstheme="minorHAnsi"/>
          <w:b/>
          <w:sz w:val="24"/>
          <w:szCs w:val="24"/>
        </w:rPr>
      </w:pPr>
      <w:r w:rsidRPr="00923D34">
        <w:rPr>
          <w:rFonts w:eastAsia="Calibri" w:cstheme="minorHAnsi"/>
          <w:b/>
          <w:sz w:val="24"/>
          <w:szCs w:val="24"/>
        </w:rPr>
        <w:t>Измерение 1 – Област на интервенция:</w:t>
      </w:r>
    </w:p>
    <w:p w:rsidR="0087268C" w:rsidRPr="00923D34" w:rsidRDefault="0087268C"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096</w:t>
      </w:r>
      <w:r w:rsidRPr="00923D34">
        <w:rPr>
          <w:rFonts w:eastAsia="Calibri" w:cstheme="minorHAnsi"/>
          <w:sz w:val="24"/>
          <w:szCs w:val="24"/>
        </w:rPr>
        <w:t xml:space="preserve"> 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 </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2 – Форма на финансиране:</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01</w:t>
      </w:r>
      <w:r w:rsidRPr="00923D34">
        <w:rPr>
          <w:rFonts w:eastAsia="Calibri" w:cstheme="minorHAnsi"/>
          <w:sz w:val="24"/>
          <w:szCs w:val="24"/>
        </w:rPr>
        <w:t xml:space="preserve"> Безвъзмездни средства.</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3 – Вид територия:</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07</w:t>
      </w:r>
      <w:r w:rsidRPr="00923D34">
        <w:rPr>
          <w:rFonts w:eastAsia="Calibri" w:cstheme="minorHAnsi"/>
          <w:sz w:val="24"/>
          <w:szCs w:val="24"/>
        </w:rPr>
        <w:t xml:space="preserve"> Не се прилага.</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4 – Териториални механизми за изпълнение:</w:t>
      </w:r>
    </w:p>
    <w:p w:rsidR="00E317A8" w:rsidRPr="00923D34" w:rsidRDefault="00E317A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07</w:t>
      </w:r>
      <w:r w:rsidRPr="00923D34">
        <w:rPr>
          <w:rFonts w:eastAsia="Calibri" w:cstheme="minorHAnsi"/>
          <w:sz w:val="24"/>
          <w:szCs w:val="24"/>
        </w:rPr>
        <w:t xml:space="preserve"> Не се прилага.</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Измерение 5 – Тематична цел</w:t>
      </w:r>
      <w:r w:rsidR="00F5024D" w:rsidRPr="00923D34">
        <w:rPr>
          <w:rFonts w:eastAsia="Calibri" w:cstheme="minorHAnsi"/>
          <w:b/>
          <w:sz w:val="24"/>
          <w:szCs w:val="24"/>
        </w:rPr>
        <w:t>:</w:t>
      </w:r>
      <w:r w:rsidRPr="00923D34">
        <w:rPr>
          <w:rFonts w:eastAsia="Calibri" w:cstheme="minorHAnsi"/>
          <w:b/>
          <w:sz w:val="24"/>
          <w:szCs w:val="24"/>
        </w:rPr>
        <w:t xml:space="preserve"> </w:t>
      </w:r>
    </w:p>
    <w:p w:rsidR="00704995"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w:t>
      </w:r>
      <w:r w:rsidR="00FF7832" w:rsidRPr="00923D34">
        <w:rPr>
          <w:rFonts w:eastAsia="Calibri" w:cstheme="minorHAnsi"/>
          <w:b/>
          <w:sz w:val="24"/>
          <w:szCs w:val="24"/>
        </w:rPr>
        <w:t>3</w:t>
      </w:r>
      <w:r w:rsidR="00704995" w:rsidRPr="00923D34">
        <w:rPr>
          <w:rFonts w:eastAsia="Calibri" w:cstheme="minorHAnsi"/>
          <w:sz w:val="24"/>
          <w:szCs w:val="24"/>
        </w:rPr>
        <w:t xml:space="preserve"> </w:t>
      </w:r>
      <w:r w:rsidR="00FF7832" w:rsidRPr="00923D34">
        <w:rPr>
          <w:rFonts w:eastAsia="Calibri" w:cstheme="minorHAnsi"/>
          <w:sz w:val="24"/>
          <w:szCs w:val="24"/>
        </w:rPr>
        <w:t>Повишаване на конкурентоспособността на малките и средните предприятия</w:t>
      </w:r>
    </w:p>
    <w:p w:rsidR="00704995" w:rsidRPr="00923D34" w:rsidRDefault="00704995"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 xml:space="preserve">Измерение 6 </w:t>
      </w:r>
      <w:r w:rsidR="00F5024D" w:rsidRPr="00923D34">
        <w:rPr>
          <w:rFonts w:eastAsia="Calibri" w:cstheme="minorHAnsi"/>
          <w:b/>
          <w:sz w:val="24"/>
          <w:szCs w:val="24"/>
        </w:rPr>
        <w:t xml:space="preserve">- </w:t>
      </w:r>
      <w:r w:rsidRPr="00923D34">
        <w:rPr>
          <w:rFonts w:eastAsia="Calibri" w:cstheme="minorHAnsi"/>
          <w:b/>
          <w:sz w:val="24"/>
          <w:szCs w:val="24"/>
        </w:rPr>
        <w:t>Вторична тема по ЕСФ</w:t>
      </w:r>
      <w:r w:rsidR="00F5024D" w:rsidRPr="00923D34">
        <w:rPr>
          <w:rFonts w:eastAsia="Calibri" w:cstheme="minorHAnsi"/>
          <w:b/>
          <w:sz w:val="24"/>
          <w:szCs w:val="24"/>
        </w:rPr>
        <w:t>:</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08</w:t>
      </w:r>
      <w:r w:rsidRPr="00923D34">
        <w:rPr>
          <w:rFonts w:eastAsia="Calibri" w:cstheme="minorHAnsi"/>
          <w:sz w:val="24"/>
          <w:szCs w:val="24"/>
        </w:rPr>
        <w:t xml:space="preserve"> Не се прилага</w:t>
      </w:r>
      <w:r w:rsidR="00907CE7" w:rsidRPr="00923D34">
        <w:rPr>
          <w:rFonts w:eastAsia="Calibri" w:cstheme="minorHAnsi"/>
          <w:sz w:val="24"/>
          <w:szCs w:val="24"/>
        </w:rPr>
        <w:t>.</w:t>
      </w: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5E68E4" w:rsidRPr="00923D34" w:rsidRDefault="005E68E4"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b/>
          <w:sz w:val="24"/>
          <w:szCs w:val="24"/>
        </w:rPr>
        <w:t xml:space="preserve">Измерение 7 </w:t>
      </w:r>
      <w:r w:rsidR="00F5024D" w:rsidRPr="00923D34">
        <w:rPr>
          <w:rFonts w:eastAsia="Calibri" w:cstheme="minorHAnsi"/>
          <w:b/>
          <w:sz w:val="24"/>
          <w:szCs w:val="24"/>
        </w:rPr>
        <w:t xml:space="preserve">- </w:t>
      </w:r>
      <w:r w:rsidRPr="00923D34">
        <w:rPr>
          <w:rFonts w:eastAsia="Calibri" w:cstheme="minorHAnsi"/>
          <w:b/>
          <w:sz w:val="24"/>
          <w:szCs w:val="24"/>
        </w:rPr>
        <w:t>Икономическа дейност</w:t>
      </w:r>
    </w:p>
    <w:p w:rsidR="00907CE7" w:rsidRPr="00923D34" w:rsidRDefault="00907CE7" w:rsidP="00907CE7">
      <w:pPr>
        <w:pBdr>
          <w:top w:val="single" w:sz="4" w:space="1" w:color="auto"/>
          <w:left w:val="single" w:sz="4" w:space="4" w:color="auto"/>
          <w:bottom w:val="single" w:sz="4" w:space="1" w:color="auto"/>
          <w:right w:val="single" w:sz="4" w:space="4" w:color="auto"/>
        </w:pBdr>
        <w:spacing w:after="360" w:line="240" w:lineRule="auto"/>
        <w:contextualSpacing/>
        <w:jc w:val="both"/>
        <w:rPr>
          <w:rFonts w:eastAsia="Calibri" w:cstheme="minorHAnsi"/>
          <w:sz w:val="24"/>
          <w:szCs w:val="24"/>
        </w:rPr>
      </w:pPr>
      <w:r w:rsidRPr="00923D34">
        <w:rPr>
          <w:rFonts w:eastAsia="Calibri" w:cstheme="minorHAnsi"/>
          <w:b/>
          <w:sz w:val="24"/>
          <w:szCs w:val="24"/>
        </w:rPr>
        <w:t>18</w:t>
      </w:r>
      <w:r w:rsidRPr="00923D34">
        <w:rPr>
          <w:rFonts w:eastAsia="Calibri" w:cstheme="minorHAnsi"/>
          <w:sz w:val="24"/>
          <w:szCs w:val="24"/>
        </w:rPr>
        <w:t xml:space="preserve"> Публична администрация.</w:t>
      </w:r>
    </w:p>
    <w:p w:rsidR="004A58E5" w:rsidRPr="00923D34" w:rsidRDefault="004A58E5" w:rsidP="002414AF">
      <w:pPr>
        <w:pStyle w:val="Heading2"/>
        <w:spacing w:before="0" w:after="120" w:line="240" w:lineRule="auto"/>
        <w:rPr>
          <w:rFonts w:asciiTheme="minorHAnsi" w:hAnsiTheme="minorHAnsi" w:cstheme="minorHAnsi"/>
          <w:sz w:val="24"/>
          <w:szCs w:val="24"/>
        </w:rPr>
      </w:pPr>
      <w:bookmarkStart w:id="4" w:name="_Toc453608626"/>
      <w:r w:rsidRPr="00923D34">
        <w:rPr>
          <w:rFonts w:asciiTheme="minorHAnsi" w:hAnsiTheme="minorHAnsi" w:cstheme="minorHAnsi"/>
          <w:sz w:val="24"/>
          <w:szCs w:val="24"/>
        </w:rPr>
        <w:lastRenderedPageBreak/>
        <w:t>5. Териториален обхват:</w:t>
      </w:r>
      <w:bookmarkEnd w:id="4"/>
    </w:p>
    <w:p w:rsidR="004658A0" w:rsidRPr="00923D34" w:rsidRDefault="00F228B5"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Д</w:t>
      </w:r>
      <w:r w:rsidR="00CD6357" w:rsidRPr="00923D34">
        <w:rPr>
          <w:rFonts w:cstheme="minorHAnsi"/>
          <w:sz w:val="24"/>
          <w:szCs w:val="24"/>
        </w:rPr>
        <w:t>ейности</w:t>
      </w:r>
      <w:r w:rsidRPr="00923D34">
        <w:rPr>
          <w:rFonts w:cstheme="minorHAnsi"/>
          <w:sz w:val="24"/>
          <w:szCs w:val="24"/>
        </w:rPr>
        <w:t>те</w:t>
      </w:r>
      <w:r w:rsidR="00CD6357" w:rsidRPr="00923D34">
        <w:rPr>
          <w:rFonts w:cstheme="minorHAnsi"/>
          <w:sz w:val="24"/>
          <w:szCs w:val="24"/>
        </w:rPr>
        <w:t xml:space="preserve"> по настоящата процедура </w:t>
      </w:r>
      <w:r w:rsidR="008535F4" w:rsidRPr="00923D34">
        <w:rPr>
          <w:rFonts w:cstheme="minorHAnsi"/>
          <w:sz w:val="24"/>
          <w:szCs w:val="24"/>
        </w:rPr>
        <w:t>следва да бъдат изпълнени</w:t>
      </w:r>
      <w:r w:rsidR="005A3CD7" w:rsidRPr="00923D34">
        <w:rPr>
          <w:rFonts w:cstheme="minorHAnsi"/>
          <w:sz w:val="24"/>
          <w:szCs w:val="24"/>
        </w:rPr>
        <w:t xml:space="preserve"> </w:t>
      </w:r>
      <w:r w:rsidR="004658A0" w:rsidRPr="00923D34">
        <w:rPr>
          <w:rFonts w:cstheme="minorHAnsi"/>
          <w:sz w:val="24"/>
          <w:szCs w:val="24"/>
        </w:rPr>
        <w:t>на територията на Р</w:t>
      </w:r>
      <w:r w:rsidR="00D03016" w:rsidRPr="00923D34">
        <w:rPr>
          <w:rFonts w:cstheme="minorHAnsi"/>
          <w:sz w:val="24"/>
          <w:szCs w:val="24"/>
        </w:rPr>
        <w:t xml:space="preserve">епублика </w:t>
      </w:r>
      <w:r w:rsidR="004658A0" w:rsidRPr="00923D34">
        <w:rPr>
          <w:rFonts w:cstheme="minorHAnsi"/>
          <w:sz w:val="24"/>
          <w:szCs w:val="24"/>
        </w:rPr>
        <w:t xml:space="preserve">България. </w:t>
      </w:r>
      <w:r w:rsidR="000C4587" w:rsidRPr="00923D34">
        <w:rPr>
          <w:rFonts w:cstheme="minorHAnsi"/>
          <w:sz w:val="24"/>
          <w:szCs w:val="24"/>
        </w:rPr>
        <w:t>Допускат се и ограничени дейности, осъществявани в чужбина, съгласно чл. 70</w:t>
      </w:r>
      <w:r w:rsidR="00253B50" w:rsidRPr="00923D34">
        <w:rPr>
          <w:rFonts w:cstheme="minorHAnsi"/>
          <w:sz w:val="24"/>
          <w:szCs w:val="24"/>
        </w:rPr>
        <w:t xml:space="preserve"> </w:t>
      </w:r>
      <w:r w:rsidR="000C4587" w:rsidRPr="00923D34">
        <w:rPr>
          <w:rFonts w:cstheme="minorHAnsi"/>
          <w:sz w:val="24"/>
          <w:szCs w:val="24"/>
        </w:rPr>
        <w:t>от Регламент 1303/2013.</w:t>
      </w:r>
    </w:p>
    <w:p w:rsidR="00A8031D" w:rsidRPr="00923D34" w:rsidRDefault="001543C2"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Резулт</w:t>
      </w:r>
      <w:r w:rsidR="00B52F58" w:rsidRPr="00923D34">
        <w:rPr>
          <w:rFonts w:cstheme="minorHAnsi"/>
          <w:sz w:val="24"/>
          <w:szCs w:val="24"/>
        </w:rPr>
        <w:t>атите от изпълнението на проект</w:t>
      </w:r>
      <w:r w:rsidR="00270FFF" w:rsidRPr="00923D34">
        <w:rPr>
          <w:rFonts w:cstheme="minorHAnsi"/>
          <w:sz w:val="24"/>
          <w:szCs w:val="24"/>
        </w:rPr>
        <w:t>а/</w:t>
      </w:r>
      <w:r w:rsidR="00B52F58" w:rsidRPr="00923D34">
        <w:rPr>
          <w:rFonts w:cstheme="minorHAnsi"/>
          <w:sz w:val="24"/>
          <w:szCs w:val="24"/>
        </w:rPr>
        <w:t>ите</w:t>
      </w:r>
      <w:r w:rsidRPr="00923D34">
        <w:rPr>
          <w:rFonts w:cstheme="minorHAnsi"/>
          <w:sz w:val="24"/>
          <w:szCs w:val="24"/>
        </w:rPr>
        <w:t xml:space="preserve"> по процедура</w:t>
      </w:r>
      <w:r w:rsidR="00F228B5" w:rsidRPr="00923D34">
        <w:rPr>
          <w:rFonts w:cstheme="minorHAnsi"/>
          <w:sz w:val="24"/>
          <w:szCs w:val="24"/>
        </w:rPr>
        <w:t>та</w:t>
      </w:r>
      <w:r w:rsidRPr="00923D34">
        <w:rPr>
          <w:rFonts w:cstheme="minorHAnsi"/>
          <w:sz w:val="24"/>
          <w:szCs w:val="24"/>
        </w:rPr>
        <w:t xml:space="preserve"> следва да се ползват на територията на Република България.</w:t>
      </w:r>
    </w:p>
    <w:p w:rsidR="00435443" w:rsidRPr="00923D34" w:rsidRDefault="00435443" w:rsidP="00AC23A3">
      <w:bookmarkStart w:id="5" w:name="_Toc453608627"/>
    </w:p>
    <w:p w:rsidR="00901F98" w:rsidRPr="00923D34" w:rsidRDefault="004A58E5"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6</w:t>
      </w:r>
      <w:r w:rsidR="002325A3" w:rsidRPr="00923D34">
        <w:rPr>
          <w:rFonts w:asciiTheme="minorHAnsi" w:hAnsiTheme="minorHAnsi" w:cstheme="minorHAnsi"/>
          <w:sz w:val="24"/>
          <w:szCs w:val="24"/>
        </w:rPr>
        <w:t>. Цели</w:t>
      </w:r>
      <w:r w:rsidR="00901F98" w:rsidRPr="00923D34">
        <w:rPr>
          <w:rFonts w:asciiTheme="minorHAnsi" w:hAnsiTheme="minorHAnsi" w:cstheme="minorHAnsi"/>
          <w:sz w:val="24"/>
          <w:szCs w:val="24"/>
        </w:rPr>
        <w:t xml:space="preserve"> </w:t>
      </w:r>
      <w:r w:rsidR="00FC0697" w:rsidRPr="00923D34">
        <w:rPr>
          <w:rFonts w:asciiTheme="minorHAnsi" w:hAnsiTheme="minorHAnsi" w:cstheme="minorHAnsi"/>
          <w:sz w:val="24"/>
          <w:szCs w:val="24"/>
        </w:rPr>
        <w:t xml:space="preserve">на предоставяната </w:t>
      </w:r>
      <w:r w:rsidR="00BA2E00" w:rsidRPr="00923D34">
        <w:rPr>
          <w:rFonts w:asciiTheme="minorHAnsi" w:hAnsiTheme="minorHAnsi" w:cstheme="minorHAnsi"/>
          <w:sz w:val="24"/>
          <w:szCs w:val="24"/>
        </w:rPr>
        <w:t>безвъзмездна финансова помощ</w:t>
      </w:r>
      <w:r w:rsidR="00FC0697" w:rsidRPr="00923D34">
        <w:rPr>
          <w:rFonts w:asciiTheme="minorHAnsi" w:hAnsiTheme="minorHAnsi" w:cstheme="minorHAnsi"/>
          <w:sz w:val="24"/>
          <w:szCs w:val="24"/>
        </w:rPr>
        <w:t xml:space="preserve"> по </w:t>
      </w:r>
      <w:r w:rsidR="00901F98" w:rsidRPr="00923D34">
        <w:rPr>
          <w:rFonts w:asciiTheme="minorHAnsi" w:hAnsiTheme="minorHAnsi" w:cstheme="minorHAnsi"/>
          <w:sz w:val="24"/>
          <w:szCs w:val="24"/>
        </w:rPr>
        <w:t>п</w:t>
      </w:r>
      <w:r w:rsidR="00FC0697" w:rsidRPr="00923D34">
        <w:rPr>
          <w:rFonts w:asciiTheme="minorHAnsi" w:hAnsiTheme="minorHAnsi" w:cstheme="minorHAnsi"/>
          <w:sz w:val="24"/>
          <w:szCs w:val="24"/>
        </w:rPr>
        <w:t>роцедура</w:t>
      </w:r>
      <w:r w:rsidR="00916B5A" w:rsidRPr="00923D34">
        <w:rPr>
          <w:rFonts w:asciiTheme="minorHAnsi" w:hAnsiTheme="minorHAnsi" w:cstheme="minorHAnsi"/>
          <w:sz w:val="24"/>
          <w:szCs w:val="24"/>
        </w:rPr>
        <w:t>та</w:t>
      </w:r>
      <w:r w:rsidR="00CB14EE" w:rsidRPr="00923D34">
        <w:rPr>
          <w:rFonts w:asciiTheme="minorHAnsi" w:hAnsiTheme="minorHAnsi" w:cstheme="minorHAnsi"/>
          <w:sz w:val="24"/>
          <w:szCs w:val="24"/>
        </w:rPr>
        <w:t xml:space="preserve"> и очаквани резултати</w:t>
      </w:r>
      <w:r w:rsidR="00916B5A" w:rsidRPr="00923D34">
        <w:rPr>
          <w:rFonts w:asciiTheme="minorHAnsi" w:hAnsiTheme="minorHAnsi" w:cstheme="minorHAnsi"/>
          <w:sz w:val="24"/>
          <w:szCs w:val="24"/>
        </w:rPr>
        <w:t>:</w:t>
      </w:r>
      <w:bookmarkEnd w:id="5"/>
    </w:p>
    <w:p w:rsidR="000115A9"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Цел на процедурата</w:t>
      </w:r>
      <w:r w:rsidR="008A196C" w:rsidRPr="00923D34">
        <w:rPr>
          <w:rFonts w:cstheme="minorHAnsi"/>
          <w:b/>
          <w:sz w:val="24"/>
          <w:szCs w:val="24"/>
        </w:rPr>
        <w:t>:</w:t>
      </w:r>
      <w:r w:rsidRPr="00923D34">
        <w:rPr>
          <w:rFonts w:cstheme="minorHAnsi"/>
          <w:b/>
          <w:sz w:val="24"/>
          <w:szCs w:val="24"/>
        </w:rPr>
        <w:t xml:space="preserve"> </w:t>
      </w:r>
    </w:p>
    <w:p w:rsidR="00811644" w:rsidRPr="00923D34" w:rsidRDefault="0081164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Основната цел на процедура</w:t>
      </w:r>
      <w:r w:rsidR="009130DA" w:rsidRPr="00923D34">
        <w:rPr>
          <w:rFonts w:cstheme="minorHAnsi"/>
          <w:sz w:val="24"/>
          <w:szCs w:val="24"/>
        </w:rPr>
        <w:t>та</w:t>
      </w:r>
      <w:r w:rsidRPr="00923D34">
        <w:rPr>
          <w:rFonts w:cstheme="minorHAnsi"/>
          <w:sz w:val="24"/>
          <w:szCs w:val="24"/>
        </w:rPr>
        <w:t xml:space="preserve"> е да </w:t>
      </w:r>
      <w:r w:rsidR="00B52F58" w:rsidRPr="00923D34">
        <w:rPr>
          <w:rFonts w:cstheme="minorHAnsi"/>
          <w:sz w:val="24"/>
          <w:szCs w:val="24"/>
        </w:rPr>
        <w:t>доведе до подобряване на бизнес-средата, в която оперират туристическите предприятия посредством предоставяне на институционална подкрепа на Министерство на туризма за дейности, свързани с повишаване капацитета на МСП в областта на туризма и по-конкретно на капацитета им за растеж в рамките на регионалните, националния и международния пазари</w:t>
      </w:r>
      <w:r w:rsidR="00D74B07" w:rsidRPr="00923D34">
        <w:rPr>
          <w:rFonts w:cstheme="minorHAnsi"/>
          <w:sz w:val="24"/>
          <w:szCs w:val="24"/>
        </w:rPr>
        <w:t xml:space="preserve">. </w:t>
      </w:r>
    </w:p>
    <w:p w:rsidR="00FA4754" w:rsidRPr="00923D34" w:rsidRDefault="00FA475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0D47F1"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Обосновка</w:t>
      </w:r>
      <w:r w:rsidR="008A196C" w:rsidRPr="00923D34">
        <w:rPr>
          <w:rFonts w:cstheme="minorHAnsi"/>
          <w:b/>
          <w:sz w:val="24"/>
          <w:szCs w:val="24"/>
        </w:rPr>
        <w:t xml:space="preserve">: </w:t>
      </w:r>
    </w:p>
    <w:p w:rsidR="00752B7E"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Туризмът е сред най-значимите сектори на националната икономика. Според данни на Световния съвет за пътувания и туризъм (WTTC)  през </w:t>
      </w:r>
      <w:r w:rsidR="0019599A" w:rsidRPr="00923D34">
        <w:rPr>
          <w:rFonts w:cstheme="minorHAnsi"/>
          <w:sz w:val="24"/>
          <w:szCs w:val="24"/>
        </w:rPr>
        <w:t>201</w:t>
      </w:r>
      <w:r w:rsidR="0019599A">
        <w:rPr>
          <w:rFonts w:cstheme="minorHAnsi"/>
          <w:sz w:val="24"/>
          <w:szCs w:val="24"/>
          <w:lang w:val="en-US"/>
        </w:rPr>
        <w:t>6</w:t>
      </w:r>
      <w:r w:rsidR="0019599A" w:rsidRPr="00923D34">
        <w:rPr>
          <w:rFonts w:cstheme="minorHAnsi"/>
          <w:sz w:val="24"/>
          <w:szCs w:val="24"/>
        </w:rPr>
        <w:t xml:space="preserve"> </w:t>
      </w:r>
      <w:r w:rsidRPr="00923D34">
        <w:rPr>
          <w:rFonts w:cstheme="minorHAnsi"/>
          <w:sz w:val="24"/>
          <w:szCs w:val="24"/>
        </w:rPr>
        <w:t>г. общият принос на сектора в БВП на страната е бил 12,</w:t>
      </w:r>
      <w:r w:rsidR="0019599A">
        <w:rPr>
          <w:rFonts w:cstheme="minorHAnsi"/>
          <w:sz w:val="24"/>
          <w:szCs w:val="24"/>
          <w:lang w:val="en-US"/>
        </w:rPr>
        <w:t>8</w:t>
      </w:r>
      <w:r w:rsidRPr="00923D34">
        <w:rPr>
          <w:rFonts w:cstheme="minorHAnsi"/>
          <w:sz w:val="24"/>
          <w:szCs w:val="24"/>
        </w:rPr>
        <w:t xml:space="preserve">% като се очаква той да </w:t>
      </w:r>
      <w:r w:rsidR="0019599A" w:rsidRPr="0019599A">
        <w:rPr>
          <w:rFonts w:cstheme="minorHAnsi"/>
          <w:sz w:val="24"/>
          <w:szCs w:val="24"/>
        </w:rPr>
        <w:t>достигне до 16.7% през 2027 г.</w:t>
      </w:r>
      <w:r w:rsidRPr="00923D34">
        <w:rPr>
          <w:rFonts w:cstheme="minorHAnsi"/>
          <w:sz w:val="24"/>
          <w:szCs w:val="24"/>
        </w:rPr>
        <w:t xml:space="preserve"> Общият принос на </w:t>
      </w:r>
      <w:r w:rsidR="0019599A">
        <w:rPr>
          <w:rFonts w:cstheme="minorHAnsi"/>
          <w:sz w:val="24"/>
          <w:szCs w:val="24"/>
        </w:rPr>
        <w:t>сектора</w:t>
      </w:r>
      <w:r w:rsidR="0019599A" w:rsidRPr="00923D34">
        <w:rPr>
          <w:rFonts w:cstheme="minorHAnsi"/>
          <w:sz w:val="24"/>
          <w:szCs w:val="24"/>
        </w:rPr>
        <w:t xml:space="preserve"> </w:t>
      </w:r>
      <w:r w:rsidRPr="00923D34">
        <w:rPr>
          <w:rFonts w:cstheme="minorHAnsi"/>
          <w:sz w:val="24"/>
          <w:szCs w:val="24"/>
        </w:rPr>
        <w:t xml:space="preserve">към заетостта </w:t>
      </w:r>
      <w:r w:rsidR="0019599A">
        <w:rPr>
          <w:rFonts w:cstheme="minorHAnsi"/>
          <w:sz w:val="24"/>
          <w:szCs w:val="24"/>
        </w:rPr>
        <w:t xml:space="preserve">е в размер на </w:t>
      </w:r>
      <w:r w:rsidRPr="00923D34">
        <w:rPr>
          <w:rFonts w:cstheme="minorHAnsi"/>
          <w:sz w:val="24"/>
          <w:szCs w:val="24"/>
        </w:rPr>
        <w:t xml:space="preserve"> </w:t>
      </w:r>
      <w:r w:rsidR="0019599A" w:rsidRPr="0019599A">
        <w:rPr>
          <w:rFonts w:cstheme="minorHAnsi"/>
          <w:sz w:val="24"/>
          <w:szCs w:val="24"/>
        </w:rPr>
        <w:t>362 924 работни места или 11.9% от всички заети. Очакванията до 2027 г. са за ръст от около 1% годишно или общо 462 091 работни места (16.7% от всички заети).</w:t>
      </w:r>
      <w:r w:rsidRPr="00923D34">
        <w:rPr>
          <w:rFonts w:cstheme="minorHAnsi"/>
          <w:sz w:val="24"/>
          <w:szCs w:val="24"/>
        </w:rPr>
        <w:t>. От друга страна, в условията на все по-голяма конкуренция на световния туристически пазар, секторът на туризма се сблъсква с редица сериозни предизвикателства:</w:t>
      </w:r>
    </w:p>
    <w:p w:rsidR="00BD5101"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Секторът на туризма е съставен основно от МСП – към 2013 г. 91,57 % се определят като МСП с най-голям дял на микро предприятията – 41,76%. МСП в областта на туризма не са достатъчно конкурентоспособни по отношение на достъпа до финансиране, иновативността, интелектуалната собственост, интернационализацията и прилагането на добри практики. Сред основните причини за ненавлизане на европейските пазари са недостатъчната информираност и по-ниската конкурентоспособност.  Предвид факта, че туристическият сектор е съставен предимно от микро- и малки предприятия, МСП в сектора срещат затруднения при набавяне на актуална пазарна информация и реализиране на самостоятелни пазарни проучвания, при разработване и налагане на пазара на конкурентоспособни продукти и услуги, и диверсифициране на дейността си, при излизане на международния пазар и рекламата на дейността си и др.</w:t>
      </w:r>
    </w:p>
    <w:p w:rsidR="00BD5101" w:rsidRPr="00923D34" w:rsidRDefault="00BD510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тази връзка, за момента решаваща е ролята и подкрепата на държавата в лицето на Министерство на туризма (МТ), на туристическите сдружения, а в бъдеще се очаква такава подкрепа да предоставят и Организациите за управление на туристическите райони</w:t>
      </w:r>
      <w:r w:rsidR="00F15ABD" w:rsidRPr="00923D34">
        <w:rPr>
          <w:rFonts w:cstheme="minorHAnsi"/>
          <w:sz w:val="24"/>
          <w:szCs w:val="24"/>
        </w:rPr>
        <w:t xml:space="preserve"> (ОУТР)</w:t>
      </w:r>
      <w:r w:rsidR="00867700" w:rsidRPr="00923D34">
        <w:rPr>
          <w:rFonts w:cstheme="minorHAnsi"/>
          <w:sz w:val="24"/>
          <w:szCs w:val="24"/>
        </w:rPr>
        <w:t>.</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lastRenderedPageBreak/>
        <w:t>Туристическите сдружения, общините и кметствата имат силно ограничени ресурси, за да се включат активно в подпомагане на туристическото предлагане. Ограничено е и формирането на клъстерни структури, с цел обединяването на средства и опит за развитие на туризма.</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Като основни задачи пред МСП в туризма се очертават диверсифициране на туристическите продукти и развитие на отговорен и устойчив туризъм; запазване и повишаване на качеството на предлаганите услуги в туристическата индустрия; задълбочаване на сътрудничеството между представителите на МСП и институциите на централно и местно ниво и създаване на възможности за развитие на партньорства; повишаване на конкурентоспособността им и на капацитета им за растеж в рамките на регионалните, националните и международните пазари и участие в процеса на иновации.</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Туристическото райониране е една от ключовите концепции в политиката на МТ за насърчаване развитието на конкурентоспособен туризъм, провеждане на регионализирана туристическа политика, съобразена с териториалните особености и специфика на различните части на страната, и повишаване на разпознаваемостта на продуктите и услугите на отделните райони на националния и световния туристически пазари. Основните очаквани ползи от създаването на туристическите райони, вкл. създаването на  Организации за управление на туристическите райони са:</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запълване на празнината в управлението и маркетинга на дестинациите между местното и националното ниво;</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обединение на ресурсите и съгласуване на действията между заинтересованите страни за развитие на по-конкурентоспособен на световния пазар туристически продукт;</w:t>
      </w:r>
    </w:p>
    <w:p w:rsidR="00867700" w:rsidRPr="00923D34" w:rsidRDefault="00867700"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по-ефективно достигане до потенциалните пазари (особено по-далечните);</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представяне и налагане на националния и на външните пазари на специфични за всеки район продукти и услуги и привличане на нови пазарни сегменти. </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Създаването на ОУТР е регламентирано със Закона за туризма. Съгласно чл.17 </w:t>
      </w:r>
      <w:r w:rsidR="00C44852" w:rsidRPr="00923D34">
        <w:rPr>
          <w:rFonts w:cstheme="minorHAnsi"/>
          <w:sz w:val="24"/>
          <w:szCs w:val="24"/>
        </w:rPr>
        <w:t xml:space="preserve">(4) </w:t>
      </w:r>
      <w:r w:rsidRPr="00923D34">
        <w:rPr>
          <w:rFonts w:cstheme="minorHAnsi"/>
          <w:sz w:val="24"/>
          <w:szCs w:val="24"/>
        </w:rPr>
        <w:t>от Закона за туризма ОУТР са юридически лица, които се учредяват и регистрират по реда на Закона за туризма.</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ОУТР са доброволни организации, които чрез взаимопомощ и сътрудничество в интерес на членовете си и в обществен интерес извършват дейности, свързани с формиране на регионални туристически продукти и осъществяване на регионален маркетинг и реклама на определена територия – туристическия район. Те имат право да извършват и друга стопанска дейност, която допълва или съпътства основния им предмет на дейност.</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тях могат да членуват туристически сдружения, вписани в Националния туристически регистър, общински и областни администрации, научни организации,  сдружения на потребителите и други институции и организации.</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ОУТР се подпомагат от държавата и извършват дейността си под контрола на държавата. Функциите на контролен орган се осъществяват  от министъра на туризма. Отношенията на МТ с ОУТР са регламентирани в Закона за туризма (ЗТ), както следва:</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Съгласно чл. 6., т.4. от ЗТ  (</w:t>
      </w:r>
      <w:r w:rsidR="00265DC3" w:rsidRPr="00923D34">
        <w:rPr>
          <w:rFonts w:cstheme="minorHAnsi"/>
          <w:sz w:val="24"/>
          <w:szCs w:val="24"/>
        </w:rPr>
        <w:t xml:space="preserve">Обн. ДВ. бр.30 от 26 Март 2013г., </w:t>
      </w:r>
      <w:r w:rsidR="00AD78BB" w:rsidRPr="00923D34">
        <w:rPr>
          <w:rFonts w:cstheme="minorHAnsi"/>
          <w:sz w:val="24"/>
          <w:szCs w:val="24"/>
        </w:rPr>
        <w:t>посл</w:t>
      </w:r>
      <w:r w:rsidR="001B477D" w:rsidRPr="00923D34">
        <w:rPr>
          <w:rFonts w:cstheme="minorHAnsi"/>
          <w:sz w:val="24"/>
          <w:szCs w:val="24"/>
        </w:rPr>
        <w:t>едно</w:t>
      </w:r>
      <w:r w:rsidR="00AD78BB" w:rsidRPr="00923D34">
        <w:rPr>
          <w:rFonts w:cstheme="minorHAnsi"/>
          <w:sz w:val="24"/>
          <w:szCs w:val="24"/>
        </w:rPr>
        <w:t xml:space="preserve"> </w:t>
      </w:r>
      <w:r w:rsidR="00B8086A" w:rsidRPr="00923D34">
        <w:rPr>
          <w:rFonts w:cstheme="minorHAnsi"/>
          <w:sz w:val="24"/>
          <w:szCs w:val="24"/>
        </w:rPr>
        <w:t>и</w:t>
      </w:r>
      <w:r w:rsidR="001B477D" w:rsidRPr="00923D34">
        <w:rPr>
          <w:rFonts w:cstheme="minorHAnsi"/>
          <w:sz w:val="24"/>
          <w:szCs w:val="24"/>
        </w:rPr>
        <w:t xml:space="preserve">зменение и допълнение обнародвано в </w:t>
      </w:r>
      <w:r w:rsidRPr="00923D34">
        <w:rPr>
          <w:rFonts w:cstheme="minorHAnsi"/>
          <w:sz w:val="24"/>
          <w:szCs w:val="24"/>
        </w:rPr>
        <w:t>ДВ. бр.</w:t>
      </w:r>
      <w:r w:rsidR="00C27754" w:rsidRPr="00923D34">
        <w:rPr>
          <w:rFonts w:cstheme="minorHAnsi"/>
          <w:sz w:val="24"/>
          <w:szCs w:val="24"/>
        </w:rPr>
        <w:t xml:space="preserve">75 </w:t>
      </w:r>
      <w:r w:rsidRPr="00923D34">
        <w:rPr>
          <w:rFonts w:cstheme="minorHAnsi"/>
          <w:sz w:val="24"/>
          <w:szCs w:val="24"/>
        </w:rPr>
        <w:t xml:space="preserve">от </w:t>
      </w:r>
      <w:r w:rsidR="00C27754" w:rsidRPr="00923D34">
        <w:rPr>
          <w:rFonts w:cstheme="minorHAnsi"/>
          <w:sz w:val="24"/>
          <w:szCs w:val="24"/>
        </w:rPr>
        <w:t>27 Септември</w:t>
      </w:r>
      <w:r w:rsidRPr="00923D34">
        <w:rPr>
          <w:rFonts w:cstheme="minorHAnsi"/>
          <w:sz w:val="24"/>
          <w:szCs w:val="24"/>
        </w:rPr>
        <w:t xml:space="preserve"> 2016г.) министърът на туризма провежда държавната политика в областта на туризма, като разработва и утвърждава </w:t>
      </w:r>
      <w:r w:rsidRPr="00923D34">
        <w:rPr>
          <w:rFonts w:cstheme="minorHAnsi"/>
          <w:sz w:val="24"/>
          <w:szCs w:val="24"/>
        </w:rPr>
        <w:lastRenderedPageBreak/>
        <w:t>концепция за туристическо райониране на страната. Съгласно т. 6. от чл. 6</w:t>
      </w:r>
      <w:r w:rsidR="00CC1444" w:rsidRPr="00923D34">
        <w:rPr>
          <w:rFonts w:cstheme="minorHAnsi"/>
          <w:sz w:val="24"/>
          <w:szCs w:val="24"/>
        </w:rPr>
        <w:t xml:space="preserve"> от ЗТ</w:t>
      </w:r>
      <w:r w:rsidRPr="00923D34">
        <w:rPr>
          <w:rFonts w:cstheme="minorHAnsi"/>
          <w:sz w:val="24"/>
          <w:szCs w:val="24"/>
        </w:rPr>
        <w:t xml:space="preserve"> министърът осъществява координацията и взаимодейства с ОУТР при реализацията на националната маркетингова стратегия и разработването на маркетинговите стратегии на туристическите райони; Според т. 15 на чл. 6</w:t>
      </w:r>
      <w:r w:rsidR="00CC1444" w:rsidRPr="00923D34">
        <w:rPr>
          <w:rFonts w:cstheme="minorHAnsi"/>
          <w:sz w:val="24"/>
          <w:szCs w:val="24"/>
        </w:rPr>
        <w:t xml:space="preserve"> от ЗТ</w:t>
      </w:r>
      <w:r w:rsidRPr="00923D34">
        <w:rPr>
          <w:rFonts w:cstheme="minorHAnsi"/>
          <w:sz w:val="24"/>
          <w:szCs w:val="24"/>
        </w:rPr>
        <w:t xml:space="preserve"> министърът  взаимодейства с компетентните държавни органи и с териториалните органи на изпълнителната власт, организира и координира съвместната дейност при провеждането на националната политика в туризма, финансовото осигуряване и изпълнение на концепцията по т. 4;</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Министърът е компетентен за ключови решения и действия по учредяването на ОУТР – откриване на процедурата за учредяване (чл. 23</w:t>
      </w:r>
      <w:r w:rsidR="00265DC3" w:rsidRPr="00923D34">
        <w:rPr>
          <w:rFonts w:cstheme="minorHAnsi"/>
          <w:sz w:val="24"/>
          <w:szCs w:val="24"/>
        </w:rPr>
        <w:t xml:space="preserve"> от ЗТ</w:t>
      </w:r>
      <w:r w:rsidRPr="00923D34">
        <w:rPr>
          <w:rFonts w:cstheme="minorHAnsi"/>
          <w:sz w:val="24"/>
          <w:szCs w:val="24"/>
        </w:rPr>
        <w:t>) след преценка на заявлението на учредителния комитет (чл. 24 ал. 5</w:t>
      </w:r>
      <w:r w:rsidR="00265DC3" w:rsidRPr="00923D34">
        <w:rPr>
          <w:rFonts w:cstheme="minorHAnsi"/>
          <w:sz w:val="24"/>
          <w:szCs w:val="24"/>
        </w:rPr>
        <w:t xml:space="preserve"> от ЗТ</w:t>
      </w:r>
      <w:r w:rsidRPr="00923D34">
        <w:rPr>
          <w:rFonts w:cstheme="minorHAnsi"/>
          <w:sz w:val="24"/>
          <w:szCs w:val="24"/>
        </w:rPr>
        <w:t>), съгласува със заявителите когато са повече от един възможността да подадат общо заявление (чл. 25 ал. 1</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С изрична заповед на министъра учредените ОУТР се вписват в Националния туристически регистър (Чл. 29 (2)</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Министърът одобрява промени в устава на ОУТР, приети от Общото събрание, и ги вписва в регистъра (Чл. 30</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ОУТР се подпомагат от държавата (чл. 6, т.15 , чл. 20 ал. 1</w:t>
      </w:r>
      <w:r w:rsidR="00265DC3" w:rsidRPr="00923D34">
        <w:rPr>
          <w:rFonts w:cstheme="minorHAnsi"/>
          <w:sz w:val="24"/>
          <w:szCs w:val="24"/>
        </w:rPr>
        <w:t xml:space="preserve"> от ЗТ</w:t>
      </w:r>
      <w:r w:rsidRPr="00923D34">
        <w:rPr>
          <w:rFonts w:cstheme="minorHAnsi"/>
          <w:sz w:val="24"/>
          <w:szCs w:val="24"/>
        </w:rPr>
        <w:t>). Министерството чрез своя бюджет предоставя държавните средства за подкрепа на ОУТР</w:t>
      </w:r>
      <w:r w:rsidR="002362C6" w:rsidRPr="00923D34">
        <w:rPr>
          <w:rFonts w:cstheme="minorHAnsi"/>
          <w:sz w:val="24"/>
          <w:szCs w:val="24"/>
        </w:rPr>
        <w:t xml:space="preserve"> при условия и по ред, определени от министъра на туризма</w:t>
      </w:r>
      <w:r w:rsidRPr="00923D34">
        <w:rPr>
          <w:rFonts w:cstheme="minorHAnsi"/>
          <w:sz w:val="24"/>
          <w:szCs w:val="24"/>
        </w:rPr>
        <w:t xml:space="preserve"> (чл. 43 ал. 2</w:t>
      </w:r>
      <w:r w:rsidR="00265DC3" w:rsidRPr="00923D34">
        <w:rPr>
          <w:rFonts w:cstheme="minorHAnsi"/>
          <w:sz w:val="24"/>
          <w:szCs w:val="24"/>
        </w:rPr>
        <w:t xml:space="preserve"> от ЗТ</w:t>
      </w:r>
      <w:r w:rsidRPr="00923D34">
        <w:rPr>
          <w:rFonts w:cstheme="minorHAnsi"/>
          <w:sz w:val="24"/>
          <w:szCs w:val="24"/>
        </w:rPr>
        <w:t>).</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Министерството на туризма осъществява контрол върху дейността на ОУТР. Функцията на контролен орган е отредена на Министъра (чл. 6 ал. 16 и чл. 20 ал.2</w:t>
      </w:r>
      <w:r w:rsidR="00265DC3" w:rsidRPr="00923D34">
        <w:rPr>
          <w:rFonts w:cstheme="minorHAnsi"/>
          <w:sz w:val="24"/>
          <w:szCs w:val="24"/>
        </w:rPr>
        <w:t xml:space="preserve"> от ЗТ</w:t>
      </w:r>
      <w:r w:rsidRPr="00923D34">
        <w:rPr>
          <w:rFonts w:cstheme="minorHAnsi"/>
          <w:sz w:val="24"/>
          <w:szCs w:val="24"/>
        </w:rPr>
        <w:t>). Чрез представителя на министерството в контролния съвет на ОУТР</w:t>
      </w:r>
      <w:r w:rsidR="00E6198A" w:rsidRPr="00923D34">
        <w:rPr>
          <w:rFonts w:cstheme="minorHAnsi"/>
          <w:sz w:val="24"/>
          <w:szCs w:val="24"/>
        </w:rPr>
        <w:t xml:space="preserve"> (чл. 41 (3) т.2</w:t>
      </w:r>
      <w:r w:rsidR="00265DC3" w:rsidRPr="00923D34">
        <w:rPr>
          <w:rFonts w:cstheme="minorHAnsi"/>
          <w:sz w:val="24"/>
          <w:szCs w:val="24"/>
        </w:rPr>
        <w:t xml:space="preserve"> от ЗТ</w:t>
      </w:r>
      <w:r w:rsidR="00E6198A" w:rsidRPr="00923D34">
        <w:rPr>
          <w:rFonts w:cstheme="minorHAnsi"/>
          <w:sz w:val="24"/>
          <w:szCs w:val="24"/>
        </w:rPr>
        <w:t>)</w:t>
      </w:r>
      <w:r w:rsidRPr="00923D34">
        <w:rPr>
          <w:rFonts w:cstheme="minorHAnsi"/>
          <w:sz w:val="24"/>
          <w:szCs w:val="24"/>
        </w:rPr>
        <w:t xml:space="preserve"> се осъществява по-специално контрол върху законосъобразността и целесъобразността на разходите им (чл. 42</w:t>
      </w:r>
      <w:r w:rsidR="00076725" w:rsidRPr="00923D34">
        <w:rPr>
          <w:rFonts w:cstheme="minorHAnsi"/>
          <w:sz w:val="24"/>
          <w:szCs w:val="24"/>
        </w:rPr>
        <w:t>, (1), т.1,2</w:t>
      </w:r>
      <w:r w:rsidR="00265DC3" w:rsidRPr="00923D34">
        <w:rPr>
          <w:rFonts w:cstheme="minorHAnsi"/>
          <w:sz w:val="24"/>
          <w:szCs w:val="24"/>
        </w:rPr>
        <w:t xml:space="preserve"> от ЗТ</w:t>
      </w:r>
      <w:r w:rsidRPr="00923D34">
        <w:rPr>
          <w:rFonts w:cstheme="minorHAnsi"/>
          <w:sz w:val="24"/>
          <w:szCs w:val="24"/>
        </w:rPr>
        <w:t>). Подобен контрол е напълно оправдан</w:t>
      </w:r>
      <w:r w:rsidR="00131E03" w:rsidRPr="00923D34">
        <w:rPr>
          <w:rFonts w:cstheme="minorHAnsi"/>
          <w:sz w:val="24"/>
          <w:szCs w:val="24"/>
        </w:rPr>
        <w:t>,</w:t>
      </w:r>
      <w:r w:rsidR="00076725" w:rsidRPr="00923D34">
        <w:rPr>
          <w:rFonts w:cstheme="minorHAnsi"/>
          <w:sz w:val="24"/>
          <w:szCs w:val="24"/>
        </w:rPr>
        <w:t xml:space="preserve"> </w:t>
      </w:r>
      <w:r w:rsidRPr="00923D34">
        <w:rPr>
          <w:rFonts w:cstheme="minorHAnsi"/>
          <w:sz w:val="24"/>
          <w:szCs w:val="24"/>
        </w:rPr>
        <w:t>когато публични власти предоставят значителни финансови ресурси, те трябва да имат ефективен механизъм за контрол върху тяхното използване. Такава е практиката и в други страни.</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ОУТР осъществяват своята дейност в съответствие с националната туристическа политика, провеждана от МТ (чл. 18 ал. 2</w:t>
      </w:r>
      <w:r w:rsidR="00265DC3" w:rsidRPr="00923D34">
        <w:rPr>
          <w:rFonts w:cstheme="minorHAnsi"/>
          <w:sz w:val="24"/>
          <w:szCs w:val="24"/>
        </w:rPr>
        <w:t xml:space="preserve"> от ЗТ</w:t>
      </w:r>
      <w:r w:rsidRPr="00923D34">
        <w:rPr>
          <w:rFonts w:cstheme="minorHAnsi"/>
          <w:sz w:val="24"/>
          <w:szCs w:val="24"/>
        </w:rPr>
        <w:t>).</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Всички ОУТР са представени в Националния съвет по туризъм, който е консултативен орган към Министъра, осигуряващ сътрудничеството и координацията в областта на туризма на национално ниво</w:t>
      </w:r>
      <w:r w:rsidR="009B3484" w:rsidRPr="00923D34">
        <w:rPr>
          <w:rFonts w:cstheme="minorHAnsi"/>
          <w:sz w:val="24"/>
          <w:szCs w:val="24"/>
        </w:rPr>
        <w:t xml:space="preserve"> (чл. 7, ал.2, т.5</w:t>
      </w:r>
      <w:r w:rsidR="00265DC3" w:rsidRPr="00923D34">
        <w:rPr>
          <w:rFonts w:cstheme="minorHAnsi"/>
          <w:sz w:val="24"/>
          <w:szCs w:val="24"/>
        </w:rPr>
        <w:t xml:space="preserve"> от ЗТ</w:t>
      </w:r>
      <w:r w:rsidR="009B3484" w:rsidRPr="00923D34">
        <w:rPr>
          <w:rFonts w:cstheme="minorHAnsi"/>
          <w:sz w:val="24"/>
          <w:szCs w:val="24"/>
        </w:rPr>
        <w:t>)</w:t>
      </w:r>
      <w:r w:rsidRPr="00923D34">
        <w:rPr>
          <w:rFonts w:cstheme="minorHAnsi"/>
          <w:sz w:val="24"/>
          <w:szCs w:val="24"/>
        </w:rPr>
        <w:t>.</w:t>
      </w:r>
    </w:p>
    <w:p w:rsidR="00D2367A" w:rsidRPr="00923D34" w:rsidRDefault="00D236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утвърдената със Заповед от министъра на туризма Концепция за туристическо райониране на България, и по-конкретно Програма за реализация на Концепцията, се обосновава необходимостта от категоричен ангажимент на държавата в  подкрепа  на  дейността на ОУТР и значително държавно финансиране, без което тя няма да е ефективна, а процесът на формирането им ще се забави или ще блокира. Една от препоръките на документа е ОУТР да бъдат включени като бенефициенти на оперативните програми, като ако това не е възможно, насочените към ОУТР интервенции да се оформят като общ проект (проекти), по който бенефициент да бъде Министерството на туризма.</w:t>
      </w:r>
    </w:p>
    <w:p w:rsidR="00AE760E" w:rsidRPr="00923D34" w:rsidRDefault="00AE760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Единната система за туристическа информация (ЕСТИ) се п</w:t>
      </w:r>
      <w:r w:rsidR="005B5434" w:rsidRPr="00923D34">
        <w:rPr>
          <w:rFonts w:cstheme="minorHAnsi"/>
          <w:sz w:val="24"/>
          <w:szCs w:val="24"/>
        </w:rPr>
        <w:t>оддържа от министерството на туризма</w:t>
      </w:r>
      <w:r w:rsidR="009B3484" w:rsidRPr="00923D34">
        <w:rPr>
          <w:rFonts w:cstheme="minorHAnsi"/>
          <w:sz w:val="24"/>
          <w:szCs w:val="24"/>
        </w:rPr>
        <w:t xml:space="preserve"> (чл.6, т.26</w:t>
      </w:r>
      <w:r w:rsidR="00265DC3" w:rsidRPr="00923D34">
        <w:rPr>
          <w:rFonts w:cstheme="minorHAnsi"/>
          <w:sz w:val="24"/>
          <w:szCs w:val="24"/>
        </w:rPr>
        <w:t xml:space="preserve"> от ЗТ</w:t>
      </w:r>
      <w:r w:rsidR="009B3484" w:rsidRPr="00923D34">
        <w:rPr>
          <w:rFonts w:cstheme="minorHAnsi"/>
          <w:sz w:val="24"/>
          <w:szCs w:val="24"/>
        </w:rPr>
        <w:t>)</w:t>
      </w:r>
      <w:r w:rsidR="005B5434" w:rsidRPr="00923D34">
        <w:rPr>
          <w:rFonts w:cstheme="minorHAnsi"/>
          <w:sz w:val="24"/>
          <w:szCs w:val="24"/>
        </w:rPr>
        <w:t xml:space="preserve">. </w:t>
      </w:r>
      <w:r w:rsidR="00B35A46" w:rsidRPr="00923D34">
        <w:rPr>
          <w:rFonts w:cstheme="minorHAnsi"/>
          <w:sz w:val="24"/>
          <w:szCs w:val="24"/>
        </w:rPr>
        <w:t xml:space="preserve">Министърът на туризма разработва и поддържа Националния </w:t>
      </w:r>
      <w:r w:rsidR="00B35A46" w:rsidRPr="00923D34">
        <w:rPr>
          <w:rFonts w:cstheme="minorHAnsi"/>
          <w:sz w:val="24"/>
          <w:szCs w:val="24"/>
        </w:rPr>
        <w:lastRenderedPageBreak/>
        <w:t>туристически регистър като единна информационна система, която включва и Единната система за туристическа информация (EСТИ).</w:t>
      </w:r>
      <w:r w:rsidRPr="00923D34">
        <w:rPr>
          <w:rFonts w:cstheme="minorHAnsi"/>
          <w:sz w:val="24"/>
          <w:szCs w:val="24"/>
        </w:rPr>
        <w:t>Разработването и поддържането на ЕСТИ ще допринесе в значителна степен за подпомагане работата на отделните МСП, на туристическите сдружения, ОУТР и други заинтересовани страни за получаване на актуална и навременна информация, за реализация на дейността им и информирано вземане  на решения.</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Предвид гореизложеното, подкрепата за МТ ще допринесе за създаването на механизми за взаимодействие между МСП и организациите в даден туристически район, и на национално ниво, за информирано вземане на решения на базата на актуална пазарна информация, за създаване на съвместни продукти и услуги и съвместни маркетингови дейности, за повишаване на нивото на използване на ИКТ за обмен на информация, и като цяло - за повишаване на конкурентоспособността както на отделните МСП</w:t>
      </w:r>
      <w:r w:rsidR="00D835A6" w:rsidRPr="00923D34">
        <w:rPr>
          <w:rFonts w:cstheme="minorHAnsi"/>
          <w:sz w:val="24"/>
          <w:szCs w:val="24"/>
        </w:rPr>
        <w:t>,</w:t>
      </w:r>
      <w:r w:rsidRPr="00923D34">
        <w:rPr>
          <w:rFonts w:cstheme="minorHAnsi"/>
          <w:sz w:val="24"/>
          <w:szCs w:val="24"/>
        </w:rPr>
        <w:t xml:space="preserve"> така</w:t>
      </w:r>
      <w:r w:rsidR="00D835A6" w:rsidRPr="00923D34">
        <w:rPr>
          <w:rFonts w:cstheme="minorHAnsi"/>
          <w:sz w:val="24"/>
          <w:szCs w:val="24"/>
        </w:rPr>
        <w:t xml:space="preserve"> и</w:t>
      </w:r>
      <w:r w:rsidRPr="00923D34">
        <w:rPr>
          <w:rFonts w:cstheme="minorHAnsi"/>
          <w:sz w:val="24"/>
          <w:szCs w:val="24"/>
        </w:rPr>
        <w:t xml:space="preserve"> на туристическите райони като туристически дестинации, и за повишаване на капацитета на предприятията за растеж в рамките на регионалните, националния и международния пазари и участието им в процеса на иновации.</w:t>
      </w:r>
    </w:p>
    <w:p w:rsidR="006F55C4" w:rsidRPr="00923D34" w:rsidRDefault="006F55C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0D47F1" w:rsidRPr="00923D34" w:rsidRDefault="000D47F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Очаквани резултати</w:t>
      </w:r>
      <w:r w:rsidR="001A1B6D" w:rsidRPr="00923D34">
        <w:rPr>
          <w:rFonts w:cstheme="minorHAnsi"/>
          <w:b/>
          <w:sz w:val="24"/>
          <w:szCs w:val="24"/>
        </w:rPr>
        <w:t xml:space="preserve">: </w:t>
      </w:r>
    </w:p>
    <w:p w:rsidR="001A1B6D" w:rsidRPr="00923D34" w:rsidRDefault="000A4C5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В резултат от изпълнението на предвидените дейности по този инвестиционен приоритет и настоящата процедура се очаква да се създаде благоприятна бизнес-среда за развитие на МСП в туризма, както и да се повиши конкурентоспособността и капацитета им за растеж в рамките на регионалните, националния и международния пазари</w:t>
      </w:r>
      <w:r w:rsidR="001A1B6D" w:rsidRPr="00923D34">
        <w:rPr>
          <w:rFonts w:cstheme="minorHAnsi"/>
          <w:sz w:val="24"/>
          <w:szCs w:val="24"/>
        </w:rPr>
        <w:t xml:space="preserve">.  </w:t>
      </w:r>
    </w:p>
    <w:p w:rsidR="00CB14EE" w:rsidRPr="00923D34" w:rsidRDefault="004A58E5" w:rsidP="002414AF">
      <w:pPr>
        <w:pStyle w:val="Heading2"/>
        <w:spacing w:before="0" w:after="120" w:line="240" w:lineRule="auto"/>
        <w:rPr>
          <w:rFonts w:asciiTheme="minorHAnsi" w:hAnsiTheme="minorHAnsi" w:cstheme="minorHAnsi"/>
          <w:sz w:val="24"/>
          <w:szCs w:val="24"/>
        </w:rPr>
      </w:pPr>
      <w:bookmarkStart w:id="6" w:name="_Toc453608628"/>
      <w:r w:rsidRPr="00923D34">
        <w:rPr>
          <w:rFonts w:asciiTheme="minorHAnsi" w:hAnsiTheme="minorHAnsi" w:cstheme="minorHAnsi"/>
          <w:sz w:val="24"/>
          <w:szCs w:val="24"/>
        </w:rPr>
        <w:t>7</w:t>
      </w:r>
      <w:r w:rsidR="00CB14EE" w:rsidRPr="00923D34">
        <w:rPr>
          <w:rFonts w:asciiTheme="minorHAnsi" w:hAnsiTheme="minorHAnsi" w:cstheme="minorHAnsi"/>
          <w:sz w:val="24"/>
          <w:szCs w:val="24"/>
        </w:rPr>
        <w:t>. Индикатори:</w:t>
      </w:r>
      <w:bookmarkEnd w:id="6"/>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За доказване ефективността на дейностите, включени в проектното предложение по настоящата процедура, е необходимо конкретният бенефициент да посочи обективно измерими индикатори за </w:t>
      </w:r>
      <w:r w:rsidR="001E3910">
        <w:rPr>
          <w:rFonts w:eastAsia="Calibri" w:cstheme="minorHAnsi"/>
          <w:sz w:val="24"/>
          <w:szCs w:val="24"/>
        </w:rPr>
        <w:t>изпълнение</w:t>
      </w:r>
      <w:r w:rsidRPr="00923D34">
        <w:rPr>
          <w:rFonts w:eastAsia="Calibri" w:cstheme="minorHAnsi"/>
          <w:sz w:val="24"/>
          <w:szCs w:val="24"/>
        </w:rPr>
        <w:t xml:space="preserve">, както следва:   </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1.  Брой предприятия, които </w:t>
      </w:r>
      <w:r w:rsidR="00357BC5" w:rsidRPr="00923D34">
        <w:rPr>
          <w:rFonts w:eastAsia="Calibri" w:cstheme="minorHAnsi"/>
          <w:sz w:val="24"/>
          <w:szCs w:val="24"/>
        </w:rPr>
        <w:t xml:space="preserve">получават </w:t>
      </w:r>
      <w:r w:rsidRPr="00923D34">
        <w:rPr>
          <w:rFonts w:eastAsia="Calibri" w:cstheme="minorHAnsi"/>
          <w:sz w:val="24"/>
          <w:szCs w:val="24"/>
        </w:rPr>
        <w:t>нефинансова подкрепа;</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2. Брой създадени Организации за управление на туристическите райони (ОУРТ) и оборудвани офиси;</w:t>
      </w:r>
    </w:p>
    <w:p w:rsidR="00DE680D"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3. Брой реализирани проучвания, изготвени анализи и прогнози за </w:t>
      </w:r>
      <w:r w:rsidRPr="008F7F65">
        <w:rPr>
          <w:rFonts w:eastAsia="Calibri" w:cstheme="minorHAnsi"/>
          <w:sz w:val="24"/>
          <w:szCs w:val="24"/>
        </w:rPr>
        <w:t xml:space="preserve">всеки от </w:t>
      </w:r>
      <w:r w:rsidRPr="00923D34">
        <w:rPr>
          <w:rFonts w:eastAsia="Calibri" w:cstheme="minorHAnsi"/>
          <w:sz w:val="24"/>
          <w:szCs w:val="24"/>
        </w:rPr>
        <w:t>9-</w:t>
      </w:r>
      <w:r w:rsidRPr="008F7F65">
        <w:rPr>
          <w:rFonts w:eastAsia="Calibri" w:cstheme="minorHAnsi"/>
          <w:sz w:val="24"/>
          <w:szCs w:val="24"/>
        </w:rPr>
        <w:t>те</w:t>
      </w:r>
      <w:r w:rsidRPr="00923D34">
        <w:rPr>
          <w:rFonts w:eastAsia="Calibri" w:cstheme="minorHAnsi"/>
          <w:sz w:val="24"/>
          <w:szCs w:val="24"/>
        </w:rPr>
        <w:t xml:space="preserve"> ОУТР</w:t>
      </w:r>
      <w:r w:rsidR="00244B1A">
        <w:rPr>
          <w:rFonts w:eastAsia="Calibri" w:cstheme="minorHAnsi"/>
          <w:sz w:val="24"/>
          <w:szCs w:val="24"/>
        </w:rPr>
        <w:t>;</w:t>
      </w:r>
    </w:p>
    <w:p w:rsidR="00CF6DFD" w:rsidRPr="006F4DAC" w:rsidRDefault="006F4DAC" w:rsidP="006F4DAC">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lang w:val="en-US"/>
        </w:rPr>
      </w:pPr>
      <w:r>
        <w:rPr>
          <w:rFonts w:eastAsia="Calibri" w:cstheme="minorHAnsi"/>
          <w:sz w:val="24"/>
          <w:szCs w:val="24"/>
          <w:lang w:val="en-US"/>
        </w:rPr>
        <w:t xml:space="preserve">4. </w:t>
      </w:r>
      <w:r w:rsidR="002F7F46" w:rsidRPr="00491D3C">
        <w:rPr>
          <w:rFonts w:ascii="Verdana" w:hAnsi="Verdana"/>
          <w:sz w:val="20"/>
          <w:szCs w:val="20"/>
        </w:rPr>
        <w:t>В</w:t>
      </w:r>
      <w:r w:rsidRPr="00491D3C">
        <w:rPr>
          <w:rFonts w:ascii="Verdana" w:hAnsi="Verdana"/>
          <w:sz w:val="20"/>
          <w:szCs w:val="20"/>
        </w:rPr>
        <w:t>иртуални презентации на забележителности</w:t>
      </w:r>
      <w:r w:rsidR="00244B1A">
        <w:rPr>
          <w:rFonts w:ascii="Verdana" w:hAnsi="Verdana"/>
          <w:sz w:val="20"/>
          <w:szCs w:val="20"/>
        </w:rPr>
        <w:t>;</w:t>
      </w:r>
    </w:p>
    <w:p w:rsidR="00DE680D" w:rsidRPr="006F4DAC" w:rsidRDefault="006F4DAC" w:rsidP="006F4DAC">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lang w:val="en-US"/>
        </w:rPr>
      </w:pPr>
      <w:r>
        <w:rPr>
          <w:rFonts w:eastAsia="Calibri" w:cstheme="minorHAnsi"/>
          <w:sz w:val="24"/>
          <w:szCs w:val="24"/>
          <w:lang w:val="en-US"/>
        </w:rPr>
        <w:t xml:space="preserve">5. </w:t>
      </w:r>
      <w:r w:rsidR="002F7F46" w:rsidRPr="00491D3C">
        <w:rPr>
          <w:rFonts w:ascii="Verdana" w:hAnsi="Verdana"/>
          <w:sz w:val="20"/>
          <w:szCs w:val="20"/>
        </w:rPr>
        <w:t>В</w:t>
      </w:r>
      <w:r w:rsidRPr="00491D3C">
        <w:rPr>
          <w:rFonts w:ascii="Verdana" w:hAnsi="Verdana"/>
          <w:sz w:val="20"/>
          <w:szCs w:val="20"/>
        </w:rPr>
        <w:t>иртуални тур</w:t>
      </w:r>
      <w:r w:rsidR="00EC7B5B">
        <w:rPr>
          <w:rFonts w:ascii="Verdana" w:hAnsi="Verdana"/>
          <w:sz w:val="20"/>
          <w:szCs w:val="20"/>
        </w:rPr>
        <w:t>ове</w:t>
      </w:r>
      <w:r w:rsidRPr="00491D3C">
        <w:rPr>
          <w:rFonts w:ascii="Verdana" w:hAnsi="Verdana"/>
          <w:sz w:val="20"/>
          <w:szCs w:val="20"/>
        </w:rPr>
        <w:t xml:space="preserve"> на забележителности</w:t>
      </w:r>
      <w:r w:rsidR="00244B1A">
        <w:rPr>
          <w:rFonts w:ascii="Verdana" w:hAnsi="Verdana"/>
          <w:sz w:val="20"/>
          <w:szCs w:val="20"/>
        </w:rPr>
        <w:t>.</w:t>
      </w:r>
    </w:p>
    <w:p w:rsidR="006F4DAC" w:rsidRPr="00923D34" w:rsidRDefault="006F4DAC"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DE680D"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r w:rsidRPr="00923D34">
        <w:rPr>
          <w:rFonts w:eastAsia="Calibri" w:cstheme="minorHAnsi"/>
          <w:sz w:val="24"/>
          <w:szCs w:val="24"/>
        </w:rPr>
        <w:t xml:space="preserve">В т. 8 от Формуляра за кандидатстване кандидатът следва да попълни данни за базова и целева стойност по горепосочените индикатори за изпълнение в съответствие с </w:t>
      </w:r>
      <w:r w:rsidRPr="00923D34">
        <w:rPr>
          <w:rFonts w:eastAsia="Calibri" w:cstheme="minorHAnsi"/>
          <w:b/>
          <w:sz w:val="24"/>
          <w:szCs w:val="24"/>
        </w:rPr>
        <w:t>Ръководство за потребителя за модул „Е-кандидатстване“</w:t>
      </w:r>
      <w:r w:rsidRPr="00923D34">
        <w:rPr>
          <w:rFonts w:eastAsia="Calibri" w:cstheme="minorHAnsi"/>
          <w:sz w:val="24"/>
          <w:szCs w:val="24"/>
        </w:rPr>
        <w:t xml:space="preserve"> </w:t>
      </w:r>
      <w:r w:rsidRPr="00923D34">
        <w:rPr>
          <w:rFonts w:eastAsia="Calibri" w:cstheme="minorHAnsi"/>
          <w:b/>
          <w:sz w:val="24"/>
          <w:szCs w:val="24"/>
        </w:rPr>
        <w:t>(Приложение А).</w:t>
      </w:r>
    </w:p>
    <w:p w:rsidR="001E3910" w:rsidRPr="00923D34" w:rsidRDefault="001E3910"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b/>
          <w:sz w:val="24"/>
          <w:szCs w:val="24"/>
        </w:rPr>
      </w:pP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Резултатите от изпълнението на проектното предложение по настоящата процедура следва да бъдат в съответствие със специфичната цел на Инвестиционен приоритет 2.2 „Капацитет за растеж на МСП“ и следва да допринасят за постигането на следни</w:t>
      </w:r>
      <w:r w:rsidR="00EF33FB">
        <w:rPr>
          <w:rFonts w:eastAsia="Calibri" w:cstheme="minorHAnsi"/>
          <w:sz w:val="24"/>
          <w:szCs w:val="24"/>
        </w:rPr>
        <w:t>я</w:t>
      </w:r>
      <w:r w:rsidRPr="00923D34">
        <w:rPr>
          <w:rFonts w:eastAsia="Calibri" w:cstheme="minorHAnsi"/>
          <w:sz w:val="24"/>
          <w:szCs w:val="24"/>
        </w:rPr>
        <w:t xml:space="preserve"> индикатор за резултат по ОПИК 2014-2020: </w:t>
      </w: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1. Обем на износа на ст</w:t>
      </w:r>
      <w:r w:rsidR="00EF33FB">
        <w:rPr>
          <w:rFonts w:eastAsia="Calibri" w:cstheme="minorHAnsi"/>
          <w:sz w:val="24"/>
          <w:szCs w:val="24"/>
        </w:rPr>
        <w:t>оки и услуги, реализиран от МСП.</w:t>
      </w:r>
      <w:r w:rsidRPr="00923D34">
        <w:rPr>
          <w:rFonts w:eastAsia="Calibri" w:cstheme="minorHAnsi"/>
          <w:sz w:val="24"/>
          <w:szCs w:val="24"/>
        </w:rPr>
        <w:t xml:space="preserve">  </w:t>
      </w:r>
    </w:p>
    <w:p w:rsidR="00C77828" w:rsidRPr="00923D34" w:rsidRDefault="00C77828"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p>
    <w:p w:rsidR="00DE680D" w:rsidRPr="00923D3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lastRenderedPageBreak/>
        <w:t>Информацията за постигане на индикатор</w:t>
      </w:r>
      <w:r w:rsidR="001E3910">
        <w:rPr>
          <w:rFonts w:eastAsia="Calibri" w:cstheme="minorHAnsi"/>
          <w:sz w:val="24"/>
          <w:szCs w:val="24"/>
        </w:rPr>
        <w:t>а за резултат</w:t>
      </w:r>
      <w:r w:rsidRPr="00923D34">
        <w:rPr>
          <w:rFonts w:eastAsia="Calibri" w:cstheme="minorHAnsi"/>
          <w:sz w:val="24"/>
          <w:szCs w:val="24"/>
        </w:rPr>
        <w:t xml:space="preserve"> </w:t>
      </w:r>
      <w:r w:rsidR="001E3910">
        <w:rPr>
          <w:rFonts w:eastAsia="Calibri" w:cstheme="minorHAnsi"/>
          <w:sz w:val="24"/>
          <w:szCs w:val="24"/>
        </w:rPr>
        <w:t xml:space="preserve">се </w:t>
      </w:r>
      <w:r w:rsidRPr="00923D34">
        <w:rPr>
          <w:rFonts w:eastAsia="Calibri" w:cstheme="minorHAnsi"/>
          <w:sz w:val="24"/>
          <w:szCs w:val="24"/>
        </w:rPr>
        <w:t xml:space="preserve">предоставя служебно от Националния статистически институт (НСИ). </w:t>
      </w:r>
      <w:r w:rsidR="00F03861" w:rsidRPr="00F03861">
        <w:rPr>
          <w:rFonts w:eastAsia="Calibri" w:cstheme="minorHAnsi"/>
          <w:sz w:val="24"/>
          <w:szCs w:val="24"/>
        </w:rPr>
        <w:t xml:space="preserve">При сключване на административния договор за директно предоставяна на безвъзмездна финансова помощ </w:t>
      </w:r>
      <w:r w:rsidR="00F03861">
        <w:rPr>
          <w:rFonts w:eastAsia="Calibri" w:cstheme="minorHAnsi"/>
          <w:sz w:val="24"/>
          <w:szCs w:val="24"/>
        </w:rPr>
        <w:t>конкретният б</w:t>
      </w:r>
      <w:r w:rsidRPr="00923D34">
        <w:rPr>
          <w:rFonts w:eastAsia="Calibri" w:cstheme="minorHAnsi"/>
          <w:sz w:val="24"/>
          <w:szCs w:val="24"/>
        </w:rPr>
        <w:t>енефициент следва да попълни декларация по образец за съгласие за ползване и разпространение на данни на бенефициента за целите на отчитането по Оперативната програма (</w:t>
      </w:r>
      <w:r w:rsidRPr="00923D34">
        <w:rPr>
          <w:rFonts w:eastAsia="Calibri" w:cstheme="minorHAnsi"/>
          <w:b/>
          <w:sz w:val="24"/>
          <w:szCs w:val="24"/>
        </w:rPr>
        <w:t xml:space="preserve">Приложение </w:t>
      </w:r>
      <w:r w:rsidR="005754D5">
        <w:rPr>
          <w:rFonts w:eastAsia="Calibri" w:cstheme="minorHAnsi"/>
          <w:b/>
          <w:sz w:val="24"/>
          <w:szCs w:val="24"/>
        </w:rPr>
        <w:t>Н</w:t>
      </w:r>
      <w:r w:rsidR="00F03861" w:rsidRPr="00923D34">
        <w:rPr>
          <w:rFonts w:eastAsia="Calibri" w:cstheme="minorHAnsi"/>
          <w:sz w:val="24"/>
          <w:szCs w:val="24"/>
        </w:rPr>
        <w:t xml:space="preserve"> </w:t>
      </w:r>
      <w:r w:rsidRPr="00923D34">
        <w:rPr>
          <w:rFonts w:eastAsia="Calibri" w:cstheme="minorHAnsi"/>
          <w:sz w:val="24"/>
          <w:szCs w:val="24"/>
        </w:rPr>
        <w:t xml:space="preserve">към Условията за </w:t>
      </w:r>
      <w:r w:rsidR="00F03861">
        <w:rPr>
          <w:rFonts w:eastAsia="Calibri" w:cstheme="minorHAnsi"/>
          <w:sz w:val="24"/>
          <w:szCs w:val="24"/>
        </w:rPr>
        <w:t>изпълнение</w:t>
      </w:r>
      <w:r w:rsidRPr="00923D34">
        <w:rPr>
          <w:rFonts w:eastAsia="Calibri" w:cstheme="minorHAnsi"/>
          <w:sz w:val="24"/>
          <w:szCs w:val="24"/>
        </w:rPr>
        <w:t>).</w:t>
      </w:r>
    </w:p>
    <w:p w:rsidR="00CD6B50" w:rsidRPr="000021EB" w:rsidRDefault="00CD6B50" w:rsidP="00CD6B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D7EF3">
        <w:rPr>
          <w:rFonts w:ascii="Calibri" w:eastAsia="Calibri" w:hAnsi="Calibri" w:cs="Times New Roman"/>
          <w:b/>
          <w:sz w:val="24"/>
          <w:szCs w:val="24"/>
          <w:u w:val="single"/>
        </w:rPr>
        <w:t>ВАЖНО</w:t>
      </w:r>
      <w:r w:rsidRPr="00325AD6">
        <w:rPr>
          <w:rFonts w:ascii="Calibri" w:eastAsia="Calibri" w:hAnsi="Calibri" w:cs="Times New Roman"/>
          <w:b/>
          <w:sz w:val="24"/>
          <w:szCs w:val="24"/>
          <w:u w:val="single"/>
        </w:rPr>
        <w:t>!</w:t>
      </w:r>
      <w:r w:rsidRPr="007D7EF3">
        <w:rPr>
          <w:rFonts w:ascii="Calibri" w:eastAsia="Calibri" w:hAnsi="Calibri" w:cs="Times New Roman"/>
          <w:b/>
          <w:sz w:val="24"/>
          <w:szCs w:val="24"/>
          <w:u w:val="single"/>
        </w:rPr>
        <w:t>:</w:t>
      </w:r>
      <w:r w:rsidRPr="007D7EF3">
        <w:rPr>
          <w:rFonts w:ascii="Calibri" w:eastAsia="Calibri" w:hAnsi="Calibri" w:cs="Times New Roman"/>
          <w:sz w:val="24"/>
          <w:szCs w:val="24"/>
        </w:rPr>
        <w:t xml:space="preserve">  </w:t>
      </w:r>
      <w:r w:rsidRPr="007D7EF3">
        <w:rPr>
          <w:rFonts w:ascii="Calibri" w:eastAsia="Times New Roman" w:hAnsi="Calibri" w:cs="Calibri"/>
          <w:sz w:val="24"/>
          <w:szCs w:val="24"/>
          <w:lang w:eastAsia="pl-PL"/>
        </w:rPr>
        <w:t xml:space="preserve">В т. 8 от Формуляра за кандидатстване кандидатът следва да включи данни за всички индикатори за изпълнение, които предвижда да постигне с изпълнението на съответния проект. В случай че във Формуляра за кандидатстване не са включени индикатори за изпълнение и/или заложената целева стойност на индикаторите е нула, </w:t>
      </w:r>
      <w:r w:rsidR="00182B23" w:rsidRPr="00182B23">
        <w:rPr>
          <w:rFonts w:ascii="Calibri" w:eastAsia="Times New Roman" w:hAnsi="Calibri" w:cs="Calibri"/>
          <w:sz w:val="24"/>
          <w:szCs w:val="24"/>
          <w:lang w:eastAsia="pl-PL"/>
        </w:rPr>
        <w:t xml:space="preserve">до кандидата ще бъде изпратено искане </w:t>
      </w:r>
      <w:r w:rsidR="00182B23">
        <w:rPr>
          <w:rFonts w:ascii="Calibri" w:eastAsia="Times New Roman" w:hAnsi="Calibri" w:cs="Calibri"/>
          <w:sz w:val="24"/>
          <w:szCs w:val="24"/>
          <w:lang w:eastAsia="pl-PL"/>
        </w:rPr>
        <w:t>за отстраняване на нередовности</w:t>
      </w:r>
      <w:r w:rsidRPr="007D7EF3">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p>
    <w:p w:rsidR="00DE680D" w:rsidRPr="002D07C4" w:rsidRDefault="00DE680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u w:val="single"/>
        </w:rPr>
        <w:t>ВАЖНО!:</w:t>
      </w:r>
      <w:r w:rsidRPr="00923D34">
        <w:rPr>
          <w:rFonts w:eastAsia="Calibri" w:cstheme="minorHAnsi"/>
          <w:sz w:val="24"/>
          <w:szCs w:val="24"/>
        </w:rPr>
        <w:t xml:space="preserve"> По-подробна информация относно отчитането на индикаторите за резултат и изпълнение в рамките на ОПИК 2014-2020 е предоставена в </w:t>
      </w:r>
      <w:r w:rsidRPr="00923D34">
        <w:rPr>
          <w:rFonts w:eastAsia="Calibri" w:cstheme="minorHAnsi"/>
          <w:b/>
          <w:sz w:val="24"/>
          <w:szCs w:val="24"/>
        </w:rPr>
        <w:t>Методологическите насоки за отчитането на индикаторите за резултат и изпълнение по ОПИК,</w:t>
      </w:r>
      <w:r w:rsidRPr="00923D34">
        <w:rPr>
          <w:rFonts w:eastAsia="Calibri" w:cstheme="minorHAnsi"/>
          <w:sz w:val="24"/>
          <w:szCs w:val="24"/>
        </w:rPr>
        <w:t xml:space="preserve"> разработени от Управляващия орган и НСИ, публикувани на следния интернет адрес: </w:t>
      </w:r>
      <w:hyperlink r:id="rId8" w:history="1">
        <w:r w:rsidR="002D07C4" w:rsidRPr="002D07C4">
          <w:rPr>
            <w:rFonts w:ascii="Calibri" w:eastAsia="Calibri" w:hAnsi="Calibri" w:cs="Times New Roman"/>
            <w:color w:val="0563C1"/>
            <w:sz w:val="24"/>
            <w:szCs w:val="24"/>
            <w:u w:val="single"/>
          </w:rPr>
          <w:t>http://opic.bg/opik/operativna-programa</w:t>
        </w:r>
      </w:hyperlink>
      <w:r w:rsidR="002D07C4" w:rsidRPr="002D07C4">
        <w:rPr>
          <w:rFonts w:ascii="Calibri" w:eastAsia="Calibri" w:hAnsi="Calibri" w:cs="Times New Roman"/>
          <w:color w:val="0563C1"/>
          <w:sz w:val="24"/>
          <w:szCs w:val="24"/>
          <w:u w:val="single"/>
        </w:rPr>
        <w:t>.</w:t>
      </w:r>
      <w:r w:rsidR="002D07C4">
        <w:rPr>
          <w:rFonts w:eastAsia="Calibri" w:cstheme="minorHAnsi"/>
          <w:sz w:val="24"/>
          <w:szCs w:val="24"/>
        </w:rPr>
        <w:t xml:space="preserve"> </w:t>
      </w:r>
      <w:r w:rsidR="002D07C4" w:rsidRPr="002D07C4">
        <w:rPr>
          <w:rFonts w:eastAsia="Calibri"/>
        </w:rPr>
        <w:t xml:space="preserve"> </w:t>
      </w:r>
    </w:p>
    <w:p w:rsidR="00322302" w:rsidRDefault="00322302"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0563C1"/>
          <w:sz w:val="24"/>
          <w:szCs w:val="24"/>
          <w:u w:val="single"/>
        </w:rPr>
      </w:pPr>
    </w:p>
    <w:p w:rsidR="00C77828" w:rsidRPr="00322302" w:rsidRDefault="00322302" w:rsidP="0032230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B30108">
        <w:rPr>
          <w:rFonts w:ascii="Calibri" w:eastAsia="Calibri" w:hAnsi="Calibri" w:cs="Times New Roman"/>
          <w:sz w:val="24"/>
          <w:szCs w:val="24"/>
        </w:rPr>
        <w:t xml:space="preserve">В случай </w:t>
      </w:r>
      <w:r w:rsidRPr="008B09D9">
        <w:rPr>
          <w:rFonts w:ascii="Calibri" w:eastAsia="Calibri" w:hAnsi="Calibri" w:cs="Times New Roman"/>
          <w:sz w:val="24"/>
          <w:szCs w:val="24"/>
        </w:rPr>
        <w:t>на неизпълнение на прогнозните целеви стойност на индикаторите на кандидата ще бъдат наложени финансови корекции съгласно ПМС № 57 от 28 март 2017 г. за приемане на Наредба за посочване на</w:t>
      </w:r>
      <w:r w:rsidRPr="00B30108">
        <w:rPr>
          <w:rFonts w:ascii="Calibri" w:eastAsia="Calibri" w:hAnsi="Calibri" w:cs="Times New Roman"/>
          <w:sz w:val="24"/>
          <w:szCs w:val="24"/>
        </w:rPr>
        <w:t xml:space="preserve">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F26975" w:rsidRPr="00923D34" w:rsidRDefault="00F26975" w:rsidP="002414AF">
      <w:pPr>
        <w:pStyle w:val="ListParagraph"/>
        <w:spacing w:after="120" w:line="240" w:lineRule="auto"/>
        <w:ind w:left="0"/>
        <w:jc w:val="both"/>
        <w:rPr>
          <w:rFonts w:cstheme="minorHAnsi"/>
          <w:b/>
          <w:color w:val="7030A0"/>
          <w:sz w:val="24"/>
          <w:szCs w:val="24"/>
        </w:rPr>
      </w:pPr>
    </w:p>
    <w:p w:rsidR="00F7626C" w:rsidRPr="00923D34" w:rsidRDefault="004A58E5" w:rsidP="002414AF">
      <w:pPr>
        <w:pStyle w:val="Heading2"/>
        <w:spacing w:before="0" w:after="120" w:line="240" w:lineRule="auto"/>
        <w:rPr>
          <w:rFonts w:asciiTheme="minorHAnsi" w:hAnsiTheme="minorHAnsi" w:cstheme="minorHAnsi"/>
          <w:sz w:val="24"/>
          <w:szCs w:val="24"/>
        </w:rPr>
      </w:pPr>
      <w:bookmarkStart w:id="7" w:name="_Toc453608629"/>
      <w:r w:rsidRPr="00923D34">
        <w:rPr>
          <w:rFonts w:asciiTheme="minorHAnsi" w:hAnsiTheme="minorHAnsi" w:cstheme="minorHAnsi"/>
          <w:sz w:val="24"/>
          <w:szCs w:val="24"/>
        </w:rPr>
        <w:t>8</w:t>
      </w:r>
      <w:r w:rsidR="000115A9" w:rsidRPr="00923D34">
        <w:rPr>
          <w:rFonts w:asciiTheme="minorHAnsi" w:hAnsiTheme="minorHAnsi" w:cstheme="minorHAnsi"/>
          <w:sz w:val="24"/>
          <w:szCs w:val="24"/>
        </w:rPr>
        <w:t>. Общ размер на безвъзмездната финансова помощ по процедурата:</w:t>
      </w:r>
      <w:bookmarkEnd w:id="7"/>
    </w:p>
    <w:p w:rsidR="009469A7" w:rsidRPr="00923D34" w:rsidRDefault="00CD6A9E"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Общият размер на безвъзмездната финансова помощ по </w:t>
      </w:r>
      <w:r w:rsidR="00083545" w:rsidRPr="00923D34">
        <w:rPr>
          <w:rFonts w:cstheme="minorHAnsi"/>
          <w:sz w:val="24"/>
          <w:szCs w:val="24"/>
        </w:rPr>
        <w:t xml:space="preserve">процедура </w:t>
      </w:r>
      <w:r w:rsidR="00620416" w:rsidRPr="00620416">
        <w:rPr>
          <w:rFonts w:cstheme="minorHAnsi"/>
          <w:sz w:val="24"/>
          <w:szCs w:val="24"/>
        </w:rPr>
        <w:t xml:space="preserve">BG16RFOP002-2.010 </w:t>
      </w:r>
      <w:r w:rsidR="00083545" w:rsidRPr="00923D34">
        <w:rPr>
          <w:rFonts w:cstheme="minorHAnsi"/>
          <w:sz w:val="24"/>
          <w:szCs w:val="24"/>
        </w:rPr>
        <w:t>„</w:t>
      </w:r>
      <w:r w:rsidR="00D2141E" w:rsidRPr="00923D34">
        <w:rPr>
          <w:rFonts w:cstheme="minorHAnsi"/>
          <w:sz w:val="24"/>
          <w:szCs w:val="24"/>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083545" w:rsidRPr="00923D34">
        <w:rPr>
          <w:rFonts w:cstheme="minorHAnsi"/>
          <w:sz w:val="24"/>
          <w:szCs w:val="24"/>
        </w:rPr>
        <w:t xml:space="preserve">“ </w:t>
      </w:r>
      <w:r w:rsidRPr="00923D34">
        <w:rPr>
          <w:rFonts w:cstheme="minorHAnsi"/>
          <w:sz w:val="24"/>
          <w:szCs w:val="24"/>
        </w:rPr>
        <w:t xml:space="preserve">е както следва: </w:t>
      </w:r>
    </w:p>
    <w:tbl>
      <w:tblPr>
        <w:tblStyle w:val="TableGrid"/>
        <w:tblW w:w="9606" w:type="dxa"/>
        <w:tblLook w:val="04A0" w:firstRow="1" w:lastRow="0" w:firstColumn="1" w:lastColumn="0" w:noHBand="0" w:noVBand="1"/>
      </w:tblPr>
      <w:tblGrid>
        <w:gridCol w:w="3165"/>
        <w:gridCol w:w="3165"/>
        <w:gridCol w:w="3276"/>
      </w:tblGrid>
      <w:tr w:rsidR="003713B5" w:rsidRPr="00923D34" w:rsidTr="007A15FB">
        <w:tc>
          <w:tcPr>
            <w:tcW w:w="3165" w:type="dxa"/>
            <w:shd w:val="pct25" w:color="auto" w:fill="auto"/>
          </w:tcPr>
          <w:p w:rsidR="003713B5" w:rsidRPr="00923D34" w:rsidRDefault="007A15FB" w:rsidP="002414AF">
            <w:pPr>
              <w:pStyle w:val="ListParagraph"/>
              <w:spacing w:after="120"/>
              <w:ind w:left="0"/>
              <w:jc w:val="center"/>
              <w:rPr>
                <w:rFonts w:asciiTheme="minorHAnsi" w:hAnsiTheme="minorHAnsi" w:cstheme="minorHAnsi"/>
                <w:b/>
                <w:sz w:val="24"/>
                <w:szCs w:val="24"/>
              </w:rPr>
            </w:pPr>
            <w:r w:rsidRPr="00923D34">
              <w:rPr>
                <w:rFonts w:asciiTheme="minorHAnsi" w:eastAsia="Calibri" w:hAnsiTheme="minorHAnsi" w:cstheme="minorHAnsi"/>
                <w:b/>
                <w:sz w:val="24"/>
                <w:szCs w:val="24"/>
                <w:lang w:eastAsia="en-US"/>
              </w:rPr>
              <w:t xml:space="preserve">Общ размер на безвъзмездната финансова помощ </w:t>
            </w:r>
          </w:p>
        </w:tc>
        <w:tc>
          <w:tcPr>
            <w:tcW w:w="3165" w:type="dxa"/>
            <w:shd w:val="pct25" w:color="auto" w:fill="auto"/>
          </w:tcPr>
          <w:p w:rsidR="003713B5" w:rsidRPr="00923D34" w:rsidRDefault="004F3521" w:rsidP="002414AF">
            <w:pPr>
              <w:pStyle w:val="ListParagraph"/>
              <w:spacing w:after="120"/>
              <w:ind w:left="0"/>
              <w:jc w:val="center"/>
              <w:rPr>
                <w:rFonts w:asciiTheme="minorHAnsi" w:hAnsiTheme="minorHAnsi" w:cstheme="minorHAnsi"/>
                <w:b/>
                <w:sz w:val="24"/>
                <w:szCs w:val="24"/>
              </w:rPr>
            </w:pPr>
            <w:r w:rsidRPr="00923D34">
              <w:rPr>
                <w:rFonts w:asciiTheme="minorHAnsi" w:eastAsia="Calibri" w:hAnsiTheme="minorHAnsi" w:cstheme="minorHAnsi"/>
                <w:b/>
                <w:sz w:val="24"/>
                <w:szCs w:val="24"/>
                <w:lang w:eastAsia="en-US"/>
              </w:rPr>
              <w:t>Финансиране от Европейския фонд за регионално развитие</w:t>
            </w:r>
            <w:r w:rsidRPr="00923D34">
              <w:rPr>
                <w:rFonts w:asciiTheme="minorHAnsi" w:hAnsiTheme="minorHAnsi" w:cstheme="minorHAnsi"/>
                <w:b/>
                <w:sz w:val="24"/>
                <w:szCs w:val="24"/>
              </w:rPr>
              <w:t xml:space="preserve"> </w:t>
            </w:r>
          </w:p>
        </w:tc>
        <w:tc>
          <w:tcPr>
            <w:tcW w:w="3276" w:type="dxa"/>
            <w:shd w:val="pct25" w:color="auto" w:fill="auto"/>
          </w:tcPr>
          <w:p w:rsidR="003713B5" w:rsidRPr="00923D34" w:rsidRDefault="007A15FB" w:rsidP="002414AF">
            <w:pPr>
              <w:pStyle w:val="ListParagraph"/>
              <w:spacing w:after="120"/>
              <w:ind w:left="0"/>
              <w:jc w:val="center"/>
              <w:rPr>
                <w:rFonts w:asciiTheme="minorHAnsi" w:eastAsia="Calibri" w:hAnsiTheme="minorHAnsi" w:cstheme="minorHAnsi"/>
                <w:b/>
                <w:sz w:val="24"/>
                <w:szCs w:val="24"/>
                <w:lang w:eastAsia="en-US"/>
              </w:rPr>
            </w:pPr>
            <w:r w:rsidRPr="00923D34">
              <w:rPr>
                <w:rFonts w:asciiTheme="minorHAnsi" w:eastAsia="Calibri" w:hAnsiTheme="minorHAnsi" w:cstheme="minorHAnsi"/>
                <w:b/>
                <w:sz w:val="24"/>
                <w:szCs w:val="24"/>
                <w:lang w:eastAsia="en-US"/>
              </w:rPr>
              <w:t>Национално съфинансиране</w:t>
            </w:r>
          </w:p>
        </w:tc>
      </w:tr>
      <w:tr w:rsidR="003713B5" w:rsidRPr="00923D34" w:rsidTr="003713B5">
        <w:tc>
          <w:tcPr>
            <w:tcW w:w="3165" w:type="dxa"/>
          </w:tcPr>
          <w:p w:rsidR="003713B5" w:rsidRPr="00923D34" w:rsidRDefault="00AC23A3" w:rsidP="002414AF">
            <w:pPr>
              <w:pStyle w:val="ListParagraph"/>
              <w:spacing w:after="120"/>
              <w:ind w:left="0"/>
              <w:jc w:val="center"/>
              <w:rPr>
                <w:rFonts w:asciiTheme="minorHAnsi" w:hAnsiTheme="minorHAnsi" w:cstheme="minorHAnsi"/>
                <w:sz w:val="24"/>
                <w:szCs w:val="24"/>
              </w:rPr>
            </w:pPr>
            <w:r>
              <w:rPr>
                <w:rFonts w:asciiTheme="minorHAnsi" w:hAnsiTheme="minorHAnsi" w:cstheme="minorHAnsi"/>
                <w:sz w:val="24"/>
                <w:szCs w:val="24"/>
                <w:lang w:val="en-US"/>
              </w:rPr>
              <w:t>10</w:t>
            </w:r>
            <w:r w:rsidR="00D2141E" w:rsidRPr="00923D34">
              <w:rPr>
                <w:rFonts w:asciiTheme="minorHAnsi" w:hAnsiTheme="minorHAnsi" w:cstheme="minorHAnsi"/>
                <w:sz w:val="24"/>
                <w:szCs w:val="24"/>
              </w:rPr>
              <w:t xml:space="preserve"> 779 150 </w:t>
            </w:r>
            <w:r w:rsidR="00891E01" w:rsidRPr="00923D34">
              <w:rPr>
                <w:rFonts w:asciiTheme="minorHAnsi" w:hAnsiTheme="minorHAnsi" w:cstheme="minorHAnsi"/>
                <w:sz w:val="24"/>
                <w:szCs w:val="24"/>
              </w:rPr>
              <w:t xml:space="preserve">лева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891E01" w:rsidRPr="00923D34" w:rsidRDefault="00891E01" w:rsidP="00154207">
            <w:pPr>
              <w:pStyle w:val="ListParagraph"/>
              <w:spacing w:after="120"/>
              <w:ind w:left="0"/>
              <w:jc w:val="center"/>
              <w:rPr>
                <w:rFonts w:asciiTheme="minorHAnsi" w:hAnsiTheme="minorHAnsi" w:cstheme="minorHAnsi"/>
                <w:sz w:val="24"/>
                <w:szCs w:val="24"/>
              </w:rPr>
            </w:pPr>
            <w:r w:rsidRPr="00923D34">
              <w:rPr>
                <w:rFonts w:asciiTheme="minorHAnsi" w:hAnsiTheme="minorHAnsi" w:cstheme="minorHAnsi"/>
                <w:sz w:val="24"/>
                <w:szCs w:val="24"/>
              </w:rPr>
              <w:t>5 </w:t>
            </w:r>
            <w:r w:rsidR="00154207">
              <w:rPr>
                <w:rFonts w:asciiTheme="minorHAnsi" w:hAnsiTheme="minorHAnsi" w:cstheme="minorHAnsi"/>
                <w:sz w:val="24"/>
                <w:szCs w:val="24"/>
                <w:lang w:val="en-US"/>
              </w:rPr>
              <w:t>511</w:t>
            </w:r>
            <w:r w:rsidR="00154207" w:rsidRPr="00923D34">
              <w:rPr>
                <w:rFonts w:asciiTheme="minorHAnsi" w:hAnsiTheme="minorHAnsi" w:cstheme="minorHAnsi"/>
                <w:sz w:val="24"/>
                <w:szCs w:val="24"/>
              </w:rPr>
              <w:t> </w:t>
            </w:r>
            <w:r w:rsidR="00154207">
              <w:rPr>
                <w:rFonts w:asciiTheme="minorHAnsi" w:hAnsiTheme="minorHAnsi" w:cstheme="minorHAnsi"/>
                <w:sz w:val="24"/>
                <w:szCs w:val="24"/>
                <w:lang w:val="en-US"/>
              </w:rPr>
              <w:t>291.88</w:t>
            </w:r>
            <w:r w:rsidR="00154207" w:rsidRPr="00923D34">
              <w:rPr>
                <w:rFonts w:asciiTheme="minorHAnsi" w:hAnsiTheme="minorHAnsi" w:cstheme="minorHAnsi"/>
                <w:sz w:val="24"/>
                <w:szCs w:val="24"/>
              </w:rPr>
              <w:t xml:space="preserve"> </w:t>
            </w:r>
            <w:r w:rsidRPr="00923D34">
              <w:rPr>
                <w:rFonts w:asciiTheme="minorHAnsi" w:hAnsiTheme="minorHAnsi" w:cstheme="minorHAnsi"/>
                <w:sz w:val="24"/>
                <w:szCs w:val="24"/>
              </w:rPr>
              <w:t xml:space="preserve">евро </w:t>
            </w:r>
          </w:p>
        </w:tc>
        <w:tc>
          <w:tcPr>
            <w:tcW w:w="3165" w:type="dxa"/>
          </w:tcPr>
          <w:p w:rsidR="002F425A" w:rsidRPr="00923D34" w:rsidRDefault="00361B2E" w:rsidP="002414AF">
            <w:pPr>
              <w:pStyle w:val="ListParagraph"/>
              <w:spacing w:after="120"/>
              <w:ind w:left="0"/>
              <w:jc w:val="center"/>
              <w:rPr>
                <w:rFonts w:asciiTheme="minorHAnsi" w:hAnsiTheme="minorHAnsi" w:cstheme="minorHAnsi"/>
                <w:sz w:val="24"/>
                <w:szCs w:val="24"/>
              </w:rPr>
            </w:pPr>
            <w:r>
              <w:rPr>
                <w:rFonts w:ascii="Verdana" w:hAnsi="Verdana"/>
              </w:rPr>
              <w:t>9 162 27</w:t>
            </w:r>
            <w:r>
              <w:rPr>
                <w:rFonts w:ascii="Verdana" w:hAnsi="Verdana"/>
                <w:lang w:val="en-US"/>
              </w:rPr>
              <w:t>7</w:t>
            </w:r>
            <w:r>
              <w:rPr>
                <w:rFonts w:ascii="Verdana" w:hAnsi="Verdana"/>
              </w:rPr>
              <w:t>.50</w:t>
            </w:r>
            <w:r>
              <w:rPr>
                <w:rFonts w:asciiTheme="minorHAnsi" w:hAnsiTheme="minorHAnsi" w:cstheme="minorHAnsi"/>
                <w:sz w:val="24"/>
                <w:szCs w:val="24"/>
                <w:lang w:val="en-US"/>
              </w:rPr>
              <w:t xml:space="preserve"> </w:t>
            </w:r>
            <w:r w:rsidR="002F425A" w:rsidRPr="00923D34">
              <w:rPr>
                <w:rFonts w:asciiTheme="minorHAnsi" w:hAnsiTheme="minorHAnsi" w:cstheme="minorHAnsi"/>
                <w:sz w:val="24"/>
                <w:szCs w:val="24"/>
              </w:rPr>
              <w:t xml:space="preserve">лева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3713B5" w:rsidRPr="00923D34" w:rsidRDefault="00154207" w:rsidP="002414AF">
            <w:pPr>
              <w:pStyle w:val="ListParagraph"/>
              <w:spacing w:after="120"/>
              <w:ind w:left="0"/>
              <w:jc w:val="center"/>
              <w:rPr>
                <w:rFonts w:asciiTheme="minorHAnsi" w:hAnsiTheme="minorHAnsi" w:cstheme="minorHAnsi"/>
                <w:b/>
                <w:sz w:val="24"/>
                <w:szCs w:val="24"/>
              </w:rPr>
            </w:pPr>
            <w:r>
              <w:rPr>
                <w:rFonts w:ascii="Verdana" w:hAnsi="Verdana"/>
              </w:rPr>
              <w:t>4</w:t>
            </w:r>
            <w:r>
              <w:rPr>
                <w:rFonts w:ascii="Verdana" w:hAnsi="Verdana"/>
                <w:lang w:val="en-US"/>
              </w:rPr>
              <w:t> 684 598.10</w:t>
            </w:r>
            <w:r>
              <w:rPr>
                <w:rFonts w:ascii="Verdana" w:hAnsi="Verdana"/>
              </w:rPr>
              <w:t xml:space="preserve"> </w:t>
            </w:r>
            <w:r w:rsidR="002F425A" w:rsidRPr="00923D34">
              <w:rPr>
                <w:rFonts w:asciiTheme="minorHAnsi" w:hAnsiTheme="minorHAnsi" w:cstheme="minorHAnsi"/>
                <w:sz w:val="24"/>
                <w:szCs w:val="24"/>
              </w:rPr>
              <w:t>евро</w:t>
            </w:r>
          </w:p>
        </w:tc>
        <w:tc>
          <w:tcPr>
            <w:tcW w:w="3276" w:type="dxa"/>
          </w:tcPr>
          <w:p w:rsidR="00083545" w:rsidRPr="00923D34" w:rsidRDefault="00361B2E" w:rsidP="002414AF">
            <w:pPr>
              <w:pStyle w:val="ListParagraph"/>
              <w:spacing w:after="120"/>
              <w:ind w:left="0"/>
              <w:jc w:val="center"/>
              <w:rPr>
                <w:rFonts w:asciiTheme="minorHAnsi" w:hAnsiTheme="minorHAnsi" w:cstheme="minorHAnsi"/>
                <w:sz w:val="24"/>
                <w:szCs w:val="24"/>
              </w:rPr>
            </w:pPr>
            <w:r>
              <w:rPr>
                <w:rFonts w:ascii="Verdana" w:hAnsi="Verdana"/>
              </w:rPr>
              <w:t>1 6</w:t>
            </w:r>
            <w:r w:rsidR="00D37E6E">
              <w:rPr>
                <w:rFonts w:ascii="Verdana" w:hAnsi="Verdana"/>
              </w:rPr>
              <w:t>1</w:t>
            </w:r>
            <w:r>
              <w:rPr>
                <w:rFonts w:ascii="Verdana" w:hAnsi="Verdana"/>
              </w:rPr>
              <w:t xml:space="preserve">6 872.50 </w:t>
            </w:r>
            <w:r w:rsidR="002F425A" w:rsidRPr="00923D34">
              <w:rPr>
                <w:rFonts w:asciiTheme="minorHAnsi" w:hAnsiTheme="minorHAnsi" w:cstheme="minorHAnsi"/>
                <w:sz w:val="24"/>
                <w:szCs w:val="24"/>
              </w:rPr>
              <w:t>л</w:t>
            </w:r>
            <w:r w:rsidR="00CC5459" w:rsidRPr="00923D34">
              <w:rPr>
                <w:rFonts w:asciiTheme="minorHAnsi" w:hAnsiTheme="minorHAnsi" w:cstheme="minorHAnsi"/>
                <w:sz w:val="24"/>
                <w:szCs w:val="24"/>
              </w:rPr>
              <w:t xml:space="preserve">ева </w:t>
            </w:r>
          </w:p>
          <w:p w:rsidR="005946BD" w:rsidRPr="00923D34" w:rsidRDefault="005946BD" w:rsidP="002414AF">
            <w:pPr>
              <w:pStyle w:val="ListParagraph"/>
              <w:spacing w:after="120"/>
              <w:ind w:left="0"/>
              <w:jc w:val="center"/>
              <w:rPr>
                <w:rFonts w:asciiTheme="minorHAnsi" w:hAnsiTheme="minorHAnsi" w:cstheme="minorHAnsi"/>
                <w:sz w:val="24"/>
                <w:szCs w:val="24"/>
              </w:rPr>
            </w:pPr>
          </w:p>
          <w:p w:rsidR="003713B5" w:rsidRPr="00923D34" w:rsidRDefault="00154207" w:rsidP="002414AF">
            <w:pPr>
              <w:pStyle w:val="ListParagraph"/>
              <w:spacing w:after="120"/>
              <w:ind w:left="0"/>
              <w:jc w:val="center"/>
              <w:rPr>
                <w:rFonts w:asciiTheme="minorHAnsi" w:hAnsiTheme="minorHAnsi" w:cstheme="minorHAnsi"/>
                <w:sz w:val="24"/>
                <w:szCs w:val="24"/>
              </w:rPr>
            </w:pPr>
            <w:r>
              <w:rPr>
                <w:rFonts w:ascii="Verdana" w:hAnsi="Verdana"/>
                <w:lang w:val="en-US"/>
              </w:rPr>
              <w:t>826.693.78</w:t>
            </w:r>
            <w:r>
              <w:rPr>
                <w:rFonts w:ascii="Verdana" w:hAnsi="Verdana"/>
              </w:rPr>
              <w:t xml:space="preserve"> </w:t>
            </w:r>
            <w:r w:rsidR="002F425A" w:rsidRPr="00923D34">
              <w:rPr>
                <w:rFonts w:asciiTheme="minorHAnsi" w:hAnsiTheme="minorHAnsi" w:cstheme="minorHAnsi"/>
                <w:sz w:val="24"/>
                <w:szCs w:val="24"/>
              </w:rPr>
              <w:t>евро</w:t>
            </w:r>
          </w:p>
        </w:tc>
      </w:tr>
    </w:tbl>
    <w:p w:rsidR="00154207" w:rsidRPr="00923D34" w:rsidRDefault="004050F0" w:rsidP="009E49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Това е общият предвиден размер на безвъзмездната финансова помощ по тази процедура чрез директно предоставяне. Управляващият орган си запазва правото да не предостави изцяло посочената по-горе сума.</w:t>
      </w:r>
    </w:p>
    <w:p w:rsidR="003916E4" w:rsidRPr="00923D34" w:rsidRDefault="003916E4" w:rsidP="00AC23A3">
      <w:bookmarkStart w:id="8" w:name="_Toc453608630"/>
    </w:p>
    <w:p w:rsidR="00BA2E00" w:rsidRPr="00923D34" w:rsidRDefault="004D0FCE" w:rsidP="002414AF">
      <w:pPr>
        <w:pStyle w:val="Heading2"/>
        <w:spacing w:before="0" w:after="120" w:line="240" w:lineRule="auto"/>
        <w:rPr>
          <w:rFonts w:asciiTheme="minorHAnsi" w:hAnsiTheme="minorHAnsi" w:cstheme="minorHAnsi"/>
          <w:sz w:val="24"/>
          <w:szCs w:val="24"/>
        </w:rPr>
      </w:pPr>
      <w:r>
        <w:rPr>
          <w:rFonts w:asciiTheme="minorHAnsi" w:hAnsiTheme="minorHAnsi" w:cstheme="minorHAnsi"/>
          <w:sz w:val="24"/>
          <w:szCs w:val="24"/>
        </w:rPr>
        <w:lastRenderedPageBreak/>
        <w:t xml:space="preserve"> </w:t>
      </w:r>
      <w:r w:rsidR="004A58E5" w:rsidRPr="00923D34">
        <w:rPr>
          <w:rFonts w:asciiTheme="minorHAnsi" w:hAnsiTheme="minorHAnsi" w:cstheme="minorHAnsi"/>
          <w:sz w:val="24"/>
          <w:szCs w:val="24"/>
        </w:rPr>
        <w:t>9</w:t>
      </w:r>
      <w:r w:rsidR="002325A3" w:rsidRPr="00923D34">
        <w:rPr>
          <w:rFonts w:asciiTheme="minorHAnsi" w:hAnsiTheme="minorHAnsi" w:cstheme="minorHAnsi"/>
          <w:sz w:val="24"/>
          <w:szCs w:val="24"/>
        </w:rPr>
        <w:t xml:space="preserve">. </w:t>
      </w:r>
      <w:r w:rsidR="00BA2E00" w:rsidRPr="00923D34">
        <w:rPr>
          <w:rFonts w:asciiTheme="minorHAnsi" w:hAnsiTheme="minorHAnsi" w:cstheme="minorHAnsi"/>
          <w:sz w:val="24"/>
          <w:szCs w:val="24"/>
        </w:rPr>
        <w:t>Минимален</w:t>
      </w:r>
      <w:r w:rsidR="00EA11C9" w:rsidRPr="00923D34">
        <w:rPr>
          <w:rFonts w:asciiTheme="minorHAnsi" w:hAnsiTheme="minorHAnsi" w:cstheme="minorHAnsi"/>
          <w:sz w:val="24"/>
          <w:szCs w:val="24"/>
        </w:rPr>
        <w:t xml:space="preserve"> (ако е приложимо) </w:t>
      </w:r>
      <w:r w:rsidR="00BA2E00" w:rsidRPr="00923D34">
        <w:rPr>
          <w:rFonts w:asciiTheme="minorHAnsi" w:hAnsiTheme="minorHAnsi" w:cstheme="minorHAnsi"/>
          <w:sz w:val="24"/>
          <w:szCs w:val="24"/>
        </w:rPr>
        <w:t>и максимален размер на безвъзмездната финансова помощ за конкретен проект:</w:t>
      </w:r>
      <w:bookmarkEnd w:id="8"/>
    </w:p>
    <w:p w:rsidR="0089237A" w:rsidRPr="00923D34" w:rsidRDefault="0089237A"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По настоящата процедура няма изискване за </w:t>
      </w:r>
      <w:r w:rsidRPr="00923D34">
        <w:rPr>
          <w:rFonts w:cstheme="minorHAnsi"/>
          <w:b/>
          <w:sz w:val="24"/>
          <w:szCs w:val="24"/>
        </w:rPr>
        <w:t>минимален размер</w:t>
      </w:r>
      <w:r w:rsidR="004E6FCB" w:rsidRPr="00923D34">
        <w:rPr>
          <w:rFonts w:cstheme="minorHAnsi"/>
          <w:sz w:val="24"/>
          <w:szCs w:val="24"/>
        </w:rPr>
        <w:t xml:space="preserve"> на </w:t>
      </w:r>
      <w:r w:rsidR="00846685" w:rsidRPr="00923D34">
        <w:rPr>
          <w:rFonts w:cstheme="minorHAnsi"/>
          <w:sz w:val="24"/>
          <w:szCs w:val="24"/>
        </w:rPr>
        <w:t>безвъзмездната финансова помощ.</w:t>
      </w:r>
      <w:r w:rsidRPr="00923D34">
        <w:rPr>
          <w:rFonts w:cstheme="minorHAnsi"/>
          <w:sz w:val="24"/>
          <w:szCs w:val="24"/>
        </w:rPr>
        <w:t xml:space="preserve"> </w:t>
      </w:r>
    </w:p>
    <w:p w:rsidR="00BA2E00" w:rsidRDefault="000742DD"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b/>
          <w:sz w:val="24"/>
          <w:szCs w:val="24"/>
        </w:rPr>
        <w:t xml:space="preserve">Максималният размер </w:t>
      </w:r>
      <w:r w:rsidRPr="00923D34">
        <w:rPr>
          <w:rFonts w:cstheme="minorHAnsi"/>
          <w:sz w:val="24"/>
          <w:szCs w:val="24"/>
        </w:rPr>
        <w:t xml:space="preserve">на </w:t>
      </w:r>
      <w:r w:rsidR="00F56D28" w:rsidRPr="00923D34">
        <w:rPr>
          <w:rFonts w:cstheme="minorHAnsi"/>
          <w:sz w:val="24"/>
          <w:szCs w:val="24"/>
        </w:rPr>
        <w:t xml:space="preserve">помощта, за която може да бъде подадено проектно предложение е </w:t>
      </w:r>
      <w:r w:rsidR="00631E15">
        <w:rPr>
          <w:rFonts w:cstheme="minorHAnsi"/>
          <w:sz w:val="24"/>
          <w:szCs w:val="24"/>
          <w:lang w:val="en-US"/>
        </w:rPr>
        <w:t>10</w:t>
      </w:r>
      <w:r w:rsidR="00E90608" w:rsidRPr="00923D34">
        <w:rPr>
          <w:rFonts w:cstheme="minorHAnsi"/>
          <w:sz w:val="24"/>
          <w:szCs w:val="24"/>
        </w:rPr>
        <w:t xml:space="preserve"> 779 150 </w:t>
      </w:r>
      <w:r w:rsidR="00CC5459" w:rsidRPr="00923D34">
        <w:rPr>
          <w:rFonts w:cstheme="minorHAnsi"/>
          <w:sz w:val="24"/>
          <w:szCs w:val="24"/>
        </w:rPr>
        <w:t>лева (</w:t>
      </w:r>
      <w:r w:rsidR="00F56D28" w:rsidRPr="00923D34">
        <w:rPr>
          <w:rFonts w:cstheme="minorHAnsi"/>
          <w:sz w:val="24"/>
          <w:szCs w:val="24"/>
        </w:rPr>
        <w:t>5 </w:t>
      </w:r>
      <w:r w:rsidR="00AB432C">
        <w:rPr>
          <w:rFonts w:cstheme="minorHAnsi"/>
          <w:sz w:val="24"/>
          <w:szCs w:val="24"/>
          <w:lang w:val="en-US"/>
        </w:rPr>
        <w:t>511</w:t>
      </w:r>
      <w:r w:rsidR="00AB432C">
        <w:rPr>
          <w:rFonts w:cstheme="minorHAnsi"/>
          <w:sz w:val="24"/>
          <w:szCs w:val="24"/>
        </w:rPr>
        <w:t> </w:t>
      </w:r>
      <w:r w:rsidR="00AB432C">
        <w:rPr>
          <w:rFonts w:cstheme="minorHAnsi"/>
          <w:sz w:val="24"/>
          <w:szCs w:val="24"/>
          <w:lang w:val="en-US"/>
        </w:rPr>
        <w:t>291.88</w:t>
      </w:r>
      <w:r w:rsidR="00AB432C" w:rsidRPr="00923D34">
        <w:rPr>
          <w:rFonts w:cstheme="minorHAnsi"/>
          <w:sz w:val="24"/>
          <w:szCs w:val="24"/>
        </w:rPr>
        <w:t xml:space="preserve"> </w:t>
      </w:r>
      <w:r w:rsidR="00F56D28" w:rsidRPr="00923D34">
        <w:rPr>
          <w:rFonts w:cstheme="minorHAnsi"/>
          <w:sz w:val="24"/>
          <w:szCs w:val="24"/>
        </w:rPr>
        <w:t>евро</w:t>
      </w:r>
      <w:r w:rsidR="00CC5459" w:rsidRPr="00923D34">
        <w:rPr>
          <w:rFonts w:cstheme="minorHAnsi"/>
          <w:sz w:val="24"/>
          <w:szCs w:val="24"/>
        </w:rPr>
        <w:t xml:space="preserve">). </w:t>
      </w:r>
      <w:r w:rsidR="00F56D28" w:rsidRPr="00923D34">
        <w:rPr>
          <w:rFonts w:cstheme="minorHAnsi"/>
          <w:sz w:val="24"/>
          <w:szCs w:val="24"/>
        </w:rPr>
        <w:t xml:space="preserve"> </w:t>
      </w:r>
    </w:p>
    <w:p w:rsidR="00500619" w:rsidRDefault="00500619"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500619" w:rsidRPr="00183296" w:rsidRDefault="00500619" w:rsidP="00500619">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923D34">
        <w:rPr>
          <w:rFonts w:eastAsia="Calibri" w:cstheme="minorHAnsi"/>
          <w:b/>
          <w:sz w:val="24"/>
          <w:szCs w:val="24"/>
          <w:u w:val="single"/>
        </w:rPr>
        <w:t>ВАЖНО</w:t>
      </w:r>
      <w:r w:rsidRPr="00D9364E">
        <w:rPr>
          <w:rFonts w:eastAsia="Calibri" w:cstheme="minorHAnsi"/>
          <w:b/>
          <w:sz w:val="24"/>
          <w:szCs w:val="24"/>
        </w:rPr>
        <w:t>!: За дейностите, по които краен получател на помощта</w:t>
      </w:r>
      <w:r w:rsidRPr="00A13D0F">
        <w:rPr>
          <w:rFonts w:eastAsia="Calibri" w:cstheme="minorHAnsi"/>
          <w:b/>
          <w:sz w:val="24"/>
          <w:szCs w:val="24"/>
        </w:rPr>
        <w:t xml:space="preserve"> са МСП</w:t>
      </w:r>
      <w:r w:rsidR="00D13AA0" w:rsidRPr="00A13D0F">
        <w:rPr>
          <w:rFonts w:eastAsia="Calibri" w:cstheme="minorHAnsi"/>
          <w:b/>
          <w:sz w:val="24"/>
          <w:szCs w:val="24"/>
        </w:rPr>
        <w:t xml:space="preserve">/ОУТР </w:t>
      </w:r>
      <w:r w:rsidR="009330BD" w:rsidRPr="00A13D0F">
        <w:rPr>
          <w:rFonts w:eastAsia="Calibri" w:cstheme="minorHAnsi"/>
          <w:b/>
          <w:sz w:val="24"/>
          <w:szCs w:val="24"/>
        </w:rPr>
        <w:t>и се прилага режим de minimis</w:t>
      </w:r>
      <w:r w:rsidRPr="00A13D0F">
        <w:rPr>
          <w:rFonts w:eastAsia="Calibri" w:cstheme="minorHAnsi"/>
          <w:b/>
          <w:sz w:val="24"/>
          <w:szCs w:val="24"/>
        </w:rPr>
        <w:t xml:space="preserve">, </w:t>
      </w:r>
      <w:r w:rsidRPr="00874962">
        <w:rPr>
          <w:b/>
          <w:sz w:val="24"/>
          <w:szCs w:val="24"/>
        </w:rPr>
        <w:t>максималният размер на заявената безвъзмездна финансова помощ</w:t>
      </w:r>
      <w:r w:rsidRPr="00874962">
        <w:rPr>
          <w:sz w:val="24"/>
          <w:szCs w:val="24"/>
        </w:rPr>
        <w:t xml:space="preserve"> </w:t>
      </w:r>
      <w:r w:rsidR="00874962" w:rsidRPr="00EC2943">
        <w:rPr>
          <w:b/>
          <w:sz w:val="24"/>
          <w:szCs w:val="24"/>
        </w:rPr>
        <w:t>е</w:t>
      </w:r>
      <w:r w:rsidRPr="00874962">
        <w:rPr>
          <w:b/>
          <w:sz w:val="24"/>
          <w:szCs w:val="24"/>
        </w:rPr>
        <w:t xml:space="preserve"> </w:t>
      </w:r>
      <w:r w:rsidR="00874962">
        <w:rPr>
          <w:b/>
          <w:sz w:val="24"/>
          <w:szCs w:val="24"/>
        </w:rPr>
        <w:t>391 166 лева.</w:t>
      </w:r>
    </w:p>
    <w:p w:rsidR="00BA2E00" w:rsidRPr="00923D34" w:rsidRDefault="00CB14EE"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9" w:name="_Toc453608631"/>
      <w:r w:rsidRPr="00923D34">
        <w:rPr>
          <w:rFonts w:asciiTheme="minorHAnsi" w:hAnsiTheme="minorHAnsi" w:cstheme="minorHAnsi"/>
          <w:sz w:val="24"/>
          <w:szCs w:val="24"/>
        </w:rPr>
        <w:t>1</w:t>
      </w:r>
      <w:r w:rsidR="004A58E5" w:rsidRPr="00923D34">
        <w:rPr>
          <w:rFonts w:asciiTheme="minorHAnsi" w:hAnsiTheme="minorHAnsi" w:cstheme="minorHAnsi"/>
          <w:sz w:val="24"/>
          <w:szCs w:val="24"/>
        </w:rPr>
        <w:t>0</w:t>
      </w:r>
      <w:r w:rsidRPr="00923D34">
        <w:rPr>
          <w:rFonts w:asciiTheme="minorHAnsi" w:hAnsiTheme="minorHAnsi" w:cstheme="minorHAnsi"/>
          <w:sz w:val="24"/>
          <w:szCs w:val="24"/>
        </w:rPr>
        <w:t>.</w:t>
      </w:r>
      <w:r w:rsidR="004A58E5" w:rsidRPr="00923D34">
        <w:rPr>
          <w:rFonts w:asciiTheme="minorHAnsi" w:hAnsiTheme="minorHAnsi" w:cstheme="minorHAnsi"/>
          <w:sz w:val="24"/>
          <w:szCs w:val="24"/>
        </w:rPr>
        <w:t xml:space="preserve"> </w:t>
      </w:r>
      <w:r w:rsidR="002325A3" w:rsidRPr="00923D34">
        <w:rPr>
          <w:rFonts w:asciiTheme="minorHAnsi" w:hAnsiTheme="minorHAnsi" w:cstheme="minorHAnsi"/>
          <w:sz w:val="24"/>
          <w:szCs w:val="24"/>
        </w:rPr>
        <w:t>Процент на съфинансиране:</w:t>
      </w:r>
      <w:bookmarkEnd w:id="9"/>
    </w:p>
    <w:p w:rsidR="00930A75" w:rsidRPr="00923D34" w:rsidRDefault="00CD046B" w:rsidP="002414AF">
      <w:pPr>
        <w:pStyle w:val="ListParagraph"/>
        <w:pBdr>
          <w:top w:val="single" w:sz="4" w:space="1" w:color="auto"/>
          <w:left w:val="single" w:sz="4" w:space="0"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Интензитетът на безвъзмездната </w:t>
      </w:r>
      <w:r w:rsidR="00CB3CE5" w:rsidRPr="00923D34">
        <w:rPr>
          <w:rFonts w:cstheme="minorHAnsi"/>
          <w:sz w:val="24"/>
          <w:szCs w:val="24"/>
        </w:rPr>
        <w:t xml:space="preserve">финансова </w:t>
      </w:r>
      <w:r w:rsidRPr="00923D34">
        <w:rPr>
          <w:rFonts w:cstheme="minorHAnsi"/>
          <w:sz w:val="24"/>
          <w:szCs w:val="24"/>
        </w:rPr>
        <w:t xml:space="preserve">помощ по настоящата процедура е </w:t>
      </w:r>
      <w:r w:rsidR="00BC7952" w:rsidRPr="00923D34">
        <w:rPr>
          <w:rFonts w:cstheme="minorHAnsi"/>
          <w:sz w:val="24"/>
          <w:szCs w:val="24"/>
        </w:rPr>
        <w:t xml:space="preserve">до 100%. </w:t>
      </w:r>
      <w:r w:rsidRPr="00923D34">
        <w:rPr>
          <w:rFonts w:cstheme="minorHAnsi"/>
          <w:sz w:val="24"/>
          <w:szCs w:val="24"/>
        </w:rPr>
        <w:t xml:space="preserve"> </w:t>
      </w:r>
    </w:p>
    <w:p w:rsidR="00CB3CE5" w:rsidRPr="00923D34" w:rsidRDefault="00CB3CE5" w:rsidP="002414AF">
      <w:pPr>
        <w:pStyle w:val="ListParagraph"/>
        <w:pBdr>
          <w:top w:val="single" w:sz="4" w:space="1" w:color="auto"/>
          <w:left w:val="single" w:sz="4" w:space="0"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В случаите, когато интензитетът на помощта е под 100 %, остатъкът от общите допустими разходи по проекта трябва да бъде финансиран чрез собствени средства на кандидата. </w:t>
      </w:r>
    </w:p>
    <w:p w:rsidR="002325A3" w:rsidRPr="00923D34" w:rsidRDefault="002325A3" w:rsidP="002414AF">
      <w:pPr>
        <w:pStyle w:val="ListParagraph"/>
        <w:spacing w:after="120" w:line="240" w:lineRule="auto"/>
        <w:ind w:left="0"/>
        <w:jc w:val="both"/>
        <w:rPr>
          <w:rFonts w:cstheme="minorHAnsi"/>
          <w:sz w:val="24"/>
          <w:szCs w:val="24"/>
        </w:rPr>
      </w:pPr>
      <w:r w:rsidRPr="00923D34">
        <w:rPr>
          <w:rFonts w:cstheme="minorHAnsi"/>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0" w:name="_Toc453608632"/>
      <w:r w:rsidRPr="00923D34">
        <w:rPr>
          <w:rFonts w:asciiTheme="minorHAnsi" w:hAnsiTheme="minorHAnsi" w:cstheme="minorHAnsi"/>
          <w:sz w:val="24"/>
          <w:szCs w:val="24"/>
        </w:rPr>
        <w:t>1</w:t>
      </w:r>
      <w:r w:rsidR="004A58E5" w:rsidRPr="00923D34">
        <w:rPr>
          <w:rFonts w:asciiTheme="minorHAnsi" w:hAnsiTheme="minorHAnsi" w:cstheme="minorHAnsi"/>
          <w:sz w:val="24"/>
          <w:szCs w:val="24"/>
        </w:rPr>
        <w:t>1</w:t>
      </w:r>
      <w:r w:rsidR="002325A3" w:rsidRPr="00923D34">
        <w:rPr>
          <w:rFonts w:asciiTheme="minorHAnsi" w:hAnsiTheme="minorHAnsi" w:cstheme="minorHAnsi"/>
          <w:sz w:val="24"/>
          <w:szCs w:val="24"/>
        </w:rPr>
        <w:t>. Допустими кандидати:</w:t>
      </w:r>
      <w:bookmarkEnd w:id="10"/>
      <w:r w:rsidR="002325A3" w:rsidRPr="00923D34">
        <w:rPr>
          <w:rFonts w:asciiTheme="minorHAnsi" w:hAnsiTheme="minorHAnsi" w:cstheme="minorHAnsi"/>
          <w:sz w:val="24"/>
          <w:szCs w:val="24"/>
        </w:rPr>
        <w:t xml:space="preserve"> </w:t>
      </w:r>
    </w:p>
    <w:p w:rsidR="007A1FD4" w:rsidRPr="00923D34" w:rsidRDefault="007303DE" w:rsidP="00BE50AD">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Конкретен бенефициент по настоящата процедура по смисъла на </w:t>
      </w:r>
      <w:r w:rsidR="00091E13" w:rsidRPr="00923D34">
        <w:rPr>
          <w:rFonts w:cstheme="minorHAnsi"/>
          <w:sz w:val="24"/>
          <w:szCs w:val="24"/>
        </w:rPr>
        <w:t xml:space="preserve">чл. </w:t>
      </w:r>
      <w:r w:rsidRPr="00923D34">
        <w:rPr>
          <w:rFonts w:cstheme="minorHAnsi"/>
          <w:sz w:val="24"/>
          <w:szCs w:val="24"/>
        </w:rPr>
        <w:t xml:space="preserve">25, ал. 1, т. 2 от Закона за управление на средствата от Европейските структурни и инвестиционни </w:t>
      </w:r>
      <w:r w:rsidRPr="007C6A5F">
        <w:rPr>
          <w:rFonts w:cstheme="minorHAnsi"/>
          <w:sz w:val="24"/>
          <w:szCs w:val="24"/>
        </w:rPr>
        <w:t>фондове</w:t>
      </w:r>
      <w:r w:rsidR="007C6A5F" w:rsidRPr="007C6A5F">
        <w:rPr>
          <w:rFonts w:cstheme="minorHAnsi"/>
          <w:sz w:val="24"/>
          <w:szCs w:val="24"/>
        </w:rPr>
        <w:t xml:space="preserve"> (</w:t>
      </w:r>
      <w:r w:rsidR="007C6A5F" w:rsidRPr="007C6A5F">
        <w:rPr>
          <w:rFonts w:cstheme="minorHAnsi"/>
          <w:i/>
          <w:iCs/>
          <w:sz w:val="24"/>
          <w:szCs w:val="24"/>
        </w:rPr>
        <w:t>Обн. ДВ. бр.101/22</w:t>
      </w:r>
      <w:r w:rsidR="007C6A5F">
        <w:rPr>
          <w:rFonts w:cstheme="minorHAnsi"/>
          <w:i/>
          <w:iCs/>
          <w:sz w:val="24"/>
          <w:szCs w:val="24"/>
        </w:rPr>
        <w:t>.12.</w:t>
      </w:r>
      <w:r w:rsidR="007C6A5F" w:rsidRPr="007C6A5F">
        <w:rPr>
          <w:rFonts w:cstheme="minorHAnsi"/>
          <w:i/>
          <w:iCs/>
          <w:sz w:val="24"/>
          <w:szCs w:val="24"/>
        </w:rPr>
        <w:t>2015г.)</w:t>
      </w:r>
      <w:r w:rsidRPr="00923D34">
        <w:rPr>
          <w:rFonts w:cstheme="minorHAnsi"/>
          <w:sz w:val="24"/>
          <w:szCs w:val="24"/>
        </w:rPr>
        <w:t xml:space="preserve"> </w:t>
      </w:r>
      <w:r w:rsidR="005325F4" w:rsidRPr="00EC2943">
        <w:rPr>
          <w:rFonts w:cstheme="minorHAnsi"/>
          <w:sz w:val="24"/>
          <w:szCs w:val="24"/>
        </w:rPr>
        <w:t>и чл. 2, т.2 от ПМС 162/ 05.07.2016 г.</w:t>
      </w:r>
      <w:r w:rsidR="005325F4" w:rsidRPr="00923D34">
        <w:rPr>
          <w:rFonts w:cstheme="minorHAnsi"/>
          <w:sz w:val="24"/>
          <w:szCs w:val="24"/>
        </w:rPr>
        <w:t xml:space="preserve"> </w:t>
      </w:r>
      <w:r w:rsidRPr="00923D34">
        <w:rPr>
          <w:rFonts w:cstheme="minorHAnsi"/>
          <w:sz w:val="24"/>
          <w:szCs w:val="24"/>
        </w:rPr>
        <w:t xml:space="preserve">е </w:t>
      </w:r>
      <w:r w:rsidR="002220EB" w:rsidRPr="00923D34">
        <w:rPr>
          <w:rFonts w:cstheme="minorHAnsi"/>
          <w:sz w:val="24"/>
          <w:szCs w:val="24"/>
        </w:rPr>
        <w:t xml:space="preserve">Министерство на туризма </w:t>
      </w:r>
      <w:r w:rsidR="009F79FA" w:rsidRPr="00923D34">
        <w:rPr>
          <w:rFonts w:cstheme="minorHAnsi"/>
          <w:sz w:val="24"/>
          <w:szCs w:val="24"/>
        </w:rPr>
        <w:t xml:space="preserve">с </w:t>
      </w:r>
      <w:r w:rsidR="006929C1" w:rsidRPr="00923D34">
        <w:rPr>
          <w:rFonts w:cstheme="minorHAnsi"/>
          <w:sz w:val="24"/>
          <w:szCs w:val="24"/>
        </w:rPr>
        <w:t>ЕИК</w:t>
      </w:r>
      <w:r w:rsidR="009F79FA" w:rsidRPr="00923D34">
        <w:rPr>
          <w:rFonts w:cstheme="minorHAnsi"/>
          <w:sz w:val="24"/>
          <w:szCs w:val="24"/>
        </w:rPr>
        <w:t>: 176789478</w:t>
      </w:r>
      <w:r w:rsidR="00DC23FE" w:rsidRPr="00923D34">
        <w:rPr>
          <w:rFonts w:cstheme="minorHAnsi"/>
          <w:sz w:val="24"/>
          <w:szCs w:val="24"/>
        </w:rPr>
        <w:t xml:space="preserve">. </w:t>
      </w:r>
      <w:r w:rsidR="009E2FBB" w:rsidRPr="00923D34">
        <w:rPr>
          <w:rFonts w:cstheme="minorHAnsi"/>
          <w:sz w:val="24"/>
          <w:szCs w:val="24"/>
        </w:rPr>
        <w:t xml:space="preserve">Министерство на туризма е одобрено от Комитета за наблюдение на ОПИК 2014-2020 като конкретен бенефициент, който може да получи безвъзмездна финансова помощ за изпълнение на посочените в т.13 </w:t>
      </w:r>
      <w:r w:rsidR="000422F7" w:rsidRPr="00923D34">
        <w:rPr>
          <w:rFonts w:cstheme="minorHAnsi"/>
          <w:sz w:val="24"/>
          <w:szCs w:val="24"/>
        </w:rPr>
        <w:t xml:space="preserve">от настоящите Условия за кандидатстване </w:t>
      </w:r>
      <w:r w:rsidR="009E2FBB" w:rsidRPr="00923D34">
        <w:rPr>
          <w:rFonts w:cstheme="minorHAnsi"/>
          <w:sz w:val="24"/>
          <w:szCs w:val="24"/>
        </w:rPr>
        <w:t xml:space="preserve"> дейности.</w:t>
      </w:r>
      <w:r w:rsidR="007A1FD4" w:rsidRPr="00923D34">
        <w:rPr>
          <w:rFonts w:cstheme="minorHAnsi"/>
          <w:sz w:val="24"/>
          <w:szCs w:val="24"/>
        </w:rPr>
        <w:t xml:space="preserve"> </w:t>
      </w:r>
    </w:p>
    <w:p w:rsidR="007B7CDD" w:rsidRDefault="009E3B2B"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 xml:space="preserve">Процедурата чрез директно предоставяне е тази, при която безвъзмездната финансова помощ се предоставя само на кандидат, посочен в съответната програма или в документ, одобрен от Комитета за наблюдение на програмата като конкретен бенефициент за съответната дейност. </w:t>
      </w:r>
    </w:p>
    <w:p w:rsidR="00543057" w:rsidRPr="00923D34" w:rsidRDefault="007B7CDD"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7B7CDD">
        <w:rPr>
          <w:rFonts w:cstheme="minorHAnsi"/>
          <w:sz w:val="24"/>
          <w:szCs w:val="24"/>
        </w:rPr>
        <w:t>При избор на изпълнител/и Бенефициентът задължително прилага разпоредбите на националното законодателство за условията и реда за определяне на изпълнител от страна на бенефициенти на договорена безвъзмездна финансова помощ от Eвропейските структурни и инвестиционни фондове на Европейския съюз.</w:t>
      </w:r>
    </w:p>
    <w:p w:rsidR="00543057" w:rsidRPr="00923D34" w:rsidRDefault="00543057"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Процедурата чрез директно предоставяне се осъществява съгл</w:t>
      </w:r>
      <w:r w:rsidR="007B7CDD">
        <w:rPr>
          <w:rFonts w:cstheme="minorHAnsi"/>
          <w:sz w:val="24"/>
          <w:szCs w:val="24"/>
        </w:rPr>
        <w:t>асно</w:t>
      </w:r>
      <w:r w:rsidRPr="00923D34">
        <w:rPr>
          <w:rFonts w:cstheme="minorHAnsi"/>
          <w:sz w:val="24"/>
          <w:szCs w:val="24"/>
        </w:rPr>
        <w:t xml:space="preserve"> чл. 26, 43 и 45 от ЗУСЕСИФ</w:t>
      </w:r>
      <w:r w:rsidR="00212E38" w:rsidRPr="00923D34">
        <w:rPr>
          <w:rFonts w:cstheme="minorHAnsi"/>
          <w:sz w:val="24"/>
          <w:szCs w:val="24"/>
        </w:rPr>
        <w:t>,</w:t>
      </w:r>
      <w:r w:rsidRPr="00923D34">
        <w:rPr>
          <w:rFonts w:cstheme="minorHAnsi"/>
          <w:sz w:val="24"/>
          <w:szCs w:val="24"/>
        </w:rPr>
        <w:t xml:space="preserve"> </w:t>
      </w:r>
      <w:r w:rsidR="00212E38" w:rsidRPr="00923D34">
        <w:rPr>
          <w:rFonts w:cstheme="minorHAnsi"/>
          <w:sz w:val="24"/>
          <w:szCs w:val="24"/>
        </w:rPr>
        <w:t xml:space="preserve">чл. 5. (1) и </w:t>
      </w:r>
      <w:r w:rsidRPr="00923D34">
        <w:rPr>
          <w:rFonts w:cstheme="minorHAnsi"/>
          <w:sz w:val="24"/>
          <w:szCs w:val="24"/>
        </w:rPr>
        <w:t>чл. 23 и сл. от ПМС 162/05.07.2016г.:</w:t>
      </w:r>
    </w:p>
    <w:p w:rsidR="00120A92" w:rsidRPr="00923D34" w:rsidRDefault="00120A92"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За всяка процедура ръководителят на управляващия орган на програмата утвърждава </w:t>
      </w:r>
      <w:r w:rsidRPr="00EC2943">
        <w:rPr>
          <w:sz w:val="24"/>
          <w:szCs w:val="24"/>
        </w:rPr>
        <w:t>при условията и по реда на чл. 26, ал. 1, 3, 4 и 5 от ЗУСЕСИФ</w:t>
      </w:r>
      <w:r w:rsidRPr="00923D34">
        <w:rPr>
          <w:rFonts w:cstheme="minorHAnsi"/>
          <w:sz w:val="24"/>
          <w:szCs w:val="24"/>
        </w:rPr>
        <w:t xml:space="preserve"> насоки и/или друг документ, определящи условията за кандидатстване и условията за изпълнение на одобрените проекти.</w:t>
      </w:r>
    </w:p>
    <w:p w:rsidR="00120A92" w:rsidRPr="00923D34" w:rsidRDefault="00120A92" w:rsidP="006C4D0B">
      <w:pPr>
        <w:pStyle w:val="ListParagraph"/>
        <w:pBdr>
          <w:left w:val="single" w:sz="4" w:space="4" w:color="auto"/>
          <w:right w:val="single" w:sz="4" w:space="4" w:color="auto"/>
        </w:pBdr>
        <w:spacing w:after="36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w:t>
      </w:r>
      <w:r w:rsidR="00D72BC5" w:rsidRPr="00923D34">
        <w:rPr>
          <w:rFonts w:cstheme="minorHAnsi"/>
          <w:sz w:val="24"/>
          <w:szCs w:val="24"/>
        </w:rPr>
        <w:lastRenderedPageBreak/>
        <w:t xml:space="preserve">и възражения в разумен срок, който не може да бъде по-кратък от една седмица, </w:t>
      </w:r>
      <w:r w:rsidRPr="00923D34">
        <w:rPr>
          <w:rFonts w:cstheme="minorHAnsi"/>
          <w:sz w:val="24"/>
          <w:szCs w:val="24"/>
        </w:rPr>
        <w:t xml:space="preserve">и се публикува в ИСУН 2020 и на интернет страницата на съответната програма. </w:t>
      </w:r>
    </w:p>
    <w:p w:rsidR="00CE10A5"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r>
      <w:r w:rsidR="00CE10A5" w:rsidRPr="00923D34">
        <w:rPr>
          <w:rFonts w:cstheme="minorHAnsi"/>
          <w:sz w:val="24"/>
          <w:szCs w:val="24"/>
        </w:rPr>
        <w:t>Конкретният бенефициент подава проектно предложение по съответния образец за оценяване в компетентния управляващ орган.</w:t>
      </w:r>
    </w:p>
    <w:p w:rsidR="00120A92" w:rsidRPr="00923D34" w:rsidRDefault="00CE10A5"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 xml:space="preserve">- </w:t>
      </w:r>
      <w:r w:rsidR="00120A92" w:rsidRPr="00923D34">
        <w:rPr>
          <w:rFonts w:cstheme="minorHAnsi"/>
          <w:sz w:val="24"/>
          <w:szCs w:val="24"/>
        </w:rPr>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rsidR="00120A92"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w:t>
      </w:r>
      <w:r w:rsidRPr="00923D34">
        <w:rPr>
          <w:rFonts w:cstheme="minorHAnsi"/>
          <w:sz w:val="24"/>
          <w:szCs w:val="24"/>
        </w:rPr>
        <w:tab/>
        <w:t xml:space="preserve">Оценяването на проектно предложение се извършва в срок до три месеца от датата на подаването му или от крайния срок за подаването му, ако такъв е посочен в документите по чл. 5, ал. 1, т. 1 от ПМС № 162/05.07.2016 г.  </w:t>
      </w:r>
    </w:p>
    <w:p w:rsidR="00120A92" w:rsidRPr="00923D34" w:rsidRDefault="00120A92" w:rsidP="006C4D0B">
      <w:pPr>
        <w:pStyle w:val="ListParagraph"/>
        <w:pBdr>
          <w:left w:val="single" w:sz="4" w:space="4" w:color="auto"/>
          <w:right w:val="single" w:sz="4" w:space="4" w:color="auto"/>
        </w:pBdr>
        <w:spacing w:after="0" w:line="240" w:lineRule="auto"/>
        <w:ind w:left="0"/>
        <w:jc w:val="both"/>
        <w:rPr>
          <w:rFonts w:cstheme="minorHAnsi"/>
          <w:sz w:val="24"/>
          <w:szCs w:val="24"/>
        </w:rPr>
      </w:pPr>
      <w:r w:rsidRPr="00923D34">
        <w:rPr>
          <w:rFonts w:cstheme="minorHAnsi"/>
          <w:sz w:val="24"/>
          <w:szCs w:val="24"/>
        </w:rPr>
        <w:t xml:space="preserve">-  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 </w:t>
      </w:r>
    </w:p>
    <w:p w:rsidR="007A1FD4" w:rsidRPr="00923D34" w:rsidRDefault="007A1FD4" w:rsidP="00A13D0F">
      <w:pPr>
        <w:pStyle w:val="ListParagraph"/>
        <w:pBdr>
          <w:left w:val="single" w:sz="4" w:space="4" w:color="auto"/>
          <w:right w:val="single" w:sz="4" w:space="4" w:color="auto"/>
        </w:pBdr>
        <w:spacing w:after="120" w:line="240" w:lineRule="auto"/>
        <w:ind w:left="0"/>
        <w:jc w:val="both"/>
        <w:rPr>
          <w:rFonts w:cstheme="minorHAnsi"/>
          <w:sz w:val="24"/>
          <w:szCs w:val="24"/>
        </w:rPr>
      </w:pPr>
    </w:p>
    <w:p w:rsidR="00F74B4E" w:rsidRPr="00923D34" w:rsidRDefault="00A30322"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146CFA">
        <w:rPr>
          <w:rFonts w:cstheme="minorHAnsi"/>
          <w:b/>
          <w:sz w:val="24"/>
          <w:szCs w:val="24"/>
          <w:u w:val="single"/>
        </w:rPr>
        <w:t>ВАЖНО!</w:t>
      </w:r>
      <w:r w:rsidRPr="00146CFA">
        <w:rPr>
          <w:rFonts w:cstheme="minorHAnsi"/>
          <w:sz w:val="24"/>
          <w:szCs w:val="24"/>
          <w:u w:val="single"/>
        </w:rPr>
        <w:t>:</w:t>
      </w:r>
      <w:r w:rsidRPr="00923D34">
        <w:rPr>
          <w:rFonts w:cstheme="minorHAnsi"/>
          <w:sz w:val="24"/>
          <w:szCs w:val="24"/>
        </w:rPr>
        <w:t xml:space="preserve"> </w:t>
      </w:r>
      <w:r w:rsidR="007A1FD4" w:rsidRPr="00923D34">
        <w:rPr>
          <w:rFonts w:cstheme="minorHAnsi"/>
          <w:sz w:val="24"/>
          <w:szCs w:val="24"/>
        </w:rPr>
        <w:t>Кандидатът по процедурата чрез директно предоставяне трябва</w:t>
      </w:r>
      <w:r w:rsidR="00F74B4E" w:rsidRPr="00923D34">
        <w:rPr>
          <w:rFonts w:cstheme="minorHAnsi"/>
          <w:sz w:val="24"/>
          <w:szCs w:val="24"/>
        </w:rPr>
        <w:t>:</w:t>
      </w:r>
    </w:p>
    <w:p w:rsidR="00F74B4E" w:rsidRPr="00923D34" w:rsidRDefault="00F74B4E"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w:t>
      </w:r>
      <w:r w:rsidR="00116EFA" w:rsidRPr="00923D34">
        <w:rPr>
          <w:rFonts w:cstheme="minorHAnsi"/>
          <w:sz w:val="24"/>
          <w:szCs w:val="24"/>
        </w:rPr>
        <w:t xml:space="preserve"> да е директно отговорен за изпълнението на дейностите по проекта, а не да действа в качеството на посредник</w:t>
      </w:r>
      <w:r w:rsidRPr="00923D34">
        <w:rPr>
          <w:rFonts w:cstheme="minorHAnsi"/>
          <w:sz w:val="24"/>
          <w:szCs w:val="24"/>
        </w:rPr>
        <w:t>; и</w:t>
      </w:r>
    </w:p>
    <w:p w:rsidR="00F74B4E" w:rsidRDefault="00F74B4E" w:rsidP="00A13D0F">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w:t>
      </w:r>
      <w:r w:rsidR="00AE232F" w:rsidRPr="00923D34">
        <w:rPr>
          <w:rFonts w:cstheme="minorHAnsi"/>
          <w:sz w:val="24"/>
          <w:szCs w:val="24"/>
        </w:rPr>
        <w:t xml:space="preserve">- </w:t>
      </w:r>
      <w:r w:rsidRPr="00923D34">
        <w:rPr>
          <w:rFonts w:cstheme="minorHAnsi"/>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rsidR="00AC3FD9" w:rsidRDefault="00AC3FD9" w:rsidP="00A13D0F">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 xml:space="preserve">ВАЖНО!: </w:t>
      </w:r>
      <w:r w:rsidRPr="00923D34">
        <w:rPr>
          <w:rFonts w:cstheme="minorHAnsi"/>
          <w:sz w:val="24"/>
          <w:szCs w:val="24"/>
        </w:rPr>
        <w:t>С оглед избягване на припокриването на интервенциите между Оперативна програма „Иновации и конкурентоспособност” 2014-2020 и Програмата за развитие на селските райони 2014-2020, от подкрепа за участие по настоящата дейност не могат да се възползват следните крайни получатели на помощта</w:t>
      </w:r>
      <w:r w:rsidR="00C43739">
        <w:rPr>
          <w:rFonts w:cstheme="minorHAnsi"/>
          <w:sz w:val="24"/>
          <w:szCs w:val="24"/>
        </w:rPr>
        <w:t>:</w:t>
      </w:r>
      <w:r w:rsidR="00874962">
        <w:rPr>
          <w:rFonts w:cstheme="minorHAnsi"/>
          <w:sz w:val="24"/>
          <w:szCs w:val="24"/>
        </w:rPr>
        <w:t xml:space="preserve"> </w:t>
      </w:r>
    </w:p>
    <w:p w:rsidR="00AC3FD9" w:rsidRPr="00923D34"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7B7CDD"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микро предприятия по смисъла на чл. 3-4 от Закона за малките и средните предприятия, които имат седалище или клон със седалище на територията на </w:t>
      </w:r>
      <w:r w:rsidRPr="007B7CDD">
        <w:rPr>
          <w:rFonts w:cstheme="minorHAnsi"/>
          <w:sz w:val="24"/>
          <w:szCs w:val="24"/>
        </w:rPr>
        <w:t xml:space="preserve">селски район, съгласно определението в т. 8.1 „Описание на общите условия“ от Програмата за развитие на селските райони за периода 2014-2020 г. </w:t>
      </w:r>
      <w:r w:rsidRPr="007B7CDD">
        <w:rPr>
          <w:rFonts w:cstheme="minorHAnsi"/>
          <w:b/>
          <w:sz w:val="24"/>
          <w:szCs w:val="24"/>
          <w:u w:val="single"/>
        </w:rPr>
        <w:t>и</w:t>
      </w:r>
      <w:r w:rsidRPr="007B7CDD">
        <w:rPr>
          <w:rFonts w:cstheme="minorHAnsi"/>
          <w:sz w:val="24"/>
          <w:szCs w:val="24"/>
        </w:rPr>
        <w:t xml:space="preserve"> са заявили за подпомагане дейности, които</w:t>
      </w:r>
      <w:r w:rsidRPr="00923D34">
        <w:rPr>
          <w:rFonts w:cstheme="minorHAnsi"/>
          <w:sz w:val="24"/>
          <w:szCs w:val="24"/>
        </w:rPr>
        <w:t xml:space="preserve"> ще се осъществяват в община на </w:t>
      </w:r>
      <w:r w:rsidRPr="007B7CDD">
        <w:rPr>
          <w:rFonts w:cstheme="minorHAnsi"/>
          <w:sz w:val="24"/>
          <w:szCs w:val="24"/>
        </w:rPr>
        <w:t xml:space="preserve">територията на селските райони в Република България. Списък на селските райони е представен в </w:t>
      </w:r>
      <w:r w:rsidRPr="00146CFA">
        <w:rPr>
          <w:rFonts w:cstheme="minorHAnsi"/>
          <w:b/>
          <w:sz w:val="24"/>
          <w:szCs w:val="24"/>
        </w:rPr>
        <w:t xml:space="preserve">Приложение </w:t>
      </w:r>
      <w:r w:rsidR="00C72378" w:rsidRPr="00146CFA">
        <w:rPr>
          <w:rFonts w:cstheme="minorHAnsi"/>
          <w:b/>
          <w:sz w:val="24"/>
          <w:szCs w:val="24"/>
        </w:rPr>
        <w:t>О</w:t>
      </w:r>
      <w:r w:rsidR="00C72378" w:rsidRPr="007B7CDD">
        <w:rPr>
          <w:rFonts w:cstheme="minorHAnsi"/>
          <w:sz w:val="24"/>
          <w:szCs w:val="24"/>
        </w:rPr>
        <w:t xml:space="preserve"> </w:t>
      </w:r>
      <w:r w:rsidRPr="007B7CDD">
        <w:rPr>
          <w:rFonts w:cstheme="minorHAnsi"/>
          <w:sz w:val="24"/>
          <w:szCs w:val="24"/>
        </w:rPr>
        <w:t>към Условията за изпълнение.</w:t>
      </w:r>
    </w:p>
    <w:p w:rsidR="00AC3FD9" w:rsidRPr="007B7CDD"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874962">
      <w:pPr>
        <w:pStyle w:val="ListParagraph"/>
        <w:pBdr>
          <w:left w:val="single" w:sz="4" w:space="4" w:color="auto"/>
          <w:right w:val="single" w:sz="4" w:space="4" w:color="auto"/>
        </w:pBdr>
        <w:spacing w:after="120" w:line="240" w:lineRule="auto"/>
        <w:ind w:left="0"/>
        <w:jc w:val="both"/>
        <w:rPr>
          <w:rFonts w:cstheme="minorHAnsi"/>
          <w:sz w:val="24"/>
          <w:szCs w:val="24"/>
        </w:rPr>
      </w:pPr>
      <w:r w:rsidRPr="007B7CDD">
        <w:rPr>
          <w:rFonts w:cstheme="minorHAnsi"/>
          <w:sz w:val="24"/>
          <w:szCs w:val="24"/>
        </w:rPr>
        <w:t>• предприятия, извършващи основната си икономическа дейност за преработка и/или маркетинг на горски продукти</w:t>
      </w:r>
      <w:r w:rsidRPr="00923D34">
        <w:rPr>
          <w:rFonts w:cstheme="minorHAnsi"/>
          <w:sz w:val="24"/>
          <w:szCs w:val="24"/>
        </w:rPr>
        <w:t>.</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Default="00AC3FD9" w:rsidP="00AC3FD9">
      <w:pPr>
        <w:pStyle w:val="ListParagraph"/>
        <w:pBdr>
          <w:left w:val="single" w:sz="4" w:space="4" w:color="auto"/>
          <w:right w:val="single" w:sz="4" w:space="4" w:color="auto"/>
        </w:pBdr>
        <w:spacing w:after="120" w:line="240" w:lineRule="auto"/>
        <w:ind w:left="0"/>
        <w:jc w:val="both"/>
        <w:rPr>
          <w:rFonts w:cstheme="minorHAnsi"/>
          <w:strike/>
          <w:sz w:val="24"/>
          <w:szCs w:val="24"/>
        </w:rPr>
      </w:pPr>
      <w:r w:rsidRPr="00923D34">
        <w:rPr>
          <w:rFonts w:cstheme="minorHAnsi"/>
          <w:sz w:val="24"/>
          <w:szCs w:val="24"/>
        </w:rPr>
        <w:t xml:space="preserve">• микро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w:t>
      </w:r>
      <w:r w:rsidR="006D5C7C">
        <w:rPr>
          <w:rFonts w:cstheme="minorHAnsi"/>
          <w:sz w:val="24"/>
          <w:szCs w:val="24"/>
        </w:rPr>
        <w:t>П</w:t>
      </w:r>
      <w:r w:rsidR="006D5C7C" w:rsidRPr="00923D34">
        <w:rPr>
          <w:rFonts w:cstheme="minorHAnsi"/>
          <w:sz w:val="24"/>
          <w:szCs w:val="24"/>
        </w:rPr>
        <w:t xml:space="preserve">риложение </w:t>
      </w:r>
      <w:r w:rsidRPr="00923D34">
        <w:rPr>
          <w:rFonts w:cstheme="minorHAnsi"/>
          <w:sz w:val="24"/>
          <w:szCs w:val="24"/>
        </w:rPr>
        <w:t xml:space="preserve">№ I от Договора за създаване на европейската общност </w:t>
      </w:r>
      <w:r w:rsidRPr="00146CFA">
        <w:rPr>
          <w:rFonts w:cstheme="minorHAnsi"/>
          <w:sz w:val="24"/>
          <w:szCs w:val="24"/>
        </w:rPr>
        <w:t>(</w:t>
      </w:r>
      <w:r w:rsidRPr="00146CFA">
        <w:rPr>
          <w:rFonts w:cstheme="minorHAnsi"/>
          <w:b/>
          <w:sz w:val="24"/>
          <w:szCs w:val="24"/>
        </w:rPr>
        <w:t xml:space="preserve">Приложение </w:t>
      </w:r>
      <w:r w:rsidR="006D5C7C" w:rsidRPr="00146CFA">
        <w:rPr>
          <w:rFonts w:cstheme="minorHAnsi"/>
          <w:b/>
          <w:sz w:val="24"/>
          <w:szCs w:val="24"/>
        </w:rPr>
        <w:t>Р</w:t>
      </w:r>
      <w:r w:rsidR="00D4463F">
        <w:rPr>
          <w:rFonts w:cstheme="minorHAnsi"/>
          <w:sz w:val="24"/>
          <w:szCs w:val="24"/>
        </w:rPr>
        <w:t xml:space="preserve"> към Условията за изпълнение</w:t>
      </w:r>
      <w:r w:rsidRPr="007242F8">
        <w:rPr>
          <w:rFonts w:cstheme="minorHAnsi"/>
          <w:strike/>
          <w:sz w:val="24"/>
          <w:szCs w:val="24"/>
        </w:rPr>
        <w:t>)</w:t>
      </w:r>
      <w:r w:rsidRPr="00923D34">
        <w:rPr>
          <w:rFonts w:cstheme="minorHAnsi"/>
          <w:sz w:val="24"/>
          <w:szCs w:val="24"/>
        </w:rPr>
        <w:t xml:space="preserve">, или с производството на памук, в случай че тези инвестиции се осъществяват на територията на селските райони съгласно определението в т. 8.1 </w:t>
      </w:r>
      <w:r w:rsidRPr="00923D34">
        <w:rPr>
          <w:rFonts w:cstheme="minorHAnsi"/>
          <w:sz w:val="24"/>
          <w:szCs w:val="24"/>
        </w:rPr>
        <w:lastRenderedPageBreak/>
        <w:t xml:space="preserve">„Описание на общите условия“ от Програмата за развитие на селските райони за периода 2014-2020 г. </w:t>
      </w:r>
    </w:p>
    <w:p w:rsidR="007B7CDD" w:rsidRPr="00923D34" w:rsidRDefault="007B7CDD"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Default="00AC3FD9" w:rsidP="00AC3FD9">
      <w:pPr>
        <w:pStyle w:val="ListParagraph"/>
        <w:pBdr>
          <w:left w:val="single" w:sz="4" w:space="4" w:color="auto"/>
          <w:right w:val="single" w:sz="4" w:space="4" w:color="auto"/>
        </w:pBdr>
        <w:spacing w:after="120" w:line="240" w:lineRule="auto"/>
        <w:ind w:left="0"/>
        <w:jc w:val="both"/>
        <w:rPr>
          <w:rFonts w:cstheme="minorHAnsi"/>
          <w:strike/>
          <w:sz w:val="24"/>
          <w:szCs w:val="24"/>
        </w:rPr>
      </w:pPr>
      <w:r w:rsidRPr="00923D34">
        <w:rPr>
          <w:rFonts w:cstheme="minorHAnsi"/>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определението в т. 8.1 „Описание на общите условия“ от Програмата за развитие на селските райони за периода 2014-2020 г. </w:t>
      </w:r>
    </w:p>
    <w:p w:rsidR="007B7CDD" w:rsidRPr="00923D34" w:rsidRDefault="007B7CDD"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по отношение на предприятията, извършващи основната си икономическа дейност или кандидатстващи за финансиране на дейности, които съгласно КИД 2008 </w:t>
      </w:r>
      <w:r w:rsidRPr="007B7CDD">
        <w:rPr>
          <w:rFonts w:cstheme="minorHAnsi"/>
          <w:sz w:val="24"/>
          <w:szCs w:val="24"/>
        </w:rPr>
        <w:t>(</w:t>
      </w:r>
      <w:r w:rsidRPr="00146CFA">
        <w:rPr>
          <w:rFonts w:cstheme="minorHAnsi"/>
          <w:b/>
          <w:sz w:val="24"/>
          <w:szCs w:val="24"/>
        </w:rPr>
        <w:t xml:space="preserve">Приложение </w:t>
      </w:r>
      <w:r w:rsidR="00C72378" w:rsidRPr="00146CFA">
        <w:rPr>
          <w:rFonts w:cstheme="minorHAnsi"/>
          <w:b/>
          <w:sz w:val="24"/>
          <w:szCs w:val="24"/>
        </w:rPr>
        <w:t>П</w:t>
      </w:r>
      <w:r w:rsidR="00C72378" w:rsidRPr="007B7CDD">
        <w:t xml:space="preserve"> </w:t>
      </w:r>
      <w:r w:rsidRPr="007B7CDD">
        <w:rPr>
          <w:rFonts w:cstheme="minorHAnsi"/>
          <w:sz w:val="24"/>
          <w:szCs w:val="24"/>
        </w:rPr>
        <w:t>към Условията за изпълнение) попадат в Сектор С - код на икономическа дейност 10 „Производство на хранителни продукти” и код 11 „Производство на напитки”, подкрепа по настоящата процедура не могат да получават предприятия (крайни ползватели на помощта) със следните кодове:</w:t>
      </w:r>
      <w:r w:rsidRPr="00923D34">
        <w:rPr>
          <w:rFonts w:cstheme="minorHAnsi"/>
          <w:sz w:val="24"/>
          <w:szCs w:val="24"/>
        </w:rPr>
        <w:t xml:space="preserve"> </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- 10.1. „Производство и преработка на месо; производство на месни продукти,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- 10.2. „Преработка и консервиране на риба и други водни животни,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- 10.3 „Преработка и консервиране на плодове и зеленчуци, без готови ястия”;</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- 10.4. „Производство на растителни и животински масла и мазнини”;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- 10.5. „Производство на мляко и млечни продукти”;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- 10.6. „Производство на мелничарски продукти, нишесте и нишестени продукти”;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- 10.81. „Производство на захар”;</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- 10.83. „Преработка на кафе и чай”;</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- 10.84. „Производство на хранителни подправки и овкусители“;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- 10.91. „Производство на готови храни за животни”;</w:t>
      </w:r>
    </w:p>
    <w:p w:rsidR="00AC3FD9" w:rsidRPr="00923D34" w:rsidRDefault="00AC3FD9" w:rsidP="00AC3FD9">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- 11.02. „Производство на вина от грозде”;</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- 11.03. „Производство на други ферментирали напитки”;</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- 11.06. „Производство на малц”.</w:t>
      </w: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p>
    <w:p w:rsidR="00AC3FD9" w:rsidRPr="00923D34" w:rsidRDefault="00AC3FD9" w:rsidP="00146CFA">
      <w:pPr>
        <w:pStyle w:val="ListParagraph"/>
        <w:pBdr>
          <w:left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За да удостоверят, че не осъществяват основната си икономическа дейност в горепосочените недопустими сектори, крайните получатели на помощта </w:t>
      </w:r>
      <w:r w:rsidRPr="007B7CDD">
        <w:rPr>
          <w:rFonts w:cstheme="minorHAnsi"/>
          <w:sz w:val="24"/>
          <w:szCs w:val="24"/>
        </w:rPr>
        <w:t>(предприятията)</w:t>
      </w:r>
      <w:r w:rsidRPr="00923D34">
        <w:rPr>
          <w:rFonts w:cstheme="minorHAnsi"/>
          <w:sz w:val="24"/>
          <w:szCs w:val="24"/>
        </w:rPr>
        <w:t xml:space="preserve"> следва да представят </w:t>
      </w:r>
      <w:r w:rsidRPr="007B7CDD">
        <w:rPr>
          <w:rFonts w:cstheme="minorHAnsi"/>
          <w:sz w:val="24"/>
          <w:szCs w:val="24"/>
        </w:rPr>
        <w:t xml:space="preserve">актуално Удостоверение за код на основната икономическа дейност, издадено от Националния статистически институт въз основа на данни за </w:t>
      </w:r>
      <w:r w:rsidR="00D4463F" w:rsidRPr="00D4463F">
        <w:rPr>
          <w:rFonts w:cstheme="minorHAnsi"/>
          <w:sz w:val="24"/>
          <w:szCs w:val="24"/>
        </w:rPr>
        <w:t>последната приключена година</w:t>
      </w:r>
      <w:r w:rsidRPr="00923D34">
        <w:rPr>
          <w:rFonts w:cstheme="minorHAnsi"/>
          <w:sz w:val="24"/>
          <w:szCs w:val="24"/>
        </w:rPr>
        <w:t>.</w:t>
      </w:r>
    </w:p>
    <w:p w:rsidR="00FF35F4" w:rsidRPr="00923D34" w:rsidRDefault="007A1FD4" w:rsidP="00146CFA">
      <w:pPr>
        <w:pStyle w:val="ListParagraph"/>
        <w:pBdr>
          <w:left w:val="single" w:sz="4" w:space="1" w:color="auto"/>
          <w:bottom w:val="single" w:sz="4" w:space="1" w:color="auto"/>
          <w:right w:val="single" w:sz="4" w:space="4" w:color="auto"/>
        </w:pBdr>
        <w:spacing w:after="120" w:line="240" w:lineRule="auto"/>
        <w:ind w:left="0"/>
        <w:jc w:val="both"/>
        <w:rPr>
          <w:rFonts w:cstheme="minorHAnsi"/>
          <w:sz w:val="24"/>
          <w:szCs w:val="24"/>
        </w:rPr>
      </w:pPr>
      <w:r w:rsidRPr="00426E76">
        <w:rPr>
          <w:rFonts w:cstheme="minorHAnsi"/>
          <w:sz w:val="24"/>
          <w:szCs w:val="24"/>
        </w:rPr>
        <w:tab/>
      </w:r>
      <w:r w:rsidRPr="00923D34">
        <w:rPr>
          <w:rFonts w:cstheme="minorHAnsi"/>
          <w:sz w:val="24"/>
          <w:szCs w:val="24"/>
        </w:rPr>
        <w:tab/>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1" w:name="_Toc453608633"/>
      <w:r w:rsidRPr="00923D34">
        <w:rPr>
          <w:rFonts w:asciiTheme="minorHAnsi" w:hAnsiTheme="minorHAnsi" w:cstheme="minorHAnsi"/>
          <w:sz w:val="24"/>
          <w:szCs w:val="24"/>
        </w:rPr>
        <w:lastRenderedPageBreak/>
        <w:t>1</w:t>
      </w:r>
      <w:r w:rsidR="004A58E5" w:rsidRPr="00923D34">
        <w:rPr>
          <w:rFonts w:asciiTheme="minorHAnsi" w:hAnsiTheme="minorHAnsi" w:cstheme="minorHAnsi"/>
          <w:sz w:val="24"/>
          <w:szCs w:val="24"/>
        </w:rPr>
        <w:t>2</w:t>
      </w:r>
      <w:r w:rsidR="002325A3" w:rsidRPr="00923D34">
        <w:rPr>
          <w:rFonts w:asciiTheme="minorHAnsi" w:hAnsiTheme="minorHAnsi" w:cstheme="minorHAnsi"/>
          <w:sz w:val="24"/>
          <w:szCs w:val="24"/>
        </w:rPr>
        <w:t>. Допустими партньори</w:t>
      </w:r>
      <w:r w:rsidR="00EA11C9" w:rsidRPr="00923D34">
        <w:rPr>
          <w:rFonts w:asciiTheme="minorHAnsi" w:hAnsiTheme="minorHAnsi" w:cstheme="minorHAnsi"/>
          <w:sz w:val="24"/>
          <w:szCs w:val="24"/>
        </w:rPr>
        <w:t xml:space="preserve"> (ако е приложимо)</w:t>
      </w:r>
      <w:r w:rsidR="002325A3" w:rsidRPr="00923D34">
        <w:rPr>
          <w:rFonts w:asciiTheme="minorHAnsi" w:hAnsiTheme="minorHAnsi" w:cstheme="minorHAnsi"/>
          <w:sz w:val="24"/>
          <w:szCs w:val="24"/>
        </w:rPr>
        <w:t>:</w:t>
      </w:r>
      <w:bookmarkEnd w:id="11"/>
    </w:p>
    <w:p w:rsidR="009469A7" w:rsidRPr="00923D34" w:rsidRDefault="00A12C4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По настоящата процедура чрез директно предоставяне не се допуска участието на партньори.</w:t>
      </w:r>
    </w:p>
    <w:p w:rsidR="00677FB0" w:rsidRPr="00923D34" w:rsidRDefault="002325A3" w:rsidP="002414AF">
      <w:pPr>
        <w:pStyle w:val="ListParagraph"/>
        <w:spacing w:after="120" w:line="240" w:lineRule="auto"/>
        <w:ind w:left="0"/>
        <w:jc w:val="both"/>
        <w:rPr>
          <w:rFonts w:cstheme="minorHAnsi"/>
          <w:sz w:val="24"/>
          <w:szCs w:val="24"/>
        </w:rPr>
      </w:pPr>
      <w:r w:rsidRPr="00923D34">
        <w:rPr>
          <w:rFonts w:cstheme="minorHAnsi"/>
          <w:b/>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12" w:name="_Toc453608634"/>
      <w:r w:rsidRPr="00923D34">
        <w:rPr>
          <w:rFonts w:asciiTheme="minorHAnsi" w:hAnsiTheme="minorHAnsi" w:cstheme="minorHAnsi"/>
          <w:sz w:val="24"/>
          <w:szCs w:val="24"/>
        </w:rPr>
        <w:t>1</w:t>
      </w:r>
      <w:r w:rsidR="004A58E5" w:rsidRPr="00923D34">
        <w:rPr>
          <w:rFonts w:asciiTheme="minorHAnsi" w:hAnsiTheme="minorHAnsi" w:cstheme="minorHAnsi"/>
          <w:sz w:val="24"/>
          <w:szCs w:val="24"/>
        </w:rPr>
        <w:t>3</w:t>
      </w:r>
      <w:r w:rsidR="002325A3" w:rsidRPr="00923D34">
        <w:rPr>
          <w:rFonts w:asciiTheme="minorHAnsi" w:hAnsiTheme="minorHAnsi" w:cstheme="minorHAnsi"/>
          <w:sz w:val="24"/>
          <w:szCs w:val="24"/>
        </w:rPr>
        <w:t xml:space="preserve">. </w:t>
      </w:r>
      <w:r w:rsidR="004E6370" w:rsidRPr="00923D34">
        <w:rPr>
          <w:rFonts w:asciiTheme="minorHAnsi" w:hAnsiTheme="minorHAnsi" w:cstheme="minorHAnsi"/>
          <w:sz w:val="24"/>
          <w:szCs w:val="24"/>
        </w:rPr>
        <w:t>Д</w:t>
      </w:r>
      <w:r w:rsidR="002325A3" w:rsidRPr="00923D34">
        <w:rPr>
          <w:rFonts w:asciiTheme="minorHAnsi" w:hAnsiTheme="minorHAnsi" w:cstheme="minorHAnsi"/>
          <w:sz w:val="24"/>
          <w:szCs w:val="24"/>
        </w:rPr>
        <w:t>ейности, допустими за финансиране:</w:t>
      </w:r>
      <w:bookmarkEnd w:id="12"/>
    </w:p>
    <w:p w:rsidR="00C6066C" w:rsidRPr="00923D34" w:rsidRDefault="00C6066C"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Проектното предложение по настоящата процедура </w:t>
      </w:r>
      <w:r w:rsidR="001D6727" w:rsidRPr="00923D34">
        <w:rPr>
          <w:rFonts w:eastAsia="Times New Roman" w:cstheme="minorHAnsi"/>
          <w:sz w:val="24"/>
          <w:szCs w:val="24"/>
          <w:lang w:eastAsia="bg-BG"/>
        </w:rPr>
        <w:t xml:space="preserve">и включените в него дейности </w:t>
      </w:r>
      <w:r w:rsidRPr="00923D34">
        <w:rPr>
          <w:rFonts w:eastAsia="Times New Roman" w:cstheme="minorHAnsi"/>
          <w:sz w:val="24"/>
          <w:szCs w:val="24"/>
          <w:lang w:eastAsia="bg-BG"/>
        </w:rPr>
        <w:t>следва да съответства</w:t>
      </w:r>
      <w:r w:rsidR="001D6727" w:rsidRPr="00923D34">
        <w:rPr>
          <w:rFonts w:eastAsia="Times New Roman" w:cstheme="minorHAnsi"/>
          <w:sz w:val="24"/>
          <w:szCs w:val="24"/>
          <w:lang w:eastAsia="bg-BG"/>
        </w:rPr>
        <w:t>т</w:t>
      </w:r>
      <w:r w:rsidRPr="00923D34">
        <w:rPr>
          <w:rFonts w:eastAsia="Times New Roman" w:cstheme="minorHAnsi"/>
          <w:sz w:val="24"/>
          <w:szCs w:val="24"/>
          <w:lang w:eastAsia="bg-BG"/>
        </w:rPr>
        <w:t xml:space="preserve"> на принципа на ефективност и ефикасност, като </w:t>
      </w:r>
      <w:r w:rsidR="001D6727" w:rsidRPr="00923D34">
        <w:rPr>
          <w:rFonts w:eastAsia="Times New Roman" w:cstheme="minorHAnsi"/>
          <w:sz w:val="24"/>
          <w:szCs w:val="24"/>
          <w:lang w:eastAsia="bg-BG"/>
        </w:rPr>
        <w:t xml:space="preserve">предвидените </w:t>
      </w:r>
      <w:r w:rsidRPr="00923D34">
        <w:rPr>
          <w:rFonts w:eastAsia="Times New Roman" w:cstheme="minorHAnsi"/>
          <w:sz w:val="24"/>
          <w:szCs w:val="24"/>
          <w:lang w:eastAsia="bg-BG"/>
        </w:rPr>
        <w:t xml:space="preserve">дейности </w:t>
      </w:r>
      <w:r w:rsidR="00FB18CE" w:rsidRPr="00923D34">
        <w:rPr>
          <w:rFonts w:eastAsia="Times New Roman" w:cstheme="minorHAnsi"/>
          <w:sz w:val="24"/>
          <w:szCs w:val="24"/>
          <w:lang w:eastAsia="bg-BG"/>
        </w:rPr>
        <w:t xml:space="preserve">трябва </w:t>
      </w:r>
      <w:r w:rsidRPr="00923D34">
        <w:rPr>
          <w:rFonts w:eastAsia="Times New Roman" w:cstheme="minorHAnsi"/>
          <w:sz w:val="24"/>
          <w:szCs w:val="24"/>
          <w:lang w:eastAsia="bg-BG"/>
        </w:rPr>
        <w:t xml:space="preserve">да </w:t>
      </w:r>
      <w:r w:rsidR="00B55653" w:rsidRPr="00923D34">
        <w:rPr>
          <w:rFonts w:eastAsia="Times New Roman" w:cstheme="minorHAnsi"/>
          <w:sz w:val="24"/>
          <w:szCs w:val="24"/>
          <w:lang w:eastAsia="bg-BG"/>
        </w:rPr>
        <w:t xml:space="preserve">гарантират постигането </w:t>
      </w:r>
      <w:r w:rsidRPr="00923D34">
        <w:rPr>
          <w:rFonts w:eastAsia="Times New Roman" w:cstheme="minorHAnsi"/>
          <w:sz w:val="24"/>
          <w:szCs w:val="24"/>
          <w:lang w:eastAsia="bg-BG"/>
        </w:rPr>
        <w:t xml:space="preserve">на целите на Оперативна програма „Иновации и конкурентоспособност“ 2014-2020 и специфичната цел и резултати на Инвестиционен приоритет </w:t>
      </w:r>
      <w:r w:rsidR="00BB05A3" w:rsidRPr="00923D34">
        <w:rPr>
          <w:rFonts w:eastAsia="Times New Roman" w:cstheme="minorHAnsi"/>
          <w:sz w:val="24"/>
          <w:szCs w:val="24"/>
          <w:lang w:eastAsia="bg-BG"/>
        </w:rPr>
        <w:t>2.2.</w:t>
      </w:r>
      <w:r w:rsidRPr="00923D34">
        <w:rPr>
          <w:rFonts w:eastAsia="Times New Roman" w:cstheme="minorHAnsi"/>
          <w:sz w:val="24"/>
          <w:szCs w:val="24"/>
          <w:lang w:eastAsia="bg-BG"/>
        </w:rPr>
        <w:t xml:space="preserve"> </w:t>
      </w:r>
      <w:r w:rsidR="001173F0" w:rsidRPr="00923D34">
        <w:rPr>
          <w:rFonts w:cstheme="minorHAnsi"/>
          <w:sz w:val="24"/>
          <w:szCs w:val="24"/>
        </w:rPr>
        <w:t>„</w:t>
      </w:r>
      <w:r w:rsidR="00BB05A3" w:rsidRPr="00923D34">
        <w:rPr>
          <w:rFonts w:cstheme="minorHAnsi"/>
          <w:sz w:val="24"/>
          <w:szCs w:val="24"/>
        </w:rPr>
        <w:t>Капацитет за растеж на МСП</w:t>
      </w:r>
      <w:r w:rsidR="001173F0" w:rsidRPr="00923D34">
        <w:rPr>
          <w:rFonts w:cstheme="minorHAnsi"/>
          <w:sz w:val="24"/>
          <w:szCs w:val="24"/>
        </w:rPr>
        <w:t xml:space="preserve">“ </w:t>
      </w:r>
      <w:r w:rsidRPr="00923D34">
        <w:rPr>
          <w:rFonts w:eastAsia="Times New Roman" w:cstheme="minorHAnsi"/>
          <w:sz w:val="24"/>
          <w:szCs w:val="24"/>
          <w:lang w:eastAsia="bg-BG"/>
        </w:rPr>
        <w:t xml:space="preserve">от Приоритетна ос </w:t>
      </w:r>
      <w:r w:rsidR="00BB05A3" w:rsidRPr="00923D34">
        <w:rPr>
          <w:rFonts w:eastAsia="Times New Roman" w:cstheme="minorHAnsi"/>
          <w:sz w:val="24"/>
          <w:szCs w:val="24"/>
          <w:lang w:eastAsia="bg-BG"/>
        </w:rPr>
        <w:t>2</w:t>
      </w:r>
      <w:r w:rsidRPr="00923D34">
        <w:rPr>
          <w:rFonts w:eastAsia="Times New Roman" w:cstheme="minorHAnsi"/>
          <w:sz w:val="24"/>
          <w:szCs w:val="24"/>
          <w:lang w:eastAsia="bg-BG"/>
        </w:rPr>
        <w:t xml:space="preserve"> </w:t>
      </w:r>
      <w:r w:rsidR="00A511EF" w:rsidRPr="00923D34">
        <w:rPr>
          <w:rFonts w:eastAsia="Times New Roman" w:cstheme="minorHAnsi"/>
          <w:sz w:val="24"/>
          <w:szCs w:val="24"/>
          <w:lang w:eastAsia="bg-BG"/>
        </w:rPr>
        <w:t>„</w:t>
      </w:r>
      <w:r w:rsidR="00BB05A3" w:rsidRPr="00923D34">
        <w:rPr>
          <w:rFonts w:cstheme="minorHAnsi"/>
          <w:sz w:val="24"/>
          <w:szCs w:val="24"/>
        </w:rPr>
        <w:t>Предприемачество и капацитет за растеж на МСП</w:t>
      </w:r>
      <w:r w:rsidR="00FD1138" w:rsidRPr="00923D34">
        <w:rPr>
          <w:rFonts w:cstheme="minorHAnsi"/>
          <w:sz w:val="24"/>
          <w:szCs w:val="24"/>
        </w:rPr>
        <w:t>“</w:t>
      </w:r>
      <w:r w:rsidRPr="00923D34">
        <w:rPr>
          <w:rFonts w:eastAsia="Times New Roman" w:cstheme="minorHAnsi"/>
          <w:sz w:val="24"/>
          <w:szCs w:val="24"/>
          <w:lang w:eastAsia="bg-BG"/>
        </w:rPr>
        <w:t>, при най-адекватното съотношение между очакваните разходи и ползи.</w:t>
      </w:r>
    </w:p>
    <w:p w:rsidR="00B9437B" w:rsidRPr="00923D34" w:rsidRDefault="00B9437B"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Настоящата процедура се явява надграждане на подкрепата </w:t>
      </w:r>
      <w:r w:rsidR="00B4439F" w:rsidRPr="00923D34">
        <w:rPr>
          <w:rFonts w:eastAsia="Times New Roman" w:cstheme="minorHAnsi"/>
          <w:sz w:val="24"/>
          <w:szCs w:val="24"/>
          <w:lang w:eastAsia="bg-BG"/>
        </w:rPr>
        <w:t>от Европейските фондове, предоставена на Министерство на туризма в качеството му на конкретен бенефициент по Оперативна програма „Регионално развитие“ 2007 – 2013.</w:t>
      </w:r>
    </w:p>
    <w:p w:rsidR="004C4ACA" w:rsidRPr="00923D34" w:rsidRDefault="00B9437B"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sz w:val="24"/>
          <w:szCs w:val="24"/>
          <w:lang w:eastAsia="bg-BG"/>
        </w:rPr>
        <w:t xml:space="preserve">С цел осигуряване на цялостна визия и всеобхватност на подхода по отношение на предоставяната подкрепа за дейности по линия на ОПИК за програмния период 2014-2020 г., както и очакваните резултати от изпълнението на настоящата процедура, при първоначалното кандидатстване конкретният бенефициент следва да представи попълнена </w:t>
      </w:r>
      <w:r w:rsidR="003336C5" w:rsidRPr="00923D34">
        <w:rPr>
          <w:rFonts w:eastAsia="Times New Roman" w:cstheme="minorHAnsi"/>
          <w:sz w:val="24"/>
          <w:szCs w:val="24"/>
          <w:lang w:eastAsia="bg-BG"/>
        </w:rPr>
        <w:t xml:space="preserve">Средносрочна </w:t>
      </w:r>
      <w:r w:rsidRPr="00923D34">
        <w:rPr>
          <w:rFonts w:eastAsia="Times New Roman" w:cstheme="minorHAnsi"/>
          <w:sz w:val="24"/>
          <w:szCs w:val="24"/>
          <w:lang w:eastAsia="bg-BG"/>
        </w:rPr>
        <w:t>рамкова програма</w:t>
      </w:r>
      <w:r w:rsidR="003336C5" w:rsidRPr="00923D34">
        <w:rPr>
          <w:rFonts w:eastAsia="Times New Roman" w:cstheme="minorHAnsi"/>
          <w:sz w:val="24"/>
          <w:szCs w:val="24"/>
          <w:lang w:eastAsia="bg-BG"/>
        </w:rPr>
        <w:t xml:space="preserve"> по образец</w:t>
      </w:r>
      <w:r w:rsidRPr="00923D34">
        <w:rPr>
          <w:rFonts w:eastAsia="Times New Roman" w:cstheme="minorHAnsi"/>
          <w:sz w:val="24"/>
          <w:szCs w:val="24"/>
          <w:lang w:eastAsia="bg-BG"/>
        </w:rPr>
        <w:t xml:space="preserve"> (</w:t>
      </w:r>
      <w:r w:rsidRPr="00923D34">
        <w:rPr>
          <w:rFonts w:eastAsia="Times New Roman" w:cstheme="minorHAnsi"/>
          <w:b/>
          <w:sz w:val="24"/>
          <w:szCs w:val="24"/>
          <w:lang w:eastAsia="bg-BG"/>
        </w:rPr>
        <w:t xml:space="preserve">Приложение </w:t>
      </w:r>
      <w:r w:rsidR="00024DE3">
        <w:rPr>
          <w:rFonts w:eastAsia="Times New Roman" w:cstheme="minorHAnsi"/>
          <w:b/>
          <w:sz w:val="24"/>
          <w:szCs w:val="24"/>
          <w:lang w:eastAsia="bg-BG"/>
        </w:rPr>
        <w:t>Ж</w:t>
      </w:r>
      <w:r w:rsidRPr="00923D34">
        <w:rPr>
          <w:rFonts w:eastAsia="Times New Roman" w:cstheme="minorHAnsi"/>
          <w:sz w:val="24"/>
          <w:szCs w:val="24"/>
          <w:lang w:eastAsia="bg-BG"/>
        </w:rPr>
        <w:t xml:space="preserve">) към настоящите Условия за кандидатстване.  </w:t>
      </w:r>
    </w:p>
    <w:p w:rsidR="00645DAD" w:rsidRPr="00923D34" w:rsidRDefault="00645DAD"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Допустими</w:t>
      </w:r>
      <w:r w:rsidR="005C3567" w:rsidRPr="00923D34">
        <w:rPr>
          <w:rFonts w:cstheme="minorHAnsi"/>
          <w:sz w:val="24"/>
          <w:szCs w:val="24"/>
        </w:rPr>
        <w:t>те</w:t>
      </w:r>
      <w:r w:rsidRPr="00923D34">
        <w:rPr>
          <w:rFonts w:cstheme="minorHAnsi"/>
          <w:sz w:val="24"/>
          <w:szCs w:val="24"/>
        </w:rPr>
        <w:t xml:space="preserve"> по настоящата процедура дейности</w:t>
      </w:r>
      <w:r w:rsidR="005C3567" w:rsidRPr="00923D34">
        <w:rPr>
          <w:rFonts w:cstheme="minorHAnsi"/>
          <w:sz w:val="24"/>
          <w:szCs w:val="24"/>
        </w:rPr>
        <w:t xml:space="preserve"> следва да </w:t>
      </w:r>
      <w:r w:rsidRPr="00923D34">
        <w:rPr>
          <w:rFonts w:cstheme="minorHAnsi"/>
          <w:sz w:val="24"/>
          <w:szCs w:val="24"/>
        </w:rPr>
        <w:t xml:space="preserve">имат за свой основен предмет постигането на целта на </w:t>
      </w:r>
      <w:r w:rsidR="000E0CE5" w:rsidRPr="00923D34">
        <w:rPr>
          <w:rFonts w:cstheme="minorHAnsi"/>
          <w:sz w:val="24"/>
          <w:szCs w:val="24"/>
        </w:rPr>
        <w:t xml:space="preserve">инвестиционния приоритет </w:t>
      </w:r>
      <w:r w:rsidRPr="00923D34">
        <w:rPr>
          <w:rFonts w:cstheme="minorHAnsi"/>
          <w:sz w:val="24"/>
          <w:szCs w:val="24"/>
        </w:rPr>
        <w:t>и настоящата процедура чрез директно предоставяне</w:t>
      </w:r>
      <w:r w:rsidR="005C3567" w:rsidRPr="00923D34">
        <w:rPr>
          <w:rFonts w:cstheme="minorHAnsi"/>
          <w:sz w:val="24"/>
          <w:szCs w:val="24"/>
        </w:rPr>
        <w:t>, а именно</w:t>
      </w:r>
      <w:r w:rsidR="00757A00" w:rsidRPr="00923D34">
        <w:rPr>
          <w:rFonts w:cstheme="minorHAnsi"/>
          <w:sz w:val="24"/>
          <w:szCs w:val="24"/>
        </w:rPr>
        <w:t xml:space="preserve">: </w:t>
      </w:r>
      <w:r w:rsidR="002420F1" w:rsidRPr="00923D34">
        <w:rPr>
          <w:rFonts w:cstheme="minorHAnsi"/>
          <w:sz w:val="24"/>
          <w:szCs w:val="24"/>
        </w:rPr>
        <w:t>подобряване на бизнес-средата, в която оперират туристическите предприятия посредством предоставяне на институционална подкрепа на Министерство на туризма за дейности, свързани с повишаване капацитета на МСП в областта на туризма и по-конкретно на капацитета им за растеж в рамките на регионалните, националния и международния пазари</w:t>
      </w:r>
      <w:r w:rsidRPr="00923D34">
        <w:rPr>
          <w:rFonts w:cstheme="minorHAnsi"/>
          <w:sz w:val="24"/>
          <w:szCs w:val="24"/>
        </w:rPr>
        <w:t xml:space="preserve">. </w:t>
      </w:r>
    </w:p>
    <w:p w:rsidR="002C7B42" w:rsidRPr="00923D34" w:rsidRDefault="002C7B42"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b/>
          <w:color w:val="7030A0"/>
          <w:sz w:val="24"/>
          <w:szCs w:val="24"/>
          <w:lang w:eastAsia="bg-BG"/>
        </w:rPr>
      </w:pPr>
    </w:p>
    <w:p w:rsidR="00D47570" w:rsidRPr="00923D34" w:rsidRDefault="00D47570" w:rsidP="00E0270F">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Допустими за финансиране по настоящата процедура са следните видове дейности: </w:t>
      </w:r>
    </w:p>
    <w:p w:rsidR="0083465C" w:rsidRPr="00923D34" w:rsidRDefault="00E03FC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rPr>
        <w:t>1)</w:t>
      </w:r>
      <w:r w:rsidR="0083465C" w:rsidRPr="00923D34">
        <w:rPr>
          <w:rFonts w:cstheme="minorHAnsi"/>
          <w:b/>
          <w:sz w:val="24"/>
          <w:szCs w:val="24"/>
        </w:rPr>
        <w:t xml:space="preserve"> Дейности в подкрепа на създаването и функционирането на Организации за управление на туристическите райони (ОУТР), вкл</w:t>
      </w:r>
      <w:r w:rsidR="00FC1E75">
        <w:rPr>
          <w:rFonts w:cstheme="minorHAnsi"/>
          <w:b/>
          <w:sz w:val="24"/>
          <w:szCs w:val="24"/>
        </w:rPr>
        <w:t>ючително:</w:t>
      </w:r>
    </w:p>
    <w:p w:rsidR="000B3343" w:rsidRPr="00923D34" w:rsidRDefault="001C209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1.1 Подготовка за изграждане и функциониране на ОУТР:</w:t>
      </w:r>
    </w:p>
    <w:p w:rsidR="001C2096" w:rsidRPr="00923D34" w:rsidRDefault="001C2096"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Разработване на Методика и организация на структурата на работа на ОУТР, </w:t>
      </w:r>
      <w:r w:rsidR="00923732" w:rsidRPr="00923D34">
        <w:rPr>
          <w:rFonts w:cstheme="minorHAnsi"/>
          <w:sz w:val="24"/>
          <w:szCs w:val="24"/>
        </w:rPr>
        <w:t xml:space="preserve">програми, наръчници, анализи, процедури и критерии за подбор на персонала, анализ на нуждите от обучение и др. Подготовка </w:t>
      </w:r>
      <w:r w:rsidRPr="00923D34">
        <w:rPr>
          <w:rFonts w:cstheme="minorHAnsi"/>
          <w:sz w:val="24"/>
          <w:szCs w:val="24"/>
        </w:rPr>
        <w:t xml:space="preserve">и провеждане на </w:t>
      </w:r>
      <w:r w:rsidR="00923732" w:rsidRPr="00923D34">
        <w:rPr>
          <w:rFonts w:cstheme="minorHAnsi"/>
          <w:sz w:val="24"/>
          <w:szCs w:val="24"/>
        </w:rPr>
        <w:t xml:space="preserve">обучения </w:t>
      </w:r>
      <w:r w:rsidR="001909D6" w:rsidRPr="00923D34">
        <w:rPr>
          <w:rFonts w:cstheme="minorHAnsi"/>
          <w:sz w:val="24"/>
          <w:szCs w:val="24"/>
        </w:rPr>
        <w:t xml:space="preserve">на </w:t>
      </w:r>
      <w:r w:rsidRPr="00923D34">
        <w:rPr>
          <w:rFonts w:cstheme="minorHAnsi"/>
          <w:sz w:val="24"/>
          <w:szCs w:val="24"/>
        </w:rPr>
        <w:t>персонала, членовете на органите за управление и Общото събрание на ОУТР</w:t>
      </w:r>
      <w:r w:rsidR="006035F8" w:rsidRPr="00923D34">
        <w:rPr>
          <w:rFonts w:cstheme="minorHAnsi"/>
          <w:sz w:val="24"/>
          <w:szCs w:val="24"/>
        </w:rPr>
        <w:t>.</w:t>
      </w:r>
    </w:p>
    <w:p w:rsidR="001C2096" w:rsidRDefault="006035F8" w:rsidP="00E0270F">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Подготовка и провеждане на разяснителна кампания за ОУТР: разработване</w:t>
      </w:r>
      <w:r w:rsidR="00923732" w:rsidRPr="00923D34">
        <w:rPr>
          <w:rFonts w:cstheme="minorHAnsi"/>
          <w:sz w:val="24"/>
          <w:szCs w:val="24"/>
        </w:rPr>
        <w:t>, издаване и разпространение</w:t>
      </w:r>
      <w:r w:rsidRPr="00923D34">
        <w:rPr>
          <w:rFonts w:cstheme="minorHAnsi"/>
          <w:sz w:val="24"/>
          <w:szCs w:val="24"/>
        </w:rPr>
        <w:t xml:space="preserve"> на информационни материали; поддържане на секция „Въпроси и отговори“ за създаване на ОУТР на сайта на МТ; провеждане на срещи (семинари) в подрайоните на туристическите райони.</w:t>
      </w:r>
    </w:p>
    <w:p w:rsidR="00C91E67" w:rsidRDefault="00C91E67"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p>
    <w:p w:rsidR="00B14073" w:rsidRPr="00A13D0F" w:rsidRDefault="005754D5"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6B1A87">
        <w:rPr>
          <w:rFonts w:cstheme="minorHAnsi"/>
          <w:b/>
          <w:sz w:val="24"/>
          <w:szCs w:val="24"/>
          <w:u w:val="single"/>
        </w:rPr>
        <w:lastRenderedPageBreak/>
        <w:t>ВАЖНО!:</w:t>
      </w:r>
      <w:r w:rsidRPr="00A13D0F">
        <w:rPr>
          <w:rFonts w:cstheme="minorHAnsi"/>
          <w:sz w:val="24"/>
          <w:szCs w:val="24"/>
        </w:rPr>
        <w:t xml:space="preserve"> В случай че кандидатът не разполага с достатъчна експертиза,</w:t>
      </w:r>
      <w:r w:rsidRPr="00A13D0F">
        <w:t xml:space="preserve"> </w:t>
      </w:r>
      <w:r w:rsidRPr="00A13D0F">
        <w:rPr>
          <w:rFonts w:cstheme="minorHAnsi"/>
          <w:sz w:val="24"/>
          <w:szCs w:val="24"/>
        </w:rPr>
        <w:t xml:space="preserve">във връзка с подпомагане създаването и функционирането на Организации за управление на туристическите райони по проекта, може да наеме външни експерти при спазване изискванията на ЗОП. </w:t>
      </w:r>
    </w:p>
    <w:p w:rsidR="00B14073" w:rsidRPr="00923D34" w:rsidRDefault="00B14073" w:rsidP="009A69F3">
      <w:pPr>
        <w:pStyle w:val="ListParagraph"/>
        <w:pBdr>
          <w:top w:val="single" w:sz="4" w:space="1" w:color="auto"/>
          <w:left w:val="single" w:sz="4" w:space="0" w:color="auto"/>
          <w:right w:val="single" w:sz="4" w:space="4" w:color="auto"/>
        </w:pBdr>
        <w:spacing w:after="120" w:line="240" w:lineRule="auto"/>
        <w:ind w:left="0"/>
        <w:jc w:val="both"/>
        <w:rPr>
          <w:rFonts w:cstheme="minorHAnsi"/>
          <w:color w:val="7030A0"/>
          <w:sz w:val="24"/>
          <w:szCs w:val="24"/>
        </w:rPr>
      </w:pPr>
    </w:p>
    <w:p w:rsidR="006035F8" w:rsidRPr="00923D34" w:rsidRDefault="00771ED3"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rPr>
        <w:t xml:space="preserve">1.2 Дейности за разкриване на офиси на ОУТР в 9-те туристически района </w:t>
      </w:r>
      <w:r w:rsidR="00FC18A9" w:rsidRPr="00923D34">
        <w:rPr>
          <w:rFonts w:cstheme="minorHAnsi"/>
          <w:b/>
          <w:sz w:val="24"/>
          <w:szCs w:val="24"/>
        </w:rPr>
        <w:t xml:space="preserve">- </w:t>
      </w:r>
      <w:r w:rsidRPr="00923D34">
        <w:rPr>
          <w:rFonts w:cstheme="minorHAnsi"/>
          <w:b/>
          <w:sz w:val="24"/>
          <w:szCs w:val="24"/>
        </w:rPr>
        <w:t>включително закупуване на обзавеждане и оборудване</w:t>
      </w:r>
      <w:r w:rsidRPr="00923D34">
        <w:rPr>
          <w:rFonts w:cstheme="minorHAnsi"/>
          <w:sz w:val="24"/>
          <w:szCs w:val="24"/>
        </w:rPr>
        <w:t>.</w:t>
      </w:r>
    </w:p>
    <w:p w:rsidR="0036548F" w:rsidRPr="00923D34" w:rsidRDefault="0036548F"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p>
    <w:p w:rsidR="00EA7483" w:rsidRPr="0073379A" w:rsidRDefault="00CB767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A63F2">
        <w:rPr>
          <w:rFonts w:cstheme="minorHAnsi"/>
          <w:b/>
          <w:caps/>
          <w:sz w:val="24"/>
          <w:szCs w:val="24"/>
          <w:u w:val="single"/>
        </w:rPr>
        <w:t>Важно</w:t>
      </w:r>
      <w:r w:rsidR="009A63F2" w:rsidRPr="009A63F2">
        <w:rPr>
          <w:rFonts w:cstheme="minorHAnsi"/>
          <w:b/>
          <w:caps/>
          <w:sz w:val="24"/>
          <w:szCs w:val="24"/>
          <w:u w:val="single"/>
        </w:rPr>
        <w:t>!</w:t>
      </w:r>
      <w:r w:rsidRPr="009A63F2">
        <w:rPr>
          <w:rFonts w:cstheme="minorHAnsi"/>
          <w:caps/>
          <w:sz w:val="24"/>
          <w:szCs w:val="24"/>
          <w:u w:val="single"/>
        </w:rPr>
        <w:t>:</w:t>
      </w:r>
      <w:r w:rsidRPr="0073379A">
        <w:rPr>
          <w:rFonts w:cstheme="minorHAnsi"/>
          <w:sz w:val="24"/>
          <w:szCs w:val="24"/>
        </w:rPr>
        <w:t xml:space="preserve"> </w:t>
      </w:r>
      <w:r w:rsidR="00CD555A" w:rsidRPr="0073379A">
        <w:rPr>
          <w:rFonts w:cstheme="minorHAnsi"/>
          <w:sz w:val="24"/>
          <w:szCs w:val="24"/>
        </w:rPr>
        <w:t xml:space="preserve">Придобитите дълготрайни материални активи </w:t>
      </w:r>
      <w:r w:rsidR="0073379A">
        <w:rPr>
          <w:rFonts w:cstheme="minorHAnsi"/>
          <w:sz w:val="24"/>
          <w:szCs w:val="24"/>
        </w:rPr>
        <w:t>и дълготрайните нематериални активи</w:t>
      </w:r>
      <w:r w:rsidR="00CD555A" w:rsidRPr="0073379A">
        <w:rPr>
          <w:rFonts w:cstheme="minorHAnsi"/>
          <w:sz w:val="24"/>
          <w:szCs w:val="24"/>
        </w:rPr>
        <w:t xml:space="preserve"> под формата на обзавеждане и оборудване за офисите на ОУТР са </w:t>
      </w:r>
      <w:r w:rsidR="00F46E76" w:rsidRPr="0073379A">
        <w:rPr>
          <w:rFonts w:cstheme="minorHAnsi"/>
          <w:sz w:val="24"/>
          <w:szCs w:val="24"/>
        </w:rPr>
        <w:t xml:space="preserve">собственост на </w:t>
      </w:r>
      <w:r w:rsidR="00EA4799" w:rsidRPr="0073379A">
        <w:rPr>
          <w:rFonts w:cstheme="minorHAnsi"/>
          <w:sz w:val="24"/>
          <w:szCs w:val="24"/>
        </w:rPr>
        <w:t xml:space="preserve">бенефициента - </w:t>
      </w:r>
      <w:r w:rsidR="00F46E76" w:rsidRPr="0073379A">
        <w:rPr>
          <w:rFonts w:cstheme="minorHAnsi"/>
          <w:sz w:val="24"/>
          <w:szCs w:val="24"/>
        </w:rPr>
        <w:t>Министерство на туризма.</w:t>
      </w:r>
    </w:p>
    <w:p w:rsidR="00CD555A" w:rsidRPr="00923D34" w:rsidRDefault="00CD555A"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p>
    <w:p w:rsidR="00771ED3" w:rsidRPr="00923D34" w:rsidRDefault="00771ED3"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1.3  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p>
    <w:p w:rsidR="00771ED3" w:rsidRPr="00923D34" w:rsidRDefault="00111224"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маркетингови изследвания и проучвания на туристическия поток в отделните райони, анализи и прогнози за туристическото развитие.</w:t>
      </w:r>
    </w:p>
    <w:p w:rsidR="00111224" w:rsidRPr="00923D34" w:rsidRDefault="00111224"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пазарни проучвания за МСП на ниво туристически район за всеки от 9-те туристически района.</w:t>
      </w:r>
    </w:p>
    <w:p w:rsidR="00111224"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създаване на бази-данни с информация за ресурси, атракции и др.</w:t>
      </w:r>
    </w:p>
    <w:p w:rsidR="00771ED3"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маркетингови стратегии, вкл. брандингови стратегии, наръчник за приложението на брандовите елементи и др. за развитие на туризма за отделните  туристически райони.</w:t>
      </w:r>
    </w:p>
    <w:p w:rsidR="00FB4006" w:rsidRPr="00923D34" w:rsidRDefault="00FB400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подготовка и провеждане на обучителни кампании и събития за представяне на информация, анализи, прогнози за туристическото развитие на района; възможностите за финансиране на проекти на МСП в туризма, съдействие при създаване на бизнес-партньорства и др.</w:t>
      </w:r>
    </w:p>
    <w:p w:rsidR="00FB4006" w:rsidRPr="00923D34" w:rsidRDefault="007B2F46"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стратегии за провеждане на промоционални кампании, подготовка и провеждане на промоционални кампании за всеки от 9-те туристически района, вкл. разработване, издаване и разпространение на рекламни материали (вкл. електронни/мултимедийни) в подкрепа на ОУТР в конкретния регион;</w:t>
      </w:r>
    </w:p>
    <w:p w:rsidR="0036548F" w:rsidRPr="00923D34" w:rsidRDefault="0036548F" w:rsidP="000A3A90">
      <w:pPr>
        <w:pStyle w:val="ListParagraph"/>
        <w:pBdr>
          <w:top w:val="single" w:sz="4" w:space="1" w:color="auto"/>
          <w:left w:val="single" w:sz="4" w:space="0" w:color="auto"/>
          <w:right w:val="single" w:sz="4" w:space="4" w:color="auto"/>
        </w:pBdr>
        <w:spacing w:after="120" w:line="240" w:lineRule="auto"/>
        <w:ind w:left="0"/>
        <w:jc w:val="both"/>
        <w:rPr>
          <w:rFonts w:eastAsia="Times New Roman" w:cstheme="minorHAnsi"/>
          <w:sz w:val="24"/>
          <w:szCs w:val="24"/>
          <w:lang w:eastAsia="bg-BG"/>
        </w:rPr>
      </w:pPr>
    </w:p>
    <w:p w:rsidR="00AE51B0"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b/>
          <w:sz w:val="24"/>
          <w:szCs w:val="24"/>
          <w:lang w:eastAsia="bg-BG"/>
        </w:rPr>
        <w:t>1.4 Организиране на участието на МСП в национални и международни туристически събития и изложения, B2B срещи</w:t>
      </w:r>
      <w:r w:rsidR="00C474DB">
        <w:rPr>
          <w:rStyle w:val="FootnoteReference"/>
          <w:rFonts w:eastAsia="Times New Roman" w:cstheme="minorHAnsi"/>
          <w:b/>
          <w:sz w:val="24"/>
          <w:szCs w:val="24"/>
          <w:lang w:eastAsia="bg-BG"/>
        </w:rPr>
        <w:footnoteReference w:id="1"/>
      </w:r>
      <w:r w:rsidRPr="00923D34">
        <w:rPr>
          <w:rFonts w:eastAsia="Times New Roman" w:cstheme="minorHAnsi"/>
          <w:b/>
          <w:sz w:val="24"/>
          <w:szCs w:val="24"/>
          <w:lang w:eastAsia="bg-BG"/>
        </w:rPr>
        <w:t>, форуми и др.</w:t>
      </w:r>
    </w:p>
    <w:p w:rsidR="00C66747"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анализ на резултатите и ефекта от участието в организираните и проведени борси и изложения в периода 2013-</w:t>
      </w:r>
      <w:r w:rsidR="009A69F3" w:rsidRPr="00923D34">
        <w:rPr>
          <w:rFonts w:cstheme="minorHAnsi"/>
          <w:sz w:val="24"/>
          <w:szCs w:val="24"/>
        </w:rPr>
        <w:t>2016</w:t>
      </w:r>
      <w:r w:rsidRPr="00923D34">
        <w:rPr>
          <w:rFonts w:cstheme="minorHAnsi"/>
          <w:sz w:val="24"/>
          <w:szCs w:val="24"/>
        </w:rPr>
        <w:t>; проучване сред целевите групи на предпочитаните борси и изложения, подбор на борсите и изложенията, които ще бъдат обект на проекта; разработване на критерии за извършване на  подбор сред МСП и др.</w:t>
      </w:r>
    </w:p>
    <w:p w:rsidR="00C66747" w:rsidRPr="00923D34" w:rsidRDefault="00C66747"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 извършване на подбор сред МСП и организиране на участието в международни и национални туристически борси и изложения (наем на щанд, изграждането му, медийни </w:t>
      </w:r>
      <w:r w:rsidRPr="00923D34">
        <w:rPr>
          <w:rFonts w:cstheme="minorHAnsi"/>
          <w:sz w:val="24"/>
          <w:szCs w:val="24"/>
        </w:rPr>
        <w:lastRenderedPageBreak/>
        <w:t>такси, участие в каталог, разходи за текущите нужди за работата на щанда и др., настаняване, транспорт на участниците), B2B срещи, форуми и др.</w:t>
      </w:r>
    </w:p>
    <w:p w:rsidR="00AE4361" w:rsidRPr="00923D34" w:rsidRDefault="00AE4361"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p>
    <w:p w:rsidR="00C66747" w:rsidRPr="00923D34" w:rsidRDefault="00BF5F6C" w:rsidP="000A3A90">
      <w:pPr>
        <w:pStyle w:val="ListParagraph"/>
        <w:pBdr>
          <w:top w:val="single" w:sz="4" w:space="1" w:color="auto"/>
          <w:left w:val="single" w:sz="4" w:space="0"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A13D0F">
        <w:rPr>
          <w:rFonts w:cstheme="minorHAnsi"/>
          <w:b/>
          <w:sz w:val="24"/>
          <w:szCs w:val="24"/>
        </w:rPr>
        <w:t xml:space="preserve">  </w:t>
      </w:r>
      <w:r w:rsidR="00AF582F" w:rsidRPr="00923D34">
        <w:rPr>
          <w:rFonts w:cstheme="minorHAnsi"/>
          <w:sz w:val="24"/>
          <w:szCs w:val="24"/>
        </w:rPr>
        <w:t>Критерии</w:t>
      </w:r>
      <w:r w:rsidR="001955AD" w:rsidRPr="00923D34">
        <w:rPr>
          <w:rFonts w:cstheme="minorHAnsi"/>
          <w:sz w:val="24"/>
          <w:szCs w:val="24"/>
        </w:rPr>
        <w:t>те</w:t>
      </w:r>
      <w:r w:rsidR="00AF582F" w:rsidRPr="00923D34">
        <w:rPr>
          <w:rFonts w:cstheme="minorHAnsi"/>
          <w:sz w:val="24"/>
          <w:szCs w:val="24"/>
        </w:rPr>
        <w:t xml:space="preserve"> за извършване на подбор сред МСП за участие в национални и международни туристически събития и изложения, B2B срещи, форуми и др. се съгласуват от конкретния бенефициент с Управляващия орган на ОПИК, преди окончателното им приемане</w:t>
      </w:r>
      <w:r w:rsidR="001955AD" w:rsidRPr="00923D34">
        <w:rPr>
          <w:rFonts w:cstheme="minorHAnsi"/>
          <w:sz w:val="24"/>
          <w:szCs w:val="24"/>
        </w:rPr>
        <w:t>/утвърждаване</w:t>
      </w:r>
      <w:r w:rsidR="00AF582F" w:rsidRPr="00923D34">
        <w:rPr>
          <w:rFonts w:cstheme="minorHAnsi"/>
          <w:sz w:val="24"/>
          <w:szCs w:val="24"/>
        </w:rPr>
        <w:t>.</w:t>
      </w:r>
      <w:r w:rsidR="002828F8" w:rsidRPr="00923D34">
        <w:rPr>
          <w:rFonts w:cstheme="minorHAnsi"/>
          <w:sz w:val="24"/>
          <w:szCs w:val="24"/>
        </w:rPr>
        <w:t xml:space="preserve"> </w:t>
      </w:r>
    </w:p>
    <w:p w:rsidR="00AF582F" w:rsidRPr="00923D34" w:rsidRDefault="00AF582F" w:rsidP="00C45824">
      <w:pPr>
        <w:pStyle w:val="ListParagraph"/>
        <w:pBdr>
          <w:left w:val="single" w:sz="4" w:space="0" w:color="auto"/>
          <w:right w:val="single" w:sz="4" w:space="1" w:color="auto"/>
        </w:pBdr>
        <w:spacing w:after="120" w:line="240" w:lineRule="auto"/>
        <w:ind w:left="0"/>
        <w:jc w:val="both"/>
        <w:rPr>
          <w:rFonts w:cstheme="minorHAnsi"/>
          <w:sz w:val="24"/>
          <w:szCs w:val="24"/>
        </w:rPr>
      </w:pPr>
    </w:p>
    <w:p w:rsidR="00480631" w:rsidRPr="00923D34" w:rsidRDefault="00BF5F6C" w:rsidP="00C45824">
      <w:pPr>
        <w:pStyle w:val="ListParagraph"/>
        <w:pBdr>
          <w:left w:val="single" w:sz="4" w:space="1" w:color="auto"/>
          <w:right w:val="single" w:sz="4" w:space="1" w:color="auto"/>
        </w:pBdr>
        <w:spacing w:after="120" w:line="240" w:lineRule="auto"/>
        <w:ind w:left="0"/>
        <w:jc w:val="both"/>
        <w:rPr>
          <w:rFonts w:cstheme="minorHAnsi"/>
          <w:sz w:val="24"/>
          <w:szCs w:val="24"/>
        </w:rPr>
      </w:pPr>
      <w:r w:rsidRPr="00923D34">
        <w:rPr>
          <w:rFonts w:cstheme="minorHAnsi"/>
          <w:b/>
          <w:sz w:val="24"/>
          <w:szCs w:val="24"/>
          <w:u w:val="single"/>
        </w:rPr>
        <w:t>ВАЖНО!:</w:t>
      </w:r>
      <w:r w:rsidR="00AF582F" w:rsidRPr="00923D34">
        <w:rPr>
          <w:rFonts w:cstheme="minorHAnsi"/>
          <w:b/>
          <w:sz w:val="24"/>
          <w:szCs w:val="24"/>
        </w:rPr>
        <w:t xml:space="preserve"> </w:t>
      </w:r>
      <w:r w:rsidR="00AF582F" w:rsidRPr="00923D34">
        <w:rPr>
          <w:rFonts w:cstheme="minorHAnsi"/>
          <w:sz w:val="24"/>
          <w:szCs w:val="24"/>
        </w:rPr>
        <w:t xml:space="preserve">По отношение на участието на туристически предприятия в национални и международни туристически събития и изложения, от подкрепа за участие в същите по дейност 1.4. могат да се възползват </w:t>
      </w:r>
      <w:r w:rsidR="00AF582F" w:rsidRPr="00923D34">
        <w:rPr>
          <w:rFonts w:cstheme="minorHAnsi"/>
          <w:b/>
          <w:sz w:val="24"/>
          <w:szCs w:val="24"/>
          <w:u w:val="single"/>
        </w:rPr>
        <w:t>само МСП</w:t>
      </w:r>
      <w:r w:rsidR="00AF582F" w:rsidRPr="00923D34">
        <w:rPr>
          <w:rFonts w:cstheme="minorHAnsi"/>
          <w:sz w:val="24"/>
          <w:szCs w:val="24"/>
        </w:rPr>
        <w:t xml:space="preserve">, </w:t>
      </w:r>
      <w:r w:rsidR="00D5061F" w:rsidRPr="00923D34">
        <w:rPr>
          <w:rFonts w:cstheme="minorHAnsi"/>
          <w:sz w:val="24"/>
          <w:szCs w:val="24"/>
        </w:rPr>
        <w:t>регистрирани</w:t>
      </w:r>
      <w:r w:rsidR="00AF582F" w:rsidRPr="00923D34">
        <w:rPr>
          <w:rFonts w:cstheme="minorHAnsi"/>
          <w:sz w:val="24"/>
          <w:szCs w:val="24"/>
        </w:rPr>
        <w:t xml:space="preserve"> в Националния туристически регистър, </w:t>
      </w:r>
      <w:r w:rsidR="00D5061F" w:rsidRPr="00923D34">
        <w:rPr>
          <w:rFonts w:cstheme="minorHAnsi"/>
          <w:sz w:val="24"/>
          <w:szCs w:val="24"/>
        </w:rPr>
        <w:t xml:space="preserve">доколкото </w:t>
      </w:r>
      <w:r w:rsidR="00265926" w:rsidRPr="00923D34">
        <w:rPr>
          <w:rFonts w:cstheme="minorHAnsi"/>
          <w:sz w:val="24"/>
          <w:szCs w:val="24"/>
        </w:rPr>
        <w:t xml:space="preserve">същите </w:t>
      </w:r>
      <w:r w:rsidR="00D5061F" w:rsidRPr="00923D34">
        <w:rPr>
          <w:rFonts w:cstheme="minorHAnsi"/>
          <w:sz w:val="24"/>
          <w:szCs w:val="24"/>
        </w:rPr>
        <w:t xml:space="preserve">не попадат в забранителните режими на </w:t>
      </w:r>
      <w:r w:rsidR="00FE182B" w:rsidRPr="00923D34">
        <w:rPr>
          <w:rFonts w:cstheme="minorHAnsi"/>
          <w:sz w:val="24"/>
          <w:szCs w:val="24"/>
        </w:rPr>
        <w:t>Регламент (ЕC)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B26F85" w:rsidRPr="00923D34">
        <w:rPr>
          <w:rFonts w:cstheme="minorHAnsi"/>
          <w:sz w:val="24"/>
          <w:szCs w:val="24"/>
        </w:rPr>
        <w:t>.</w:t>
      </w:r>
      <w:r w:rsidR="0040249E" w:rsidRPr="00923D34">
        <w:rPr>
          <w:rFonts w:cstheme="minorHAnsi"/>
          <w:sz w:val="24"/>
          <w:szCs w:val="24"/>
        </w:rPr>
        <w:t xml:space="preserve"> </w:t>
      </w:r>
    </w:p>
    <w:p w:rsidR="008911C9" w:rsidRPr="00923D34" w:rsidRDefault="008911C9" w:rsidP="00C45824">
      <w:pPr>
        <w:pStyle w:val="ListParagraph"/>
        <w:pBdr>
          <w:left w:val="single" w:sz="4" w:space="1" w:color="auto"/>
          <w:right w:val="single" w:sz="4" w:space="1" w:color="auto"/>
        </w:pBdr>
        <w:spacing w:after="120" w:line="240" w:lineRule="auto"/>
        <w:ind w:left="0"/>
        <w:jc w:val="both"/>
        <w:rPr>
          <w:rFonts w:cstheme="minorHAnsi"/>
          <w:sz w:val="24"/>
          <w:szCs w:val="24"/>
        </w:rPr>
      </w:pPr>
    </w:p>
    <w:p w:rsidR="00B27B83" w:rsidRPr="00923D34" w:rsidRDefault="00B27B83" w:rsidP="00E54983">
      <w:pPr>
        <w:pStyle w:val="ListParagraph"/>
        <w:pBdr>
          <w:left w:val="single" w:sz="4" w:space="1"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2) Повишаване качеството на услугите на МСП в туризма чрез използване на </w:t>
      </w:r>
      <w:r w:rsidR="002C5D87">
        <w:rPr>
          <w:rFonts w:eastAsia="Times New Roman" w:cstheme="minorHAnsi"/>
          <w:b/>
          <w:sz w:val="24"/>
          <w:szCs w:val="24"/>
          <w:lang w:eastAsia="bg-BG"/>
        </w:rPr>
        <w:t xml:space="preserve">информационни и комуникационни </w:t>
      </w:r>
      <w:r w:rsidR="002C5D87" w:rsidRPr="00923D34">
        <w:rPr>
          <w:rFonts w:eastAsia="Times New Roman" w:cstheme="minorHAnsi"/>
          <w:b/>
          <w:sz w:val="24"/>
          <w:szCs w:val="24"/>
          <w:lang w:eastAsia="bg-BG"/>
        </w:rPr>
        <w:t xml:space="preserve"> </w:t>
      </w:r>
      <w:r w:rsidRPr="00923D34">
        <w:rPr>
          <w:rFonts w:eastAsia="Times New Roman" w:cstheme="minorHAnsi"/>
          <w:b/>
          <w:sz w:val="24"/>
          <w:szCs w:val="24"/>
          <w:lang w:eastAsia="bg-BG"/>
        </w:rPr>
        <w:t>тех</w:t>
      </w:r>
      <w:r w:rsidR="00982A59" w:rsidRPr="00923D34">
        <w:rPr>
          <w:rFonts w:eastAsia="Times New Roman" w:cstheme="minorHAnsi"/>
          <w:b/>
          <w:sz w:val="24"/>
          <w:szCs w:val="24"/>
          <w:lang w:eastAsia="bg-BG"/>
        </w:rPr>
        <w:t xml:space="preserve">нологии </w:t>
      </w:r>
      <w:r w:rsidR="00291343">
        <w:rPr>
          <w:rFonts w:eastAsia="Times New Roman" w:cstheme="minorHAnsi"/>
          <w:b/>
          <w:sz w:val="24"/>
          <w:szCs w:val="24"/>
          <w:lang w:eastAsia="bg-BG"/>
        </w:rPr>
        <w:t xml:space="preserve">(ИКТ) </w:t>
      </w:r>
      <w:r w:rsidR="00982A59" w:rsidRPr="00923D34">
        <w:rPr>
          <w:rFonts w:eastAsia="Times New Roman" w:cstheme="minorHAnsi"/>
          <w:b/>
          <w:sz w:val="24"/>
          <w:szCs w:val="24"/>
          <w:lang w:eastAsia="bg-BG"/>
        </w:rPr>
        <w:t>и уеб-базиран маркетинг.</w:t>
      </w:r>
    </w:p>
    <w:p w:rsidR="00982A59" w:rsidRPr="00923D34" w:rsidRDefault="00982A59" w:rsidP="006F541E">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B27B83" w:rsidRPr="00923D34" w:rsidRDefault="00B27B83" w:rsidP="006F541E">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2.1 Развитие и актуализиране на съдържанието на порталния туристически сайт и на мултимедийния каталог, изграждане на виртуална платформа на ОУТР</w:t>
      </w:r>
    </w:p>
    <w:p w:rsidR="00B27B83" w:rsidRPr="00923D34" w:rsidRDefault="00B27B83" w:rsidP="006F541E">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подготовка на спецификации за обновяване и разширяване на порталния туристически сайт на България (www.bulgariatravel.org); проектиране, програмиране и доразвиване/актуализиране/ разширяване на порталния туристически сайт; развитие и допълване на съдържанието на мултимедийния каталог; хостинг; софтуерна и хардуерна обезпеченост, софтуерни лицензи, интернет свързаност; създаване, обработване, превод на необходимата информация.</w:t>
      </w:r>
    </w:p>
    <w:p w:rsidR="00B27B83" w:rsidRPr="00923D34" w:rsidRDefault="0020189C" w:rsidP="006F541E">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разработване на Виртуална платформа за ОУТР като елемент от порталния туристически сайт на България.</w:t>
      </w:r>
    </w:p>
    <w:p w:rsidR="00982A59" w:rsidRPr="00923D34" w:rsidRDefault="00982A59"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923D34">
        <w:rPr>
          <w:rFonts w:eastAsia="Times New Roman" w:cstheme="minorHAnsi"/>
          <w:b/>
          <w:sz w:val="24"/>
          <w:szCs w:val="24"/>
          <w:lang w:eastAsia="bg-BG"/>
        </w:rPr>
        <w:t xml:space="preserve">2.2 Уеб маркетинг, вкл. създаване, обработване, превод, текуща актуализация на необходимата информация, </w:t>
      </w:r>
      <w:r w:rsidRPr="00923D34">
        <w:rPr>
          <w:rFonts w:eastAsia="Times New Roman" w:cstheme="minorHAnsi"/>
          <w:sz w:val="24"/>
          <w:szCs w:val="24"/>
          <w:lang w:eastAsia="bg-BG"/>
        </w:rPr>
        <w:t>вкл. интернет реклама на ОУТР, позициониране в търсещи системи, социалните мрежи и др. сайтове и платформи.</w:t>
      </w: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20189C" w:rsidRPr="00923D34" w:rsidRDefault="0020189C"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3) </w:t>
      </w:r>
      <w:r w:rsidR="00B83BFD" w:rsidRPr="00923D34">
        <w:rPr>
          <w:rFonts w:eastAsia="Times New Roman" w:cstheme="minorHAnsi"/>
          <w:b/>
          <w:sz w:val="24"/>
          <w:szCs w:val="24"/>
          <w:lang w:eastAsia="bg-BG"/>
        </w:rPr>
        <w:t>Изграждане и внедряване на единна система за туристическа информация на национално ниво (ЕСТИ)</w:t>
      </w:r>
    </w:p>
    <w:p w:rsidR="00B83BFD"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eastAsia="Times New Roman" w:cstheme="minorHAnsi"/>
          <w:sz w:val="24"/>
          <w:szCs w:val="24"/>
          <w:lang w:eastAsia="bg-BG"/>
        </w:rPr>
        <w:t xml:space="preserve">- </w:t>
      </w:r>
      <w:r w:rsidRPr="00923D34">
        <w:rPr>
          <w:rFonts w:cstheme="minorHAnsi"/>
          <w:sz w:val="24"/>
          <w:szCs w:val="24"/>
        </w:rPr>
        <w:t xml:space="preserve">Подготовка на спецификации за обновяване и разширяване на съществуващите информационни системи (Националният туристически регистър, </w:t>
      </w:r>
      <w:r w:rsidRPr="00B14073">
        <w:rPr>
          <w:rFonts w:cstheme="minorHAnsi"/>
          <w:sz w:val="24"/>
          <w:szCs w:val="24"/>
        </w:rPr>
        <w:t>туристическата информационна система</w:t>
      </w:r>
      <w:r w:rsidR="00B14073" w:rsidRPr="00B14073">
        <w:rPr>
          <w:rStyle w:val="FootnoteReference"/>
          <w:rFonts w:cstheme="minorHAnsi"/>
          <w:sz w:val="24"/>
          <w:szCs w:val="24"/>
        </w:rPr>
        <w:footnoteReference w:id="2"/>
      </w:r>
      <w:r w:rsidRPr="00923D34">
        <w:rPr>
          <w:rFonts w:cstheme="minorHAnsi"/>
          <w:sz w:val="24"/>
          <w:szCs w:val="24"/>
        </w:rPr>
        <w:t xml:space="preserve"> и предоставяне на статистически данни за туризма);</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Проектиране, програмиране и изграждане на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Изграждане на връзки и свързването на ЕСТИ с регистрите на други институции;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lastRenderedPageBreak/>
        <w:t>- Внедряване на ЕСТИ: доставка на хардуер за работа на ЕСТИ; доставка на софтуер и софтуерни лицензи; внедряване; интеграция със съществуващите системи; миграция на данни.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Създаване, обработка и публикуване на необходимата информация в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Поддръжка на ЕСТИ.</w:t>
      </w: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p>
    <w:p w:rsidR="00F34D09" w:rsidRPr="00923D34" w:rsidRDefault="00F34D09"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4) Консултантски услуги за разработване на </w:t>
      </w:r>
      <w:r w:rsidR="00752865" w:rsidRPr="00923D34">
        <w:rPr>
          <w:rFonts w:eastAsia="Times New Roman" w:cstheme="minorHAnsi"/>
          <w:b/>
          <w:sz w:val="24"/>
          <w:szCs w:val="24"/>
          <w:lang w:eastAsia="bg-BG"/>
        </w:rPr>
        <w:t>документации, вкл. технически спецификации</w:t>
      </w:r>
      <w:r w:rsidRPr="00923D34">
        <w:rPr>
          <w:rFonts w:eastAsia="Times New Roman" w:cstheme="minorHAnsi"/>
          <w:b/>
          <w:sz w:val="24"/>
          <w:szCs w:val="24"/>
          <w:lang w:eastAsia="bg-BG"/>
        </w:rPr>
        <w:t>.</w:t>
      </w:r>
    </w:p>
    <w:p w:rsidR="0034397B" w:rsidRPr="00923D34" w:rsidRDefault="0034397B" w:rsidP="00DF1156">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AE2BF2" w:rsidRPr="00923D34" w:rsidRDefault="00AE2BF2" w:rsidP="00C130D9">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1816BE">
        <w:rPr>
          <w:rFonts w:eastAsia="Times New Roman" w:cstheme="minorHAnsi"/>
          <w:b/>
          <w:sz w:val="24"/>
          <w:szCs w:val="24"/>
          <w:u w:val="single"/>
          <w:lang w:eastAsia="bg-BG"/>
        </w:rPr>
        <w:t>ВАЖНО!</w:t>
      </w:r>
      <w:r w:rsidRPr="00923D34">
        <w:rPr>
          <w:rFonts w:eastAsia="Times New Roman" w:cstheme="minorHAnsi"/>
          <w:b/>
          <w:sz w:val="24"/>
          <w:szCs w:val="24"/>
          <w:lang w:eastAsia="bg-BG"/>
        </w:rPr>
        <w:t xml:space="preserve">: </w:t>
      </w:r>
      <w:r w:rsidRPr="00923D34">
        <w:rPr>
          <w:rFonts w:eastAsia="Times New Roman" w:cstheme="minorHAnsi"/>
          <w:sz w:val="24"/>
          <w:szCs w:val="24"/>
          <w:lang w:eastAsia="bg-BG"/>
        </w:rPr>
        <w:t xml:space="preserve">В горепосочените дейности </w:t>
      </w:r>
      <w:r w:rsidR="00E722A2" w:rsidRPr="00923D34">
        <w:rPr>
          <w:rFonts w:eastAsia="Times New Roman" w:cstheme="minorHAnsi"/>
          <w:sz w:val="24"/>
          <w:szCs w:val="24"/>
          <w:lang w:eastAsia="bg-BG"/>
        </w:rPr>
        <w:t xml:space="preserve">по т.4) </w:t>
      </w:r>
      <w:r w:rsidRPr="00923D34">
        <w:rPr>
          <w:rFonts w:eastAsia="Times New Roman" w:cstheme="minorHAnsi"/>
          <w:sz w:val="24"/>
          <w:szCs w:val="24"/>
          <w:lang w:eastAsia="bg-BG"/>
        </w:rPr>
        <w:t>се включват и консултантски услуги за разработване на технически задания</w:t>
      </w:r>
      <w:r w:rsidR="001816BE">
        <w:rPr>
          <w:rFonts w:eastAsia="Times New Roman" w:cstheme="minorHAnsi"/>
          <w:sz w:val="24"/>
          <w:szCs w:val="24"/>
          <w:lang w:eastAsia="bg-BG"/>
        </w:rPr>
        <w:t xml:space="preserve"> </w:t>
      </w:r>
      <w:r w:rsidR="00991F31">
        <w:rPr>
          <w:rFonts w:eastAsia="Times New Roman" w:cstheme="minorHAnsi"/>
          <w:sz w:val="24"/>
          <w:szCs w:val="24"/>
          <w:lang w:eastAsia="bg-BG"/>
        </w:rPr>
        <w:t>(</w:t>
      </w:r>
      <w:r w:rsidR="001816BE" w:rsidRPr="001816BE">
        <w:rPr>
          <w:rFonts w:eastAsia="Times New Roman" w:cstheme="minorHAnsi"/>
          <w:sz w:val="24"/>
          <w:szCs w:val="24"/>
          <w:lang w:eastAsia="bg-BG"/>
        </w:rPr>
        <w:t>технически спецификации по ЗОП)</w:t>
      </w:r>
      <w:r w:rsidR="001816BE">
        <w:rPr>
          <w:rFonts w:eastAsia="Times New Roman" w:cstheme="minorHAnsi"/>
          <w:sz w:val="24"/>
          <w:szCs w:val="24"/>
          <w:lang w:eastAsia="bg-BG"/>
        </w:rPr>
        <w:t xml:space="preserve"> </w:t>
      </w:r>
      <w:r w:rsidRPr="00923D34">
        <w:rPr>
          <w:rFonts w:eastAsia="Times New Roman" w:cstheme="minorHAnsi"/>
          <w:sz w:val="24"/>
          <w:szCs w:val="24"/>
          <w:lang w:eastAsia="bg-BG"/>
        </w:rPr>
        <w:t xml:space="preserve">,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съгласно изискванията на Наредбата за общите изисквания към информационните системи, регистрите и електронните административни услуги, </w:t>
      </w:r>
      <w:r w:rsidRPr="00A966EA">
        <w:rPr>
          <w:rFonts w:eastAsia="Times New Roman" w:cstheme="minorHAnsi"/>
          <w:sz w:val="24"/>
          <w:szCs w:val="24"/>
          <w:lang w:eastAsia="bg-BG"/>
        </w:rPr>
        <w:t>които са направени преди сключване на административния договор за безвъзмездна финансова помощ.</w:t>
      </w:r>
    </w:p>
    <w:p w:rsidR="00AE2BF2" w:rsidRDefault="00AE2BF2"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DC19C2" w:rsidRDefault="000F275D" w:rsidP="00C130D9">
      <w:pPr>
        <w:pStyle w:val="ListParagraph"/>
        <w:pBdr>
          <w:left w:val="single" w:sz="4" w:space="4" w:color="auto"/>
          <w:right w:val="single" w:sz="4" w:space="4" w:color="auto"/>
        </w:pBdr>
        <w:spacing w:after="120" w:line="240" w:lineRule="auto"/>
        <w:ind w:left="0"/>
        <w:jc w:val="both"/>
        <w:rPr>
          <w:rFonts w:eastAsia="Times New Roman" w:cstheme="minorHAnsi"/>
          <w:sz w:val="24"/>
          <w:szCs w:val="24"/>
          <w:lang w:eastAsia="bg-BG"/>
        </w:rPr>
      </w:pPr>
      <w:r w:rsidRPr="000F275D">
        <w:rPr>
          <w:rFonts w:eastAsia="Times New Roman" w:cstheme="minorHAnsi"/>
          <w:sz w:val="24"/>
          <w:szCs w:val="24"/>
          <w:lang w:eastAsia="bg-BG"/>
        </w:rPr>
        <w:t xml:space="preserve">Преди подаването на проектното предложение конкретният бенефициент следва да  предвиди необходимото време за изпълнение на посочените изисквания, като предостави за утвърждаване от председателя на Държавна агенция "Електронно управление" (ДАЕУ) подготвеното във финален вариант проектно/и предложение/я. При подаването на проектното/ите предложение/я </w:t>
      </w:r>
      <w:r w:rsidR="00C55AAE" w:rsidRPr="00C55AAE">
        <w:rPr>
          <w:rFonts w:eastAsia="Times New Roman" w:cstheme="minorHAnsi"/>
          <w:sz w:val="24"/>
          <w:szCs w:val="24"/>
          <w:lang w:eastAsia="bg-BG"/>
        </w:rPr>
        <w:t xml:space="preserve">по настоящата процедура </w:t>
      </w:r>
      <w:r w:rsidRPr="000F275D">
        <w:rPr>
          <w:rFonts w:eastAsia="Times New Roman" w:cstheme="minorHAnsi"/>
          <w:sz w:val="24"/>
          <w:szCs w:val="24"/>
          <w:lang w:eastAsia="bg-BG"/>
        </w:rPr>
        <w:t>е необходимо да бъде приложено писмо/становище от ДАЕУ, с което председателят на агенцията утвърждава проектното предложение</w:t>
      </w:r>
      <w:r w:rsidR="00C130D9">
        <w:rPr>
          <w:rFonts w:eastAsia="Times New Roman" w:cstheme="minorHAnsi"/>
          <w:sz w:val="24"/>
          <w:szCs w:val="24"/>
          <w:lang w:eastAsia="bg-BG"/>
        </w:rPr>
        <w:t xml:space="preserve">, съгласно изискванията на </w:t>
      </w:r>
      <w:r w:rsidR="00C130D9" w:rsidRPr="00C130D9">
        <w:rPr>
          <w:rFonts w:eastAsia="Times New Roman" w:cstheme="minorHAnsi"/>
          <w:sz w:val="24"/>
          <w:szCs w:val="24"/>
          <w:lang w:eastAsia="bg-BG"/>
        </w:rPr>
        <w:t>Н</w:t>
      </w:r>
      <w:r w:rsidR="00C130D9">
        <w:rPr>
          <w:rFonts w:eastAsia="Times New Roman" w:cstheme="minorHAnsi"/>
          <w:sz w:val="24"/>
          <w:szCs w:val="24"/>
          <w:lang w:eastAsia="bg-BG"/>
        </w:rPr>
        <w:t>аредбата</w:t>
      </w:r>
      <w:r w:rsidR="00C130D9" w:rsidRPr="00C130D9">
        <w:rPr>
          <w:rFonts w:eastAsia="Times New Roman" w:cstheme="minorHAnsi"/>
          <w:sz w:val="24"/>
          <w:szCs w:val="24"/>
          <w:lang w:eastAsia="bg-BG"/>
        </w:rPr>
        <w:t xml:space="preserve"> за общите изисквания към</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информационните системи, регистрите и електронните</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административни услуги</w:t>
      </w:r>
      <w:r w:rsidR="00C130D9">
        <w:rPr>
          <w:rFonts w:eastAsia="Times New Roman" w:cstheme="minorHAnsi"/>
          <w:sz w:val="24"/>
          <w:szCs w:val="24"/>
          <w:lang w:eastAsia="bg-BG"/>
        </w:rPr>
        <w:t xml:space="preserve"> (п</w:t>
      </w:r>
      <w:r w:rsidR="00C130D9" w:rsidRPr="00C130D9">
        <w:rPr>
          <w:rFonts w:eastAsia="Times New Roman" w:cstheme="minorHAnsi"/>
          <w:sz w:val="24"/>
          <w:szCs w:val="24"/>
          <w:lang w:eastAsia="bg-BG"/>
        </w:rPr>
        <w:t>риета с ПМС № 3 от 9.01.2017 г., обн., ДВ, бр. 5 от 17.01.2017 г., в сила от 1.03.2017</w:t>
      </w:r>
      <w:r w:rsidR="00C130D9">
        <w:rPr>
          <w:rFonts w:eastAsia="Times New Roman" w:cstheme="minorHAnsi"/>
          <w:sz w:val="24"/>
          <w:szCs w:val="24"/>
          <w:lang w:eastAsia="bg-BG"/>
        </w:rPr>
        <w:t xml:space="preserve"> </w:t>
      </w:r>
      <w:r w:rsidR="00C130D9" w:rsidRPr="00C130D9">
        <w:rPr>
          <w:rFonts w:eastAsia="Times New Roman" w:cstheme="minorHAnsi"/>
          <w:sz w:val="24"/>
          <w:szCs w:val="24"/>
          <w:lang w:eastAsia="bg-BG"/>
        </w:rPr>
        <w:t>г.</w:t>
      </w:r>
      <w:r w:rsidR="00C130D9">
        <w:rPr>
          <w:rFonts w:eastAsia="Times New Roman" w:cstheme="minorHAnsi"/>
          <w:sz w:val="24"/>
          <w:szCs w:val="24"/>
          <w:lang w:eastAsia="bg-BG"/>
        </w:rPr>
        <w:t>)</w:t>
      </w:r>
      <w:r w:rsidRPr="000F275D">
        <w:rPr>
          <w:rFonts w:eastAsia="Times New Roman" w:cstheme="minorHAnsi"/>
          <w:sz w:val="24"/>
          <w:szCs w:val="24"/>
          <w:lang w:eastAsia="bg-BG"/>
        </w:rPr>
        <w:t xml:space="preserve">.  Допълнителна информация относно процедурата по предоставяне за утвърждаване на проектни предложения може да бъде намерена на интернет страницата на Държавната агенция "Електронно управление": </w:t>
      </w:r>
      <w:hyperlink r:id="rId9" w:history="1">
        <w:r w:rsidRPr="00581D2D">
          <w:rPr>
            <w:rStyle w:val="Hyperlink"/>
            <w:rFonts w:eastAsia="Times New Roman" w:cstheme="minorHAnsi"/>
            <w:sz w:val="24"/>
            <w:szCs w:val="24"/>
            <w:lang w:eastAsia="bg-BG"/>
          </w:rPr>
          <w:t>www.e-gov.bg</w:t>
        </w:r>
      </w:hyperlink>
    </w:p>
    <w:p w:rsidR="000F275D" w:rsidRPr="00923D34" w:rsidRDefault="000F275D"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p>
    <w:p w:rsidR="001458F3" w:rsidRPr="00923D34" w:rsidRDefault="0034397B"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 xml:space="preserve">5) Дейности, свързани с </w:t>
      </w:r>
      <w:r w:rsidR="00752865" w:rsidRPr="00923D34">
        <w:rPr>
          <w:rFonts w:eastAsia="Times New Roman" w:cstheme="minorHAnsi"/>
          <w:b/>
          <w:sz w:val="24"/>
          <w:szCs w:val="24"/>
          <w:lang w:eastAsia="bg-BG"/>
        </w:rPr>
        <w:t xml:space="preserve">организация и </w:t>
      </w:r>
      <w:r w:rsidRPr="00923D34">
        <w:rPr>
          <w:rFonts w:eastAsia="Times New Roman" w:cstheme="minorHAnsi"/>
          <w:b/>
          <w:sz w:val="24"/>
          <w:szCs w:val="24"/>
          <w:lang w:eastAsia="bg-BG"/>
        </w:rPr>
        <w:t>управление на проект</w:t>
      </w:r>
      <w:r w:rsidR="004E0146" w:rsidRPr="00923D34">
        <w:rPr>
          <w:rFonts w:eastAsia="Times New Roman" w:cstheme="minorHAnsi"/>
          <w:b/>
          <w:sz w:val="24"/>
          <w:szCs w:val="24"/>
          <w:lang w:eastAsia="bg-BG"/>
        </w:rPr>
        <w:t>а/</w:t>
      </w:r>
      <w:r w:rsidRPr="00923D34">
        <w:rPr>
          <w:rFonts w:eastAsia="Times New Roman" w:cstheme="minorHAnsi"/>
          <w:b/>
          <w:sz w:val="24"/>
          <w:szCs w:val="24"/>
          <w:lang w:eastAsia="bg-BG"/>
        </w:rPr>
        <w:t>ите</w:t>
      </w:r>
      <w:r w:rsidR="004E0146" w:rsidRPr="00923D34">
        <w:rPr>
          <w:rFonts w:eastAsia="Times New Roman" w:cstheme="minorHAnsi"/>
          <w:b/>
          <w:sz w:val="24"/>
          <w:szCs w:val="24"/>
          <w:lang w:eastAsia="bg-BG"/>
        </w:rPr>
        <w:t xml:space="preserve">. </w:t>
      </w:r>
      <w:r w:rsidR="00F704FA" w:rsidRPr="00923D34">
        <w:rPr>
          <w:rFonts w:eastAsia="Times New Roman" w:cstheme="minorHAnsi"/>
          <w:b/>
          <w:sz w:val="24"/>
          <w:szCs w:val="24"/>
          <w:lang w:eastAsia="bg-BG"/>
        </w:rPr>
        <w:t xml:space="preserve"> </w:t>
      </w:r>
    </w:p>
    <w:p w:rsidR="0034397B" w:rsidRPr="00923D34" w:rsidRDefault="004E0146" w:rsidP="00C130D9">
      <w:pPr>
        <w:pStyle w:val="ListParagraph"/>
        <w:pBdr>
          <w:left w:val="single" w:sz="4" w:space="4" w:color="auto"/>
          <w:right w:val="single" w:sz="4" w:space="4" w:color="auto"/>
        </w:pBdr>
        <w:spacing w:after="120" w:line="240" w:lineRule="auto"/>
        <w:ind w:left="0"/>
        <w:jc w:val="both"/>
        <w:rPr>
          <w:rFonts w:eastAsia="Times New Roman" w:cstheme="minorHAnsi"/>
          <w:b/>
          <w:sz w:val="24"/>
          <w:szCs w:val="24"/>
          <w:lang w:eastAsia="bg-BG"/>
        </w:rPr>
      </w:pPr>
      <w:r w:rsidRPr="00923D34">
        <w:rPr>
          <w:rFonts w:eastAsia="Times New Roman" w:cstheme="minorHAnsi"/>
          <w:b/>
          <w:sz w:val="24"/>
          <w:szCs w:val="24"/>
          <w:lang w:eastAsia="bg-BG"/>
        </w:rPr>
        <w:t>В обхвата на тези дейности попадат и дейностите за одит на проекта/ите, както и дейностите, свързани с информация и комуникация.</w:t>
      </w:r>
    </w:p>
    <w:p w:rsidR="009663C2" w:rsidRDefault="009663C2"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sz w:val="24"/>
          <w:szCs w:val="24"/>
          <w:u w:val="single"/>
        </w:rPr>
      </w:pPr>
    </w:p>
    <w:p w:rsidR="0087510B" w:rsidRDefault="00A22FDF"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sz w:val="24"/>
          <w:szCs w:val="24"/>
          <w:u w:val="single"/>
        </w:rPr>
      </w:pPr>
      <w:r w:rsidRPr="00A22FDF">
        <w:rPr>
          <w:rFonts w:eastAsia="Calibri" w:cstheme="minorHAnsi"/>
          <w:b/>
          <w:sz w:val="24"/>
          <w:szCs w:val="24"/>
          <w:u w:val="single"/>
        </w:rPr>
        <w:t>ВАЖНО</w:t>
      </w:r>
      <w:r w:rsidRPr="00A22FDF">
        <w:rPr>
          <w:rFonts w:eastAsia="Calibri" w:cstheme="minorHAnsi"/>
          <w:sz w:val="24"/>
          <w:szCs w:val="24"/>
          <w:u w:val="single"/>
        </w:rPr>
        <w:t xml:space="preserve">!: </w:t>
      </w:r>
      <w:r w:rsidRPr="00291343">
        <w:rPr>
          <w:rFonts w:eastAsia="Calibri" w:cstheme="minorHAnsi"/>
          <w:sz w:val="24"/>
          <w:szCs w:val="24"/>
        </w:rPr>
        <w:t xml:space="preserve">Кандидатът </w:t>
      </w:r>
      <w:r w:rsidRPr="00291343">
        <w:rPr>
          <w:rFonts w:eastAsia="Calibri" w:cstheme="minorHAnsi"/>
          <w:b/>
          <w:sz w:val="24"/>
          <w:szCs w:val="24"/>
        </w:rPr>
        <w:t>не</w:t>
      </w:r>
      <w:r w:rsidRPr="00291343">
        <w:rPr>
          <w:rFonts w:eastAsia="Calibri" w:cstheme="minorHAnsi"/>
          <w:sz w:val="24"/>
          <w:szCs w:val="24"/>
        </w:rPr>
        <w:t xml:space="preserve"> трябва да описва в проектното си предложение дейностите за организация и управление наред с преките дейности по проекта/ите,  а с подписването на Формуляра за кандидатстване се задължава да ги извършва в хода на изпълнение на проектните дейности.</w:t>
      </w:r>
    </w:p>
    <w:p w:rsidR="00524B3B" w:rsidRDefault="00524B3B" w:rsidP="00DF1156">
      <w:pPr>
        <w:pStyle w:val="ListParagraph"/>
        <w:pBdr>
          <w:left w:val="single" w:sz="4" w:space="4" w:color="auto"/>
          <w:bottom w:val="single" w:sz="4" w:space="1" w:color="auto"/>
          <w:right w:val="single" w:sz="4" w:space="4" w:color="auto"/>
        </w:pBdr>
        <w:spacing w:after="120" w:line="240" w:lineRule="auto"/>
        <w:ind w:left="0"/>
        <w:jc w:val="both"/>
        <w:rPr>
          <w:rFonts w:ascii="Calibri" w:eastAsia="Calibri" w:hAnsi="Calibri" w:cs="Times New Roman"/>
          <w:b/>
          <w:sz w:val="24"/>
          <w:szCs w:val="24"/>
          <w:u w:val="single"/>
        </w:rPr>
      </w:pPr>
    </w:p>
    <w:p w:rsidR="00720FA0" w:rsidRPr="00A22FDF" w:rsidRDefault="00720FA0"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sz w:val="24"/>
          <w:szCs w:val="24"/>
          <w:u w:val="single"/>
        </w:rPr>
      </w:pPr>
      <w:r w:rsidRPr="00A50536">
        <w:rPr>
          <w:rFonts w:ascii="Calibri" w:eastAsia="Calibri" w:hAnsi="Calibri" w:cs="Times New Roman"/>
          <w:b/>
          <w:sz w:val="24"/>
          <w:szCs w:val="24"/>
          <w:u w:val="single"/>
        </w:rPr>
        <w:t>ВАЖНО</w:t>
      </w:r>
      <w:r w:rsidRPr="00A50536">
        <w:rPr>
          <w:rFonts w:ascii="Calibri" w:eastAsia="Calibri" w:hAnsi="Calibri" w:cs="Times New Roman"/>
          <w:b/>
          <w:sz w:val="24"/>
          <w:szCs w:val="24"/>
          <w:u w:val="single"/>
          <w:lang w:val="en-US"/>
        </w:rPr>
        <w:t>!</w:t>
      </w:r>
      <w:r w:rsidRPr="00A50536">
        <w:rPr>
          <w:rFonts w:ascii="Calibri" w:eastAsia="Calibri" w:hAnsi="Calibri" w:cs="Times New Roman"/>
          <w:b/>
          <w:sz w:val="24"/>
          <w:szCs w:val="24"/>
          <w:u w:val="single"/>
        </w:rPr>
        <w:t>:</w:t>
      </w:r>
      <w:r>
        <w:rPr>
          <w:rFonts w:ascii="Calibri" w:eastAsia="Calibri" w:hAnsi="Calibri" w:cs="Times New Roman"/>
          <w:b/>
          <w:sz w:val="24"/>
          <w:szCs w:val="24"/>
          <w:u w:val="single"/>
        </w:rPr>
        <w:t xml:space="preserve"> </w:t>
      </w:r>
      <w:r w:rsidR="00DA2869" w:rsidRPr="00DA2869">
        <w:rPr>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по </w:t>
      </w:r>
      <w:r w:rsidR="00DA2869" w:rsidRPr="00DA2869">
        <w:rPr>
          <w:sz w:val="24"/>
          <w:szCs w:val="24"/>
        </w:rPr>
        <w:lastRenderedPageBreak/>
        <w:t>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w:t>
      </w:r>
      <w:r w:rsidR="00DA2869">
        <w:rPr>
          <w:sz w:val="24"/>
          <w:szCs w:val="24"/>
        </w:rPr>
        <w:t xml:space="preserve"> от Формуляра за кандидатстване</w:t>
      </w:r>
      <w:r w:rsidRPr="00720FA0">
        <w:rPr>
          <w:sz w:val="24"/>
          <w:szCs w:val="24"/>
        </w:rPr>
        <w:t>.</w:t>
      </w:r>
    </w:p>
    <w:p w:rsidR="0087510B" w:rsidRPr="00923D34" w:rsidRDefault="0087510B"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sz w:val="24"/>
          <w:szCs w:val="24"/>
          <w:u w:val="single"/>
        </w:rPr>
      </w:pPr>
    </w:p>
    <w:p w:rsidR="00C16767" w:rsidRPr="00923D34" w:rsidRDefault="00392343"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u w:val="single"/>
        </w:rPr>
      </w:pPr>
      <w:r w:rsidRPr="009A63F2">
        <w:rPr>
          <w:rFonts w:cstheme="minorHAnsi"/>
          <w:b/>
          <w:sz w:val="24"/>
          <w:szCs w:val="24"/>
          <w:u w:val="single"/>
        </w:rPr>
        <w:t>ВАЖНО!:</w:t>
      </w:r>
      <w:r w:rsidRPr="00392343">
        <w:rPr>
          <w:rFonts w:cstheme="minorHAnsi"/>
          <w:sz w:val="24"/>
          <w:szCs w:val="24"/>
        </w:rPr>
        <w:t xml:space="preserve"> </w:t>
      </w:r>
      <w:r w:rsidR="0036004E" w:rsidRPr="0036004E">
        <w:rPr>
          <w:rFonts w:cstheme="minorHAnsi"/>
          <w:sz w:val="24"/>
          <w:szCs w:val="24"/>
        </w:rPr>
        <w:t xml:space="preserve">Дейностите за информация и комуникация трябва да отговарят на условията и изискванията, описани </w:t>
      </w:r>
      <w:r w:rsidR="00100D65" w:rsidRPr="00923D34">
        <w:rPr>
          <w:rFonts w:cstheme="minorHAnsi"/>
          <w:sz w:val="24"/>
          <w:szCs w:val="24"/>
        </w:rPr>
        <w:t>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A50536" w:rsidRPr="00923D34">
        <w:rPr>
          <w:rFonts w:cstheme="minorHAnsi"/>
          <w:sz w:val="24"/>
          <w:szCs w:val="24"/>
        </w:rPr>
        <w:t xml:space="preserve"> </w:t>
      </w:r>
      <w:hyperlink r:id="rId10" w:history="1">
        <w:r w:rsidR="00BE6BCA" w:rsidRPr="00923D34">
          <w:rPr>
            <w:rStyle w:val="Hyperlink"/>
            <w:rFonts w:cstheme="minorHAnsi"/>
            <w:sz w:val="24"/>
            <w:szCs w:val="24"/>
          </w:rPr>
          <w:t>http://www.opic.bg/informatsiya-i-publichnost/grafichni-iziskvaniya</w:t>
        </w:r>
      </w:hyperlink>
      <w:r w:rsidR="00A50536" w:rsidRPr="00923D34">
        <w:rPr>
          <w:rFonts w:cstheme="minorHAnsi"/>
          <w:sz w:val="24"/>
          <w:szCs w:val="24"/>
        </w:rPr>
        <w:t>.</w:t>
      </w:r>
    </w:p>
    <w:p w:rsidR="00B577B3" w:rsidRPr="00923D34" w:rsidRDefault="00B577B3" w:rsidP="00DF1156">
      <w:pPr>
        <w:pStyle w:val="ListParagraph"/>
        <w:pBdr>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u w:val="single"/>
        </w:rPr>
      </w:pPr>
    </w:p>
    <w:p w:rsidR="002C7B42" w:rsidRPr="00923D34" w:rsidRDefault="002C7B42" w:rsidP="00DF1156">
      <w:pPr>
        <w:pBdr>
          <w:left w:val="single" w:sz="4" w:space="4" w:color="auto"/>
          <w:bottom w:val="single" w:sz="4" w:space="1" w:color="auto"/>
          <w:right w:val="single" w:sz="4" w:space="4" w:color="auto"/>
        </w:pBdr>
        <w:spacing w:after="120" w:line="240" w:lineRule="auto"/>
        <w:jc w:val="both"/>
        <w:rPr>
          <w:rFonts w:eastAsia="Times New Roman" w:cstheme="minorHAnsi"/>
          <w:b/>
          <w:sz w:val="24"/>
          <w:szCs w:val="24"/>
          <w:lang w:eastAsia="bg-BG"/>
        </w:rPr>
      </w:pPr>
      <w:r w:rsidRPr="00923D34">
        <w:rPr>
          <w:rFonts w:eastAsia="Times New Roman" w:cstheme="minorHAnsi"/>
          <w:b/>
          <w:sz w:val="24"/>
          <w:szCs w:val="24"/>
          <w:lang w:eastAsia="bg-BG"/>
        </w:rPr>
        <w:t>Допустимите дейности по настоящата процедура трябва:</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bCs/>
          <w:sz w:val="24"/>
          <w:szCs w:val="24"/>
        </w:rPr>
      </w:pPr>
      <w:r w:rsidRPr="00923D34">
        <w:rPr>
          <w:rFonts w:cstheme="minorHAnsi"/>
          <w:sz w:val="24"/>
          <w:szCs w:val="24"/>
        </w:rPr>
        <w:t xml:space="preserve">- Да не противоречат на правилата, описани в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w:t>
      </w:r>
      <w:r w:rsidRPr="00923D34">
        <w:rPr>
          <w:rFonts w:cstheme="minorHAnsi"/>
          <w:bCs/>
          <w:sz w:val="24"/>
          <w:szCs w:val="24"/>
        </w:rPr>
        <w:t xml:space="preserve">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w:t>
      </w:r>
      <w:r w:rsidRPr="00923D34">
        <w:rPr>
          <w:rFonts w:cstheme="minorHAnsi"/>
          <w:sz w:val="24"/>
          <w:szCs w:val="24"/>
        </w:rPr>
        <w:t xml:space="preserve">и </w:t>
      </w:r>
      <w:r w:rsidRPr="00923D34">
        <w:rPr>
          <w:rFonts w:cstheme="minorHAnsi"/>
          <w:bCs/>
          <w:sz w:val="24"/>
          <w:szCs w:val="24"/>
        </w:rPr>
        <w:t>Регламент за изпълнение (ЕС) 2015/207 на Комисията за определяне на подробни правила за прилагането на Регламент (ЕС) № 1303/2013 на Европейския парламент и на Съвета</w:t>
      </w:r>
      <w:r w:rsidR="00D428A8" w:rsidRPr="00923D34">
        <w:rPr>
          <w:rFonts w:cstheme="minorHAnsi"/>
          <w:bCs/>
          <w:sz w:val="24"/>
          <w:szCs w:val="24"/>
        </w:rPr>
        <w:t xml:space="preserve">; </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 Да са насочени към изпълнението на целите на Приоритетна ос </w:t>
      </w:r>
      <w:r w:rsidR="00F4668D" w:rsidRPr="00923D34">
        <w:rPr>
          <w:rFonts w:cstheme="minorHAnsi"/>
          <w:sz w:val="24"/>
          <w:szCs w:val="24"/>
        </w:rPr>
        <w:t>2</w:t>
      </w:r>
      <w:r w:rsidRPr="00923D34">
        <w:rPr>
          <w:rFonts w:cstheme="minorHAnsi"/>
          <w:sz w:val="24"/>
          <w:szCs w:val="24"/>
        </w:rPr>
        <w:t xml:space="preserve"> </w:t>
      </w:r>
      <w:r w:rsidR="009E632E" w:rsidRPr="00923D34">
        <w:rPr>
          <w:rFonts w:cstheme="minorHAnsi"/>
          <w:sz w:val="24"/>
          <w:szCs w:val="24"/>
        </w:rPr>
        <w:t>„</w:t>
      </w:r>
      <w:r w:rsidR="00F4668D" w:rsidRPr="00923D34">
        <w:rPr>
          <w:rFonts w:cstheme="minorHAnsi"/>
          <w:sz w:val="24"/>
          <w:szCs w:val="24"/>
        </w:rPr>
        <w:t>Предприемачество и капацитет за растеж на МСП</w:t>
      </w:r>
      <w:r w:rsidR="009E632E" w:rsidRPr="00923D34">
        <w:rPr>
          <w:rFonts w:cstheme="minorHAnsi"/>
          <w:sz w:val="24"/>
          <w:szCs w:val="24"/>
        </w:rPr>
        <w:t xml:space="preserve">“ </w:t>
      </w:r>
      <w:r w:rsidRPr="00923D34">
        <w:rPr>
          <w:rFonts w:cstheme="minorHAnsi"/>
          <w:sz w:val="24"/>
          <w:szCs w:val="24"/>
        </w:rPr>
        <w:t xml:space="preserve">и на </w:t>
      </w:r>
      <w:r w:rsidR="009E632E" w:rsidRPr="00923D34">
        <w:rPr>
          <w:rFonts w:cstheme="minorHAnsi"/>
          <w:sz w:val="24"/>
          <w:szCs w:val="24"/>
        </w:rPr>
        <w:t>ОПИК 2014-2020</w:t>
      </w:r>
      <w:r w:rsidRPr="00923D34">
        <w:rPr>
          <w:rFonts w:cstheme="minorHAnsi"/>
          <w:sz w:val="24"/>
          <w:szCs w:val="24"/>
        </w:rPr>
        <w:t xml:space="preserve">; </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 </w:t>
      </w:r>
      <w:r w:rsidR="00726B82" w:rsidRPr="00923D34">
        <w:rPr>
          <w:rFonts w:cstheme="minorHAnsi"/>
          <w:sz w:val="24"/>
          <w:szCs w:val="24"/>
        </w:rPr>
        <w:t xml:space="preserve"> </w:t>
      </w:r>
      <w:r w:rsidRPr="00923D34">
        <w:rPr>
          <w:rFonts w:cstheme="minorHAnsi"/>
          <w:sz w:val="24"/>
          <w:szCs w:val="24"/>
        </w:rPr>
        <w:t xml:space="preserve">Да бъдат ясно обосновани и да имат конкретни цели; </w:t>
      </w:r>
    </w:p>
    <w:p w:rsidR="007E6146" w:rsidRPr="001277C6"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Да не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A966EA" w:rsidRPr="00A966EA">
        <w:rPr>
          <w:rFonts w:cstheme="minorHAnsi"/>
          <w:sz w:val="24"/>
          <w:szCs w:val="24"/>
        </w:rPr>
        <w:t>, с изключение на дейностите</w:t>
      </w:r>
      <w:r w:rsidR="00A966EA" w:rsidRPr="00C22203">
        <w:rPr>
          <w:rFonts w:cstheme="minorHAnsi"/>
          <w:sz w:val="24"/>
          <w:szCs w:val="24"/>
        </w:rPr>
        <w:t xml:space="preserve">, свързани с консултантски услуги </w:t>
      </w:r>
      <w:r w:rsidR="00A966EA" w:rsidRPr="006A7E84">
        <w:rPr>
          <w:rFonts w:cstheme="minorHAnsi"/>
          <w:sz w:val="24"/>
          <w:szCs w:val="24"/>
        </w:rPr>
        <w:t>за разработване на документация за предвидените по проекта/ите обществени поръчки, вкл. технически спецификации</w:t>
      </w:r>
      <w:r w:rsidR="00BE5BC9">
        <w:rPr>
          <w:rFonts w:cstheme="minorHAnsi"/>
          <w:sz w:val="24"/>
          <w:szCs w:val="24"/>
        </w:rPr>
        <w:t>.</w:t>
      </w:r>
      <w:r w:rsidR="00A966EA" w:rsidRPr="006A7E84">
        <w:rPr>
          <w:rFonts w:cstheme="minorHAnsi"/>
          <w:sz w:val="24"/>
          <w:szCs w:val="24"/>
        </w:rPr>
        <w:t xml:space="preserve"> Посочените дейности </w:t>
      </w:r>
      <w:r w:rsidR="001277C6" w:rsidRPr="00367125">
        <w:rPr>
          <w:rFonts w:cstheme="minorHAnsi"/>
          <w:sz w:val="24"/>
          <w:szCs w:val="24"/>
        </w:rPr>
        <w:t>могат</w:t>
      </w:r>
      <w:r w:rsidR="00A966EA" w:rsidRPr="006A7E84">
        <w:rPr>
          <w:rFonts w:cstheme="minorHAnsi"/>
          <w:sz w:val="24"/>
          <w:szCs w:val="24"/>
        </w:rPr>
        <w:t xml:space="preserve"> да бъдат извършени преди подаването на проектното предложение, но след обявяването на настоящата процедура</w:t>
      </w:r>
      <w:r w:rsidRPr="006A7E84">
        <w:rPr>
          <w:rFonts w:cstheme="minorHAnsi"/>
          <w:sz w:val="24"/>
          <w:szCs w:val="24"/>
        </w:rPr>
        <w:t>;</w:t>
      </w:r>
    </w:p>
    <w:p w:rsidR="007E6146" w:rsidRPr="00923D34" w:rsidRDefault="002C7B42"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 Да са подходящи, практични и последователни, и да съответстват на целите и очакваните резултати;</w:t>
      </w:r>
    </w:p>
    <w:p w:rsidR="007E6146" w:rsidRPr="00923D34" w:rsidRDefault="009634EF"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b/>
          <w:sz w:val="24"/>
          <w:szCs w:val="24"/>
          <w:u w:val="single"/>
        </w:rPr>
        <w:t>ВАЖНО!</w:t>
      </w:r>
      <w:r w:rsidR="00726B82" w:rsidRPr="00923D34">
        <w:rPr>
          <w:rFonts w:cstheme="minorHAnsi"/>
          <w:b/>
          <w:sz w:val="24"/>
          <w:szCs w:val="24"/>
          <w:u w:val="single"/>
        </w:rPr>
        <w:t>:</w:t>
      </w:r>
      <w:r w:rsidRPr="00923D34">
        <w:rPr>
          <w:rFonts w:cstheme="minorHAnsi"/>
          <w:b/>
          <w:sz w:val="24"/>
          <w:szCs w:val="24"/>
        </w:rPr>
        <w:t xml:space="preserve"> </w:t>
      </w:r>
      <w:r w:rsidRPr="00923D34">
        <w:rPr>
          <w:rFonts w:cstheme="minorHAnsi"/>
          <w:sz w:val="24"/>
          <w:szCs w:val="24"/>
        </w:rPr>
        <w:t>Кандидатът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7 „План за изпълнение/Дейности по проекта“ от Формуляра за кандидатстване</w:t>
      </w:r>
      <w:r w:rsidR="002D4169">
        <w:rPr>
          <w:rFonts w:cstheme="minorHAnsi"/>
          <w:sz w:val="24"/>
          <w:szCs w:val="24"/>
        </w:rPr>
        <w:t xml:space="preserve"> с </w:t>
      </w:r>
      <w:r w:rsidR="002D4169" w:rsidRPr="003C6B8E">
        <w:rPr>
          <w:rFonts w:cstheme="minorHAnsi"/>
          <w:sz w:val="24"/>
          <w:szCs w:val="24"/>
        </w:rPr>
        <w:t xml:space="preserve">изключение </w:t>
      </w:r>
      <w:r w:rsidR="00145B7D" w:rsidRPr="003C6B8E">
        <w:rPr>
          <w:rFonts w:cstheme="minorHAnsi"/>
          <w:sz w:val="24"/>
          <w:szCs w:val="24"/>
        </w:rPr>
        <w:t>на</w:t>
      </w:r>
      <w:r w:rsidR="00145B7D" w:rsidRPr="003C6B8E">
        <w:t xml:space="preserve"> </w:t>
      </w:r>
      <w:r w:rsidR="00145B7D" w:rsidRPr="003C6B8E">
        <w:rPr>
          <w:rFonts w:cstheme="minorHAnsi"/>
          <w:sz w:val="24"/>
          <w:szCs w:val="24"/>
        </w:rPr>
        <w:t>дейностите за организация и управление</w:t>
      </w:r>
      <w:r w:rsidR="003C6B8E" w:rsidRPr="003C6B8E">
        <w:rPr>
          <w:rFonts w:cstheme="minorHAnsi"/>
          <w:sz w:val="24"/>
          <w:szCs w:val="24"/>
        </w:rPr>
        <w:t xml:space="preserve"> на проекта/ите, като с подписването на Формуляра за кандидатстване се задължава да ги изпълнява</w:t>
      </w:r>
      <w:r w:rsidRPr="003C6B8E">
        <w:rPr>
          <w:rFonts w:cstheme="minorHAnsi"/>
          <w:sz w:val="24"/>
          <w:szCs w:val="24"/>
        </w:rPr>
        <w:t>.</w:t>
      </w:r>
    </w:p>
    <w:p w:rsidR="00292264" w:rsidRPr="00923D34" w:rsidRDefault="008F616E" w:rsidP="007E6146">
      <w:pPr>
        <w:pBdr>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b/>
          <w:sz w:val="24"/>
          <w:szCs w:val="24"/>
          <w:u w:val="single"/>
        </w:rPr>
        <w:lastRenderedPageBreak/>
        <w:t>ВАЖНО!:</w:t>
      </w:r>
      <w:r w:rsidRPr="00923D34">
        <w:rPr>
          <w:rFonts w:cstheme="minorHAnsi"/>
          <w:sz w:val="24"/>
          <w:szCs w:val="24"/>
        </w:rPr>
        <w:t xml:space="preserve"> Кандидатът няма право да подава проектно предложение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91343" w:rsidRDefault="00291343" w:rsidP="00AC23A3">
      <w:bookmarkStart w:id="13" w:name="_Toc453608635"/>
    </w:p>
    <w:p w:rsidR="002325A3" w:rsidRPr="00923D34" w:rsidRDefault="00CB14EE" w:rsidP="00AA5B6A">
      <w:pPr>
        <w:pStyle w:val="Heading2"/>
        <w:spacing w:before="120"/>
        <w:rPr>
          <w:rFonts w:asciiTheme="minorHAnsi" w:hAnsiTheme="minorHAnsi" w:cstheme="minorHAnsi"/>
          <w:sz w:val="24"/>
          <w:szCs w:val="24"/>
        </w:rPr>
      </w:pPr>
      <w:r w:rsidRPr="00923D34">
        <w:rPr>
          <w:rFonts w:asciiTheme="minorHAnsi" w:hAnsiTheme="minorHAnsi" w:cstheme="minorHAnsi"/>
          <w:sz w:val="24"/>
          <w:szCs w:val="24"/>
        </w:rPr>
        <w:t>1</w:t>
      </w:r>
      <w:r w:rsidR="004A58E5" w:rsidRPr="00923D34">
        <w:rPr>
          <w:rFonts w:asciiTheme="minorHAnsi" w:hAnsiTheme="minorHAnsi" w:cstheme="minorHAnsi"/>
          <w:sz w:val="24"/>
          <w:szCs w:val="24"/>
        </w:rPr>
        <w:t>4</w:t>
      </w:r>
      <w:r w:rsidR="002325A3" w:rsidRPr="00923D34">
        <w:rPr>
          <w:rFonts w:asciiTheme="minorHAnsi" w:hAnsiTheme="minorHAnsi" w:cstheme="minorHAnsi"/>
          <w:sz w:val="24"/>
          <w:szCs w:val="24"/>
        </w:rPr>
        <w:t xml:space="preserve">. </w:t>
      </w:r>
      <w:r w:rsidR="003D562F" w:rsidRPr="00923D34">
        <w:rPr>
          <w:rFonts w:asciiTheme="minorHAnsi" w:hAnsiTheme="minorHAnsi" w:cstheme="minorHAnsi"/>
          <w:sz w:val="24"/>
          <w:szCs w:val="24"/>
        </w:rPr>
        <w:t>Категории р</w:t>
      </w:r>
      <w:r w:rsidR="002325A3" w:rsidRPr="00923D34">
        <w:rPr>
          <w:rFonts w:asciiTheme="minorHAnsi" w:hAnsiTheme="minorHAnsi" w:cstheme="minorHAnsi"/>
          <w:sz w:val="24"/>
          <w:szCs w:val="24"/>
        </w:rPr>
        <w:t>азходи, допустими за финансиране:</w:t>
      </w:r>
      <w:bookmarkEnd w:id="13"/>
    </w:p>
    <w:p w:rsidR="00DD1908" w:rsidRPr="00923D34" w:rsidRDefault="00DD1908" w:rsidP="006450AD">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както предварителна оценка на очакваните разходи, така и максимален размер на допустимите разходи. Стойността на допустимите разходи трябва да се основава на европейското и българското законодателство</w:t>
      </w:r>
      <w:r w:rsidR="0058457B" w:rsidRPr="00923D34">
        <w:rPr>
          <w:rFonts w:cstheme="minorHAnsi"/>
          <w:sz w:val="24"/>
          <w:szCs w:val="24"/>
        </w:rPr>
        <w:t>, да се базира на нормативно определени размери или на реални пазарни цени</w:t>
      </w:r>
      <w:r w:rsidRPr="00923D34">
        <w:rPr>
          <w:rFonts w:cstheme="minorHAnsi"/>
          <w:sz w:val="24"/>
          <w:szCs w:val="24"/>
        </w:rPr>
        <w:t xml:space="preserve"> и да е в съответствие с предвижданите дейности.</w:t>
      </w: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r w:rsidRPr="0075716B">
        <w:rPr>
          <w:rFonts w:ascii="Calibri" w:eastAsia="Calibri" w:hAnsi="Calibri" w:cs="Times New Roman"/>
          <w:b/>
          <w:sz w:val="24"/>
          <w:szCs w:val="24"/>
          <w:u w:val="single"/>
        </w:rPr>
        <w:t>ВАЖНО!:</w:t>
      </w:r>
      <w:r w:rsidRPr="0075716B">
        <w:rPr>
          <w:rFonts w:ascii="Calibri" w:eastAsia="Calibri" w:hAnsi="Calibri" w:cs="Times New Roman"/>
          <w:sz w:val="24"/>
          <w:szCs w:val="24"/>
        </w:rPr>
        <w:t xml:space="preserve">  При попълване на </w:t>
      </w:r>
      <w:r w:rsidR="00831C52">
        <w:rPr>
          <w:rFonts w:ascii="Calibri" w:eastAsia="Calibri" w:hAnsi="Calibri" w:cs="Times New Roman"/>
          <w:sz w:val="24"/>
          <w:szCs w:val="24"/>
        </w:rPr>
        <w:t>т. 5</w:t>
      </w:r>
      <w:r w:rsidR="006256DA">
        <w:rPr>
          <w:rFonts w:ascii="Calibri" w:eastAsia="Calibri" w:hAnsi="Calibri" w:cs="Times New Roman"/>
          <w:sz w:val="24"/>
          <w:szCs w:val="24"/>
          <w:lang w:val="en-US"/>
        </w:rPr>
        <w:t xml:space="preserve"> </w:t>
      </w:r>
      <w:r w:rsidRPr="0075716B">
        <w:rPr>
          <w:rFonts w:ascii="Calibri" w:eastAsia="Calibri" w:hAnsi="Calibri" w:cs="Times New Roman"/>
          <w:sz w:val="24"/>
          <w:szCs w:val="24"/>
        </w:rPr>
        <w:t xml:space="preserve">„Бюджет“  от Формуляра за кандидатстване  кандидатът следва да заложи както преките разходи, съответстващи и обвързани с конкретните дейности по проекта/ите и описани в проектното предложение, така и непреките разходи, вкл. непреките разходи за организация и управление на проекта/ите. За общо допустими разходи по проекта/ите се считат всички предвидени разходи в бюджета – преки допустими разходи, непреки разходи и непреки разходи за организация и управление.  </w:t>
      </w: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p>
    <w:p w:rsidR="0075716B" w:rsidRPr="0075716B" w:rsidRDefault="0075716B" w:rsidP="0075716B">
      <w:pPr>
        <w:pBdr>
          <w:top w:val="single" w:sz="4" w:space="1" w:color="auto"/>
          <w:left w:val="single" w:sz="4" w:space="4" w:color="auto"/>
          <w:right w:val="single" w:sz="4" w:space="4" w:color="auto"/>
        </w:pBdr>
        <w:spacing w:after="360" w:line="240" w:lineRule="auto"/>
        <w:contextualSpacing/>
        <w:jc w:val="both"/>
        <w:rPr>
          <w:rFonts w:ascii="Calibri" w:eastAsia="Calibri" w:hAnsi="Calibri" w:cs="Times New Roman"/>
          <w:sz w:val="24"/>
          <w:szCs w:val="24"/>
        </w:rPr>
      </w:pPr>
      <w:r w:rsidRPr="007D5FD6">
        <w:rPr>
          <w:rFonts w:ascii="Calibri" w:eastAsia="Calibri" w:hAnsi="Calibri" w:cs="Times New Roman"/>
          <w:sz w:val="24"/>
          <w:szCs w:val="24"/>
        </w:rPr>
        <w:t>Непреките разходи за организация и управление на проекта/ите се предоставят под формата на финансиране с единна ставка</w:t>
      </w:r>
      <w:r w:rsidRPr="0075716B">
        <w:rPr>
          <w:rFonts w:ascii="Calibri" w:eastAsia="Calibri" w:hAnsi="Calibri" w:cs="Times New Roman"/>
          <w:sz w:val="24"/>
          <w:szCs w:val="24"/>
        </w:rPr>
        <w:t xml:space="preserve">, определена чрез прилагане на конкретен процент към преките допустими разходи по проекта/ите съгласно определения процент на размера на единната ставка за разходите за организация и управление в съответствие с утвърдената от Ръководителя на УО на ОПИК индивидуална Методология за определяне на единна ставка за финансиране на дейности за организация и управление. Съгласно утвърдената Методология е предвидено за проекти с допустим размер на безвъзмездната финансова помощ под 7 000 000 лв. непреките разходи за организация и управление да са допустими в размер 9% от преките допустими разходи по проекта. За проекти с допустим размер на безвъзмездната финансова помощ над 7 000 001 лв. непреките разходи за организация и управление са допустими в размер 6% от преките допустими разходи по проекта.  </w:t>
      </w:r>
    </w:p>
    <w:p w:rsidR="00A82D29" w:rsidRPr="00923D34" w:rsidRDefault="0095603A" w:rsidP="006450AD">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923D34">
        <w:rPr>
          <w:rFonts w:cstheme="minorHAnsi"/>
          <w:sz w:val="24"/>
          <w:szCs w:val="24"/>
        </w:rPr>
        <w:t xml:space="preserve"> По време на оценката на проектното</w:t>
      </w:r>
      <w:r w:rsidR="007F57D7" w:rsidRPr="00923D34">
        <w:rPr>
          <w:rFonts w:cstheme="minorHAnsi"/>
          <w:sz w:val="24"/>
          <w:szCs w:val="24"/>
        </w:rPr>
        <w:t>/ите</w:t>
      </w:r>
      <w:r w:rsidRPr="00923D34">
        <w:rPr>
          <w:rFonts w:cstheme="minorHAnsi"/>
          <w:sz w:val="24"/>
          <w:szCs w:val="24"/>
        </w:rPr>
        <w:t xml:space="preserve"> предложение</w:t>
      </w:r>
      <w:r w:rsidR="007F57D7" w:rsidRPr="00923D34">
        <w:rPr>
          <w:rFonts w:cstheme="minorHAnsi"/>
          <w:sz w:val="24"/>
          <w:szCs w:val="24"/>
        </w:rPr>
        <w:t>/я</w:t>
      </w:r>
      <w:r w:rsidRPr="00923D34">
        <w:rPr>
          <w:rFonts w:cstheme="minorHAnsi"/>
          <w:sz w:val="24"/>
          <w:szCs w:val="24"/>
        </w:rPr>
        <w:t xml:space="preserve"> е възможно да бъдат установени обстоятелства, които да налагат промяна в бюджета</w:t>
      </w:r>
      <w:r w:rsidR="00B62BB4" w:rsidRPr="00923D34">
        <w:rPr>
          <w:rFonts w:cstheme="minorHAnsi"/>
          <w:sz w:val="24"/>
          <w:szCs w:val="24"/>
        </w:rPr>
        <w:t xml:space="preserve"> (</w:t>
      </w:r>
      <w:r w:rsidR="002F706E">
        <w:rPr>
          <w:rFonts w:cstheme="minorHAnsi"/>
          <w:sz w:val="24"/>
          <w:szCs w:val="24"/>
        </w:rPr>
        <w:t xml:space="preserve"> т. 5 </w:t>
      </w:r>
      <w:r w:rsidR="00D80B97" w:rsidRPr="00D80B97">
        <w:rPr>
          <w:rFonts w:cstheme="minorHAnsi"/>
          <w:sz w:val="24"/>
          <w:szCs w:val="24"/>
        </w:rPr>
        <w:t xml:space="preserve">„Бюджет“ </w:t>
      </w:r>
      <w:r w:rsidR="00B62BB4" w:rsidRPr="00923D34">
        <w:rPr>
          <w:rFonts w:cstheme="minorHAnsi"/>
          <w:sz w:val="24"/>
          <w:szCs w:val="24"/>
        </w:rPr>
        <w:t xml:space="preserve"> от Формуляра за кандидатстване)</w:t>
      </w:r>
      <w:r w:rsidRPr="00923D34">
        <w:rPr>
          <w:rFonts w:cstheme="minorHAnsi"/>
          <w:sz w:val="24"/>
          <w:szCs w:val="24"/>
        </w:rPr>
        <w:t xml:space="preserve">. Възможните изменения на бюджета не могат да доведат до увеличаване на сумата на исканата безвъзмездна помощ по настоящата процедура. Оценителната комисия може да нанесе корекции </w:t>
      </w:r>
      <w:r w:rsidR="00F93B5A" w:rsidRPr="00923D34">
        <w:rPr>
          <w:rFonts w:cstheme="minorHAnsi"/>
          <w:sz w:val="24"/>
          <w:szCs w:val="24"/>
        </w:rPr>
        <w:t xml:space="preserve">в </w:t>
      </w:r>
      <w:r w:rsidR="002F706E">
        <w:rPr>
          <w:rFonts w:cstheme="minorHAnsi"/>
          <w:sz w:val="24"/>
          <w:szCs w:val="24"/>
        </w:rPr>
        <w:t xml:space="preserve">т. 5 </w:t>
      </w:r>
      <w:r w:rsidR="00F93B5A" w:rsidRPr="00923D34">
        <w:rPr>
          <w:rFonts w:cstheme="minorHAnsi"/>
          <w:sz w:val="24"/>
          <w:szCs w:val="24"/>
        </w:rPr>
        <w:t>„Бюджет“ от Формуляра за кандидатстване във връзка</w:t>
      </w:r>
      <w:r w:rsidRPr="00923D34">
        <w:rPr>
          <w:rFonts w:cstheme="minorHAnsi"/>
          <w:sz w:val="24"/>
          <w:szCs w:val="24"/>
        </w:rPr>
        <w:t xml:space="preserve"> с установени в процеса на оценката недопустими </w:t>
      </w:r>
      <w:r w:rsidR="0058457B" w:rsidRPr="00923D34">
        <w:rPr>
          <w:rFonts w:cstheme="minorHAnsi"/>
          <w:sz w:val="24"/>
          <w:szCs w:val="24"/>
        </w:rPr>
        <w:t xml:space="preserve">и/или необосновани </w:t>
      </w:r>
      <w:r w:rsidRPr="00923D34">
        <w:rPr>
          <w:rFonts w:cstheme="minorHAnsi"/>
          <w:sz w:val="24"/>
          <w:szCs w:val="24"/>
        </w:rPr>
        <w:t>разходи</w:t>
      </w:r>
      <w:r w:rsidR="009B1CF8" w:rsidRPr="00923D34">
        <w:rPr>
          <w:rFonts w:cstheme="minorHAnsi"/>
          <w:sz w:val="24"/>
          <w:szCs w:val="24"/>
        </w:rPr>
        <w:t xml:space="preserve"> и/или на кандидата </w:t>
      </w:r>
      <w:r w:rsidR="00DE5F33" w:rsidRPr="00923D34">
        <w:rPr>
          <w:rFonts w:cstheme="minorHAnsi"/>
          <w:sz w:val="24"/>
          <w:szCs w:val="24"/>
        </w:rPr>
        <w:t xml:space="preserve">да </w:t>
      </w:r>
      <w:r w:rsidR="009B1CF8" w:rsidRPr="00923D34">
        <w:rPr>
          <w:rFonts w:cstheme="minorHAnsi"/>
          <w:sz w:val="24"/>
          <w:szCs w:val="24"/>
        </w:rPr>
        <w:t xml:space="preserve">се дадат указания и да му се постави срок за отстраняване </w:t>
      </w:r>
      <w:r w:rsidR="000A3A90" w:rsidRPr="00923D34">
        <w:rPr>
          <w:rFonts w:cstheme="minorHAnsi"/>
          <w:sz w:val="24"/>
          <w:szCs w:val="24"/>
        </w:rPr>
        <w:t>на установените нередовности, непълноти и/или несъответствия</w:t>
      </w:r>
      <w:r w:rsidRPr="00923D34">
        <w:rPr>
          <w:rFonts w:cstheme="minorHAnsi"/>
          <w:sz w:val="24"/>
          <w:szCs w:val="24"/>
        </w:rPr>
        <w:t>.</w:t>
      </w:r>
    </w:p>
    <w:p w:rsidR="008A60AE" w:rsidRDefault="008A60AE" w:rsidP="00AC23A3">
      <w:bookmarkStart w:id="14" w:name="_Toc442298722"/>
      <w:bookmarkStart w:id="15" w:name="_Toc453608636"/>
    </w:p>
    <w:p w:rsidR="001603B0" w:rsidRPr="00923D34" w:rsidRDefault="001603B0" w:rsidP="000A3A90">
      <w:pPr>
        <w:pStyle w:val="Heading2"/>
        <w:spacing w:before="0"/>
        <w:rPr>
          <w:rFonts w:asciiTheme="minorHAnsi" w:hAnsiTheme="minorHAnsi" w:cstheme="minorHAnsi"/>
          <w:sz w:val="24"/>
          <w:szCs w:val="24"/>
        </w:rPr>
      </w:pPr>
      <w:r w:rsidRPr="00923D34">
        <w:rPr>
          <w:rFonts w:asciiTheme="minorHAnsi" w:hAnsiTheme="minorHAnsi" w:cstheme="minorHAnsi"/>
          <w:sz w:val="24"/>
          <w:szCs w:val="24"/>
        </w:rPr>
        <w:t>14.1. Условия за допустимост на разходите</w:t>
      </w:r>
      <w:bookmarkEnd w:id="14"/>
      <w:bookmarkEnd w:id="15"/>
      <w:r w:rsidR="000A3A90" w:rsidRPr="00923D34">
        <w:rPr>
          <w:rFonts w:asciiTheme="minorHAnsi" w:hAnsiTheme="minorHAnsi" w:cstheme="minorHAnsi"/>
          <w:sz w:val="24"/>
          <w:szCs w:val="24"/>
        </w:rPr>
        <w:t>:</w:t>
      </w:r>
    </w:p>
    <w:p w:rsidR="00C518FA"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923D34">
        <w:rPr>
          <w:rFonts w:cstheme="minorHAnsi"/>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rsidR="00077758"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1</w:t>
      </w:r>
      <w:r w:rsidR="00E236D3" w:rsidRPr="00923D34">
        <w:rPr>
          <w:rFonts w:eastAsia="Calibri" w:cstheme="minorHAnsi"/>
          <w:b/>
          <w:sz w:val="24"/>
          <w:szCs w:val="24"/>
        </w:rPr>
        <w:t>)</w:t>
      </w:r>
      <w:r w:rsidRPr="00923D34">
        <w:rPr>
          <w:rFonts w:eastAsia="Calibri" w:cstheme="minorHAnsi"/>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077758"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w:t>
      </w:r>
      <w:r w:rsidR="00077758" w:rsidRPr="00923D34">
        <w:rPr>
          <w:rFonts w:eastAsia="Calibri" w:cstheme="minorHAnsi"/>
          <w:sz w:val="24"/>
          <w:szCs w:val="24"/>
        </w:rPr>
        <w:t xml:space="preserve">С оглед определяне на реалистичността на предвидените разходи за придобиване на активи, както и на разходите за услуги, конкретният бенефициент следва да приложи към Формуляра за кандидатстване </w:t>
      </w:r>
      <w:r w:rsidR="00077758" w:rsidRPr="00923D34">
        <w:rPr>
          <w:rFonts w:eastAsia="Calibri" w:cstheme="minorHAnsi"/>
          <w:b/>
          <w:sz w:val="24"/>
          <w:szCs w:val="24"/>
        </w:rPr>
        <w:t xml:space="preserve">оферта </w:t>
      </w:r>
      <w:r w:rsidR="00077758" w:rsidRPr="009A3163">
        <w:rPr>
          <w:rFonts w:eastAsia="Calibri" w:cstheme="minorHAnsi"/>
          <w:b/>
          <w:sz w:val="24"/>
          <w:szCs w:val="24"/>
        </w:rPr>
        <w:t>и/или извлечение от каталог на производители/ доставчици и/или проучване в интернет</w:t>
      </w:r>
      <w:r w:rsidR="00A274C6">
        <w:rPr>
          <w:rFonts w:eastAsia="Calibri" w:cstheme="minorHAnsi"/>
          <w:b/>
          <w:sz w:val="24"/>
          <w:szCs w:val="24"/>
        </w:rPr>
        <w:t xml:space="preserve"> с предложена цена</w:t>
      </w:r>
      <w:r w:rsidR="00077758" w:rsidRPr="00923D34">
        <w:rPr>
          <w:rFonts w:eastAsia="Calibri" w:cstheme="minorHAnsi"/>
          <w:sz w:val="24"/>
          <w:szCs w:val="24"/>
        </w:rPr>
        <w:t xml:space="preserve"> за активи (дълготрайни материални активи и дълготрайни нематериални активи) и </w:t>
      </w:r>
      <w:r w:rsidR="00077758" w:rsidRPr="00923D34">
        <w:rPr>
          <w:rFonts w:eastAsia="Calibri" w:cstheme="minorHAnsi"/>
          <w:b/>
          <w:sz w:val="24"/>
          <w:szCs w:val="24"/>
        </w:rPr>
        <w:t xml:space="preserve">оферта </w:t>
      </w:r>
      <w:r w:rsidR="00077758" w:rsidRPr="009A3163">
        <w:rPr>
          <w:rFonts w:eastAsia="Calibri" w:cstheme="minorHAnsi"/>
          <w:b/>
          <w:sz w:val="24"/>
          <w:szCs w:val="24"/>
        </w:rPr>
        <w:t>и/или извлечение от каталог на доставчици на услуги и/или проучване в интернет</w:t>
      </w:r>
      <w:r w:rsidR="00077758" w:rsidRPr="009A3163">
        <w:rPr>
          <w:rFonts w:eastAsia="Calibri" w:cstheme="minorHAnsi"/>
          <w:sz w:val="24"/>
          <w:szCs w:val="24"/>
        </w:rPr>
        <w:t xml:space="preserve"> </w:t>
      </w:r>
      <w:r w:rsidR="00077758" w:rsidRPr="00923D34">
        <w:rPr>
          <w:rFonts w:eastAsia="Calibri" w:cstheme="minorHAnsi"/>
          <w:sz w:val="24"/>
          <w:szCs w:val="24"/>
        </w:rPr>
        <w:t xml:space="preserve">за планираните по проекта услуги. </w:t>
      </w:r>
    </w:p>
    <w:p w:rsidR="00C518FA" w:rsidRPr="00923D34" w:rsidRDefault="0007775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Горепосочените документи са индикативни и служат за оценка на реалистичността на заложените в бюджета на проектното предложение (</w:t>
      </w:r>
      <w:r w:rsidR="002F706E">
        <w:rPr>
          <w:rFonts w:eastAsia="Calibri" w:cstheme="minorHAnsi"/>
          <w:sz w:val="24"/>
          <w:szCs w:val="24"/>
        </w:rPr>
        <w:t xml:space="preserve"> т .5 </w:t>
      </w:r>
      <w:r w:rsidR="0069433D" w:rsidRPr="0069433D">
        <w:rPr>
          <w:rFonts w:eastAsia="Calibri" w:cstheme="minorHAnsi"/>
          <w:sz w:val="24"/>
          <w:szCs w:val="24"/>
        </w:rPr>
        <w:t xml:space="preserve">„Бюджет“ </w:t>
      </w:r>
      <w:r w:rsidRPr="00923D34">
        <w:rPr>
          <w:rFonts w:eastAsia="Calibri" w:cstheme="minorHAnsi"/>
          <w:sz w:val="24"/>
          <w:szCs w:val="24"/>
        </w:rPr>
        <w:t xml:space="preserve"> от Формуляра за кандидатстване) разходи за съответните активи/услуги. По тази причина, в </w:t>
      </w:r>
      <w:r w:rsidRPr="00923D34">
        <w:rPr>
          <w:rFonts w:eastAsia="Calibri" w:cstheme="minorHAnsi"/>
          <w:b/>
          <w:sz w:val="24"/>
          <w:szCs w:val="24"/>
        </w:rPr>
        <w:t xml:space="preserve">Приложение </w:t>
      </w:r>
      <w:r w:rsidR="00024DE3">
        <w:rPr>
          <w:rFonts w:eastAsia="Calibri" w:cstheme="minorHAnsi"/>
          <w:b/>
          <w:sz w:val="24"/>
          <w:szCs w:val="24"/>
        </w:rPr>
        <w:t>Е</w:t>
      </w:r>
      <w:r w:rsidR="00024DE3" w:rsidRPr="00923D34">
        <w:rPr>
          <w:rFonts w:eastAsia="Calibri" w:cstheme="minorHAnsi"/>
          <w:sz w:val="24"/>
          <w:szCs w:val="24"/>
        </w:rPr>
        <w:t xml:space="preserve"> </w:t>
      </w:r>
      <w:r w:rsidRPr="00923D34">
        <w:rPr>
          <w:rFonts w:eastAsia="Calibri" w:cstheme="minorHAnsi"/>
          <w:sz w:val="24"/>
          <w:szCs w:val="24"/>
        </w:rPr>
        <w:t xml:space="preserve">– Техническа спецификация, конкретният бенефициент следва да посочи </w:t>
      </w:r>
      <w:r w:rsidR="00302CE6" w:rsidRPr="00923D34">
        <w:rPr>
          <w:rFonts w:eastAsia="Calibri" w:cstheme="minorHAnsi"/>
          <w:sz w:val="24"/>
          <w:szCs w:val="24"/>
        </w:rPr>
        <w:t xml:space="preserve">само </w:t>
      </w:r>
      <w:r w:rsidRPr="00923D34">
        <w:rPr>
          <w:rFonts w:eastAsia="Calibri" w:cstheme="minorHAnsi"/>
          <w:sz w:val="24"/>
          <w:szCs w:val="24"/>
        </w:rPr>
        <w:t xml:space="preserve">минимални технически и/или функционални характеристики на предвидените за закупуване </w:t>
      </w:r>
      <w:r w:rsidR="001F25E8" w:rsidRPr="001F25E8">
        <w:rPr>
          <w:rFonts w:eastAsia="Calibri" w:cstheme="minorHAnsi"/>
          <w:sz w:val="24"/>
          <w:szCs w:val="24"/>
        </w:rPr>
        <w:t>ДМА/ДНА</w:t>
      </w:r>
      <w:r w:rsidRPr="00923D34">
        <w:rPr>
          <w:rFonts w:eastAsia="Calibri" w:cstheme="minorHAnsi"/>
          <w:sz w:val="24"/>
          <w:szCs w:val="24"/>
        </w:rPr>
        <w:t xml:space="preserve">, без да указва марки, модели и други конкретни технически спецификации, които насочват към определени производители, марки и модели. Заложените разходи следва да съответстват на представените пазарни цени, като е допустимо увеличение до 10 % от стойността на представената оферта </w:t>
      </w:r>
      <w:r w:rsidRPr="001F25E8">
        <w:rPr>
          <w:rFonts w:eastAsia="Calibri" w:cstheme="minorHAnsi"/>
          <w:sz w:val="24"/>
          <w:szCs w:val="24"/>
        </w:rPr>
        <w:t>и/или извлечение от каталог на производител/доставчик и/или проучване в интернет</w:t>
      </w:r>
      <w:r w:rsidRPr="00923D34">
        <w:rPr>
          <w:rFonts w:eastAsia="Calibri" w:cstheme="minorHAnsi"/>
          <w:sz w:val="24"/>
          <w:szCs w:val="24"/>
        </w:rPr>
        <w:t>.</w:t>
      </w:r>
      <w:r w:rsidR="001F25E8">
        <w:rPr>
          <w:rFonts w:eastAsia="Calibri" w:cstheme="minorHAnsi"/>
          <w:sz w:val="24"/>
          <w:szCs w:val="24"/>
        </w:rPr>
        <w:t xml:space="preserve"> </w:t>
      </w:r>
      <w:r w:rsidR="00832510" w:rsidRPr="00832510">
        <w:rPr>
          <w:rFonts w:eastAsia="Calibri" w:cstheme="minorHAnsi"/>
          <w:sz w:val="24"/>
          <w:szCs w:val="24"/>
        </w:rPr>
        <w:t>При проверка на съответствието на цени в чуждестранна валута, ще се взема предвид курсът на БНБ към  датата на обявяване на процедурата.</w:t>
      </w:r>
    </w:p>
    <w:p w:rsidR="00164B0D" w:rsidRPr="00923D34" w:rsidRDefault="00C518FA"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eastAsia="Calibri" w:cstheme="minorHAnsi"/>
          <w:b/>
          <w:sz w:val="24"/>
          <w:szCs w:val="24"/>
        </w:rPr>
        <w:t>2</w:t>
      </w:r>
      <w:r w:rsidR="00E236D3" w:rsidRPr="00923D34">
        <w:rPr>
          <w:rFonts w:eastAsia="Calibri" w:cstheme="minorHAnsi"/>
          <w:b/>
          <w:sz w:val="24"/>
          <w:szCs w:val="24"/>
        </w:rPr>
        <w:t>)</w:t>
      </w:r>
      <w:r w:rsidRPr="00923D34">
        <w:rPr>
          <w:rFonts w:eastAsia="Calibri" w:cstheme="minorHAnsi"/>
          <w:sz w:val="24"/>
          <w:szCs w:val="24"/>
        </w:rPr>
        <w:t xml:space="preserve"> </w:t>
      </w:r>
      <w:r w:rsidR="00164B0D" w:rsidRPr="00923D34">
        <w:rPr>
          <w:rFonts w:cstheme="minorHAnsi"/>
          <w:sz w:val="24"/>
          <w:szCs w:val="24"/>
        </w:rPr>
        <w:t>Да бъдат извършени след датата на подаване на проектното предложение и до изтичане на крайния срок, определен за представяне на финалния отчет за изпълнение на дейностите по проекта</w:t>
      </w:r>
      <w:r w:rsidR="00710BB5" w:rsidRPr="00710BB5">
        <w:rPr>
          <w:rFonts w:cstheme="minorHAnsi"/>
          <w:sz w:val="24"/>
          <w:szCs w:val="24"/>
        </w:rPr>
        <w:t>/ите</w:t>
      </w:r>
      <w:r w:rsidR="00164B0D" w:rsidRPr="00923D34">
        <w:rPr>
          <w:rFonts w:cstheme="minorHAnsi"/>
          <w:sz w:val="24"/>
          <w:szCs w:val="24"/>
        </w:rPr>
        <w:t>.</w:t>
      </w:r>
    </w:p>
    <w:p w:rsidR="009723F7" w:rsidRPr="00923D34" w:rsidRDefault="00710BB5"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междинния/финалния отчет.</w:t>
      </w:r>
      <w:r w:rsidR="000169CD">
        <w:rPr>
          <w:rFonts w:cstheme="minorHAnsi"/>
          <w:sz w:val="24"/>
          <w:szCs w:val="24"/>
        </w:rPr>
        <w:t xml:space="preserve"> </w:t>
      </w:r>
      <w:r w:rsidR="009723F7" w:rsidRPr="00923D34">
        <w:rPr>
          <w:rFonts w:cstheme="minorHAnsi"/>
          <w:sz w:val="24"/>
          <w:szCs w:val="24"/>
        </w:rPr>
        <w:t xml:space="preserve">Изключение се допуска за разходите за консултантски услуги за разработване на </w:t>
      </w:r>
      <w:r w:rsidR="00304F84" w:rsidRPr="00304F84">
        <w:rPr>
          <w:rFonts w:cstheme="minorHAnsi"/>
          <w:sz w:val="24"/>
          <w:szCs w:val="24"/>
        </w:rPr>
        <w:t xml:space="preserve">документация за предвидените по проекта/ите обществени поръчки, вкл. </w:t>
      </w:r>
      <w:r w:rsidR="000169CD" w:rsidRPr="00596D0F">
        <w:rPr>
          <w:rFonts w:ascii="Calibri" w:eastAsia="Calibri" w:hAnsi="Calibri" w:cs="Times New Roman"/>
          <w:sz w:val="24"/>
          <w:szCs w:val="24"/>
        </w:rPr>
        <w:t xml:space="preserve">технически спецификации </w:t>
      </w:r>
      <w:r w:rsidR="00112371" w:rsidRPr="00112371">
        <w:rPr>
          <w:rFonts w:cstheme="minorHAnsi"/>
          <w:sz w:val="24"/>
          <w:szCs w:val="24"/>
        </w:rPr>
        <w:t xml:space="preserve">Разходите за консултантски услуги </w:t>
      </w:r>
      <w:r w:rsidR="007C36CB" w:rsidRPr="004044F8">
        <w:rPr>
          <w:rFonts w:cstheme="minorHAnsi"/>
          <w:sz w:val="24"/>
          <w:szCs w:val="24"/>
        </w:rPr>
        <w:t>могат</w:t>
      </w:r>
      <w:r w:rsidR="007C36CB" w:rsidRPr="00112371">
        <w:rPr>
          <w:rFonts w:cstheme="minorHAnsi"/>
          <w:sz w:val="24"/>
          <w:szCs w:val="24"/>
        </w:rPr>
        <w:t xml:space="preserve"> </w:t>
      </w:r>
      <w:r w:rsidR="00112371" w:rsidRPr="00112371">
        <w:rPr>
          <w:rFonts w:cstheme="minorHAnsi"/>
          <w:sz w:val="24"/>
          <w:szCs w:val="24"/>
        </w:rPr>
        <w:t>да бъдат извършени преди датата на подаване на проекта и след датата на обявяване на настоящата процедура, като плащането по тях трябва да бъде направено не по-късно от  крайния срок, определен за представяне на финалния отчет за изпълнение на дейностите по проекта.</w:t>
      </w:r>
    </w:p>
    <w:p w:rsidR="0080216D" w:rsidRPr="00923D34" w:rsidRDefault="0080216D"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lastRenderedPageBreak/>
        <w:t>3</w:t>
      </w:r>
      <w:r w:rsidR="000322BE" w:rsidRPr="00923D34">
        <w:rPr>
          <w:rFonts w:eastAsia="Calibri" w:cstheme="minorHAnsi"/>
          <w:b/>
          <w:sz w:val="24"/>
          <w:szCs w:val="24"/>
        </w:rPr>
        <w:t>)</w:t>
      </w:r>
      <w:r w:rsidRPr="00923D34">
        <w:rPr>
          <w:rFonts w:eastAsia="Calibri" w:cstheme="minorHAnsi"/>
          <w:sz w:val="24"/>
          <w:szCs w:val="24"/>
        </w:rPr>
        <w:t xml:space="preserve"> Да са в съответствие с </w:t>
      </w:r>
      <w:r w:rsidRPr="00923D34">
        <w:rPr>
          <w:rFonts w:cstheme="minorHAnsi"/>
          <w:sz w:val="24"/>
          <w:szCs w:val="24"/>
        </w:rPr>
        <w:t xml:space="preserve">категориите разходи, включени в административния договор за предоставяне на безвъзмездна </w:t>
      </w:r>
      <w:r w:rsidR="00112371" w:rsidRPr="00112371">
        <w:rPr>
          <w:rFonts w:cstheme="minorHAnsi"/>
          <w:sz w:val="24"/>
          <w:szCs w:val="24"/>
        </w:rPr>
        <w:t xml:space="preserve">финансова </w:t>
      </w:r>
      <w:r w:rsidRPr="00923D34">
        <w:rPr>
          <w:rFonts w:cstheme="minorHAnsi"/>
          <w:sz w:val="24"/>
          <w:szCs w:val="24"/>
        </w:rPr>
        <w:t xml:space="preserve">помощ. </w:t>
      </w:r>
    </w:p>
    <w:p w:rsidR="00C518FA" w:rsidRPr="00923D34" w:rsidRDefault="009D281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4</w:t>
      </w:r>
      <w:r w:rsidR="000322BE" w:rsidRPr="00923D34">
        <w:rPr>
          <w:rFonts w:eastAsia="Calibri" w:cstheme="minorHAnsi"/>
          <w:b/>
          <w:sz w:val="24"/>
          <w:szCs w:val="24"/>
        </w:rPr>
        <w:t>)</w:t>
      </w:r>
      <w:r w:rsidR="00C518FA" w:rsidRPr="00923D34">
        <w:rPr>
          <w:rFonts w:eastAsia="Calibri" w:cstheme="minorHAnsi"/>
          <w:sz w:val="24"/>
          <w:szCs w:val="24"/>
        </w:rPr>
        <w:t xml:space="preserve"> За разходите да е налична адекватна одитна следа</w:t>
      </w:r>
      <w:r w:rsidRPr="00923D34">
        <w:rPr>
          <w:rFonts w:eastAsia="Calibri" w:cstheme="minorHAnsi"/>
          <w:sz w:val="24"/>
          <w:szCs w:val="24"/>
        </w:rPr>
        <w:t xml:space="preserve"> в съответствие с чл. 57, ал. 1, т. 6 от ЗУСЕСИФ</w:t>
      </w:r>
      <w:r w:rsidR="00C518FA" w:rsidRPr="00923D34">
        <w:rPr>
          <w:rFonts w:eastAsia="Calibri" w:cstheme="minorHAnsi"/>
          <w:sz w:val="24"/>
          <w:szCs w:val="24"/>
        </w:rPr>
        <w:t>, включително да са спазени изискванията за съхраняване на документите по чл. 140 от Регламент (ЕС)</w:t>
      </w:r>
      <w:r w:rsidR="000322BE" w:rsidRPr="00923D34">
        <w:rPr>
          <w:rFonts w:eastAsia="Calibri" w:cstheme="minorHAnsi"/>
          <w:sz w:val="24"/>
          <w:szCs w:val="24"/>
        </w:rPr>
        <w:t xml:space="preserve"> № 1303/2013.</w:t>
      </w:r>
    </w:p>
    <w:p w:rsidR="00280F8A" w:rsidRPr="00923D34" w:rsidRDefault="00280F8A"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cstheme="minorHAnsi"/>
          <w:b/>
          <w:sz w:val="24"/>
          <w:szCs w:val="24"/>
        </w:rPr>
        <w:t>5</w:t>
      </w:r>
      <w:r w:rsidR="000322BE" w:rsidRPr="00923D34">
        <w:rPr>
          <w:rFonts w:cstheme="minorHAnsi"/>
          <w:b/>
          <w:sz w:val="24"/>
          <w:szCs w:val="24"/>
        </w:rPr>
        <w:t>)</w:t>
      </w:r>
      <w:r w:rsidRPr="00923D34">
        <w:rPr>
          <w:rFonts w:cstheme="minorHAnsi"/>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rsidR="00470BF9" w:rsidRPr="00923D34" w:rsidRDefault="00983861"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6</w:t>
      </w:r>
      <w:r w:rsidR="005E37A1"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Да са отразени в счетоводната документация на бенефициента</w:t>
      </w:r>
      <w:r w:rsidR="00470BF9" w:rsidRPr="00923D34">
        <w:rPr>
          <w:rFonts w:eastAsia="Calibri" w:cstheme="minorHAnsi"/>
          <w:sz w:val="24"/>
          <w:szCs w:val="24"/>
        </w:rPr>
        <w:t xml:space="preserve"> чрез отделни счетоводни аналитични сметки </w:t>
      </w:r>
      <w:r w:rsidR="005E37A1" w:rsidRPr="00923D34">
        <w:rPr>
          <w:rFonts w:eastAsia="Calibri" w:cstheme="minorHAnsi"/>
          <w:sz w:val="24"/>
          <w:szCs w:val="24"/>
        </w:rPr>
        <w:t xml:space="preserve"> по проекта </w:t>
      </w:r>
      <w:r w:rsidR="00470BF9" w:rsidRPr="00923D34">
        <w:rPr>
          <w:rFonts w:eastAsia="Calibri" w:cstheme="minorHAnsi"/>
          <w:sz w:val="24"/>
          <w:szCs w:val="24"/>
        </w:rPr>
        <w:t xml:space="preserve">или в отделна счетоводна система. </w:t>
      </w:r>
    </w:p>
    <w:p w:rsidR="00C518FA" w:rsidRPr="00923D34" w:rsidRDefault="00983861"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7</w:t>
      </w:r>
      <w:r w:rsidR="005E37A1"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 xml:space="preserve"> Да могат да се установят и проверят, да бъдат подкрепени от оригинални разходо-оправдателни документи.</w:t>
      </w:r>
    </w:p>
    <w:p w:rsidR="007609B0"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cstheme="minorHAnsi"/>
          <w:b/>
          <w:sz w:val="24"/>
          <w:szCs w:val="24"/>
        </w:rPr>
        <w:t>8</w:t>
      </w:r>
      <w:r w:rsidR="005E37A1" w:rsidRPr="00923D34">
        <w:rPr>
          <w:rFonts w:cstheme="minorHAnsi"/>
          <w:b/>
          <w:sz w:val="24"/>
          <w:szCs w:val="24"/>
        </w:rPr>
        <w:t>)</w:t>
      </w:r>
      <w:r w:rsidRPr="00923D34">
        <w:rPr>
          <w:rFonts w:cstheme="minorHAnsi"/>
          <w:sz w:val="24"/>
          <w:szCs w:val="24"/>
        </w:rPr>
        <w:t xml:space="preserve"> Да са за реално доставени</w:t>
      </w:r>
      <w:r w:rsidR="002D1FDF" w:rsidRPr="002D1FDF">
        <w:rPr>
          <w:rFonts w:cstheme="minorHAnsi"/>
          <w:sz w:val="24"/>
          <w:szCs w:val="24"/>
        </w:rPr>
        <w:t xml:space="preserve"> </w:t>
      </w:r>
      <w:r w:rsidR="002D1FDF" w:rsidRPr="00923D34">
        <w:rPr>
          <w:rFonts w:cstheme="minorHAnsi"/>
          <w:sz w:val="24"/>
          <w:szCs w:val="24"/>
        </w:rPr>
        <w:t xml:space="preserve">продукти </w:t>
      </w:r>
      <w:r w:rsidR="002D1FDF">
        <w:rPr>
          <w:rFonts w:cstheme="minorHAnsi"/>
          <w:sz w:val="24"/>
          <w:szCs w:val="24"/>
        </w:rPr>
        <w:t xml:space="preserve">и </w:t>
      </w:r>
      <w:r w:rsidR="00E91D95" w:rsidRPr="00923D34">
        <w:rPr>
          <w:rFonts w:cstheme="minorHAnsi"/>
          <w:sz w:val="24"/>
          <w:szCs w:val="24"/>
        </w:rPr>
        <w:t>извършени</w:t>
      </w:r>
      <w:r w:rsidRPr="00923D34">
        <w:rPr>
          <w:rFonts w:cstheme="minorHAnsi"/>
          <w:sz w:val="24"/>
          <w:szCs w:val="24"/>
        </w:rPr>
        <w:t xml:space="preserve"> </w:t>
      </w:r>
      <w:r w:rsidR="00D4489C" w:rsidRPr="00923D34">
        <w:rPr>
          <w:rFonts w:cstheme="minorHAnsi"/>
          <w:sz w:val="24"/>
          <w:szCs w:val="24"/>
        </w:rPr>
        <w:t>услуги</w:t>
      </w:r>
      <w:r w:rsidRPr="00923D34">
        <w:rPr>
          <w:rFonts w:cstheme="minorHAnsi"/>
          <w:sz w:val="24"/>
          <w:szCs w:val="24"/>
        </w:rPr>
        <w:t>, въз основа на договори, които са сключени при спазване изискванията на националното и европейското законодателство за възлагане на обществени поръчки</w:t>
      </w:r>
      <w:r w:rsidR="00646AEE" w:rsidRPr="00923D34">
        <w:rPr>
          <w:rFonts w:cstheme="minorHAnsi"/>
          <w:sz w:val="24"/>
          <w:szCs w:val="24"/>
        </w:rPr>
        <w:t>.</w:t>
      </w:r>
      <w:r w:rsidR="005B4646" w:rsidRPr="00923D34">
        <w:rPr>
          <w:rFonts w:cstheme="minorHAnsi"/>
          <w:sz w:val="24"/>
          <w:szCs w:val="24"/>
        </w:rPr>
        <w:t xml:space="preserve"> </w:t>
      </w:r>
    </w:p>
    <w:p w:rsidR="00C518FA"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9</w:t>
      </w:r>
      <w:r w:rsidR="00A92489" w:rsidRPr="00923D34">
        <w:rPr>
          <w:rFonts w:eastAsia="Calibri" w:cstheme="minorHAnsi"/>
          <w:b/>
          <w:sz w:val="24"/>
          <w:szCs w:val="24"/>
        </w:rPr>
        <w:t>)</w:t>
      </w:r>
      <w:r w:rsidR="007C64CA" w:rsidRPr="00923D34">
        <w:rPr>
          <w:rFonts w:eastAsia="Calibri" w:cstheme="minorHAnsi"/>
          <w:b/>
          <w:sz w:val="24"/>
          <w:szCs w:val="24"/>
        </w:rPr>
        <w:t xml:space="preserve"> </w:t>
      </w:r>
      <w:r w:rsidR="00C518FA" w:rsidRPr="00923D34">
        <w:rPr>
          <w:rFonts w:eastAsia="Calibri" w:cstheme="minorHAnsi"/>
          <w:sz w:val="24"/>
          <w:szCs w:val="24"/>
        </w:rPr>
        <w:t xml:space="preserve"> Да са за дейности, определени и извършени под отговорността на Управляващия орган и съгласно </w:t>
      </w:r>
      <w:r w:rsidR="00280F8A" w:rsidRPr="00923D34">
        <w:rPr>
          <w:rFonts w:eastAsia="Calibri" w:cstheme="minorHAnsi"/>
          <w:sz w:val="24"/>
          <w:szCs w:val="24"/>
        </w:rPr>
        <w:t xml:space="preserve">Методологията и </w:t>
      </w:r>
      <w:r w:rsidR="00C518FA" w:rsidRPr="00923D34">
        <w:rPr>
          <w:rFonts w:eastAsia="Calibri" w:cstheme="minorHAnsi"/>
          <w:sz w:val="24"/>
          <w:szCs w:val="24"/>
        </w:rPr>
        <w:t xml:space="preserve">критериите за подбор на операции, одобрени от Комитета за наблюдение. </w:t>
      </w:r>
    </w:p>
    <w:p w:rsidR="00C518FA" w:rsidRPr="00923D34" w:rsidRDefault="007609B0"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trike/>
          <w:sz w:val="24"/>
          <w:szCs w:val="24"/>
        </w:rPr>
      </w:pPr>
      <w:r w:rsidRPr="00923D34">
        <w:rPr>
          <w:rFonts w:eastAsia="Calibri" w:cstheme="minorHAnsi"/>
          <w:b/>
          <w:sz w:val="24"/>
          <w:szCs w:val="24"/>
        </w:rPr>
        <w:t>10</w:t>
      </w:r>
      <w:r w:rsidR="00A92489" w:rsidRPr="00923D34">
        <w:rPr>
          <w:rFonts w:eastAsia="Calibri" w:cstheme="minorHAnsi"/>
          <w:b/>
          <w:sz w:val="24"/>
          <w:szCs w:val="24"/>
        </w:rPr>
        <w:t>)</w:t>
      </w:r>
      <w:r w:rsidR="00C518FA" w:rsidRPr="00923D34">
        <w:rPr>
          <w:rFonts w:eastAsia="Calibri" w:cstheme="minorHAnsi"/>
          <w:sz w:val="24"/>
          <w:szCs w:val="24"/>
        </w:rPr>
        <w:t xml:space="preserve"> </w:t>
      </w:r>
      <w:r w:rsidR="00A92489" w:rsidRPr="00923D34">
        <w:rPr>
          <w:rFonts w:eastAsia="Calibri" w:cstheme="minorHAnsi"/>
          <w:sz w:val="24"/>
          <w:szCs w:val="24"/>
        </w:rPr>
        <w:t>Да не са финансирани по друг проект, програма или друга финансова схема, финансирана от публични средства на националния или европейския бюджети.</w:t>
      </w:r>
    </w:p>
    <w:p w:rsidR="001603B0" w:rsidRPr="00923D34" w:rsidRDefault="009A7254"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A63F2">
        <w:rPr>
          <w:rFonts w:cstheme="minorHAnsi"/>
          <w:b/>
          <w:sz w:val="24"/>
          <w:szCs w:val="24"/>
          <w:u w:val="single"/>
        </w:rPr>
        <w:t>ВАЖНО!:</w:t>
      </w:r>
      <w:r w:rsidRPr="00923D34">
        <w:rPr>
          <w:rFonts w:cstheme="minorHAnsi"/>
          <w:sz w:val="24"/>
          <w:szCs w:val="24"/>
        </w:rPr>
        <w:t xml:space="preserve"> </w:t>
      </w:r>
      <w:r w:rsidR="00444613" w:rsidRPr="00923D34">
        <w:rPr>
          <w:rFonts w:cstheme="minorHAnsi"/>
          <w:sz w:val="24"/>
          <w:szCs w:val="24"/>
        </w:rPr>
        <w:t>Оценката на допустимостта на разходите за дълготрайни материални и нематериални активи, посочени в бюджета на проектното предложение (</w:t>
      </w:r>
      <w:r w:rsidR="002F706E">
        <w:rPr>
          <w:rFonts w:cstheme="minorHAnsi"/>
          <w:sz w:val="24"/>
          <w:szCs w:val="24"/>
        </w:rPr>
        <w:t xml:space="preserve"> т. 5 </w:t>
      </w:r>
      <w:r w:rsidR="0069433D" w:rsidRPr="00923D34">
        <w:rPr>
          <w:rFonts w:cstheme="minorHAnsi"/>
          <w:sz w:val="24"/>
          <w:szCs w:val="24"/>
        </w:rPr>
        <w:t xml:space="preserve">„Бюджет“ </w:t>
      </w:r>
      <w:r w:rsidR="00444613" w:rsidRPr="00923D34">
        <w:rPr>
          <w:rFonts w:cstheme="minorHAnsi"/>
          <w:sz w:val="24"/>
          <w:szCs w:val="24"/>
        </w:rPr>
        <w:t xml:space="preserve"> от Формуляра за кандидатстване) ще бъде извършвана </w:t>
      </w:r>
      <w:r w:rsidR="00C17C6F" w:rsidRPr="00923D34">
        <w:rPr>
          <w:rFonts w:cstheme="minorHAnsi"/>
          <w:sz w:val="24"/>
          <w:szCs w:val="24"/>
        </w:rPr>
        <w:t xml:space="preserve">в съответствие с </w:t>
      </w:r>
      <w:r w:rsidR="000B4497" w:rsidRPr="00923D34">
        <w:rPr>
          <w:rFonts w:cstheme="minorHAnsi"/>
          <w:sz w:val="24"/>
          <w:szCs w:val="24"/>
        </w:rPr>
        <w:t xml:space="preserve">българското законодателство. </w:t>
      </w:r>
      <w:r w:rsidR="00D05119" w:rsidRPr="00D05119">
        <w:rPr>
          <w:rFonts w:cstheme="minorHAnsi"/>
          <w:sz w:val="24"/>
          <w:szCs w:val="24"/>
        </w:rPr>
        <w:t>Бюджетът трябва да отразява допустимите разходи, които са свързани с изпълнението на проекта. При попълването му кандидатът следва да заложи както преките разходи, съответстващи и обвързани с конкретните дейности по проекта/ите и описани в проектното предложение, така и непреките разходи, вкл. непреките разходи за организация и управление на проекта/ите.</w:t>
      </w:r>
    </w:p>
    <w:p w:rsidR="00F50F1C" w:rsidRPr="00923D34" w:rsidRDefault="00F50F1C"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A63F2">
        <w:rPr>
          <w:rFonts w:cstheme="minorHAnsi"/>
          <w:b/>
          <w:sz w:val="24"/>
          <w:szCs w:val="24"/>
          <w:u w:val="single"/>
        </w:rPr>
        <w:t>ВАЖНО!:</w:t>
      </w:r>
      <w:r w:rsidRPr="00923D34">
        <w:rPr>
          <w:rFonts w:cstheme="minorHAnsi"/>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(Приложение </w:t>
      </w:r>
      <w:r w:rsidR="00024DE3">
        <w:rPr>
          <w:rFonts w:cstheme="minorHAnsi"/>
          <w:sz w:val="24"/>
          <w:szCs w:val="24"/>
        </w:rPr>
        <w:t>Д</w:t>
      </w:r>
      <w:r w:rsidRPr="00923D34">
        <w:rPr>
          <w:rFonts w:cstheme="minorHAnsi"/>
          <w:sz w:val="24"/>
          <w:szCs w:val="24"/>
        </w:rPr>
        <w:t>).</w:t>
      </w:r>
    </w:p>
    <w:p w:rsidR="008A60AE" w:rsidRDefault="008A60AE" w:rsidP="00AC23A3">
      <w:bookmarkStart w:id="16" w:name="_Toc442298723"/>
      <w:bookmarkStart w:id="17" w:name="_Toc453608637"/>
    </w:p>
    <w:p w:rsidR="001603B0" w:rsidRPr="00923D34" w:rsidRDefault="001603B0" w:rsidP="00A92489">
      <w:pPr>
        <w:pStyle w:val="Heading2"/>
        <w:spacing w:before="120" w:after="120"/>
        <w:rPr>
          <w:rFonts w:asciiTheme="minorHAnsi" w:hAnsiTheme="minorHAnsi" w:cstheme="minorHAnsi"/>
          <w:sz w:val="24"/>
          <w:szCs w:val="24"/>
        </w:rPr>
      </w:pPr>
      <w:r w:rsidRPr="00923D34">
        <w:rPr>
          <w:rFonts w:asciiTheme="minorHAnsi" w:hAnsiTheme="minorHAnsi" w:cstheme="minorHAnsi"/>
          <w:sz w:val="24"/>
          <w:szCs w:val="24"/>
        </w:rPr>
        <w:t>14.2. Допустими разходи</w:t>
      </w:r>
      <w:bookmarkEnd w:id="16"/>
      <w:bookmarkEnd w:id="17"/>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Допустимите разходи </w:t>
      </w:r>
      <w:r w:rsidRPr="00923D34">
        <w:rPr>
          <w:rFonts w:eastAsia="Calibri" w:cstheme="minorHAnsi"/>
          <w:sz w:val="24"/>
          <w:szCs w:val="24"/>
        </w:rPr>
        <w:t xml:space="preserve">следва да са извършени законосъобразно и </w:t>
      </w:r>
      <w:r w:rsidRPr="00923D34">
        <w:rPr>
          <w:rFonts w:cstheme="minorHAnsi"/>
          <w:sz w:val="24"/>
          <w:szCs w:val="24"/>
        </w:rPr>
        <w:t xml:space="preserve">не трябва да противоречат на правилата, описани в Регламент (ЕС) № 1301/2013 на Европейския </w:t>
      </w:r>
      <w:r w:rsidRPr="00923D34">
        <w:rPr>
          <w:rFonts w:cstheme="minorHAnsi"/>
          <w:sz w:val="24"/>
          <w:szCs w:val="24"/>
        </w:rPr>
        <w:lastRenderedPageBreak/>
        <w:t xml:space="preserve">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923D34">
        <w:rPr>
          <w:rFonts w:eastAsia="Calibri" w:cstheme="minorHAnsi"/>
          <w:sz w:val="24"/>
          <w:szCs w:val="24"/>
        </w:rPr>
        <w:t>Закона за управление на средствата от Европейските структурни и инвестиционни фондове (ЗУСЕСИФ),</w:t>
      </w:r>
      <w:r w:rsidRPr="00923D34">
        <w:rPr>
          <w:rFonts w:cstheme="minorHAnsi"/>
          <w:sz w:val="24"/>
          <w:szCs w:val="24"/>
        </w:rPr>
        <w:t xml:space="preserve">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w:t>
      </w:r>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Допустими по </w:t>
      </w:r>
      <w:r w:rsidR="00E3330D" w:rsidRPr="00923D34">
        <w:rPr>
          <w:rFonts w:cstheme="minorHAnsi"/>
          <w:b/>
          <w:sz w:val="24"/>
          <w:szCs w:val="24"/>
        </w:rPr>
        <w:t xml:space="preserve">настоящата </w:t>
      </w:r>
      <w:r w:rsidRPr="00923D34">
        <w:rPr>
          <w:rFonts w:cstheme="minorHAnsi"/>
          <w:b/>
          <w:sz w:val="24"/>
          <w:szCs w:val="24"/>
        </w:rPr>
        <w:t xml:space="preserve">процедура са следните видове разходи: </w:t>
      </w:r>
    </w:p>
    <w:p w:rsidR="007610B6" w:rsidRPr="00923D34" w:rsidRDefault="00F67764" w:rsidP="001F330E">
      <w:pPr>
        <w:pBdr>
          <w:top w:val="single" w:sz="4" w:space="1" w:color="auto"/>
          <w:left w:val="single" w:sz="4" w:space="4"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I. </w:t>
      </w:r>
      <w:r w:rsidR="007610B6" w:rsidRPr="00923D34">
        <w:rPr>
          <w:rFonts w:cstheme="minorHAnsi"/>
          <w:b/>
          <w:sz w:val="24"/>
          <w:szCs w:val="24"/>
        </w:rPr>
        <w:t xml:space="preserve">Преки </w:t>
      </w:r>
      <w:r w:rsidR="006558B2">
        <w:rPr>
          <w:rFonts w:cstheme="minorHAnsi"/>
          <w:b/>
          <w:sz w:val="24"/>
          <w:szCs w:val="24"/>
        </w:rPr>
        <w:t xml:space="preserve"> допустими </w:t>
      </w:r>
      <w:r w:rsidR="007610B6" w:rsidRPr="00923D34">
        <w:rPr>
          <w:rFonts w:cstheme="minorHAnsi"/>
          <w:b/>
          <w:sz w:val="24"/>
          <w:szCs w:val="24"/>
        </w:rPr>
        <w:t>разходи:</w:t>
      </w:r>
    </w:p>
    <w:p w:rsidR="00C518FA" w:rsidRPr="00923D34" w:rsidRDefault="00C518FA" w:rsidP="001F330E">
      <w:pPr>
        <w:pBdr>
          <w:top w:val="single" w:sz="4" w:space="1" w:color="auto"/>
          <w:left w:val="single" w:sz="4" w:space="4"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1</w:t>
      </w:r>
      <w:r w:rsidR="00742529" w:rsidRPr="00923D34">
        <w:rPr>
          <w:rFonts w:cstheme="minorHAnsi"/>
          <w:b/>
          <w:sz w:val="24"/>
          <w:szCs w:val="24"/>
        </w:rPr>
        <w:t>)</w:t>
      </w:r>
      <w:r w:rsidRPr="00923D34">
        <w:rPr>
          <w:rFonts w:cstheme="minorHAnsi"/>
          <w:b/>
          <w:sz w:val="24"/>
          <w:szCs w:val="24"/>
        </w:rPr>
        <w:t xml:space="preserve"> </w:t>
      </w:r>
      <w:r w:rsidR="00BF60E9" w:rsidRPr="00923D34">
        <w:rPr>
          <w:rFonts w:eastAsia="Calibri" w:cstheme="minorHAnsi"/>
          <w:b/>
          <w:sz w:val="24"/>
          <w:szCs w:val="24"/>
        </w:rPr>
        <w:t>Разходи в подкрепа на създаването и функционирането на Организации за управление на туристическите райони (ОУТР), вкл.:</w:t>
      </w:r>
    </w:p>
    <w:p w:rsidR="00BF60E9" w:rsidRPr="00923D34" w:rsidRDefault="00BF60E9" w:rsidP="00401575">
      <w:pPr>
        <w:pStyle w:val="ListParagraph"/>
        <w:numPr>
          <w:ilvl w:val="1"/>
          <w:numId w:val="11"/>
        </w:numPr>
        <w:pBdr>
          <w:top w:val="single" w:sz="4" w:space="1" w:color="auto"/>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Разходи за подготовка за изграждане и функциониране на ОУТР:</w:t>
      </w:r>
    </w:p>
    <w:p w:rsidR="00BF60E9" w:rsidRPr="00923D34" w:rsidRDefault="00BF60E9" w:rsidP="00401575">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разработване на </w:t>
      </w:r>
      <w:r w:rsidR="00D13D66" w:rsidRPr="00923D34">
        <w:rPr>
          <w:rFonts w:eastAsia="Calibri" w:cstheme="minorHAnsi"/>
          <w:sz w:val="24"/>
          <w:szCs w:val="24"/>
        </w:rPr>
        <w:t>методика и организация на структурата на работа на ОУТР</w:t>
      </w:r>
      <w:r w:rsidRPr="00923D34">
        <w:rPr>
          <w:rFonts w:eastAsia="Calibri" w:cstheme="minorHAnsi"/>
          <w:sz w:val="24"/>
          <w:szCs w:val="24"/>
        </w:rPr>
        <w:t>, програми, наръчници, анализи, процедури и критерии за подбор на персонала, анализ на нуждите от обучение и др., за подготовка и провеждане на обучения на персонала, членовете на органите за управление и Общото събрание на ОУТР;</w:t>
      </w:r>
    </w:p>
    <w:p w:rsidR="00BF60E9" w:rsidRPr="00923D34" w:rsidRDefault="00380051" w:rsidP="00401575">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color w:val="7030A0"/>
          <w:sz w:val="24"/>
          <w:szCs w:val="24"/>
        </w:rPr>
        <w:t xml:space="preserve">- </w:t>
      </w:r>
      <w:r w:rsidRPr="00923D34">
        <w:rPr>
          <w:rFonts w:eastAsia="Calibri" w:cstheme="minorHAnsi"/>
          <w:sz w:val="24"/>
          <w:szCs w:val="24"/>
        </w:rPr>
        <w:t>Разходи за подготовка и провеждане на разяснителна кампания за ОУТР – разработване, издаване и разпространение на информационни материали, поддържане на секция „Въпроси и отговори“ за създаване на ОУТР на сайта на МТ; провеждане на срещи (семинари) в подрайоните на туристическите райони и др.</w:t>
      </w:r>
    </w:p>
    <w:p w:rsidR="004A2887" w:rsidRPr="00923D34" w:rsidRDefault="0050591C" w:rsidP="002F7D27">
      <w:pPr>
        <w:pBdr>
          <w:left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възнаграждение на външни експерти във връзка с изпълнение на дейностите в подкрепа на създаването и функционирането на организациите за управление на туристическите райони, вкл. социални и здравни осигурителни вноски за сметка на осигурителя, съгласно националното законодателство, разходи за командировки на външните експерти, за изпълнение на предвидените по съответния проект дейности (пътни, дневни и квартирни разходи и разходи за медицинска застраховка за времето на командировката за чужбина) в страната </w:t>
      </w:r>
      <w:r w:rsidRPr="003719F9">
        <w:rPr>
          <w:rFonts w:eastAsia="Calibri" w:cstheme="minorHAnsi"/>
          <w:sz w:val="24"/>
          <w:szCs w:val="24"/>
        </w:rPr>
        <w:t>и чужбина</w:t>
      </w:r>
      <w:r w:rsidRPr="00923D34">
        <w:rPr>
          <w:rFonts w:eastAsia="Calibri" w:cstheme="minorHAnsi"/>
          <w:sz w:val="24"/>
          <w:szCs w:val="24"/>
        </w:rPr>
        <w:t xml:space="preserve">, в съответствие с Наредбата за командировките в страната и с Наредбата за служебни командировки и специализации в чужбина.  </w:t>
      </w:r>
    </w:p>
    <w:p w:rsidR="002F7D27" w:rsidRDefault="002F7D27" w:rsidP="002F7D27">
      <w:pPr>
        <w:pStyle w:val="ListParagraph"/>
        <w:pBdr>
          <w:left w:val="single" w:sz="4" w:space="1" w:color="auto"/>
          <w:right w:val="single" w:sz="4" w:space="4" w:color="auto"/>
        </w:pBdr>
        <w:spacing w:after="120" w:line="240" w:lineRule="auto"/>
        <w:ind w:left="0"/>
        <w:jc w:val="both"/>
        <w:rPr>
          <w:rFonts w:cstheme="minorHAnsi"/>
          <w:b/>
          <w:sz w:val="24"/>
          <w:szCs w:val="24"/>
        </w:rPr>
      </w:pPr>
    </w:p>
    <w:p w:rsidR="0050591C" w:rsidRPr="00923D34" w:rsidRDefault="002F7D27" w:rsidP="002F7D27">
      <w:pPr>
        <w:pStyle w:val="ListParagraph"/>
        <w:pBdr>
          <w:left w:val="single" w:sz="4" w:space="1" w:color="auto"/>
          <w:right w:val="single" w:sz="4" w:space="4" w:color="auto"/>
        </w:pBdr>
        <w:spacing w:after="120" w:line="240" w:lineRule="auto"/>
        <w:ind w:left="0"/>
        <w:jc w:val="both"/>
        <w:rPr>
          <w:rFonts w:cstheme="minorHAnsi"/>
          <w:sz w:val="24"/>
          <w:szCs w:val="24"/>
        </w:rPr>
      </w:pPr>
      <w:r w:rsidRPr="009A63F2">
        <w:rPr>
          <w:rFonts w:cstheme="minorHAnsi"/>
          <w:b/>
          <w:sz w:val="24"/>
          <w:szCs w:val="24"/>
          <w:u w:val="single"/>
        </w:rPr>
        <w:t>ВАЖНО!:</w:t>
      </w:r>
      <w:r w:rsidRPr="002F7D27">
        <w:rPr>
          <w:rFonts w:cstheme="minorHAnsi"/>
          <w:b/>
          <w:sz w:val="24"/>
          <w:szCs w:val="24"/>
        </w:rPr>
        <w:t xml:space="preserve"> Външни експерти следва да бъдат наемани при спазване изискванията на ЗОП. В този случай размерът на възнагражденията се определя по реда на ЗОП.</w:t>
      </w:r>
    </w:p>
    <w:p w:rsidR="0050591C" w:rsidRPr="00923D34" w:rsidRDefault="0050591C" w:rsidP="002F7D27">
      <w:pPr>
        <w:pBdr>
          <w:left w:val="single" w:sz="4" w:space="1" w:color="auto"/>
          <w:right w:val="single" w:sz="4" w:space="4" w:color="auto"/>
        </w:pBdr>
        <w:spacing w:after="120" w:line="240" w:lineRule="auto"/>
        <w:jc w:val="both"/>
        <w:rPr>
          <w:rFonts w:eastAsia="Calibri" w:cstheme="minorHAnsi"/>
          <w:sz w:val="24"/>
          <w:szCs w:val="24"/>
        </w:rPr>
      </w:pPr>
    </w:p>
    <w:p w:rsidR="00980C4D" w:rsidRDefault="00380051" w:rsidP="00980C4D">
      <w:pPr>
        <w:pStyle w:val="ListParagraph"/>
        <w:numPr>
          <w:ilvl w:val="1"/>
          <w:numId w:val="11"/>
        </w:numPr>
        <w:pBdr>
          <w:left w:val="single" w:sz="4" w:space="4" w:color="auto"/>
          <w:right w:val="single" w:sz="4" w:space="4" w:color="auto"/>
        </w:pBdr>
        <w:spacing w:after="120" w:line="240" w:lineRule="auto"/>
        <w:jc w:val="both"/>
        <w:rPr>
          <w:rFonts w:eastAsia="Calibri" w:cstheme="minorHAnsi"/>
          <w:b/>
          <w:sz w:val="24"/>
          <w:szCs w:val="24"/>
        </w:rPr>
      </w:pPr>
      <w:r w:rsidRPr="00524B3B">
        <w:rPr>
          <w:rFonts w:eastAsia="Calibri" w:cstheme="minorHAnsi"/>
          <w:b/>
          <w:sz w:val="24"/>
          <w:szCs w:val="24"/>
        </w:rPr>
        <w:lastRenderedPageBreak/>
        <w:t>Разходи за разкриване на офиси на ОУТР в 9-те туристически района, включително закупуване на обзавеждане и оборудване.</w:t>
      </w:r>
    </w:p>
    <w:p w:rsidR="00980C4D" w:rsidRDefault="00980C4D" w:rsidP="00980C4D">
      <w:pPr>
        <w:pBdr>
          <w:left w:val="single" w:sz="4" w:space="4" w:color="auto"/>
          <w:right w:val="single" w:sz="4" w:space="4" w:color="auto"/>
        </w:pBdr>
        <w:spacing w:after="120" w:line="240" w:lineRule="auto"/>
        <w:jc w:val="both"/>
        <w:rPr>
          <w:rFonts w:ascii="Calibri" w:eastAsia="Calibri" w:hAnsi="Calibri" w:cs="Times New Roman"/>
          <w:b/>
          <w:sz w:val="24"/>
          <w:szCs w:val="24"/>
          <w:u w:val="single"/>
        </w:rPr>
      </w:pPr>
    </w:p>
    <w:p w:rsidR="00980C4D" w:rsidRDefault="00524B3B" w:rsidP="00980C4D">
      <w:pPr>
        <w:pBdr>
          <w:left w:val="single" w:sz="4" w:space="4" w:color="auto"/>
          <w:right w:val="single" w:sz="4" w:space="4" w:color="auto"/>
        </w:pBdr>
        <w:spacing w:after="120" w:line="240" w:lineRule="auto"/>
        <w:jc w:val="both"/>
        <w:rPr>
          <w:rFonts w:ascii="Calibri" w:eastAsia="Calibri" w:hAnsi="Calibri" w:cs="Times New Roman"/>
          <w:sz w:val="24"/>
          <w:szCs w:val="24"/>
        </w:rPr>
      </w:pPr>
      <w:r w:rsidRPr="00980C4D">
        <w:rPr>
          <w:rFonts w:ascii="Calibri" w:eastAsia="Calibri" w:hAnsi="Calibri" w:cs="Times New Roman"/>
          <w:b/>
          <w:sz w:val="24"/>
          <w:szCs w:val="24"/>
          <w:u w:val="single"/>
        </w:rPr>
        <w:t>ВАЖНО!:</w:t>
      </w:r>
      <w:r w:rsidRPr="00980C4D">
        <w:rPr>
          <w:rFonts w:ascii="Calibri" w:eastAsia="Calibri" w:hAnsi="Calibri" w:cs="Times New Roman"/>
          <w:sz w:val="24"/>
          <w:szCs w:val="24"/>
        </w:rPr>
        <w:t xml:space="preserve"> </w:t>
      </w:r>
      <w:r w:rsidR="00292835" w:rsidRPr="00292835">
        <w:rPr>
          <w:rFonts w:ascii="Calibri" w:eastAsia="Calibri" w:hAnsi="Calibri" w:cs="Times New Roman"/>
          <w:sz w:val="24"/>
          <w:szCs w:val="24"/>
        </w:rPr>
        <w:t xml:space="preserve">Разкриването на офиси на ОУТР в 9-те туристически района включва разходи </w:t>
      </w:r>
      <w:r w:rsidR="00B34D93">
        <w:rPr>
          <w:rFonts w:ascii="Calibri" w:eastAsia="Calibri" w:hAnsi="Calibri" w:cs="Times New Roman"/>
          <w:sz w:val="24"/>
          <w:szCs w:val="24"/>
        </w:rPr>
        <w:t xml:space="preserve">за </w:t>
      </w:r>
      <w:r w:rsidR="00292835" w:rsidRPr="00292835">
        <w:rPr>
          <w:rFonts w:ascii="Calibri" w:eastAsia="Calibri" w:hAnsi="Calibri" w:cs="Times New Roman"/>
          <w:sz w:val="24"/>
          <w:szCs w:val="24"/>
        </w:rPr>
        <w:t xml:space="preserve">закупуване на </w:t>
      </w:r>
      <w:r w:rsidR="00A4461C">
        <w:rPr>
          <w:rFonts w:ascii="Calibri" w:eastAsia="Calibri" w:hAnsi="Calibri" w:cs="Times New Roman"/>
          <w:sz w:val="24"/>
          <w:szCs w:val="24"/>
        </w:rPr>
        <w:t>офис-обзавеждане</w:t>
      </w:r>
      <w:r w:rsidR="00292835" w:rsidRPr="00292835">
        <w:rPr>
          <w:rFonts w:ascii="Calibri" w:eastAsia="Calibri" w:hAnsi="Calibri" w:cs="Times New Roman"/>
          <w:sz w:val="24"/>
          <w:szCs w:val="24"/>
        </w:rPr>
        <w:t>, компютърни конфигурации</w:t>
      </w:r>
      <w:r w:rsidR="005F5EDA">
        <w:rPr>
          <w:rFonts w:ascii="Calibri" w:eastAsia="Calibri" w:hAnsi="Calibri" w:cs="Times New Roman"/>
          <w:sz w:val="24"/>
          <w:szCs w:val="24"/>
        </w:rPr>
        <w:t xml:space="preserve"> и компютърна техника</w:t>
      </w:r>
      <w:r w:rsidR="00292835" w:rsidRPr="00292835">
        <w:rPr>
          <w:rFonts w:ascii="Calibri" w:eastAsia="Calibri" w:hAnsi="Calibri" w:cs="Times New Roman"/>
          <w:sz w:val="24"/>
          <w:szCs w:val="24"/>
        </w:rPr>
        <w:t xml:space="preserve">, офис-техника. </w:t>
      </w:r>
    </w:p>
    <w:p w:rsidR="008A60AE" w:rsidRDefault="008A60AE" w:rsidP="00980C4D">
      <w:pPr>
        <w:pBdr>
          <w:left w:val="single" w:sz="4" w:space="4" w:color="auto"/>
          <w:right w:val="single" w:sz="4" w:space="4" w:color="auto"/>
        </w:pBdr>
        <w:spacing w:after="120" w:line="240" w:lineRule="auto"/>
        <w:jc w:val="both"/>
        <w:rPr>
          <w:rFonts w:eastAsia="Calibri" w:cstheme="minorHAnsi"/>
          <w:b/>
          <w:sz w:val="24"/>
          <w:szCs w:val="24"/>
        </w:rPr>
      </w:pPr>
    </w:p>
    <w:p w:rsidR="00380051" w:rsidRPr="00923D34" w:rsidRDefault="006E01DE"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1.3 Разходи за 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маркетингови изследвания и проучвания на туристическия поток в отделните райони, анализи и прогнози за туристическото развитие.</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пазарни проучвания за МСП на ниво туристически район за всеки от 9-те туристически района.</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създаване на бази-данни с информация за ресурси, атракции и др.</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маркетингови стратегии, вкл. брандингови стратегии, наръчник за приложението на брандовите елементи и др. за развитие на туризма за отделните  туристически райони.</w:t>
      </w:r>
    </w:p>
    <w:p w:rsidR="00D13D66" w:rsidRPr="00923D34"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подготовка и провеждане на обучителни кампании и събития за представяне на информация, анализи, прогнози за туристическото развитие на района; възможностите за финансиране на проекти на МСП в туризма, съдействие при създаване на бизнес-партньорства и др.</w:t>
      </w:r>
    </w:p>
    <w:p w:rsidR="00D13D66" w:rsidRDefault="00D13D66"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стратегии за провеждане на промоционални кампании, подготовка и провеждане на промоционални кампании за всеки от 9-те туристически района, вкл. разработване, издаване и разпространение на рекламни материали (вкл. електронни/мултимедийни) в подкрепа на ОУТР в конкретния регион.</w:t>
      </w:r>
    </w:p>
    <w:p w:rsidR="008A60AE" w:rsidRPr="00923D34" w:rsidRDefault="008A60AE" w:rsidP="00DA2869">
      <w:pPr>
        <w:pBdr>
          <w:left w:val="single" w:sz="4" w:space="4" w:color="auto"/>
          <w:right w:val="single" w:sz="4" w:space="4" w:color="auto"/>
        </w:pBdr>
        <w:spacing w:after="120" w:line="240" w:lineRule="auto"/>
        <w:jc w:val="both"/>
        <w:rPr>
          <w:rFonts w:eastAsia="Calibri" w:cstheme="minorHAnsi"/>
          <w:sz w:val="24"/>
          <w:szCs w:val="24"/>
        </w:rPr>
      </w:pPr>
    </w:p>
    <w:p w:rsidR="003C53CD" w:rsidRDefault="006E01DE"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 xml:space="preserve">1.4 </w:t>
      </w:r>
      <w:r w:rsidR="00B0651F" w:rsidRPr="00923D34">
        <w:rPr>
          <w:rFonts w:eastAsia="Calibri" w:cstheme="minorHAnsi"/>
          <w:b/>
          <w:sz w:val="24"/>
          <w:szCs w:val="24"/>
        </w:rPr>
        <w:t>Разходи за организиране на участието на МСП в национални и международни туристически събития и изложения, B2B срещи, форуми и др.</w:t>
      </w:r>
      <w:r w:rsidR="00B0651F" w:rsidRPr="00923D34">
        <w:rPr>
          <w:rFonts w:eastAsia="Calibri" w:cstheme="minorHAnsi"/>
          <w:sz w:val="24"/>
          <w:szCs w:val="24"/>
        </w:rPr>
        <w:t xml:space="preserve"> </w:t>
      </w:r>
    </w:p>
    <w:p w:rsidR="003C53CD" w:rsidRDefault="00B0651F"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изготвяне на анализ</w:t>
      </w:r>
      <w:r w:rsidR="000132AA" w:rsidRPr="00923D34">
        <w:rPr>
          <w:rFonts w:cstheme="minorHAnsi"/>
          <w:sz w:val="24"/>
          <w:szCs w:val="24"/>
        </w:rPr>
        <w:t xml:space="preserve"> </w:t>
      </w:r>
      <w:r w:rsidR="000132AA" w:rsidRPr="00923D34">
        <w:rPr>
          <w:rFonts w:eastAsia="Calibri" w:cstheme="minorHAnsi"/>
          <w:sz w:val="24"/>
          <w:szCs w:val="24"/>
        </w:rPr>
        <w:t>на резултатите и ефекта от участието в организираните и проведени борси и изложения в периода 2013-2016 г.</w:t>
      </w:r>
      <w:r w:rsidRPr="00923D34">
        <w:rPr>
          <w:rFonts w:eastAsia="Calibri" w:cstheme="minorHAnsi"/>
          <w:sz w:val="24"/>
          <w:szCs w:val="24"/>
        </w:rPr>
        <w:t xml:space="preserve">; </w:t>
      </w:r>
      <w:r w:rsidR="008975AC" w:rsidRPr="00923D34">
        <w:rPr>
          <w:rFonts w:eastAsia="Calibri" w:cstheme="minorHAnsi"/>
          <w:sz w:val="24"/>
          <w:szCs w:val="24"/>
        </w:rPr>
        <w:t xml:space="preserve">проучване сред целевите групи на предпочитаните борси и изложения, </w:t>
      </w:r>
      <w:r w:rsidRPr="00923D34">
        <w:rPr>
          <w:rFonts w:eastAsia="Calibri" w:cstheme="minorHAnsi"/>
          <w:sz w:val="24"/>
          <w:szCs w:val="24"/>
        </w:rPr>
        <w:t>подбор на борсите и изложенията, които ще бъдат обект на проекта;</w:t>
      </w:r>
    </w:p>
    <w:p w:rsidR="00380051" w:rsidRPr="00923D34" w:rsidRDefault="003C53CD"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w:t>
      </w:r>
      <w:r w:rsidR="00B0651F" w:rsidRPr="00923D34">
        <w:rPr>
          <w:rFonts w:eastAsia="Calibri" w:cstheme="minorHAnsi"/>
          <w:sz w:val="24"/>
          <w:szCs w:val="24"/>
        </w:rPr>
        <w:t xml:space="preserve"> </w:t>
      </w:r>
      <w:r w:rsidR="00320FBB">
        <w:rPr>
          <w:rFonts w:eastAsia="Calibri" w:cstheme="minorHAnsi"/>
          <w:sz w:val="24"/>
          <w:szCs w:val="24"/>
        </w:rPr>
        <w:t xml:space="preserve">разходи за </w:t>
      </w:r>
      <w:r w:rsidR="00B0651F" w:rsidRPr="00923D34">
        <w:rPr>
          <w:rFonts w:eastAsia="Calibri" w:cstheme="minorHAnsi"/>
          <w:sz w:val="24"/>
          <w:szCs w:val="24"/>
        </w:rPr>
        <w:t>разработване на критерии за извършване на подбор сред МСП</w:t>
      </w:r>
      <w:r w:rsidR="008975AC" w:rsidRPr="00923D34">
        <w:rPr>
          <w:rFonts w:eastAsia="Calibri" w:cstheme="minorHAnsi"/>
          <w:sz w:val="24"/>
          <w:szCs w:val="24"/>
        </w:rPr>
        <w:t xml:space="preserve"> и </w:t>
      </w:r>
      <w:r w:rsidR="00B0651F" w:rsidRPr="00923D34">
        <w:rPr>
          <w:rFonts w:eastAsia="Calibri" w:cstheme="minorHAnsi"/>
          <w:sz w:val="24"/>
          <w:szCs w:val="24"/>
        </w:rPr>
        <w:t xml:space="preserve">извършване на </w:t>
      </w:r>
      <w:r w:rsidR="008975AC" w:rsidRPr="00923D34">
        <w:rPr>
          <w:rFonts w:eastAsia="Calibri" w:cstheme="minorHAnsi"/>
          <w:sz w:val="24"/>
          <w:szCs w:val="24"/>
        </w:rPr>
        <w:t xml:space="preserve">самия </w:t>
      </w:r>
      <w:r w:rsidR="00B0651F" w:rsidRPr="00923D34">
        <w:rPr>
          <w:rFonts w:eastAsia="Calibri" w:cstheme="minorHAnsi"/>
          <w:sz w:val="24"/>
          <w:szCs w:val="24"/>
        </w:rPr>
        <w:t>подбор</w:t>
      </w:r>
      <w:r w:rsidR="008975AC" w:rsidRPr="00923D34">
        <w:rPr>
          <w:rFonts w:eastAsia="Calibri" w:cstheme="minorHAnsi"/>
          <w:sz w:val="24"/>
          <w:szCs w:val="24"/>
        </w:rPr>
        <w:t xml:space="preserve"> на предприятия </w:t>
      </w:r>
      <w:r w:rsidR="008369F9">
        <w:rPr>
          <w:rFonts w:eastAsia="Calibri" w:cstheme="minorHAnsi"/>
          <w:sz w:val="24"/>
          <w:szCs w:val="24"/>
        </w:rPr>
        <w:t xml:space="preserve">за </w:t>
      </w:r>
      <w:r w:rsidR="008975AC" w:rsidRPr="00923D34">
        <w:rPr>
          <w:rFonts w:eastAsia="Calibri" w:cstheme="minorHAnsi"/>
          <w:sz w:val="24"/>
          <w:szCs w:val="24"/>
        </w:rPr>
        <w:t>участие</w:t>
      </w:r>
      <w:r w:rsidR="00B0651F" w:rsidRPr="00923D34">
        <w:rPr>
          <w:rFonts w:eastAsia="Calibri" w:cstheme="minorHAnsi"/>
          <w:sz w:val="24"/>
          <w:szCs w:val="24"/>
        </w:rPr>
        <w:t xml:space="preserve">; организиране на участието в международни и национални туристически борси и изложения (наем на щанд, изграждането му, медийни такси, участие в каталог, разходи за текущите нужди за работата на щанда и др., </w:t>
      </w:r>
      <w:r w:rsidR="00A75047" w:rsidRPr="00923D34">
        <w:rPr>
          <w:rFonts w:eastAsia="Calibri" w:cstheme="minorHAnsi"/>
          <w:sz w:val="24"/>
          <w:szCs w:val="24"/>
        </w:rPr>
        <w:lastRenderedPageBreak/>
        <w:t xml:space="preserve">разходи за транспорт и квартирни </w:t>
      </w:r>
      <w:r w:rsidR="00B0651F" w:rsidRPr="00923D34">
        <w:rPr>
          <w:rFonts w:eastAsia="Calibri" w:cstheme="minorHAnsi"/>
          <w:sz w:val="24"/>
          <w:szCs w:val="24"/>
        </w:rPr>
        <w:t>на участниците, в съответствие с Наредбата за командировките в страната и с Наредбата за служебни командировки и специализации в чужбина</w:t>
      </w:r>
      <w:r w:rsidR="00A75047" w:rsidRPr="00923D34">
        <w:rPr>
          <w:rFonts w:eastAsia="Calibri" w:cstheme="minorHAnsi"/>
          <w:sz w:val="24"/>
          <w:szCs w:val="24"/>
        </w:rPr>
        <w:t>, както и разходи за медицинска застраховка за времето на командировката в чужбина) в страната и чужбина</w:t>
      </w:r>
      <w:r w:rsidR="00B0651F" w:rsidRPr="00923D34">
        <w:rPr>
          <w:rFonts w:eastAsia="Calibri" w:cstheme="minorHAnsi"/>
          <w:sz w:val="24"/>
          <w:szCs w:val="24"/>
        </w:rPr>
        <w:t>, B2B срещи, форуми и др.</w:t>
      </w:r>
      <w:r w:rsidR="00B234AA" w:rsidRPr="00923D34">
        <w:rPr>
          <w:rFonts w:cstheme="minorHAnsi"/>
          <w:sz w:val="24"/>
          <w:szCs w:val="24"/>
        </w:rPr>
        <w:t xml:space="preserve"> </w:t>
      </w:r>
      <w:r w:rsidR="00B234AA" w:rsidRPr="00923D34">
        <w:rPr>
          <w:rFonts w:eastAsia="Calibri" w:cstheme="minorHAnsi"/>
          <w:sz w:val="24"/>
          <w:szCs w:val="24"/>
        </w:rPr>
        <w:t>подобни събития.</w:t>
      </w:r>
    </w:p>
    <w:p w:rsidR="008A60AE" w:rsidRDefault="008A60AE" w:rsidP="00DA2869">
      <w:pPr>
        <w:pBdr>
          <w:left w:val="single" w:sz="4" w:space="4" w:color="auto"/>
          <w:right w:val="single" w:sz="4" w:space="4" w:color="auto"/>
        </w:pBdr>
        <w:spacing w:after="120" w:line="240" w:lineRule="auto"/>
        <w:jc w:val="both"/>
        <w:rPr>
          <w:rFonts w:cstheme="minorHAnsi"/>
          <w:b/>
          <w:sz w:val="24"/>
          <w:szCs w:val="24"/>
        </w:rPr>
      </w:pPr>
    </w:p>
    <w:p w:rsidR="00462737" w:rsidRPr="00923D34" w:rsidRDefault="001F5ED2"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2</w:t>
      </w:r>
      <w:r w:rsidR="00AB32B8" w:rsidRPr="00923D34">
        <w:rPr>
          <w:rFonts w:cstheme="minorHAnsi"/>
          <w:b/>
          <w:sz w:val="24"/>
          <w:szCs w:val="24"/>
        </w:rPr>
        <w:t>)</w:t>
      </w:r>
      <w:r w:rsidRPr="00923D34">
        <w:rPr>
          <w:rFonts w:eastAsia="Calibri" w:cstheme="minorHAnsi"/>
          <w:sz w:val="24"/>
          <w:szCs w:val="24"/>
        </w:rPr>
        <w:t xml:space="preserve"> </w:t>
      </w:r>
      <w:r w:rsidR="00325D79" w:rsidRPr="00923D34">
        <w:rPr>
          <w:rFonts w:eastAsia="Calibri" w:cstheme="minorHAnsi"/>
          <w:b/>
          <w:sz w:val="24"/>
          <w:szCs w:val="24"/>
        </w:rPr>
        <w:t>Разходи за повишаване качеството на услугите на МСП в туризма чрез използване на ИКТ технологии и уеб-базиран маркетинг:</w:t>
      </w:r>
    </w:p>
    <w:p w:rsidR="00325D79" w:rsidRPr="00923D34" w:rsidRDefault="000F34A5" w:rsidP="00DA2869">
      <w:pPr>
        <w:pBdr>
          <w:left w:val="single" w:sz="4" w:space="4"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t>2.1 Разходи за развитие и актуализиране на съдържанието на порталния туристически сайт и на мултимедийния каталог, изграждане на виртуална платформа на ОУТР:</w:t>
      </w:r>
    </w:p>
    <w:p w:rsidR="00807C68" w:rsidRDefault="000F34A5" w:rsidP="00DA2869">
      <w:pPr>
        <w:pBdr>
          <w:left w:val="single" w:sz="4" w:space="4"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подготовка на </w:t>
      </w:r>
      <w:r w:rsidRPr="00F74B8B">
        <w:rPr>
          <w:rFonts w:eastAsia="Calibri" w:cstheme="minorHAnsi"/>
          <w:sz w:val="24"/>
          <w:szCs w:val="24"/>
        </w:rPr>
        <w:t>спецификации</w:t>
      </w:r>
      <w:r w:rsidRPr="00923D34">
        <w:rPr>
          <w:rFonts w:eastAsia="Calibri" w:cstheme="minorHAnsi"/>
          <w:sz w:val="24"/>
          <w:szCs w:val="24"/>
        </w:rPr>
        <w:t xml:space="preserve"> за обновяване и разширяване на порталния туристически сайт на България (www.bulgariatravel.org); </w:t>
      </w:r>
    </w:p>
    <w:p w:rsidR="00FD233B" w:rsidRDefault="00807C68"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 xml:space="preserve">- разходи за </w:t>
      </w:r>
      <w:r w:rsidR="000F34A5" w:rsidRPr="00807C68">
        <w:rPr>
          <w:rFonts w:eastAsia="Calibri" w:cstheme="minorHAnsi"/>
          <w:sz w:val="24"/>
          <w:szCs w:val="24"/>
        </w:rPr>
        <w:t>проектиране, програмиране</w:t>
      </w:r>
      <w:r w:rsidR="000F34A5" w:rsidRPr="00923D34">
        <w:rPr>
          <w:rFonts w:eastAsia="Calibri" w:cstheme="minorHAnsi"/>
          <w:sz w:val="24"/>
          <w:szCs w:val="24"/>
        </w:rPr>
        <w:t xml:space="preserve"> и доразвиване/актуализиране/ разширяване на порталния туристически сайт на България (www.bulgariatravel.org); </w:t>
      </w:r>
    </w:p>
    <w:p w:rsidR="000F34A5" w:rsidRPr="00923D34" w:rsidRDefault="00FD233B" w:rsidP="00DA2869">
      <w:pPr>
        <w:pBdr>
          <w:left w:val="single" w:sz="4" w:space="4"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w:t>
      </w:r>
      <w:r w:rsidR="000F34A5" w:rsidRPr="00923D34">
        <w:rPr>
          <w:rFonts w:eastAsia="Calibri" w:cstheme="minorHAnsi"/>
          <w:sz w:val="24"/>
          <w:szCs w:val="24"/>
        </w:rPr>
        <w:t xml:space="preserve">развитие и допълване на съдържанието на мултимедийния каталог; </w:t>
      </w:r>
      <w:r w:rsidR="008C6A76">
        <w:rPr>
          <w:rFonts w:eastAsia="Calibri" w:cstheme="minorHAnsi"/>
          <w:sz w:val="24"/>
          <w:szCs w:val="24"/>
        </w:rPr>
        <w:t xml:space="preserve">разходи за </w:t>
      </w:r>
      <w:r w:rsidR="000F34A5" w:rsidRPr="00923D34">
        <w:rPr>
          <w:rFonts w:eastAsia="Calibri" w:cstheme="minorHAnsi"/>
          <w:sz w:val="24"/>
          <w:szCs w:val="24"/>
        </w:rPr>
        <w:t>хостинг; софтуерна и хардуерна обезпеченост (закупуване на хардуер, софтуер и софтуерни-лицензи, застраховане на закупените активи за периода на изпълнение на проекта, осигуряване на сървърно помещение и др.), интернет свързаност на националния туристически портален сайт за периода на изпълнение на проекта; създаване, обработване, превод на необходимата информация;</w:t>
      </w:r>
    </w:p>
    <w:p w:rsidR="000F34A5" w:rsidRPr="00923D34"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разходи за разработване на Виртуална платформа за ОУТР като елемент от порталния туристически сайт на България.</w:t>
      </w:r>
    </w:p>
    <w:p w:rsidR="008A60AE" w:rsidRDefault="008A60AE" w:rsidP="00122676">
      <w:pPr>
        <w:pBdr>
          <w:left w:val="single" w:sz="4" w:space="0" w:color="auto"/>
          <w:right w:val="single" w:sz="4" w:space="4" w:color="auto"/>
        </w:pBdr>
        <w:spacing w:after="120" w:line="240" w:lineRule="auto"/>
        <w:jc w:val="both"/>
        <w:rPr>
          <w:rFonts w:eastAsia="Calibri" w:cstheme="minorHAnsi"/>
          <w:b/>
          <w:sz w:val="24"/>
          <w:szCs w:val="24"/>
        </w:rPr>
      </w:pPr>
    </w:p>
    <w:p w:rsidR="00B234AA" w:rsidRPr="00923D34"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2.2 Разходи за Уеб маркетинг, вкл. създаване, обработване, превод и текуща актуализация на необходимата информация</w:t>
      </w:r>
      <w:r w:rsidRPr="00923D34">
        <w:rPr>
          <w:rFonts w:eastAsia="Calibri" w:cstheme="minorHAnsi"/>
          <w:sz w:val="24"/>
          <w:szCs w:val="24"/>
        </w:rPr>
        <w:t xml:space="preserve">, вкл. разходи за интернет- реклама на ОУТР, позициониране в </w:t>
      </w:r>
      <w:r w:rsidR="00B234AA" w:rsidRPr="00923D34">
        <w:rPr>
          <w:rFonts w:eastAsia="Calibri" w:cstheme="minorHAnsi"/>
          <w:sz w:val="24"/>
          <w:szCs w:val="24"/>
        </w:rPr>
        <w:t>търсещи системи</w:t>
      </w:r>
      <w:r w:rsidRPr="00923D34">
        <w:rPr>
          <w:rFonts w:eastAsia="Calibri" w:cstheme="minorHAnsi"/>
          <w:sz w:val="24"/>
          <w:szCs w:val="24"/>
        </w:rPr>
        <w:t>, социалните мрежи и др. сайтове и платформи.</w:t>
      </w:r>
    </w:p>
    <w:p w:rsidR="008A60AE" w:rsidRDefault="008A60AE" w:rsidP="00122676">
      <w:pPr>
        <w:pBdr>
          <w:left w:val="single" w:sz="4" w:space="0" w:color="auto"/>
          <w:right w:val="single" w:sz="4" w:space="4" w:color="auto"/>
        </w:pBdr>
        <w:spacing w:after="120" w:line="240" w:lineRule="auto"/>
        <w:jc w:val="both"/>
        <w:rPr>
          <w:rFonts w:cstheme="minorHAnsi"/>
          <w:b/>
          <w:sz w:val="24"/>
          <w:szCs w:val="24"/>
        </w:rPr>
      </w:pPr>
    </w:p>
    <w:p w:rsidR="00462737" w:rsidRPr="00923D34" w:rsidRDefault="001F5ED2" w:rsidP="00122676">
      <w:pPr>
        <w:pBdr>
          <w:left w:val="single" w:sz="4" w:space="0" w:color="auto"/>
          <w:right w:val="single" w:sz="4" w:space="4" w:color="auto"/>
        </w:pBdr>
        <w:spacing w:after="120" w:line="240" w:lineRule="auto"/>
        <w:jc w:val="both"/>
        <w:rPr>
          <w:rFonts w:eastAsia="Times New Roman" w:cstheme="minorHAnsi"/>
          <w:b/>
          <w:sz w:val="24"/>
          <w:szCs w:val="24"/>
          <w:lang w:eastAsia="bg-BG"/>
        </w:rPr>
      </w:pPr>
      <w:r w:rsidRPr="00923D34">
        <w:rPr>
          <w:rFonts w:cstheme="minorHAnsi"/>
          <w:b/>
          <w:sz w:val="24"/>
          <w:szCs w:val="24"/>
        </w:rPr>
        <w:t>3</w:t>
      </w:r>
      <w:r w:rsidR="003E7C81" w:rsidRPr="00923D34">
        <w:rPr>
          <w:rFonts w:cstheme="minorHAnsi"/>
          <w:b/>
          <w:sz w:val="24"/>
          <w:szCs w:val="24"/>
        </w:rPr>
        <w:t>)</w:t>
      </w:r>
      <w:r w:rsidRPr="00923D34">
        <w:rPr>
          <w:rFonts w:eastAsia="Calibri" w:cstheme="minorHAnsi"/>
          <w:sz w:val="24"/>
          <w:szCs w:val="24"/>
        </w:rPr>
        <w:t xml:space="preserve"> </w:t>
      </w:r>
      <w:r w:rsidR="000F34A5" w:rsidRPr="00923D34">
        <w:rPr>
          <w:rFonts w:eastAsia="Times New Roman" w:cstheme="minorHAnsi"/>
          <w:b/>
          <w:sz w:val="24"/>
          <w:szCs w:val="24"/>
          <w:lang w:eastAsia="bg-BG"/>
        </w:rPr>
        <w:t>Разходи за изграждане и внедряване на единна система за туристическа информация на национално ниво (ЕСТИ), вкл</w:t>
      </w:r>
      <w:r w:rsidR="00FB5B7B">
        <w:rPr>
          <w:rFonts w:eastAsia="Times New Roman" w:cstheme="minorHAnsi"/>
          <w:b/>
          <w:sz w:val="24"/>
          <w:szCs w:val="24"/>
          <w:lang w:eastAsia="bg-BG"/>
        </w:rPr>
        <w:t>ючващи:</w:t>
      </w:r>
    </w:p>
    <w:p w:rsidR="00B35168" w:rsidRDefault="000F34A5" w:rsidP="00122676">
      <w:pPr>
        <w:pBdr>
          <w:left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 Разходи за подготовка на </w:t>
      </w:r>
      <w:r w:rsidRPr="00670AA4">
        <w:rPr>
          <w:rFonts w:eastAsia="Calibri" w:cstheme="minorHAnsi"/>
          <w:sz w:val="24"/>
          <w:szCs w:val="24"/>
        </w:rPr>
        <w:t>спецификации</w:t>
      </w:r>
      <w:r w:rsidRPr="00923D34">
        <w:rPr>
          <w:rFonts w:eastAsia="Calibri" w:cstheme="minorHAnsi"/>
          <w:sz w:val="24"/>
          <w:szCs w:val="24"/>
        </w:rPr>
        <w:t xml:space="preserve"> за обновяване и разширяване на съществуващите информационни системи</w:t>
      </w:r>
    </w:p>
    <w:p w:rsidR="000F34A5" w:rsidRPr="00923D34" w:rsidRDefault="00B35168" w:rsidP="00122676">
      <w:pPr>
        <w:pBdr>
          <w:left w:val="single" w:sz="4" w:space="0" w:color="auto"/>
          <w:right w:val="single" w:sz="4" w:space="4" w:color="auto"/>
        </w:pBdr>
        <w:spacing w:after="120" w:line="240" w:lineRule="auto"/>
        <w:jc w:val="both"/>
        <w:rPr>
          <w:rFonts w:eastAsia="Calibri" w:cstheme="minorHAnsi"/>
          <w:sz w:val="24"/>
          <w:szCs w:val="24"/>
        </w:rPr>
      </w:pPr>
      <w:r>
        <w:rPr>
          <w:rFonts w:eastAsia="Calibri" w:cstheme="minorHAnsi"/>
          <w:sz w:val="24"/>
          <w:szCs w:val="24"/>
        </w:rPr>
        <w:t>-разходи за</w:t>
      </w:r>
      <w:r w:rsidR="000F34A5" w:rsidRPr="00923D34">
        <w:rPr>
          <w:rFonts w:eastAsia="Calibri" w:cstheme="minorHAnsi"/>
          <w:sz w:val="24"/>
          <w:szCs w:val="24"/>
        </w:rPr>
        <w:t xml:space="preserve"> проектиране, програмиране и изграждане на ЕСТИ, изграждане на връзки и свързването на ЕСТИ с регистрите на </w:t>
      </w:r>
      <w:r w:rsidR="000F34A5" w:rsidRPr="002C2430">
        <w:rPr>
          <w:rFonts w:eastAsia="Calibri" w:cstheme="minorHAnsi"/>
          <w:sz w:val="24"/>
          <w:szCs w:val="24"/>
        </w:rPr>
        <w:t>други институции</w:t>
      </w:r>
      <w:r w:rsidR="000F34A5" w:rsidRPr="00923D34">
        <w:rPr>
          <w:rFonts w:eastAsia="Calibri" w:cstheme="minorHAnsi"/>
          <w:sz w:val="24"/>
          <w:szCs w:val="24"/>
        </w:rPr>
        <w:t>, внедряване на ЕСТИ: разходи за доставка на хардуер за работа на ЕСТИ, разходи за доставка на софтуер и софтуерни лицензи; внедряване; интеграция със съществуващите системи; миграция на данни, създаване, обработка и публикуване на необходимата информация в ЕСТИ; поддръжка на ЕСТИ.</w:t>
      </w:r>
    </w:p>
    <w:p w:rsidR="00D30742" w:rsidRDefault="00D30742" w:rsidP="00122676">
      <w:pPr>
        <w:pBdr>
          <w:left w:val="single" w:sz="4" w:space="0" w:color="auto"/>
          <w:right w:val="single" w:sz="4" w:space="4" w:color="auto"/>
        </w:pBdr>
        <w:spacing w:after="120" w:line="240" w:lineRule="auto"/>
        <w:jc w:val="both"/>
        <w:rPr>
          <w:rFonts w:eastAsia="Calibri" w:cstheme="minorHAnsi"/>
          <w:b/>
          <w:sz w:val="24"/>
          <w:szCs w:val="24"/>
        </w:rPr>
      </w:pPr>
    </w:p>
    <w:p w:rsidR="00C7543A" w:rsidRPr="00EC43C8" w:rsidRDefault="00F67764" w:rsidP="00122676">
      <w:pPr>
        <w:pBdr>
          <w:left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b/>
          <w:sz w:val="24"/>
          <w:szCs w:val="24"/>
        </w:rPr>
        <w:lastRenderedPageBreak/>
        <w:t xml:space="preserve">II. </w:t>
      </w:r>
      <w:r w:rsidR="00C7543A" w:rsidRPr="00EC43C8">
        <w:rPr>
          <w:rFonts w:eastAsia="Calibri" w:cstheme="minorHAnsi"/>
          <w:b/>
          <w:sz w:val="24"/>
          <w:szCs w:val="24"/>
        </w:rPr>
        <w:t>Непреки разходи</w:t>
      </w:r>
      <w:r w:rsidR="00755FEC" w:rsidRPr="00EC43C8">
        <w:rPr>
          <w:rFonts w:eastAsia="Calibri" w:cstheme="minorHAnsi"/>
          <w:b/>
          <w:sz w:val="24"/>
          <w:szCs w:val="24"/>
        </w:rPr>
        <w:t>, които не са</w:t>
      </w:r>
      <w:r w:rsidR="00755FEC" w:rsidRPr="00EC43C8">
        <w:rPr>
          <w:b/>
        </w:rPr>
        <w:t xml:space="preserve"> </w:t>
      </w:r>
      <w:r w:rsidR="00755FEC" w:rsidRPr="00EC43C8">
        <w:rPr>
          <w:rFonts w:eastAsia="Calibri" w:cstheme="minorHAnsi"/>
          <w:b/>
          <w:sz w:val="24"/>
          <w:szCs w:val="24"/>
        </w:rPr>
        <w:t xml:space="preserve">обхванати от </w:t>
      </w:r>
      <w:r w:rsidR="00586576">
        <w:rPr>
          <w:rFonts w:eastAsia="Calibri" w:cstheme="minorHAnsi"/>
          <w:b/>
          <w:sz w:val="24"/>
          <w:szCs w:val="24"/>
        </w:rPr>
        <w:t>единната ставка</w:t>
      </w:r>
      <w:r w:rsidR="00C7543A" w:rsidRPr="00EC43C8">
        <w:rPr>
          <w:rFonts w:eastAsia="Calibri" w:cstheme="minorHAnsi"/>
          <w:b/>
          <w:sz w:val="24"/>
          <w:szCs w:val="24"/>
        </w:rPr>
        <w:t>:</w:t>
      </w:r>
    </w:p>
    <w:p w:rsidR="00462737" w:rsidRPr="00923D34" w:rsidRDefault="001F5ED2" w:rsidP="00122676">
      <w:pPr>
        <w:pBdr>
          <w:left w:val="single" w:sz="4" w:space="0" w:color="auto"/>
          <w:right w:val="single" w:sz="4" w:space="4" w:color="auto"/>
        </w:pBdr>
        <w:spacing w:after="120" w:line="240" w:lineRule="auto"/>
        <w:jc w:val="both"/>
        <w:rPr>
          <w:rFonts w:eastAsia="Calibri" w:cstheme="minorHAnsi"/>
          <w:b/>
          <w:sz w:val="24"/>
          <w:szCs w:val="24"/>
        </w:rPr>
      </w:pPr>
      <w:r w:rsidRPr="00923D34">
        <w:rPr>
          <w:rFonts w:cstheme="minorHAnsi"/>
          <w:b/>
          <w:sz w:val="24"/>
          <w:szCs w:val="24"/>
        </w:rPr>
        <w:t>4</w:t>
      </w:r>
      <w:r w:rsidR="003E7C81" w:rsidRPr="00923D34">
        <w:rPr>
          <w:rFonts w:cstheme="minorHAnsi"/>
          <w:b/>
          <w:sz w:val="24"/>
          <w:szCs w:val="24"/>
        </w:rPr>
        <w:t>)</w:t>
      </w:r>
      <w:r w:rsidRPr="00923D34">
        <w:rPr>
          <w:rFonts w:eastAsia="Calibri" w:cstheme="minorHAnsi"/>
          <w:b/>
          <w:sz w:val="24"/>
          <w:szCs w:val="24"/>
        </w:rPr>
        <w:t xml:space="preserve"> </w:t>
      </w:r>
      <w:r w:rsidR="00E01062" w:rsidRPr="00923D34">
        <w:rPr>
          <w:rFonts w:eastAsia="Calibri" w:cstheme="minorHAnsi"/>
          <w:b/>
          <w:sz w:val="24"/>
          <w:szCs w:val="24"/>
        </w:rPr>
        <w:t xml:space="preserve">Разходи за консултантски услуги за разработване на </w:t>
      </w:r>
      <w:r w:rsidR="005967EA" w:rsidRPr="00923D34">
        <w:rPr>
          <w:rFonts w:eastAsia="Calibri" w:cstheme="minorHAnsi"/>
          <w:b/>
          <w:sz w:val="24"/>
          <w:szCs w:val="24"/>
        </w:rPr>
        <w:t xml:space="preserve">документации, </w:t>
      </w:r>
      <w:r w:rsidR="005967EA" w:rsidRPr="00D30742">
        <w:rPr>
          <w:rFonts w:eastAsia="Calibri" w:cstheme="minorHAnsi"/>
          <w:b/>
          <w:sz w:val="24"/>
          <w:szCs w:val="24"/>
        </w:rPr>
        <w:t>вкл. технически спецификации</w:t>
      </w:r>
      <w:r w:rsidR="00462737" w:rsidRPr="00D30742">
        <w:rPr>
          <w:rFonts w:eastAsia="Calibri" w:cstheme="minorHAnsi"/>
          <w:b/>
          <w:sz w:val="24"/>
          <w:szCs w:val="24"/>
        </w:rPr>
        <w:t>.</w:t>
      </w:r>
    </w:p>
    <w:p w:rsidR="00991F11" w:rsidRPr="0042077C" w:rsidRDefault="00991F11" w:rsidP="00D30742">
      <w:pPr>
        <w:pBdr>
          <w:left w:val="single" w:sz="4" w:space="1" w:color="auto"/>
          <w:right w:val="single" w:sz="4" w:space="4" w:color="auto"/>
        </w:pBdr>
        <w:spacing w:after="120" w:line="240" w:lineRule="auto"/>
        <w:jc w:val="both"/>
        <w:rPr>
          <w:rFonts w:eastAsia="Calibri" w:cstheme="minorHAnsi"/>
          <w:sz w:val="24"/>
          <w:szCs w:val="24"/>
        </w:rPr>
      </w:pPr>
      <w:r w:rsidRPr="009A63F2">
        <w:rPr>
          <w:rFonts w:eastAsia="Calibri" w:cstheme="minorHAnsi"/>
          <w:b/>
          <w:sz w:val="24"/>
          <w:szCs w:val="24"/>
          <w:u w:val="single"/>
        </w:rPr>
        <w:t>ВАЖНО!:</w:t>
      </w:r>
      <w:r w:rsidRPr="00923D34">
        <w:rPr>
          <w:rFonts w:eastAsia="Calibri" w:cstheme="minorHAnsi"/>
          <w:b/>
          <w:sz w:val="24"/>
          <w:szCs w:val="24"/>
        </w:rPr>
        <w:t xml:space="preserve"> </w:t>
      </w:r>
      <w:r w:rsidRPr="00923D34">
        <w:rPr>
          <w:rFonts w:eastAsia="Calibri" w:cstheme="minorHAnsi"/>
          <w:sz w:val="24"/>
          <w:szCs w:val="24"/>
        </w:rPr>
        <w:t>В горепосочените разходи</w:t>
      </w:r>
      <w:r w:rsidR="00302CF4" w:rsidRPr="00923D34">
        <w:rPr>
          <w:rFonts w:eastAsia="Calibri" w:cstheme="minorHAnsi"/>
          <w:sz w:val="24"/>
          <w:szCs w:val="24"/>
        </w:rPr>
        <w:t xml:space="preserve"> по т.4</w:t>
      </w:r>
      <w:r w:rsidR="005005EA" w:rsidRPr="00923D34">
        <w:rPr>
          <w:rFonts w:eastAsia="Calibri" w:cstheme="minorHAnsi"/>
          <w:sz w:val="24"/>
          <w:szCs w:val="24"/>
        </w:rPr>
        <w:t>)</w:t>
      </w:r>
      <w:r w:rsidRPr="00923D34">
        <w:rPr>
          <w:rFonts w:eastAsia="Calibri" w:cstheme="minorHAnsi"/>
          <w:sz w:val="24"/>
          <w:szCs w:val="24"/>
        </w:rPr>
        <w:t xml:space="preserve"> се включват и разходи за консултантски услуги за разработване на технически задания</w:t>
      </w:r>
      <w:r w:rsidR="00CA7459" w:rsidRPr="00CA7459">
        <w:t xml:space="preserve"> </w:t>
      </w:r>
      <w:r w:rsidR="00CA7459">
        <w:t>(</w:t>
      </w:r>
      <w:r w:rsidR="00CA7459" w:rsidRPr="00CA7459">
        <w:rPr>
          <w:rFonts w:eastAsia="Calibri" w:cstheme="minorHAnsi"/>
          <w:sz w:val="24"/>
          <w:szCs w:val="24"/>
        </w:rPr>
        <w:t>технически спецификации</w:t>
      </w:r>
      <w:r w:rsidR="00CA7459">
        <w:rPr>
          <w:rFonts w:eastAsia="Calibri" w:cstheme="minorHAnsi"/>
          <w:sz w:val="24"/>
          <w:szCs w:val="24"/>
        </w:rPr>
        <w:t>)</w:t>
      </w:r>
      <w:r w:rsidRPr="00923D34">
        <w:rPr>
          <w:rFonts w:eastAsia="Calibri" w:cstheme="minorHAnsi"/>
          <w:sz w:val="24"/>
          <w:szCs w:val="24"/>
        </w:rPr>
        <w:t>,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w:t>
      </w:r>
      <w:r w:rsidR="005E3E52" w:rsidRPr="00923D34">
        <w:rPr>
          <w:rFonts w:eastAsia="Calibri" w:cstheme="minorHAnsi"/>
          <w:sz w:val="24"/>
          <w:szCs w:val="24"/>
        </w:rPr>
        <w:t>, които се утвърждават</w:t>
      </w:r>
      <w:r w:rsidRPr="00923D34">
        <w:rPr>
          <w:rFonts w:eastAsia="Calibri" w:cstheme="minorHAnsi"/>
          <w:sz w:val="24"/>
          <w:szCs w:val="24"/>
        </w:rPr>
        <w:t xml:space="preserve"> съгласно изискванията на</w:t>
      </w:r>
      <w:r w:rsidR="00691949" w:rsidRPr="00691949">
        <w:t xml:space="preserve"> </w:t>
      </w:r>
      <w:r w:rsidR="00691949" w:rsidRPr="00691949">
        <w:rPr>
          <w:rFonts w:eastAsia="Calibri" w:cstheme="minorHAnsi"/>
          <w:sz w:val="24"/>
          <w:szCs w:val="24"/>
        </w:rPr>
        <w:t>чл. 38 и чл. 53, ал. 2 от</w:t>
      </w:r>
      <w:r w:rsidRPr="00923D34">
        <w:rPr>
          <w:rFonts w:eastAsia="Calibri" w:cstheme="minorHAnsi"/>
          <w:sz w:val="24"/>
          <w:szCs w:val="24"/>
        </w:rPr>
        <w:t xml:space="preserve"> Наредбата за общите изисквания към информационните системи, регистрите и електронните административни услуги, които са направени преди сключване на административния договор за безвъзмездна финансова помощ</w:t>
      </w:r>
      <w:r w:rsidR="00B640CB">
        <w:rPr>
          <w:rFonts w:eastAsia="Calibri" w:cstheme="minorHAnsi"/>
          <w:sz w:val="24"/>
          <w:szCs w:val="24"/>
        </w:rPr>
        <w:t xml:space="preserve"> </w:t>
      </w:r>
      <w:r w:rsidR="00382782" w:rsidRPr="004044F8">
        <w:rPr>
          <w:rFonts w:cstheme="minorHAnsi"/>
          <w:sz w:val="24"/>
          <w:szCs w:val="24"/>
        </w:rPr>
        <w:t>и след датата на обявяване на настоящата процедура</w:t>
      </w:r>
      <w:r w:rsidRPr="0042077C">
        <w:rPr>
          <w:rFonts w:eastAsia="Calibri" w:cstheme="minorHAnsi"/>
          <w:sz w:val="24"/>
          <w:szCs w:val="24"/>
        </w:rPr>
        <w:t>.</w:t>
      </w:r>
    </w:p>
    <w:p w:rsidR="00C72DEE" w:rsidRDefault="00C72DEE" w:rsidP="00D30742">
      <w:pPr>
        <w:pBdr>
          <w:left w:val="single" w:sz="4" w:space="1" w:color="auto"/>
          <w:right w:val="single" w:sz="4" w:space="4" w:color="auto"/>
        </w:pBdr>
        <w:spacing w:after="120" w:line="240" w:lineRule="auto"/>
        <w:jc w:val="both"/>
        <w:rPr>
          <w:rFonts w:eastAsia="Calibri" w:cstheme="minorHAnsi"/>
          <w:b/>
          <w:sz w:val="24"/>
          <w:szCs w:val="24"/>
        </w:rPr>
      </w:pPr>
    </w:p>
    <w:p w:rsidR="00C72DEE" w:rsidRDefault="00C72DEE" w:rsidP="00D30742">
      <w:pPr>
        <w:pBdr>
          <w:left w:val="single" w:sz="4" w:space="1" w:color="auto"/>
          <w:right w:val="single" w:sz="4" w:space="4" w:color="auto"/>
        </w:pBdr>
        <w:spacing w:after="120" w:line="240" w:lineRule="auto"/>
        <w:jc w:val="both"/>
        <w:rPr>
          <w:rFonts w:eastAsia="Calibri" w:cstheme="minorHAnsi"/>
          <w:sz w:val="24"/>
          <w:szCs w:val="24"/>
        </w:rPr>
      </w:pPr>
      <w:r w:rsidRPr="008303B2">
        <w:rPr>
          <w:rFonts w:eastAsia="Calibri" w:cstheme="minorHAnsi"/>
          <w:b/>
          <w:sz w:val="24"/>
          <w:szCs w:val="24"/>
          <w:u w:val="single"/>
        </w:rPr>
        <w:t>ВАЖНО!</w:t>
      </w:r>
      <w:r>
        <w:rPr>
          <w:rFonts w:eastAsia="Calibri" w:cstheme="minorHAnsi"/>
          <w:sz w:val="24"/>
          <w:szCs w:val="24"/>
        </w:rPr>
        <w:t xml:space="preserve">: Разходите за изготвяне на технически спецификации по т.4 не трябва да дублират разходите за изготвяне на такива по т. 2.1. и </w:t>
      </w:r>
      <w:r w:rsidR="00A87926">
        <w:rPr>
          <w:rFonts w:eastAsia="Calibri" w:cstheme="minorHAnsi"/>
          <w:sz w:val="24"/>
          <w:szCs w:val="24"/>
          <w:lang w:val="en-US"/>
        </w:rPr>
        <w:t>3</w:t>
      </w:r>
      <w:r>
        <w:rPr>
          <w:rFonts w:eastAsia="Calibri" w:cstheme="minorHAnsi"/>
          <w:sz w:val="24"/>
          <w:szCs w:val="24"/>
        </w:rPr>
        <w:t xml:space="preserve">. </w:t>
      </w:r>
    </w:p>
    <w:p w:rsidR="00C72DEE" w:rsidRPr="00923D34" w:rsidRDefault="00C72DEE" w:rsidP="00D30742">
      <w:pPr>
        <w:pBdr>
          <w:left w:val="single" w:sz="4" w:space="1" w:color="auto"/>
          <w:right w:val="single" w:sz="4" w:space="4" w:color="auto"/>
        </w:pBdr>
        <w:spacing w:after="120" w:line="240" w:lineRule="auto"/>
        <w:jc w:val="both"/>
        <w:rPr>
          <w:rFonts w:eastAsia="Calibri" w:cstheme="minorHAnsi"/>
          <w:sz w:val="24"/>
          <w:szCs w:val="24"/>
        </w:rPr>
      </w:pPr>
    </w:p>
    <w:p w:rsidR="009F5E10" w:rsidRPr="00923D34" w:rsidRDefault="00586576" w:rsidP="00D30742">
      <w:pPr>
        <w:pBdr>
          <w:left w:val="single" w:sz="4" w:space="1" w:color="auto"/>
          <w:right w:val="single" w:sz="4" w:space="4" w:color="auto"/>
        </w:pBdr>
        <w:spacing w:after="120" w:line="240" w:lineRule="auto"/>
        <w:jc w:val="both"/>
        <w:rPr>
          <w:rFonts w:cstheme="minorHAnsi"/>
          <w:b/>
          <w:sz w:val="24"/>
          <w:szCs w:val="24"/>
        </w:rPr>
      </w:pPr>
      <w:r>
        <w:rPr>
          <w:rFonts w:cstheme="minorHAnsi"/>
          <w:b/>
          <w:sz w:val="24"/>
          <w:szCs w:val="24"/>
        </w:rPr>
        <w:t>5)</w:t>
      </w:r>
      <w:r w:rsidR="00755FEC" w:rsidRPr="00923D34">
        <w:rPr>
          <w:rFonts w:cstheme="minorHAnsi"/>
          <w:b/>
          <w:sz w:val="24"/>
          <w:szCs w:val="24"/>
        </w:rPr>
        <w:t xml:space="preserve"> </w:t>
      </w:r>
      <w:r w:rsidR="009F5E10" w:rsidRPr="00923D34">
        <w:rPr>
          <w:rFonts w:cstheme="minorHAnsi"/>
          <w:b/>
          <w:sz w:val="24"/>
          <w:szCs w:val="24"/>
        </w:rPr>
        <w:t>Разходи за застраховки на придобитите в резултат от изпълнението на дейностите по проектите дълготрайни материални активи, в съответствие с чл. 20 от ПМС 189 от 28 юли 2016 г</w:t>
      </w:r>
      <w:r w:rsidR="00691949" w:rsidRPr="00691949">
        <w:rPr>
          <w:rFonts w:cstheme="minorHAnsi"/>
          <w:b/>
          <w:sz w:val="24"/>
          <w:szCs w:val="24"/>
        </w:rPr>
        <w:t xml:space="preserve">., посл. изм. ДВ бр. 68 от 22.08.2017 г.  </w:t>
      </w:r>
      <w:r w:rsidR="009F5E10" w:rsidRPr="00923D34">
        <w:rPr>
          <w:rFonts w:cstheme="minorHAnsi"/>
          <w:b/>
          <w:sz w:val="24"/>
          <w:szCs w:val="24"/>
        </w:rPr>
        <w:t xml:space="preserve">   </w:t>
      </w:r>
    </w:p>
    <w:p w:rsidR="005B3357" w:rsidRDefault="009F5E10" w:rsidP="00D30742">
      <w:pPr>
        <w:pBdr>
          <w:left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Предвидените в проектното предложение разходи за застраховки на придобитите по проекта ДМА следва да бъдат за периода на изпълнение на административния договор за директно предоставяне на безвъзмездна финансова помощ.</w:t>
      </w:r>
    </w:p>
    <w:p w:rsidR="00D30742" w:rsidRPr="00923D34" w:rsidRDefault="00D30742" w:rsidP="00D30742">
      <w:pPr>
        <w:pBdr>
          <w:left w:val="single" w:sz="4" w:space="1" w:color="auto"/>
          <w:right w:val="single" w:sz="4" w:space="4" w:color="auto"/>
        </w:pBdr>
        <w:spacing w:after="120" w:line="240" w:lineRule="auto"/>
        <w:jc w:val="both"/>
        <w:rPr>
          <w:rFonts w:cstheme="minorHAnsi"/>
          <w:sz w:val="24"/>
          <w:szCs w:val="24"/>
        </w:rPr>
      </w:pPr>
    </w:p>
    <w:p w:rsidR="00DC248B" w:rsidRPr="00923D34" w:rsidRDefault="00F67764" w:rsidP="00EC43C8">
      <w:pPr>
        <w:pBdr>
          <w:left w:val="single" w:sz="4" w:space="0"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III. </w:t>
      </w:r>
      <w:r w:rsidR="00DC248B" w:rsidRPr="00A35064">
        <w:rPr>
          <w:rFonts w:cstheme="minorHAnsi"/>
          <w:b/>
          <w:sz w:val="24"/>
          <w:szCs w:val="24"/>
          <w:u w:val="single"/>
        </w:rPr>
        <w:t>Непреки разходи,</w:t>
      </w:r>
      <w:r w:rsidR="00DC248B" w:rsidRPr="00923D34">
        <w:rPr>
          <w:rFonts w:cstheme="minorHAnsi"/>
          <w:b/>
          <w:sz w:val="24"/>
          <w:szCs w:val="24"/>
        </w:rPr>
        <w:t xml:space="preserve"> които са обхванати от </w:t>
      </w:r>
      <w:r w:rsidR="00691949">
        <w:rPr>
          <w:rFonts w:cstheme="minorHAnsi"/>
          <w:b/>
          <w:sz w:val="24"/>
          <w:szCs w:val="24"/>
        </w:rPr>
        <w:t>единната ставка</w:t>
      </w:r>
      <w:r w:rsidR="00DC248B" w:rsidRPr="00923D34">
        <w:rPr>
          <w:rFonts w:cstheme="minorHAnsi"/>
          <w:b/>
          <w:sz w:val="24"/>
          <w:szCs w:val="24"/>
        </w:rPr>
        <w:t>:</w:t>
      </w:r>
    </w:p>
    <w:p w:rsidR="00D91C31" w:rsidRDefault="00305422" w:rsidP="00EC43C8">
      <w:pPr>
        <w:pBdr>
          <w:left w:val="single" w:sz="4" w:space="0" w:color="auto"/>
          <w:right w:val="single" w:sz="4" w:space="4" w:color="auto"/>
        </w:pBdr>
        <w:spacing w:after="120" w:line="240" w:lineRule="auto"/>
        <w:jc w:val="both"/>
        <w:rPr>
          <w:rFonts w:eastAsia="Calibri" w:cstheme="minorHAnsi"/>
          <w:b/>
          <w:sz w:val="24"/>
          <w:szCs w:val="24"/>
        </w:rPr>
      </w:pPr>
      <w:r>
        <w:rPr>
          <w:rFonts w:cstheme="minorHAnsi"/>
          <w:b/>
          <w:sz w:val="24"/>
          <w:szCs w:val="24"/>
        </w:rPr>
        <w:t>6</w:t>
      </w:r>
      <w:r w:rsidR="001F3A3A" w:rsidRPr="00923D34">
        <w:rPr>
          <w:rFonts w:cstheme="minorHAnsi"/>
          <w:b/>
          <w:sz w:val="24"/>
          <w:szCs w:val="24"/>
        </w:rPr>
        <w:t>)</w:t>
      </w:r>
      <w:r w:rsidR="001F5ED2" w:rsidRPr="00923D34">
        <w:rPr>
          <w:rFonts w:eastAsia="Calibri" w:cstheme="minorHAnsi"/>
          <w:b/>
          <w:sz w:val="24"/>
          <w:szCs w:val="24"/>
        </w:rPr>
        <w:t xml:space="preserve"> </w:t>
      </w:r>
      <w:r w:rsidR="003741C6" w:rsidRPr="00923D34">
        <w:rPr>
          <w:rFonts w:eastAsia="Calibri" w:cstheme="minorHAnsi"/>
          <w:b/>
          <w:sz w:val="24"/>
          <w:szCs w:val="24"/>
        </w:rPr>
        <w:t xml:space="preserve">Разходи за </w:t>
      </w:r>
      <w:r w:rsidR="005967EA" w:rsidRPr="00923D34">
        <w:rPr>
          <w:rFonts w:eastAsia="Calibri" w:cstheme="minorHAnsi"/>
          <w:b/>
          <w:sz w:val="24"/>
          <w:szCs w:val="24"/>
        </w:rPr>
        <w:t xml:space="preserve">организация и </w:t>
      </w:r>
      <w:r w:rsidR="003741C6" w:rsidRPr="00923D34">
        <w:rPr>
          <w:rFonts w:eastAsia="Calibri" w:cstheme="minorHAnsi"/>
          <w:b/>
          <w:sz w:val="24"/>
          <w:szCs w:val="24"/>
        </w:rPr>
        <w:t>управление на проект</w:t>
      </w:r>
      <w:r w:rsidR="00E93F02">
        <w:rPr>
          <w:rFonts w:eastAsia="Calibri" w:cstheme="minorHAnsi"/>
          <w:b/>
          <w:sz w:val="24"/>
          <w:szCs w:val="24"/>
        </w:rPr>
        <w:t>а/</w:t>
      </w:r>
      <w:r w:rsidR="001F3A3A" w:rsidRPr="00923D34">
        <w:rPr>
          <w:rFonts w:eastAsia="Calibri" w:cstheme="minorHAnsi"/>
          <w:b/>
          <w:sz w:val="24"/>
          <w:szCs w:val="24"/>
        </w:rPr>
        <w:t>ите</w:t>
      </w:r>
      <w:r w:rsidR="008A02A1">
        <w:rPr>
          <w:rFonts w:eastAsia="Calibri" w:cstheme="minorHAnsi"/>
          <w:b/>
          <w:sz w:val="24"/>
          <w:szCs w:val="24"/>
        </w:rPr>
        <w:t xml:space="preserve">. </w:t>
      </w:r>
    </w:p>
    <w:p w:rsidR="00EC43C8" w:rsidRDefault="008A02A1" w:rsidP="00D91C31">
      <w:pPr>
        <w:pBdr>
          <w:left w:val="single" w:sz="4" w:space="0" w:color="auto"/>
          <w:right w:val="single" w:sz="4" w:space="4" w:color="auto"/>
        </w:pBdr>
        <w:spacing w:after="120" w:line="240" w:lineRule="auto"/>
        <w:jc w:val="both"/>
        <w:rPr>
          <w:rFonts w:eastAsia="Calibri" w:cstheme="minorHAnsi"/>
          <w:b/>
          <w:sz w:val="24"/>
          <w:szCs w:val="24"/>
          <w:lang w:val="en-US"/>
        </w:rPr>
      </w:pPr>
      <w:r>
        <w:rPr>
          <w:rFonts w:eastAsia="Calibri" w:cstheme="minorHAnsi"/>
          <w:b/>
          <w:sz w:val="24"/>
          <w:szCs w:val="24"/>
        </w:rPr>
        <w:t xml:space="preserve"> </w:t>
      </w:r>
      <w:r w:rsidR="005755C2" w:rsidRPr="00923D34">
        <w:rPr>
          <w:rFonts w:eastAsia="Calibri" w:cstheme="minorHAnsi"/>
          <w:b/>
          <w:sz w:val="24"/>
          <w:szCs w:val="24"/>
        </w:rPr>
        <w:t>За целите на настоящата процедура тези разходи включват:</w:t>
      </w:r>
    </w:p>
    <w:p w:rsidR="005967EA" w:rsidRDefault="00305422" w:rsidP="00D91C31">
      <w:pPr>
        <w:pBdr>
          <w:left w:val="single" w:sz="4" w:space="0"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6</w:t>
      </w:r>
      <w:r w:rsidR="003741C6" w:rsidRPr="00923D34">
        <w:rPr>
          <w:rFonts w:eastAsia="Calibri" w:cstheme="minorHAnsi"/>
          <w:b/>
          <w:sz w:val="24"/>
          <w:szCs w:val="24"/>
        </w:rPr>
        <w:t>.1.</w:t>
      </w:r>
      <w:r w:rsidR="00223A1A">
        <w:rPr>
          <w:rFonts w:eastAsia="Calibri" w:cstheme="minorHAnsi"/>
          <w:b/>
          <w:sz w:val="24"/>
          <w:szCs w:val="24"/>
        </w:rPr>
        <w:t>)</w:t>
      </w:r>
      <w:r w:rsidR="003741C6" w:rsidRPr="00923D34">
        <w:rPr>
          <w:rFonts w:eastAsia="Calibri" w:cstheme="minorHAnsi"/>
          <w:b/>
          <w:sz w:val="24"/>
          <w:szCs w:val="24"/>
        </w:rPr>
        <w:t xml:space="preserve"> разходи за </w:t>
      </w:r>
      <w:r w:rsidR="008A02A1" w:rsidRPr="00923D34">
        <w:rPr>
          <w:rFonts w:eastAsia="Calibri" w:cstheme="minorHAnsi"/>
          <w:b/>
          <w:sz w:val="24"/>
          <w:szCs w:val="24"/>
        </w:rPr>
        <w:t>възнаграждени</w:t>
      </w:r>
      <w:r w:rsidR="008A02A1">
        <w:rPr>
          <w:rFonts w:eastAsia="Calibri" w:cstheme="minorHAnsi"/>
          <w:b/>
          <w:sz w:val="24"/>
          <w:szCs w:val="24"/>
        </w:rPr>
        <w:t>я</w:t>
      </w:r>
      <w:r w:rsidR="008A02A1" w:rsidRPr="00923D34">
        <w:rPr>
          <w:rFonts w:eastAsia="Calibri" w:cstheme="minorHAnsi"/>
          <w:b/>
          <w:sz w:val="24"/>
          <w:szCs w:val="24"/>
        </w:rPr>
        <w:t xml:space="preserve"> </w:t>
      </w:r>
      <w:r w:rsidR="003741C6" w:rsidRPr="00923D34">
        <w:rPr>
          <w:rFonts w:eastAsia="Calibri" w:cstheme="minorHAnsi"/>
          <w:b/>
          <w:sz w:val="24"/>
          <w:szCs w:val="24"/>
        </w:rPr>
        <w:t xml:space="preserve">на </w:t>
      </w:r>
      <w:r w:rsidR="005755C2" w:rsidRPr="00923D34">
        <w:rPr>
          <w:rFonts w:eastAsia="Calibri" w:cstheme="minorHAnsi"/>
          <w:b/>
          <w:sz w:val="24"/>
          <w:szCs w:val="24"/>
        </w:rPr>
        <w:t xml:space="preserve">лица (ръководител на проект, технически сътрудник, счетоводител и друг експертен или технически персонал), пряко ангажирани с дейности по </w:t>
      </w:r>
      <w:r w:rsidR="003741C6" w:rsidRPr="00923D34">
        <w:rPr>
          <w:rFonts w:eastAsia="Calibri" w:cstheme="minorHAnsi"/>
          <w:b/>
          <w:sz w:val="24"/>
          <w:szCs w:val="24"/>
        </w:rPr>
        <w:t xml:space="preserve"> изпълнение</w:t>
      </w:r>
      <w:r w:rsidR="005755C2" w:rsidRPr="00923D34">
        <w:rPr>
          <w:rFonts w:eastAsia="Calibri" w:cstheme="minorHAnsi"/>
          <w:b/>
          <w:sz w:val="24"/>
          <w:szCs w:val="24"/>
        </w:rPr>
        <w:t>то</w:t>
      </w:r>
      <w:r w:rsidR="003741C6" w:rsidRPr="00923D34">
        <w:rPr>
          <w:rFonts w:eastAsia="Calibri" w:cstheme="minorHAnsi"/>
          <w:b/>
          <w:sz w:val="24"/>
          <w:szCs w:val="24"/>
        </w:rPr>
        <w:t xml:space="preserve"> и</w:t>
      </w:r>
      <w:r w:rsidR="00316126" w:rsidRPr="00923D34">
        <w:rPr>
          <w:rFonts w:eastAsia="Calibri" w:cstheme="minorHAnsi"/>
          <w:b/>
          <w:sz w:val="24"/>
          <w:szCs w:val="24"/>
        </w:rPr>
        <w:t>/или</w:t>
      </w:r>
      <w:r w:rsidR="003741C6" w:rsidRPr="00923D34">
        <w:rPr>
          <w:rFonts w:eastAsia="Calibri" w:cstheme="minorHAnsi"/>
          <w:b/>
          <w:sz w:val="24"/>
          <w:szCs w:val="24"/>
        </w:rPr>
        <w:t xml:space="preserve"> управление</w:t>
      </w:r>
      <w:r w:rsidR="005755C2" w:rsidRPr="00923D34">
        <w:rPr>
          <w:rFonts w:eastAsia="Calibri" w:cstheme="minorHAnsi"/>
          <w:b/>
          <w:sz w:val="24"/>
          <w:szCs w:val="24"/>
        </w:rPr>
        <w:t>то</w:t>
      </w:r>
      <w:r w:rsidR="003741C6" w:rsidRPr="00923D34">
        <w:rPr>
          <w:rFonts w:eastAsia="Calibri" w:cstheme="minorHAnsi"/>
          <w:b/>
          <w:sz w:val="24"/>
          <w:szCs w:val="24"/>
        </w:rPr>
        <w:t xml:space="preserve"> на проект</w:t>
      </w:r>
      <w:r w:rsidR="00316126" w:rsidRPr="00923D34">
        <w:rPr>
          <w:rFonts w:eastAsia="Calibri" w:cstheme="minorHAnsi"/>
          <w:b/>
          <w:sz w:val="24"/>
          <w:szCs w:val="24"/>
        </w:rPr>
        <w:t>а/</w:t>
      </w:r>
      <w:r w:rsidR="003741C6" w:rsidRPr="00923D34">
        <w:rPr>
          <w:rFonts w:eastAsia="Calibri" w:cstheme="minorHAnsi"/>
          <w:b/>
          <w:sz w:val="24"/>
          <w:szCs w:val="24"/>
        </w:rPr>
        <w:t>ите, вкл. социални и здравни осигурителни вноски за сметка на осигурителя, съгласно националното законодателство;</w:t>
      </w:r>
    </w:p>
    <w:p w:rsidR="00D91C31" w:rsidRDefault="00D91C31" w:rsidP="00EC43C8">
      <w:pPr>
        <w:pBdr>
          <w:left w:val="single" w:sz="4" w:space="0" w:color="auto"/>
          <w:right w:val="single" w:sz="4" w:space="4" w:color="auto"/>
        </w:pBdr>
        <w:spacing w:after="120" w:line="240" w:lineRule="auto"/>
        <w:jc w:val="both"/>
        <w:rPr>
          <w:rFonts w:eastAsia="Calibri" w:cstheme="minorHAnsi"/>
          <w:b/>
          <w:sz w:val="24"/>
          <w:szCs w:val="24"/>
        </w:rPr>
      </w:pPr>
    </w:p>
    <w:p w:rsidR="0039227E" w:rsidRDefault="0039227E" w:rsidP="00EC43C8">
      <w:pPr>
        <w:pBdr>
          <w:left w:val="single" w:sz="4" w:space="0" w:color="auto"/>
          <w:right w:val="single" w:sz="4" w:space="4" w:color="auto"/>
        </w:pBdr>
        <w:spacing w:after="120" w:line="240" w:lineRule="auto"/>
        <w:jc w:val="both"/>
        <w:rPr>
          <w:sz w:val="24"/>
          <w:szCs w:val="24"/>
        </w:rPr>
      </w:pPr>
      <w:r w:rsidRPr="00515A57">
        <w:rPr>
          <w:rFonts w:eastAsia="Calibri" w:cstheme="minorHAnsi"/>
          <w:b/>
          <w:sz w:val="24"/>
          <w:szCs w:val="24"/>
          <w:u w:val="single"/>
        </w:rPr>
        <w:t>ВАЖНО!:</w:t>
      </w:r>
      <w:r>
        <w:rPr>
          <w:rFonts w:eastAsia="Calibri" w:cstheme="minorHAnsi"/>
          <w:b/>
          <w:sz w:val="24"/>
          <w:szCs w:val="24"/>
        </w:rPr>
        <w:t xml:space="preserve"> </w:t>
      </w:r>
      <w:r w:rsidRPr="004F4AEF">
        <w:rPr>
          <w:sz w:val="24"/>
          <w:szCs w:val="24"/>
        </w:rPr>
        <w:t>По процедурата кандидатът сформира екип, отговорен за управлението и/или изпълнението на проекта</w:t>
      </w:r>
      <w:r w:rsidR="00D74141">
        <w:rPr>
          <w:sz w:val="24"/>
          <w:szCs w:val="24"/>
        </w:rPr>
        <w:t xml:space="preserve"> като </w:t>
      </w:r>
      <w:r w:rsidR="00D74141" w:rsidRPr="00D74141">
        <w:rPr>
          <w:sz w:val="24"/>
          <w:szCs w:val="24"/>
        </w:rPr>
        <w:t>разделение</w:t>
      </w:r>
      <w:r w:rsidR="00D74141">
        <w:rPr>
          <w:sz w:val="24"/>
          <w:szCs w:val="24"/>
        </w:rPr>
        <w:t>то</w:t>
      </w:r>
      <w:r w:rsidR="00D74141" w:rsidRPr="00D74141">
        <w:rPr>
          <w:sz w:val="24"/>
          <w:szCs w:val="24"/>
        </w:rPr>
        <w:t xml:space="preserve"> на отговорностите и функциите между отделните членове на екипа</w:t>
      </w:r>
      <w:r w:rsidR="00D74141">
        <w:rPr>
          <w:sz w:val="24"/>
          <w:szCs w:val="24"/>
        </w:rPr>
        <w:t xml:space="preserve"> следва да е ясно описано в  т. 9 „Екип“ от </w:t>
      </w:r>
      <w:r w:rsidR="00D74141" w:rsidRPr="00D74141">
        <w:rPr>
          <w:sz w:val="24"/>
          <w:szCs w:val="24"/>
        </w:rPr>
        <w:t>Формуляр</w:t>
      </w:r>
      <w:r w:rsidR="00D74141">
        <w:rPr>
          <w:sz w:val="24"/>
          <w:szCs w:val="24"/>
        </w:rPr>
        <w:t>а</w:t>
      </w:r>
      <w:r w:rsidR="00D74141" w:rsidRPr="00D74141">
        <w:rPr>
          <w:sz w:val="24"/>
          <w:szCs w:val="24"/>
        </w:rPr>
        <w:t xml:space="preserve"> за кандидатстване</w:t>
      </w:r>
      <w:r w:rsidR="00D74141">
        <w:rPr>
          <w:sz w:val="24"/>
          <w:szCs w:val="24"/>
        </w:rPr>
        <w:t>.</w:t>
      </w:r>
    </w:p>
    <w:p w:rsidR="00D74141" w:rsidRPr="00923D34" w:rsidRDefault="00D74141" w:rsidP="00EC43C8">
      <w:pPr>
        <w:pBdr>
          <w:left w:val="single" w:sz="4" w:space="0" w:color="auto"/>
          <w:right w:val="single" w:sz="4" w:space="4" w:color="auto"/>
        </w:pBdr>
        <w:spacing w:after="120" w:line="240" w:lineRule="auto"/>
        <w:jc w:val="both"/>
        <w:rPr>
          <w:rFonts w:eastAsia="Calibri" w:cstheme="minorHAnsi"/>
          <w:b/>
          <w:sz w:val="24"/>
          <w:szCs w:val="24"/>
        </w:rPr>
      </w:pPr>
    </w:p>
    <w:p w:rsidR="00223A1A" w:rsidRPr="00223A1A" w:rsidRDefault="00223A1A" w:rsidP="005C078F">
      <w:pPr>
        <w:pBdr>
          <w:left w:val="single" w:sz="4" w:space="4"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 xml:space="preserve">6.2.) </w:t>
      </w:r>
      <w:r w:rsidRPr="00223A1A">
        <w:rPr>
          <w:rFonts w:eastAsia="Calibri" w:cstheme="minorHAnsi"/>
          <w:b/>
          <w:sz w:val="24"/>
          <w:szCs w:val="24"/>
        </w:rPr>
        <w:t>Разходи за командировки (пътни, дневни и квартирни разходи и разходи за медицинска застраховки застраховка за времето на  командировката в чужбина) в страната и чужбина,  свързани с организацията и управлението на проекта/ите, в съответствие с Наредбата за командировките в страната и с Наредбата за служебни командировки и специализации в чужбина.</w:t>
      </w:r>
    </w:p>
    <w:p w:rsidR="002A6F86" w:rsidRPr="00923D34" w:rsidRDefault="00223A1A" w:rsidP="005C078F">
      <w:pPr>
        <w:pBdr>
          <w:left w:val="single" w:sz="4" w:space="4" w:color="auto"/>
          <w:right w:val="single" w:sz="4" w:space="4" w:color="auto"/>
        </w:pBdr>
        <w:spacing w:after="120" w:line="240" w:lineRule="auto"/>
        <w:jc w:val="both"/>
        <w:rPr>
          <w:rFonts w:eastAsia="Calibri" w:cstheme="minorHAnsi"/>
          <w:b/>
          <w:sz w:val="24"/>
          <w:szCs w:val="24"/>
        </w:rPr>
      </w:pPr>
      <w:r w:rsidRPr="00223A1A">
        <w:rPr>
          <w:rFonts w:eastAsia="Calibri" w:cstheme="minorHAnsi"/>
          <w:b/>
          <w:sz w:val="24"/>
          <w:szCs w:val="24"/>
        </w:rPr>
        <w:t xml:space="preserve"> </w:t>
      </w:r>
      <w:r w:rsidR="005A76AA">
        <w:rPr>
          <w:rFonts w:eastAsia="Calibri" w:cstheme="minorHAnsi"/>
          <w:b/>
          <w:sz w:val="24"/>
          <w:szCs w:val="24"/>
        </w:rPr>
        <w:t>6.3</w:t>
      </w:r>
      <w:r w:rsidR="002A6F86" w:rsidRPr="00923D34">
        <w:rPr>
          <w:rFonts w:eastAsia="Calibri" w:cstheme="minorHAnsi"/>
          <w:b/>
          <w:sz w:val="24"/>
          <w:szCs w:val="24"/>
        </w:rPr>
        <w:t>.) Разходи за одит на проект</w:t>
      </w:r>
      <w:r w:rsidR="00CB5154" w:rsidRPr="00923D34">
        <w:rPr>
          <w:rFonts w:eastAsia="Calibri" w:cstheme="minorHAnsi"/>
          <w:b/>
          <w:sz w:val="24"/>
          <w:szCs w:val="24"/>
        </w:rPr>
        <w:t>а/</w:t>
      </w:r>
      <w:r w:rsidR="002A6F86" w:rsidRPr="00923D34">
        <w:rPr>
          <w:rFonts w:eastAsia="Calibri" w:cstheme="minorHAnsi"/>
          <w:b/>
          <w:sz w:val="24"/>
          <w:szCs w:val="24"/>
        </w:rPr>
        <w:t>ите.</w:t>
      </w:r>
    </w:p>
    <w:p w:rsidR="005A76AA" w:rsidRPr="00640D60" w:rsidRDefault="005A76AA" w:rsidP="005C078F">
      <w:pPr>
        <w:pBdr>
          <w:left w:val="single" w:sz="4" w:space="4" w:color="auto"/>
          <w:right w:val="single" w:sz="4" w:space="4" w:color="auto"/>
        </w:pBdr>
        <w:spacing w:after="120" w:line="240" w:lineRule="auto"/>
        <w:jc w:val="both"/>
        <w:rPr>
          <w:rFonts w:eastAsia="Calibri" w:cstheme="minorHAnsi"/>
          <w:sz w:val="24"/>
          <w:szCs w:val="24"/>
        </w:rPr>
      </w:pPr>
      <w:r w:rsidRPr="00640D60">
        <w:rPr>
          <w:rFonts w:eastAsia="Calibri" w:cstheme="minorHAnsi"/>
          <w:sz w:val="24"/>
          <w:szCs w:val="24"/>
        </w:rPr>
        <w:t>Разходите за одит са приложими в случаите на проекти със стойност на БФП над 750 000 евро (1 466 872,5 лв.) в съответствие с чл. 207 от Делегиран регламент на Комисията (ЕО) № 1268/2012 относно правилата за прилагане на Регламент (ЕС, Евратом) № 966/2012 на Европейския парламент и на Съвета относно финансовите правила, приложими за общия бюджет на Съюза.</w:t>
      </w:r>
      <w:r w:rsidR="005C288D" w:rsidRPr="00640D60">
        <w:t xml:space="preserve"> </w:t>
      </w:r>
    </w:p>
    <w:p w:rsidR="002A6F86" w:rsidRDefault="005C288D" w:rsidP="005C078F">
      <w:pPr>
        <w:pBdr>
          <w:left w:val="single" w:sz="4" w:space="4" w:color="auto"/>
          <w:right w:val="single" w:sz="4" w:space="4" w:color="auto"/>
        </w:pBdr>
        <w:spacing w:after="120" w:line="240" w:lineRule="auto"/>
        <w:jc w:val="both"/>
        <w:rPr>
          <w:rFonts w:eastAsia="Calibri" w:cstheme="minorHAnsi"/>
          <w:b/>
          <w:sz w:val="24"/>
          <w:szCs w:val="24"/>
        </w:rPr>
      </w:pPr>
      <w:r>
        <w:rPr>
          <w:rFonts w:eastAsia="Calibri" w:cstheme="minorHAnsi"/>
          <w:b/>
          <w:sz w:val="24"/>
          <w:szCs w:val="24"/>
        </w:rPr>
        <w:t>6.4</w:t>
      </w:r>
      <w:r w:rsidR="002A6F86" w:rsidRPr="00923D34">
        <w:rPr>
          <w:rFonts w:eastAsia="Calibri" w:cstheme="minorHAnsi"/>
          <w:b/>
          <w:sz w:val="24"/>
          <w:szCs w:val="24"/>
        </w:rPr>
        <w:t>.) Разходи за информация и комуникация на проект</w:t>
      </w:r>
      <w:r w:rsidR="00CB5154" w:rsidRPr="00923D34">
        <w:rPr>
          <w:rFonts w:eastAsia="Calibri" w:cstheme="minorHAnsi"/>
          <w:b/>
          <w:sz w:val="24"/>
          <w:szCs w:val="24"/>
        </w:rPr>
        <w:t>а/</w:t>
      </w:r>
      <w:r w:rsidR="002A6F86" w:rsidRPr="00923D34">
        <w:rPr>
          <w:rFonts w:eastAsia="Calibri" w:cstheme="minorHAnsi"/>
          <w:b/>
          <w:sz w:val="24"/>
          <w:szCs w:val="24"/>
        </w:rPr>
        <w:t>ите</w:t>
      </w:r>
      <w:r w:rsidR="00292A4E" w:rsidRPr="00923D34">
        <w:rPr>
          <w:rFonts w:eastAsia="Calibri" w:cstheme="minorHAnsi"/>
          <w:b/>
          <w:sz w:val="24"/>
          <w:szCs w:val="24"/>
        </w:rPr>
        <w:t xml:space="preserve">. </w:t>
      </w:r>
    </w:p>
    <w:p w:rsidR="00D30742" w:rsidRPr="00923D34" w:rsidRDefault="00D30742" w:rsidP="005C078F">
      <w:pPr>
        <w:pBdr>
          <w:left w:val="single" w:sz="4" w:space="4" w:color="auto"/>
          <w:right w:val="single" w:sz="4" w:space="4" w:color="auto"/>
        </w:pBdr>
        <w:spacing w:after="120" w:line="240" w:lineRule="auto"/>
        <w:jc w:val="both"/>
        <w:rPr>
          <w:rFonts w:eastAsia="Calibri" w:cstheme="minorHAnsi"/>
          <w:b/>
          <w:sz w:val="24"/>
          <w:szCs w:val="24"/>
        </w:rPr>
      </w:pPr>
    </w:p>
    <w:p w:rsidR="005C078F" w:rsidRPr="005C078F" w:rsidRDefault="005C078F" w:rsidP="00FF7BFD">
      <w:pPr>
        <w:pBdr>
          <w:left w:val="single" w:sz="4" w:space="4" w:color="auto"/>
          <w:right w:val="single" w:sz="4" w:space="4" w:color="auto"/>
        </w:pBdr>
        <w:spacing w:after="0" w:line="240" w:lineRule="auto"/>
        <w:jc w:val="both"/>
        <w:rPr>
          <w:rFonts w:ascii="Calibri" w:eastAsia="Calibri" w:hAnsi="Calibri" w:cs="Times New Roman"/>
          <w:sz w:val="24"/>
          <w:szCs w:val="24"/>
        </w:rPr>
      </w:pPr>
      <w:r w:rsidRPr="005C078F">
        <w:rPr>
          <w:rFonts w:ascii="Calibri" w:eastAsia="Calibri" w:hAnsi="Calibri" w:cs="Times New Roman"/>
          <w:b/>
          <w:sz w:val="24"/>
          <w:szCs w:val="24"/>
          <w:u w:val="single"/>
        </w:rPr>
        <w:t>ВАЖНО!:</w:t>
      </w:r>
      <w:r w:rsidRPr="005C078F">
        <w:rPr>
          <w:rFonts w:ascii="Calibri" w:eastAsia="Calibri" w:hAnsi="Calibri" w:cs="Times New Roman"/>
          <w:sz w:val="24"/>
          <w:szCs w:val="24"/>
        </w:rPr>
        <w:t xml:space="preserve"> </w:t>
      </w:r>
      <w:r w:rsidRPr="00726F72">
        <w:rPr>
          <w:rFonts w:ascii="Calibri" w:eastAsia="Calibri" w:hAnsi="Calibri" w:cs="Times New Roman"/>
          <w:sz w:val="24"/>
          <w:szCs w:val="24"/>
        </w:rPr>
        <w:t xml:space="preserve">Разходите за организация и управление </w:t>
      </w:r>
      <w:r w:rsidRPr="00726F72">
        <w:rPr>
          <w:rFonts w:ascii="Calibri" w:eastAsia="Calibri" w:hAnsi="Calibri" w:cs="Times New Roman"/>
          <w:sz w:val="24"/>
          <w:szCs w:val="24"/>
          <w:lang w:val="en-US"/>
        </w:rPr>
        <w:t>(</w:t>
      </w:r>
      <w:r w:rsidR="008A71D2">
        <w:rPr>
          <w:rFonts w:ascii="Calibri" w:eastAsia="Calibri" w:hAnsi="Calibri" w:cs="Times New Roman"/>
          <w:sz w:val="24"/>
          <w:szCs w:val="24"/>
        </w:rPr>
        <w:t xml:space="preserve">от </w:t>
      </w:r>
      <w:r w:rsidRPr="00726F72">
        <w:rPr>
          <w:rFonts w:ascii="Calibri" w:eastAsia="Calibri" w:hAnsi="Calibri" w:cs="Times New Roman"/>
          <w:sz w:val="24"/>
          <w:szCs w:val="24"/>
        </w:rPr>
        <w:t xml:space="preserve">т. 6.1. </w:t>
      </w:r>
      <w:r w:rsidR="008A71D2">
        <w:rPr>
          <w:rFonts w:ascii="Calibri" w:eastAsia="Calibri" w:hAnsi="Calibri" w:cs="Times New Roman"/>
          <w:sz w:val="24"/>
          <w:szCs w:val="24"/>
        </w:rPr>
        <w:t>до</w:t>
      </w:r>
      <w:r w:rsidR="008A71D2" w:rsidRPr="00726F72">
        <w:rPr>
          <w:rFonts w:ascii="Calibri" w:eastAsia="Calibri" w:hAnsi="Calibri" w:cs="Times New Roman"/>
          <w:sz w:val="24"/>
          <w:szCs w:val="24"/>
        </w:rPr>
        <w:t xml:space="preserve"> </w:t>
      </w:r>
      <w:r w:rsidRPr="00726F72">
        <w:rPr>
          <w:rFonts w:ascii="Calibri" w:eastAsia="Calibri" w:hAnsi="Calibri" w:cs="Times New Roman"/>
          <w:sz w:val="24"/>
          <w:szCs w:val="24"/>
        </w:rPr>
        <w:t>т. 6.4 по-горе</w:t>
      </w:r>
      <w:r w:rsidRPr="00726F72">
        <w:rPr>
          <w:rFonts w:ascii="Calibri" w:eastAsia="Calibri" w:hAnsi="Calibri" w:cs="Times New Roman"/>
          <w:sz w:val="24"/>
          <w:szCs w:val="24"/>
          <w:lang w:val="en-US"/>
        </w:rPr>
        <w:t>)</w:t>
      </w:r>
      <w:r w:rsidRPr="00726F72">
        <w:rPr>
          <w:rFonts w:ascii="Calibri" w:eastAsia="Calibri" w:hAnsi="Calibri" w:cs="Times New Roman"/>
          <w:sz w:val="24"/>
          <w:szCs w:val="24"/>
        </w:rPr>
        <w:t xml:space="preserve"> се предоставят под формата на единна ставка, определена чрез прилагане на конкретен процент към преките допустими разходи по проекта</w:t>
      </w:r>
      <w:r w:rsidRPr="005C078F">
        <w:rPr>
          <w:rFonts w:ascii="Calibri" w:eastAsia="Calibri" w:hAnsi="Calibri" w:cs="Times New Roman"/>
          <w:sz w:val="24"/>
          <w:szCs w:val="24"/>
        </w:rPr>
        <w:t xml:space="preserve">/ите съгласно утвърдената от Ръководителя на УО на ОПИК индивидуална Методология за определяне на единна ставка за финансиране на дейности за организация и управление. Съгласно Методологията е предвидено за проекти с допустим размер на безвъзмездната финансова помощ под 7 000 000 лв. непреките разходи за организация и управление да са допустими в размер  9% от преките допустими разходи по проекта. За проекти с допустим размер на безвъзмездната финансова помощ над 7 000 001 лв. непреките разходи за организация и управление са допустими в размер 6% от преките допустими разходи по проекта. </w:t>
      </w:r>
    </w:p>
    <w:p w:rsidR="005C078F" w:rsidRDefault="005C078F" w:rsidP="00FF7BFD">
      <w:pPr>
        <w:pBdr>
          <w:left w:val="single" w:sz="4" w:space="4" w:color="auto"/>
          <w:right w:val="single" w:sz="4" w:space="4" w:color="auto"/>
        </w:pBdr>
        <w:spacing w:after="0" w:line="240" w:lineRule="auto"/>
        <w:jc w:val="both"/>
        <w:rPr>
          <w:rFonts w:ascii="Calibri" w:eastAsia="Calibri" w:hAnsi="Calibri" w:cs="Times New Roman"/>
          <w:b/>
          <w:sz w:val="24"/>
          <w:szCs w:val="24"/>
        </w:rPr>
      </w:pPr>
    </w:p>
    <w:p w:rsidR="00FD62D4" w:rsidRPr="0035061A" w:rsidRDefault="00FF7BFD" w:rsidP="0035061A">
      <w:pPr>
        <w:pBdr>
          <w:left w:val="single" w:sz="4" w:space="4" w:color="auto"/>
          <w:right w:val="single" w:sz="4" w:space="4" w:color="auto"/>
        </w:pBdr>
        <w:spacing w:after="0" w:line="240" w:lineRule="auto"/>
        <w:jc w:val="both"/>
        <w:rPr>
          <w:rFonts w:ascii="Calibri" w:eastAsia="Calibri" w:hAnsi="Calibri" w:cs="Times New Roman"/>
          <w:sz w:val="24"/>
          <w:szCs w:val="24"/>
        </w:rPr>
      </w:pPr>
      <w:r w:rsidRPr="00515A57">
        <w:rPr>
          <w:rFonts w:ascii="Calibri" w:eastAsia="Calibri" w:hAnsi="Calibri" w:cs="Times New Roman"/>
          <w:b/>
          <w:sz w:val="24"/>
          <w:szCs w:val="24"/>
          <w:u w:val="single"/>
          <w:lang w:val="en-US"/>
        </w:rPr>
        <w:t>В</w:t>
      </w:r>
      <w:r w:rsidRPr="00515A57">
        <w:rPr>
          <w:rFonts w:ascii="Calibri" w:eastAsia="Calibri" w:hAnsi="Calibri" w:cs="Times New Roman"/>
          <w:b/>
          <w:sz w:val="24"/>
          <w:szCs w:val="24"/>
          <w:u w:val="single"/>
        </w:rPr>
        <w:t>АЖНО!:</w:t>
      </w:r>
      <w:r w:rsidRPr="0035061A">
        <w:rPr>
          <w:rFonts w:ascii="Calibri" w:eastAsia="Calibri" w:hAnsi="Calibri" w:cs="Times New Roman"/>
          <w:sz w:val="24"/>
          <w:szCs w:val="24"/>
        </w:rPr>
        <w:t xml:space="preserve"> </w:t>
      </w:r>
      <w:r w:rsidRPr="0035061A">
        <w:t xml:space="preserve"> </w:t>
      </w:r>
      <w:r w:rsidRPr="0035061A">
        <w:rPr>
          <w:rFonts w:ascii="Calibri" w:eastAsia="Calibri" w:hAnsi="Calibri" w:cs="Times New Roman"/>
          <w:sz w:val="24"/>
          <w:szCs w:val="24"/>
        </w:rPr>
        <w:t xml:space="preserve">За дейности за организация и управление на проект, изпълнението на които се предвижда да не се възлага изцяло на външен за бенефициента изпълнител, безвъзмездна финансова помощ и възстановима помощ се предоставят само под формата по чл. 55, ал. 1, т. 4 </w:t>
      </w:r>
      <w:r w:rsidR="0035061A" w:rsidRPr="0035061A">
        <w:rPr>
          <w:rFonts w:ascii="Calibri" w:eastAsia="Calibri" w:hAnsi="Calibri" w:cs="Times New Roman"/>
          <w:sz w:val="24"/>
          <w:szCs w:val="24"/>
        </w:rPr>
        <w:t xml:space="preserve"> от </w:t>
      </w:r>
      <w:r w:rsidRPr="0035061A">
        <w:rPr>
          <w:rFonts w:ascii="Calibri" w:eastAsia="Calibri" w:hAnsi="Calibri" w:cs="Times New Roman"/>
          <w:sz w:val="24"/>
          <w:szCs w:val="24"/>
        </w:rPr>
        <w:t>ЗУСЕСИФ.</w:t>
      </w:r>
    </w:p>
    <w:p w:rsidR="005C37EC" w:rsidRPr="00FD62D4" w:rsidRDefault="005C37EC" w:rsidP="005C078F">
      <w:pPr>
        <w:pBdr>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7A3DB4" w:rsidRPr="00923D34" w:rsidRDefault="007A3DB4" w:rsidP="00AC23A3">
      <w:bookmarkStart w:id="18" w:name="_Toc442298724"/>
      <w:bookmarkStart w:id="19" w:name="_Toc453608638"/>
    </w:p>
    <w:p w:rsidR="009976F4" w:rsidRPr="00923D34" w:rsidRDefault="009976F4" w:rsidP="00DA3360">
      <w:pPr>
        <w:pStyle w:val="Heading2"/>
        <w:spacing w:before="0"/>
        <w:rPr>
          <w:rFonts w:asciiTheme="minorHAnsi" w:hAnsiTheme="minorHAnsi" w:cstheme="minorHAnsi"/>
          <w:sz w:val="24"/>
          <w:szCs w:val="24"/>
        </w:rPr>
      </w:pPr>
      <w:r w:rsidRPr="00923D34">
        <w:rPr>
          <w:rFonts w:asciiTheme="minorHAnsi" w:hAnsiTheme="minorHAnsi" w:cstheme="minorHAnsi"/>
          <w:sz w:val="24"/>
          <w:szCs w:val="24"/>
        </w:rPr>
        <w:t>14.3. Недопустими разходи</w:t>
      </w:r>
      <w:bookmarkEnd w:id="18"/>
      <w:bookmarkEnd w:id="19"/>
    </w:p>
    <w:p w:rsidR="000509F6" w:rsidRPr="00923D34" w:rsidRDefault="000509F6" w:rsidP="00B87DAE">
      <w:pPr>
        <w:pBdr>
          <w:top w:val="single" w:sz="4" w:space="1" w:color="auto"/>
          <w:left w:val="single" w:sz="4" w:space="4" w:color="auto"/>
          <w:bottom w:val="single" w:sz="4" w:space="1" w:color="auto"/>
          <w:right w:val="single" w:sz="4" w:space="4" w:color="auto"/>
        </w:pBdr>
        <w:spacing w:after="0" w:line="240" w:lineRule="auto"/>
        <w:jc w:val="both"/>
        <w:rPr>
          <w:rFonts w:cstheme="minorHAnsi"/>
          <w:sz w:val="24"/>
          <w:szCs w:val="24"/>
        </w:rPr>
      </w:pPr>
      <w:r w:rsidRPr="00923D34">
        <w:rPr>
          <w:rFonts w:cstheme="minorHAnsi"/>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w:t>
      </w:r>
      <w:r w:rsidRPr="00923D34">
        <w:rPr>
          <w:rFonts w:cstheme="minorHAnsi"/>
          <w:sz w:val="24"/>
          <w:szCs w:val="24"/>
        </w:rPr>
        <w:lastRenderedPageBreak/>
        <w:t xml:space="preserve">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ПОСТАНОВЛЕНИЕ № </w:t>
      </w:r>
      <w:r w:rsidR="00A01109" w:rsidRPr="00923D34">
        <w:rPr>
          <w:rFonts w:cstheme="minorHAnsi"/>
          <w:sz w:val="24"/>
          <w:szCs w:val="24"/>
        </w:rPr>
        <w:t xml:space="preserve">189 </w:t>
      </w:r>
      <w:r w:rsidRPr="00923D34">
        <w:rPr>
          <w:rFonts w:cstheme="minorHAnsi"/>
          <w:sz w:val="24"/>
          <w:szCs w:val="24"/>
        </w:rPr>
        <w:t xml:space="preserve">на МС от </w:t>
      </w:r>
      <w:r w:rsidR="00A01109" w:rsidRPr="00923D34">
        <w:rPr>
          <w:rFonts w:cstheme="minorHAnsi"/>
          <w:sz w:val="24"/>
          <w:szCs w:val="24"/>
        </w:rPr>
        <w:t>28.07.2016</w:t>
      </w:r>
      <w:r w:rsidRPr="00923D34">
        <w:rPr>
          <w:rFonts w:cstheme="minorHAnsi"/>
          <w:sz w:val="24"/>
          <w:szCs w:val="24"/>
        </w:rPr>
        <w:t xml:space="preserve"> г. за </w:t>
      </w:r>
      <w:r w:rsidR="00A01109" w:rsidRPr="00923D34">
        <w:rPr>
          <w:rFonts w:cstheme="minorHAnsi"/>
          <w:sz w:val="24"/>
          <w:szCs w:val="24"/>
        </w:rPr>
        <w:t>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r w:rsidRPr="00923D34">
        <w:rPr>
          <w:rFonts w:cstheme="minorHAnsi"/>
          <w:sz w:val="24"/>
          <w:szCs w:val="24"/>
        </w:rPr>
        <w:t>, Закон за управление на средствата от Eвропейските структурни и инвестиционни фондове.</w:t>
      </w:r>
    </w:p>
    <w:p w:rsidR="002414AF" w:rsidRPr="00923D34" w:rsidRDefault="002414AF" w:rsidP="00B87DAE">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p>
    <w:p w:rsidR="00806286" w:rsidRPr="00923D34" w:rsidRDefault="00806286"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b/>
          <w:sz w:val="24"/>
          <w:szCs w:val="24"/>
        </w:rPr>
      </w:pPr>
      <w:r w:rsidRPr="00923D34">
        <w:rPr>
          <w:rFonts w:cstheme="minorHAnsi"/>
          <w:b/>
          <w:sz w:val="24"/>
          <w:szCs w:val="24"/>
        </w:rPr>
        <w:t xml:space="preserve">Специфични недопустими разходи: </w:t>
      </w:r>
    </w:p>
    <w:p w:rsidR="000509F6" w:rsidRPr="00923D34" w:rsidRDefault="000509F6"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color w:val="7030A0"/>
          <w:sz w:val="24"/>
          <w:szCs w:val="24"/>
        </w:rPr>
        <w:t xml:space="preserve"> </w:t>
      </w:r>
      <w:r w:rsidR="00806286" w:rsidRPr="00923D34">
        <w:rPr>
          <w:rFonts w:cstheme="minorHAnsi"/>
          <w:sz w:val="24"/>
          <w:szCs w:val="24"/>
        </w:rPr>
        <w:t>В допълнение към общите недопустими разходи</w:t>
      </w:r>
      <w:r w:rsidR="00B87DAE" w:rsidRPr="00923D34">
        <w:rPr>
          <w:rFonts w:cstheme="minorHAnsi"/>
          <w:sz w:val="24"/>
          <w:szCs w:val="24"/>
        </w:rPr>
        <w:t>,</w:t>
      </w:r>
      <w:r w:rsidR="00806286" w:rsidRPr="00923D34">
        <w:rPr>
          <w:rFonts w:cstheme="minorHAnsi"/>
          <w:sz w:val="24"/>
          <w:szCs w:val="24"/>
        </w:rPr>
        <w:t xml:space="preserve"> съгласно приложимото законодателство, по настоящата процедура </w:t>
      </w:r>
      <w:r w:rsidR="008713B3" w:rsidRPr="00923D34">
        <w:rPr>
          <w:rFonts w:cstheme="minorHAnsi"/>
          <w:sz w:val="24"/>
          <w:szCs w:val="24"/>
        </w:rPr>
        <w:t xml:space="preserve">чрез </w:t>
      </w:r>
      <w:r w:rsidR="00806286" w:rsidRPr="00923D34">
        <w:rPr>
          <w:rFonts w:cstheme="minorHAnsi"/>
          <w:sz w:val="24"/>
          <w:szCs w:val="24"/>
        </w:rPr>
        <w:t xml:space="preserve">директно предоставяне на безвъзмездна помощ за недопустими се считат и следните </w:t>
      </w:r>
      <w:r w:rsidR="008713B3" w:rsidRPr="00923D34">
        <w:rPr>
          <w:rFonts w:cstheme="minorHAnsi"/>
          <w:sz w:val="24"/>
          <w:szCs w:val="24"/>
        </w:rPr>
        <w:t xml:space="preserve">видове </w:t>
      </w:r>
      <w:r w:rsidR="00806286" w:rsidRPr="00923D34">
        <w:rPr>
          <w:rFonts w:cstheme="minorHAnsi"/>
          <w:sz w:val="24"/>
          <w:szCs w:val="24"/>
        </w:rPr>
        <w:t>разходи</w:t>
      </w:r>
      <w:r w:rsidR="008713B3" w:rsidRPr="00923D34">
        <w:rPr>
          <w:rFonts w:cstheme="minorHAnsi"/>
          <w:sz w:val="24"/>
          <w:szCs w:val="24"/>
        </w:rPr>
        <w:t xml:space="preserve">: </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дълготрайни активи втора употреба</w:t>
      </w:r>
      <w:r w:rsidRPr="00923D34">
        <w:rPr>
          <w:rFonts w:eastAsia="Calibri" w:cstheme="minorHAnsi"/>
          <w:sz w:val="24"/>
          <w:szCs w:val="24"/>
        </w:rPr>
        <w:t xml:space="preserve"> и за дълготрайни активи, които не са заведени за първи път от получателя на помощта (закупени от първи доставчик или производител)</w:t>
      </w:r>
      <w:r w:rsidRPr="00923D34">
        <w:rPr>
          <w:rFonts w:cstheme="minorHAnsi"/>
          <w:sz w:val="24"/>
          <w:szCs w:val="24"/>
        </w:rPr>
        <w:t>;</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принос в натура;</w:t>
      </w:r>
    </w:p>
    <w:p w:rsidR="003B7063" w:rsidRPr="00923D34" w:rsidRDefault="003B7063"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възстановим ДДС;</w:t>
      </w:r>
    </w:p>
    <w:p w:rsidR="003B7063" w:rsidRPr="00923D34" w:rsidRDefault="008A0C8B"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за покриване на възможни бъдещи загуби или дългове;</w:t>
      </w:r>
    </w:p>
    <w:p w:rsidR="00650B97" w:rsidRPr="00923D34" w:rsidRDefault="008A0C8B"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глоби, имуществени санкции и разходи по пра</w:t>
      </w:r>
      <w:r w:rsidR="00690DB6" w:rsidRPr="00923D34">
        <w:rPr>
          <w:rFonts w:cstheme="minorHAnsi"/>
          <w:sz w:val="24"/>
          <w:szCs w:val="24"/>
        </w:rPr>
        <w:t>вни спорове</w:t>
      </w:r>
      <w:r w:rsidRPr="00923D34">
        <w:rPr>
          <w:rFonts w:cstheme="minorHAnsi"/>
          <w:sz w:val="24"/>
          <w:szCs w:val="24"/>
        </w:rPr>
        <w:t>;</w:t>
      </w:r>
      <w:r w:rsidR="00650B97" w:rsidRPr="00923D34">
        <w:rPr>
          <w:rFonts w:cstheme="minorHAnsi"/>
          <w:sz w:val="24"/>
          <w:szCs w:val="24"/>
        </w:rPr>
        <w:t xml:space="preserve">  </w:t>
      </w:r>
    </w:p>
    <w:p w:rsidR="00650B97" w:rsidRPr="00923D34" w:rsidRDefault="00650B97"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загуби от обмяна на валута;</w:t>
      </w:r>
    </w:p>
    <w:p w:rsidR="00650B97" w:rsidRPr="00923D34" w:rsidRDefault="00650B97"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E550FC" w:rsidRPr="00923D34">
        <w:rPr>
          <w:rFonts w:cstheme="minorHAnsi"/>
          <w:sz w:val="24"/>
          <w:szCs w:val="24"/>
        </w:rPr>
        <w:t>;</w:t>
      </w:r>
    </w:p>
    <w:p w:rsidR="008A0C8B" w:rsidRDefault="00690DB6" w:rsidP="002364B7">
      <w:pPr>
        <w:pStyle w:val="ListParagraph"/>
        <w:numPr>
          <w:ilvl w:val="0"/>
          <w:numId w:val="18"/>
        </w:numPr>
        <w:pBdr>
          <w:top w:val="single" w:sz="4" w:space="1" w:color="auto"/>
          <w:left w:val="single" w:sz="4" w:space="4" w:color="auto"/>
          <w:bottom w:val="single" w:sz="4" w:space="1" w:color="auto"/>
          <w:right w:val="single" w:sz="4" w:space="4" w:color="auto"/>
        </w:pBdr>
        <w:spacing w:after="120" w:line="276" w:lineRule="auto"/>
        <w:jc w:val="both"/>
        <w:rPr>
          <w:rFonts w:cstheme="minorHAnsi"/>
          <w:sz w:val="24"/>
          <w:szCs w:val="24"/>
        </w:rPr>
      </w:pPr>
      <w:r w:rsidRPr="00923D34">
        <w:rPr>
          <w:rFonts w:cstheme="minorHAnsi"/>
          <w:sz w:val="24"/>
          <w:szCs w:val="24"/>
        </w:rPr>
        <w:t>разходи, които са финансирани с публични средства</w:t>
      </w:r>
      <w:r w:rsidR="00C910E7" w:rsidRPr="00923D34">
        <w:rPr>
          <w:rFonts w:cstheme="minorHAnsi"/>
          <w:sz w:val="24"/>
          <w:szCs w:val="24"/>
        </w:rPr>
        <w:t xml:space="preserve"> от други публични източници</w:t>
      </w:r>
      <w:r w:rsidRPr="00923D34">
        <w:rPr>
          <w:rFonts w:cstheme="minorHAnsi"/>
          <w:sz w:val="24"/>
          <w:szCs w:val="24"/>
        </w:rPr>
        <w:t xml:space="preserve">. </w:t>
      </w:r>
    </w:p>
    <w:p w:rsidR="009976F4" w:rsidRPr="00923D34" w:rsidRDefault="001878C1" w:rsidP="002414AF">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923D34">
        <w:rPr>
          <w:rFonts w:cstheme="minorHAnsi"/>
          <w:sz w:val="24"/>
          <w:szCs w:val="24"/>
        </w:rPr>
        <w:t>Управляващият</w:t>
      </w:r>
      <w:r w:rsidR="00690DB6" w:rsidRPr="00923D34">
        <w:rPr>
          <w:rFonts w:cstheme="minorHAnsi"/>
          <w:sz w:val="24"/>
          <w:szCs w:val="24"/>
        </w:rPr>
        <w:t xml:space="preserve"> орган може да нанесе корекции както във Формуляра за кандидатстване, така и в бюджета на проекта </w:t>
      </w:r>
      <w:r w:rsidR="008713B3" w:rsidRPr="00923D34">
        <w:rPr>
          <w:rFonts w:cstheme="minorHAnsi"/>
          <w:sz w:val="24"/>
          <w:szCs w:val="24"/>
        </w:rPr>
        <w:t>(</w:t>
      </w:r>
      <w:r w:rsidR="00B874DE">
        <w:rPr>
          <w:rFonts w:cstheme="minorHAnsi"/>
          <w:sz w:val="24"/>
          <w:szCs w:val="24"/>
        </w:rPr>
        <w:t xml:space="preserve"> т. 5 </w:t>
      </w:r>
      <w:r w:rsidR="0069433D" w:rsidRPr="0069433D">
        <w:rPr>
          <w:rFonts w:cstheme="minorHAnsi"/>
          <w:sz w:val="24"/>
          <w:szCs w:val="24"/>
        </w:rPr>
        <w:t xml:space="preserve">„Бюджет“ </w:t>
      </w:r>
      <w:r w:rsidR="008713B3" w:rsidRPr="00923D34">
        <w:rPr>
          <w:rFonts w:cstheme="minorHAnsi"/>
          <w:sz w:val="24"/>
          <w:szCs w:val="24"/>
        </w:rPr>
        <w:t xml:space="preserve"> от Формуляра за кандидатстване)</w:t>
      </w:r>
      <w:r w:rsidR="00C910E7" w:rsidRPr="00923D34">
        <w:rPr>
          <w:rFonts w:cstheme="minorHAnsi"/>
          <w:sz w:val="24"/>
          <w:szCs w:val="24"/>
        </w:rPr>
        <w:t xml:space="preserve"> </w:t>
      </w:r>
      <w:r w:rsidR="00690DB6" w:rsidRPr="00923D34">
        <w:rPr>
          <w:rFonts w:cstheme="minorHAnsi"/>
          <w:sz w:val="24"/>
          <w:szCs w:val="24"/>
        </w:rPr>
        <w:t>във връзка с установени в процеса на оценката недопустими дейности и разходи</w:t>
      </w:r>
      <w:r w:rsidR="001E56D2" w:rsidRPr="00923D34">
        <w:rPr>
          <w:rFonts w:cstheme="minorHAnsi"/>
          <w:sz w:val="24"/>
          <w:szCs w:val="24"/>
        </w:rPr>
        <w:t xml:space="preserve"> </w:t>
      </w:r>
      <w:r w:rsidR="007D7D01" w:rsidRPr="00923D34">
        <w:rPr>
          <w:rFonts w:cstheme="minorHAnsi"/>
          <w:sz w:val="24"/>
          <w:szCs w:val="24"/>
        </w:rPr>
        <w:t xml:space="preserve">и/или </w:t>
      </w:r>
      <w:r w:rsidR="001E56D2" w:rsidRPr="00923D34">
        <w:rPr>
          <w:rFonts w:cstheme="minorHAnsi"/>
          <w:sz w:val="24"/>
          <w:szCs w:val="24"/>
        </w:rPr>
        <w:t xml:space="preserve"> </w:t>
      </w:r>
      <w:r w:rsidR="007D7D01" w:rsidRPr="00923D34">
        <w:rPr>
          <w:rFonts w:cstheme="minorHAnsi"/>
          <w:sz w:val="24"/>
          <w:szCs w:val="24"/>
        </w:rPr>
        <w:t>на кандидата</w:t>
      </w:r>
      <w:r w:rsidR="000D57D2" w:rsidRPr="00923D34">
        <w:rPr>
          <w:rFonts w:cstheme="minorHAnsi"/>
          <w:sz w:val="24"/>
          <w:szCs w:val="24"/>
        </w:rPr>
        <w:t xml:space="preserve"> да се дадат указания</w:t>
      </w:r>
      <w:r w:rsidR="007D7D01" w:rsidRPr="00923D34">
        <w:rPr>
          <w:rFonts w:cstheme="minorHAnsi"/>
          <w:sz w:val="24"/>
          <w:szCs w:val="24"/>
        </w:rPr>
        <w:t xml:space="preserve"> </w:t>
      </w:r>
      <w:r w:rsidR="001E56D2" w:rsidRPr="00923D34">
        <w:rPr>
          <w:rFonts w:cstheme="minorHAnsi"/>
          <w:sz w:val="24"/>
          <w:szCs w:val="24"/>
        </w:rPr>
        <w:t>и</w:t>
      </w:r>
      <w:r w:rsidR="007D7D01" w:rsidRPr="00923D34">
        <w:rPr>
          <w:rFonts w:cstheme="minorHAnsi"/>
          <w:sz w:val="24"/>
          <w:szCs w:val="24"/>
        </w:rPr>
        <w:t xml:space="preserve"> да</w:t>
      </w:r>
      <w:r w:rsidR="001E56D2" w:rsidRPr="00923D34">
        <w:rPr>
          <w:rFonts w:cstheme="minorHAnsi"/>
          <w:sz w:val="24"/>
          <w:szCs w:val="24"/>
        </w:rPr>
        <w:t xml:space="preserve"> му се постав</w:t>
      </w:r>
      <w:r w:rsidR="007D7D01" w:rsidRPr="00923D34">
        <w:rPr>
          <w:rFonts w:cstheme="minorHAnsi"/>
          <w:sz w:val="24"/>
          <w:szCs w:val="24"/>
        </w:rPr>
        <w:t>и</w:t>
      </w:r>
      <w:r w:rsidR="001E56D2" w:rsidRPr="00923D34">
        <w:rPr>
          <w:rFonts w:cstheme="minorHAnsi"/>
          <w:sz w:val="24"/>
          <w:szCs w:val="24"/>
        </w:rPr>
        <w:t xml:space="preserve"> срок за отстраняване н</w:t>
      </w:r>
      <w:r w:rsidR="007D7D01" w:rsidRPr="00923D34">
        <w:rPr>
          <w:rFonts w:cstheme="minorHAnsi"/>
          <w:sz w:val="24"/>
          <w:szCs w:val="24"/>
        </w:rPr>
        <w:t>а</w:t>
      </w:r>
      <w:r w:rsidR="001E56D2" w:rsidRPr="00923D34">
        <w:rPr>
          <w:rFonts w:cstheme="minorHAnsi"/>
          <w:sz w:val="24"/>
          <w:szCs w:val="24"/>
        </w:rPr>
        <w:t xml:space="preserve"> </w:t>
      </w:r>
      <w:r w:rsidR="000D57D2" w:rsidRPr="00923D34">
        <w:rPr>
          <w:rFonts w:cstheme="minorHAnsi"/>
          <w:sz w:val="24"/>
          <w:szCs w:val="24"/>
        </w:rPr>
        <w:t>установените нередовности, непълноти и/или несъответствия</w:t>
      </w:r>
      <w:r w:rsidR="00690DB6" w:rsidRPr="00923D34">
        <w:rPr>
          <w:rFonts w:cstheme="minorHAnsi"/>
          <w:sz w:val="24"/>
          <w:szCs w:val="24"/>
        </w:rPr>
        <w:t xml:space="preserve">. </w:t>
      </w:r>
    </w:p>
    <w:p w:rsidR="001603B0" w:rsidRPr="00923D34" w:rsidRDefault="001603B0" w:rsidP="002364B7">
      <w:pPr>
        <w:pStyle w:val="ListParagraph"/>
        <w:spacing w:after="0" w:line="240" w:lineRule="auto"/>
        <w:ind w:left="0"/>
        <w:jc w:val="both"/>
        <w:rPr>
          <w:rFonts w:cstheme="minorHAnsi"/>
          <w:b/>
          <w:color w:val="7030A0"/>
          <w:sz w:val="24"/>
          <w:szCs w:val="24"/>
        </w:rPr>
      </w:pPr>
    </w:p>
    <w:p w:rsidR="00CB14EE" w:rsidRPr="00923D34" w:rsidRDefault="00CB14EE" w:rsidP="000D57D2">
      <w:pPr>
        <w:pStyle w:val="Heading2"/>
        <w:spacing w:before="0"/>
        <w:rPr>
          <w:rFonts w:asciiTheme="minorHAnsi" w:hAnsiTheme="minorHAnsi" w:cstheme="minorHAnsi"/>
          <w:sz w:val="24"/>
          <w:szCs w:val="24"/>
        </w:rPr>
      </w:pPr>
      <w:bookmarkStart w:id="20" w:name="_Toc453608639"/>
      <w:r w:rsidRPr="00923D34">
        <w:rPr>
          <w:rFonts w:asciiTheme="minorHAnsi" w:hAnsiTheme="minorHAnsi" w:cstheme="minorHAnsi"/>
          <w:sz w:val="24"/>
          <w:szCs w:val="24"/>
        </w:rPr>
        <w:t>1</w:t>
      </w:r>
      <w:r w:rsidR="00F7626C" w:rsidRPr="00923D34">
        <w:rPr>
          <w:rFonts w:asciiTheme="minorHAnsi" w:hAnsiTheme="minorHAnsi" w:cstheme="minorHAnsi"/>
          <w:sz w:val="24"/>
          <w:szCs w:val="24"/>
        </w:rPr>
        <w:t>5</w:t>
      </w:r>
      <w:r w:rsidRPr="00923D34">
        <w:rPr>
          <w:rFonts w:asciiTheme="minorHAnsi" w:hAnsiTheme="minorHAnsi" w:cstheme="minorHAnsi"/>
          <w:sz w:val="24"/>
          <w:szCs w:val="24"/>
        </w:rPr>
        <w:t>. Допустими целеви групи</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0"/>
    </w:p>
    <w:p w:rsidR="001900B4" w:rsidRPr="00923D34" w:rsidRDefault="00974BB1"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Целева група </w:t>
      </w:r>
      <w:r w:rsidR="00292493" w:rsidRPr="00923D34">
        <w:rPr>
          <w:rFonts w:cstheme="minorHAnsi"/>
          <w:sz w:val="24"/>
          <w:szCs w:val="24"/>
        </w:rPr>
        <w:t xml:space="preserve">и краен получател на помощта могат да бъдат само </w:t>
      </w:r>
      <w:r w:rsidR="005B1E86" w:rsidRPr="00923D34">
        <w:rPr>
          <w:rFonts w:cstheme="minorHAnsi"/>
          <w:sz w:val="24"/>
          <w:szCs w:val="24"/>
        </w:rPr>
        <w:t>малки и средни предприятия в областта на туризма</w:t>
      </w:r>
      <w:r w:rsidR="005B1E86">
        <w:rPr>
          <w:rFonts w:cstheme="minorHAnsi"/>
          <w:sz w:val="24"/>
          <w:szCs w:val="24"/>
        </w:rPr>
        <w:t>,</w:t>
      </w:r>
      <w:r w:rsidR="005B1E86" w:rsidRPr="00923D34">
        <w:rPr>
          <w:rFonts w:cstheme="minorHAnsi"/>
          <w:sz w:val="24"/>
          <w:szCs w:val="24"/>
        </w:rPr>
        <w:t xml:space="preserve"> </w:t>
      </w:r>
      <w:r w:rsidRPr="00923D34">
        <w:rPr>
          <w:rFonts w:cstheme="minorHAnsi"/>
          <w:sz w:val="24"/>
          <w:szCs w:val="24"/>
        </w:rPr>
        <w:t>асоциации и обединения на бизнеса, които са свързани с осъществяването на дейности и предоставянето на услуги за подкрепа на бизнеса и подобряване на бизнес-средата в сферата на туризма</w:t>
      </w:r>
      <w:r w:rsidR="00292493" w:rsidRPr="00923D34">
        <w:rPr>
          <w:rFonts w:cstheme="minorHAnsi"/>
          <w:sz w:val="24"/>
          <w:szCs w:val="24"/>
        </w:rPr>
        <w:t>.</w:t>
      </w:r>
    </w:p>
    <w:p w:rsidR="00CB14EE" w:rsidRPr="00923D34" w:rsidRDefault="00CB14EE" w:rsidP="002414AF">
      <w:pPr>
        <w:pStyle w:val="ListParagraph"/>
        <w:spacing w:after="120" w:line="240" w:lineRule="auto"/>
        <w:ind w:left="0"/>
        <w:jc w:val="both"/>
        <w:rPr>
          <w:rFonts w:cstheme="minorHAnsi"/>
          <w:b/>
          <w:color w:val="7030A0"/>
          <w:sz w:val="24"/>
          <w:szCs w:val="24"/>
        </w:rPr>
      </w:pPr>
    </w:p>
    <w:p w:rsidR="0052720E" w:rsidRPr="00923D34" w:rsidRDefault="00F7626C" w:rsidP="005162C4">
      <w:pPr>
        <w:pStyle w:val="Heading2"/>
        <w:spacing w:before="0"/>
        <w:rPr>
          <w:rFonts w:asciiTheme="minorHAnsi" w:hAnsiTheme="minorHAnsi" w:cstheme="minorHAnsi"/>
          <w:sz w:val="24"/>
          <w:szCs w:val="24"/>
        </w:rPr>
      </w:pPr>
      <w:bookmarkStart w:id="21" w:name="_Toc453608640"/>
      <w:r w:rsidRPr="00923D34">
        <w:rPr>
          <w:rFonts w:asciiTheme="minorHAnsi" w:hAnsiTheme="minorHAnsi" w:cstheme="minorHAnsi"/>
          <w:sz w:val="24"/>
          <w:szCs w:val="24"/>
        </w:rPr>
        <w:t>16. Приложим режим на минимални/държавни помощи</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1"/>
      <w:r w:rsidR="0038451C" w:rsidRPr="00923D34">
        <w:rPr>
          <w:rFonts w:asciiTheme="minorHAnsi" w:hAnsiTheme="minorHAnsi" w:cstheme="minorHAnsi"/>
          <w:sz w:val="24"/>
          <w:szCs w:val="24"/>
        </w:rPr>
        <w:t xml:space="preserve"> </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Съгласно чл. 107, </w:t>
      </w:r>
      <w:r w:rsidR="00B35937" w:rsidRPr="00923D34">
        <w:rPr>
          <w:rFonts w:cstheme="minorHAnsi"/>
          <w:sz w:val="24"/>
          <w:szCs w:val="24"/>
        </w:rPr>
        <w:t>пар</w:t>
      </w:r>
      <w:r w:rsidRPr="00923D34">
        <w:rPr>
          <w:rFonts w:cstheme="minorHAnsi"/>
          <w:sz w:val="24"/>
          <w:szCs w:val="24"/>
        </w:rPr>
        <w:t>. 1 от ДФЕС държавна помощ е „всяка помощ, предоставена от държава</w:t>
      </w:r>
      <w:r w:rsidR="00B35937" w:rsidRPr="00923D34">
        <w:rPr>
          <w:rFonts w:cstheme="minorHAnsi"/>
          <w:sz w:val="24"/>
          <w:szCs w:val="24"/>
        </w:rPr>
        <w:t>-членка</w:t>
      </w:r>
      <w:r w:rsidRPr="00923D34">
        <w:rPr>
          <w:rFonts w:cstheme="minorHAnsi"/>
          <w:sz w:val="24"/>
          <w:szCs w:val="24"/>
        </w:rPr>
        <w:t xml:space="preserve"> или </w:t>
      </w:r>
      <w:r w:rsidR="00B35937" w:rsidRPr="00923D34">
        <w:rPr>
          <w:rFonts w:cstheme="minorHAnsi"/>
          <w:sz w:val="24"/>
          <w:szCs w:val="24"/>
        </w:rPr>
        <w:t xml:space="preserve">чрез ресурси на държава-членка,  </w:t>
      </w:r>
      <w:r w:rsidRPr="00923D34">
        <w:rPr>
          <w:rFonts w:cstheme="minorHAnsi"/>
          <w:sz w:val="24"/>
          <w:szCs w:val="24"/>
        </w:rPr>
        <w:t>под каквато и да</w:t>
      </w:r>
      <w:r w:rsidR="00B35937" w:rsidRPr="00923D34">
        <w:rPr>
          <w:rFonts w:cstheme="minorHAnsi"/>
          <w:sz w:val="24"/>
          <w:szCs w:val="24"/>
        </w:rPr>
        <w:t xml:space="preserve"> било</w:t>
      </w:r>
      <w:r w:rsidRPr="00923D34">
        <w:rPr>
          <w:rFonts w:cstheme="minorHAnsi"/>
          <w:sz w:val="24"/>
          <w:szCs w:val="24"/>
        </w:rPr>
        <w:t xml:space="preserve"> форма, която нарушава или </w:t>
      </w:r>
      <w:r w:rsidR="00B35937" w:rsidRPr="00923D34">
        <w:rPr>
          <w:rFonts w:cstheme="minorHAnsi"/>
          <w:sz w:val="24"/>
          <w:szCs w:val="24"/>
        </w:rPr>
        <w:t xml:space="preserve">заплашва </w:t>
      </w:r>
      <w:r w:rsidRPr="00923D34">
        <w:rPr>
          <w:rFonts w:cstheme="minorHAnsi"/>
          <w:sz w:val="24"/>
          <w:szCs w:val="24"/>
        </w:rPr>
        <w:t>да наруши конкуренцията чрез поставяне в по-благоприятно положение на определени предприятия</w:t>
      </w:r>
      <w:r w:rsidR="004C6367" w:rsidRPr="00923D34">
        <w:rPr>
          <w:rFonts w:cstheme="minorHAnsi"/>
          <w:sz w:val="24"/>
          <w:szCs w:val="24"/>
        </w:rPr>
        <w:t xml:space="preserve"> или</w:t>
      </w:r>
      <w:r w:rsidRPr="00923D34">
        <w:rPr>
          <w:rFonts w:cstheme="minorHAnsi"/>
          <w:sz w:val="24"/>
          <w:szCs w:val="24"/>
        </w:rPr>
        <w:t xml:space="preserve"> производството</w:t>
      </w:r>
      <w:r w:rsidR="004C6367" w:rsidRPr="00923D34">
        <w:rPr>
          <w:rFonts w:cstheme="minorHAnsi"/>
          <w:sz w:val="24"/>
          <w:szCs w:val="24"/>
        </w:rPr>
        <w:t xml:space="preserve"> на някои</w:t>
      </w:r>
      <w:r w:rsidRPr="00923D34">
        <w:rPr>
          <w:rFonts w:cstheme="minorHAnsi"/>
          <w:sz w:val="24"/>
          <w:szCs w:val="24"/>
        </w:rPr>
        <w:t xml:space="preserve"> стоки, доколкото засяга търговията между държавите-членки</w:t>
      </w:r>
      <w:r w:rsidR="004C6367" w:rsidRPr="00923D34">
        <w:rPr>
          <w:rFonts w:cstheme="minorHAnsi"/>
          <w:sz w:val="24"/>
          <w:szCs w:val="24"/>
        </w:rPr>
        <w:t>“.</w:t>
      </w:r>
      <w:r w:rsidRPr="00923D34">
        <w:rPr>
          <w:rFonts w:cstheme="minorHAnsi"/>
          <w:sz w:val="24"/>
          <w:szCs w:val="24"/>
        </w:rPr>
        <w:t xml:space="preserve"> </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3825E9" w:rsidRPr="00923D34">
        <w:rPr>
          <w:rFonts w:cstheme="minorHAnsi"/>
          <w:sz w:val="24"/>
          <w:szCs w:val="24"/>
        </w:rPr>
        <w:t xml:space="preserve"> Съгласно същата съдебна практика следва, че член 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w:t>
      </w:r>
    </w:p>
    <w:p w:rsidR="00F14574" w:rsidRPr="00923D34" w:rsidRDefault="00F14574"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Конкретният бенефициент по настоящата процедура е </w:t>
      </w:r>
      <w:r w:rsidR="00B92CCC" w:rsidRPr="00923D34">
        <w:rPr>
          <w:rFonts w:cstheme="minorHAnsi"/>
          <w:sz w:val="24"/>
          <w:szCs w:val="24"/>
        </w:rPr>
        <w:t>Министерство на туризма</w:t>
      </w:r>
      <w:r w:rsidRPr="00923D34">
        <w:rPr>
          <w:rFonts w:cstheme="minorHAnsi"/>
          <w:sz w:val="24"/>
          <w:szCs w:val="24"/>
        </w:rPr>
        <w:t xml:space="preserve"> (</w:t>
      </w:r>
      <w:r w:rsidR="00B92CCC" w:rsidRPr="00923D34">
        <w:rPr>
          <w:rFonts w:cstheme="minorHAnsi"/>
          <w:sz w:val="24"/>
          <w:szCs w:val="24"/>
        </w:rPr>
        <w:t>МТ</w:t>
      </w:r>
      <w:r w:rsidRPr="00923D34">
        <w:rPr>
          <w:rFonts w:cstheme="minorHAnsi"/>
          <w:sz w:val="24"/>
          <w:szCs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B92CCC" w:rsidRPr="00923D34">
        <w:rPr>
          <w:rFonts w:cstheme="minorHAnsi"/>
          <w:sz w:val="24"/>
          <w:szCs w:val="24"/>
        </w:rPr>
        <w:t>МТ</w:t>
      </w:r>
      <w:r w:rsidRPr="00923D34">
        <w:rPr>
          <w:rFonts w:cstheme="minorHAnsi"/>
          <w:sz w:val="24"/>
          <w:szCs w:val="24"/>
        </w:rPr>
        <w:t xml:space="preserve"> не осъществява дейност на  пазар, на който се осъществява търговия между държави-членки. Предвид това, подпомагането не следва да се разглежда кат</w:t>
      </w:r>
      <w:r w:rsidR="003825E9" w:rsidRPr="00923D34">
        <w:rPr>
          <w:rFonts w:cstheme="minorHAnsi"/>
          <w:sz w:val="24"/>
          <w:szCs w:val="24"/>
        </w:rPr>
        <w:t>о попадащо в обхвата на чл. 107</w:t>
      </w:r>
      <w:r w:rsidR="00F75CDE" w:rsidRPr="00923D34">
        <w:rPr>
          <w:rFonts w:cstheme="minorHAnsi"/>
          <w:sz w:val="24"/>
          <w:szCs w:val="24"/>
        </w:rPr>
        <w:t xml:space="preserve">, пар.1 </w:t>
      </w:r>
      <w:r w:rsidRPr="00923D34">
        <w:rPr>
          <w:rFonts w:cstheme="minorHAnsi"/>
          <w:sz w:val="24"/>
          <w:szCs w:val="24"/>
        </w:rPr>
        <w:t xml:space="preserve">от Договора за функциониране на Европейския съюз. </w:t>
      </w:r>
      <w:r w:rsidR="00F124E7" w:rsidRPr="00923D34">
        <w:rPr>
          <w:rFonts w:cstheme="minorHAnsi"/>
          <w:sz w:val="24"/>
          <w:szCs w:val="24"/>
        </w:rPr>
        <w:t>МТ действа при упражняване на публична власт, като дейността му е част от основните функции на държавата или е свързана с тези функции по естеството си, поради което тези дейности попадат извън понятието за предприятие.</w:t>
      </w:r>
    </w:p>
    <w:p w:rsidR="006851A0" w:rsidRPr="00923D34" w:rsidRDefault="00F14574" w:rsidP="00373AAB">
      <w:pPr>
        <w:pBdr>
          <w:top w:val="single" w:sz="4" w:space="1" w:color="auto"/>
          <w:left w:val="single" w:sz="4" w:space="4" w:color="auto"/>
          <w:right w:val="single" w:sz="4" w:space="4" w:color="auto"/>
        </w:pBdr>
        <w:spacing w:after="120" w:line="240" w:lineRule="auto"/>
        <w:jc w:val="both"/>
        <w:rPr>
          <w:rFonts w:eastAsia="Calibri" w:cstheme="minorHAnsi"/>
          <w:sz w:val="24"/>
          <w:szCs w:val="24"/>
        </w:rPr>
      </w:pPr>
      <w:r w:rsidRPr="00923D34">
        <w:rPr>
          <w:rFonts w:cstheme="minorHAnsi"/>
          <w:sz w:val="24"/>
          <w:szCs w:val="24"/>
        </w:rPr>
        <w:t xml:space="preserve">По отношение на предприятията, крайни ползватели на помощта (в случаите, когато е приложимо) ще бъде прилагана помощ “de minimis” съгласно Регламент (ЕC) 1407/2013 на Комисията от 18 декември 2013 г. </w:t>
      </w:r>
      <w:r w:rsidR="006851A0" w:rsidRPr="00923D34">
        <w:rPr>
          <w:rFonts w:eastAsia="Calibri" w:cstheme="minorHAnsi"/>
          <w:sz w:val="24"/>
          <w:szCs w:val="24"/>
        </w:rPr>
        <w:t>Прехвърлянето на помощта от Министерство на туризма на крайните получатели следва да се извърши под формата на схема за минимална помощ</w:t>
      </w:r>
      <w:r w:rsidR="00877CBF" w:rsidRPr="00923D34">
        <w:rPr>
          <w:rFonts w:eastAsia="Calibri" w:cstheme="minorHAnsi"/>
          <w:sz w:val="24"/>
          <w:szCs w:val="24"/>
        </w:rPr>
        <w:t xml:space="preserve">, описана в Приложение </w:t>
      </w:r>
      <w:r w:rsidR="00C97BFF">
        <w:rPr>
          <w:rFonts w:eastAsia="Calibri" w:cstheme="minorHAnsi"/>
          <w:sz w:val="24"/>
          <w:szCs w:val="24"/>
        </w:rPr>
        <w:t>З</w:t>
      </w:r>
      <w:r w:rsidR="00C97BFF" w:rsidRPr="00923D34">
        <w:rPr>
          <w:rFonts w:eastAsia="Calibri" w:cstheme="minorHAnsi"/>
          <w:sz w:val="24"/>
          <w:szCs w:val="24"/>
        </w:rPr>
        <w:t xml:space="preserve"> </w:t>
      </w:r>
      <w:r w:rsidR="00877CBF" w:rsidRPr="00923D34">
        <w:rPr>
          <w:rFonts w:eastAsia="Calibri" w:cstheme="minorHAnsi"/>
          <w:sz w:val="24"/>
          <w:szCs w:val="24"/>
        </w:rPr>
        <w:t>към настоящите Условия.</w:t>
      </w:r>
    </w:p>
    <w:p w:rsidR="00425D6C" w:rsidRPr="00923D34" w:rsidRDefault="00425D6C"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Допълнително, по процедурата е предвидено разходването на публичния ресурс към други лица при осъществяването на дейностите по проекта да се извършва по реда на Закона за обществените поръчки</w:t>
      </w:r>
      <w:r w:rsidR="007E2363" w:rsidRPr="00923D34">
        <w:rPr>
          <w:rStyle w:val="FootnoteReference"/>
          <w:rFonts w:cstheme="minorHAnsi"/>
          <w:sz w:val="24"/>
          <w:szCs w:val="24"/>
        </w:rPr>
        <w:footnoteReference w:id="3"/>
      </w:r>
      <w:r w:rsidRPr="00923D34">
        <w:rPr>
          <w:rFonts w:cstheme="minorHAnsi"/>
          <w:sz w:val="24"/>
          <w:szCs w:val="24"/>
        </w:rPr>
        <w:t xml:space="preserve">  /ЗОП/, тъй като МТ е с качество на възложител съгласно ЗОП</w:t>
      </w:r>
      <w:r w:rsidR="00A424F6" w:rsidRPr="00923D34">
        <w:rPr>
          <w:rStyle w:val="FootnoteReference"/>
          <w:rFonts w:cstheme="minorHAnsi"/>
          <w:sz w:val="24"/>
          <w:szCs w:val="24"/>
        </w:rPr>
        <w:footnoteReference w:id="4"/>
      </w:r>
      <w:r w:rsidRPr="00923D34">
        <w:rPr>
          <w:rFonts w:cstheme="minorHAnsi"/>
          <w:sz w:val="24"/>
          <w:szCs w:val="24"/>
        </w:rPr>
        <w:t xml:space="preserve"> (със статут на публичен възложител) и по този начин дейностите по проекта ще бъдат възложени посредством открити, безусловни, в достатъчна степен публични и недискриминационни процедури по ЗОП.</w:t>
      </w:r>
    </w:p>
    <w:p w:rsidR="00B92CCC" w:rsidRPr="00923D34" w:rsidRDefault="005E0BE8"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Ангажимент на конкретния бенефициент, вменен с административния договор, ще бъде да спазва разпоредбите на законодателството за предоставяне на държавни помощи на Регламент (ЕC) 1407/2013 на Комисията от 18 декември 2013 година относно прилагането на членове 107 и 108 от Договора за функционирането на Европейския съюз към помощта </w:t>
      </w:r>
      <w:r w:rsidRPr="00923D34">
        <w:rPr>
          <w:rFonts w:cstheme="minorHAnsi"/>
          <w:sz w:val="24"/>
          <w:szCs w:val="24"/>
        </w:rPr>
        <w:lastRenderedPageBreak/>
        <w:t>de minimis, включително да прилага режима по отношение на предприятията, крайни ползватели на помощта (в случаите, когато е приложимо).</w:t>
      </w:r>
    </w:p>
    <w:p w:rsidR="00125CD8" w:rsidRPr="00923D34" w:rsidRDefault="00125CD8" w:rsidP="00373AAB">
      <w:pPr>
        <w:pBdr>
          <w:top w:val="single" w:sz="4" w:space="1" w:color="auto"/>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Като администратор на държавна помощ Министерство на туризма е длъжен да осигури пълно съответствие с приложимия режим по държавни</w:t>
      </w:r>
      <w:r w:rsidR="003B45EC" w:rsidRPr="00923D34">
        <w:rPr>
          <w:rFonts w:cstheme="minorHAnsi"/>
          <w:sz w:val="24"/>
          <w:szCs w:val="24"/>
        </w:rPr>
        <w:t>/минимални</w:t>
      </w:r>
      <w:r w:rsidRPr="00923D34">
        <w:rPr>
          <w:rFonts w:cstheme="minorHAnsi"/>
          <w:sz w:val="24"/>
          <w:szCs w:val="24"/>
        </w:rPr>
        <w:t xml:space="preserve"> помощи, както и да изпълни задълженията си на администратор, произтичащи от Закона за държавните помощи или други нормативни актове.</w:t>
      </w:r>
    </w:p>
    <w:p w:rsidR="00125CD8" w:rsidRPr="00923D34" w:rsidRDefault="00125CD8" w:rsidP="00923D34">
      <w:pPr>
        <w:pBdr>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Предоставянето на минимална помощ, която не отговаря на всички изисквания на приложимия режим по държавните/минималните помощи, представлява неправомерна/незаконосъобразна минимална помощ. Отговорността за възстановяването на такива помощи е на администратора на помощта.</w:t>
      </w:r>
    </w:p>
    <w:p w:rsidR="00877CBF" w:rsidRPr="00923D34" w:rsidRDefault="00125CD8" w:rsidP="00923D34">
      <w:pPr>
        <w:pBdr>
          <w:left w:val="single" w:sz="4" w:space="4"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Подробни указания относно прилагането на режима на държавните помощи и произтичащите от това задължения и отговорности за бенефициентите на настоящата процедура са разписани детайлно в Приложение </w:t>
      </w:r>
      <w:r w:rsidR="00C97BFF">
        <w:rPr>
          <w:rFonts w:cstheme="minorHAnsi"/>
          <w:sz w:val="24"/>
          <w:szCs w:val="24"/>
        </w:rPr>
        <w:t>З</w:t>
      </w:r>
      <w:r w:rsidR="00C97BFF" w:rsidRPr="00923D34">
        <w:rPr>
          <w:rFonts w:cstheme="minorHAnsi"/>
          <w:sz w:val="24"/>
          <w:szCs w:val="24"/>
        </w:rPr>
        <w:t xml:space="preserve"> </w:t>
      </w:r>
      <w:r w:rsidR="00A861DF" w:rsidRPr="00923D34">
        <w:rPr>
          <w:rFonts w:cstheme="minorHAnsi"/>
          <w:sz w:val="24"/>
          <w:szCs w:val="24"/>
        </w:rPr>
        <w:t xml:space="preserve">„Указания за извършване на преценка на съответствието на МСП </w:t>
      </w:r>
      <w:r w:rsidR="00024F49" w:rsidRPr="00923D34">
        <w:rPr>
          <w:rFonts w:cstheme="minorHAnsi"/>
          <w:sz w:val="24"/>
          <w:szCs w:val="24"/>
        </w:rPr>
        <w:t xml:space="preserve">с </w:t>
      </w:r>
      <w:r w:rsidR="00A861DF" w:rsidRPr="00923D34">
        <w:rPr>
          <w:rFonts w:cstheme="minorHAnsi"/>
          <w:sz w:val="24"/>
          <w:szCs w:val="24"/>
        </w:rPr>
        <w:t xml:space="preserve">правилата за отпускане на минимална помощ на крайни получатели“. </w:t>
      </w:r>
    </w:p>
    <w:p w:rsidR="00446D9F" w:rsidRPr="00CC0C97" w:rsidRDefault="00877CBF" w:rsidP="00993753">
      <w:pPr>
        <w:pBdr>
          <w:left w:val="single" w:sz="4" w:space="4" w:color="auto"/>
          <w:right w:val="single" w:sz="4" w:space="4" w:color="auto"/>
        </w:pBdr>
        <w:spacing w:after="120" w:line="240" w:lineRule="auto"/>
        <w:jc w:val="both"/>
        <w:rPr>
          <w:rFonts w:cstheme="minorHAnsi"/>
          <w:sz w:val="24"/>
          <w:szCs w:val="24"/>
          <w:lang w:val="en-US"/>
        </w:rPr>
      </w:pPr>
      <w:r w:rsidRPr="00923D34">
        <w:rPr>
          <w:rFonts w:cstheme="minorHAnsi"/>
          <w:sz w:val="24"/>
          <w:szCs w:val="24"/>
        </w:rPr>
        <w:t xml:space="preserve">Предварителният анализ на допустимите дейности по процедурата показа, че прехвърляне на помощ от Министерство на туризма на крайни ползватели на помощта може да е налице по отношение на дейност 1.4 „Организиране на участието на МСП в национални и международни туристически събития и изложения, B2B срещи, форуми и др.“ и по-конкретно „извършване на подбор сред МСП и организиране на участието в международни и национални туристически борси и изложения (наем на щанд, изграждането му, медийни такси, участие в каталог, разходи за текущите нужди за работата на щанда и др., настаняване, транспорт на участниците), B2B срещи, форуми и др.“. </w:t>
      </w:r>
      <w:r w:rsidR="00446D9F" w:rsidRPr="00923D34">
        <w:rPr>
          <w:rFonts w:cstheme="minorHAnsi"/>
          <w:sz w:val="24"/>
          <w:szCs w:val="24"/>
        </w:rPr>
        <w:t>Освен посочената дейност, допълнително всички дейности, извършвани от Организациите за управление на туристическите райони (ОУТР) следва да бъдат преценявани от администратора на помощ (МТ) за наличие на индикации за държавна/минимална помощ, като по-специално ще се извършва анализ по отношение на: Дейност</w:t>
      </w:r>
      <w:r w:rsidR="00D1405D" w:rsidRPr="00923D34">
        <w:rPr>
          <w:rFonts w:cstheme="minorHAnsi"/>
          <w:sz w:val="24"/>
          <w:szCs w:val="24"/>
        </w:rPr>
        <w:t>и 1.2 „Дейности за разкриване на офиси на ОУТР в 9-те туристически района - включително закупуване на обзавеждане и оборудване“ и</w:t>
      </w:r>
      <w:r w:rsidR="00446D9F" w:rsidRPr="00923D34">
        <w:rPr>
          <w:rFonts w:cstheme="minorHAnsi"/>
          <w:sz w:val="24"/>
          <w:szCs w:val="24"/>
        </w:rPr>
        <w:t xml:space="preserve"> 1.3 </w:t>
      </w:r>
      <w:r w:rsidR="00D1405D" w:rsidRPr="00923D34">
        <w:rPr>
          <w:rFonts w:cstheme="minorHAnsi"/>
          <w:sz w:val="24"/>
          <w:szCs w:val="24"/>
        </w:rPr>
        <w:t>„</w:t>
      </w:r>
      <w:r w:rsidR="00446D9F" w:rsidRPr="00923D34">
        <w:rPr>
          <w:rFonts w:cstheme="minorHAnsi"/>
          <w:sz w:val="24"/>
          <w:szCs w:val="24"/>
        </w:rPr>
        <w:t>Провеждане на проучвания, изготвяне на анализи, прогнози, стратегии и др., създаване на бази–данни, подготовка и провеждане на обучителни и промоционални кампании, вкл. разработване, издаване и разпространение на рекламни материали в подкрепа на ОУТР за всеки от 9-те туристически района</w:t>
      </w:r>
      <w:r w:rsidR="00D1405D" w:rsidRPr="00923D34">
        <w:rPr>
          <w:rFonts w:cstheme="minorHAnsi"/>
          <w:sz w:val="24"/>
          <w:szCs w:val="24"/>
        </w:rPr>
        <w:t>“</w:t>
      </w:r>
      <w:r w:rsidR="00446D9F" w:rsidRPr="00923D34">
        <w:rPr>
          <w:rFonts w:cstheme="minorHAnsi"/>
          <w:sz w:val="24"/>
          <w:szCs w:val="24"/>
        </w:rPr>
        <w:t>. Когато е налично предоставяне на минимална помощ по дейност</w:t>
      </w:r>
      <w:r w:rsidR="00D1405D" w:rsidRPr="00923D34">
        <w:rPr>
          <w:rFonts w:cstheme="minorHAnsi"/>
          <w:sz w:val="24"/>
          <w:szCs w:val="24"/>
        </w:rPr>
        <w:t>и 1.2 и</w:t>
      </w:r>
      <w:r w:rsidR="00446D9F" w:rsidRPr="00923D34">
        <w:rPr>
          <w:rFonts w:cstheme="minorHAnsi"/>
          <w:sz w:val="24"/>
          <w:szCs w:val="24"/>
        </w:rPr>
        <w:t xml:space="preserve"> 1.3. от Условията за кандидатстване настоящите правила са приложими и по отношение на крайните получатели на помощта – ОУТР. На тези предприятия помощта следва да се предоставя под формата на минимална помощ при спазване на изискванията по т.3 „3.Оценка на съответствието с приложимия към мярката режим на минимална помощ </w:t>
      </w:r>
      <w:r w:rsidR="00B54DCA" w:rsidRPr="00B54DCA">
        <w:rPr>
          <w:rFonts w:cstheme="minorHAnsi"/>
          <w:sz w:val="24"/>
          <w:szCs w:val="24"/>
        </w:rPr>
        <w:t>от Приложение з „Указания за извършване на преценка на съответствието на МСП с правилата за отпускане на минимална помощ на крайни получатели“</w:t>
      </w:r>
      <w:r w:rsidR="00CC0C97" w:rsidRPr="00CC0C97">
        <w:rPr>
          <w:rFonts w:cstheme="minorHAnsi"/>
          <w:sz w:val="24"/>
          <w:szCs w:val="24"/>
          <w:lang w:val="en-US"/>
        </w:rPr>
        <w:t>.</w:t>
      </w:r>
    </w:p>
    <w:p w:rsidR="00125CD8" w:rsidRPr="00923D34" w:rsidRDefault="00877CBF" w:rsidP="00993753">
      <w:pPr>
        <w:pBdr>
          <w:left w:val="single" w:sz="4" w:space="4" w:color="auto"/>
          <w:bottom w:val="single" w:sz="4" w:space="0" w:color="auto"/>
          <w:right w:val="single" w:sz="4" w:space="4" w:color="auto"/>
        </w:pBdr>
        <w:spacing w:after="120" w:line="240" w:lineRule="auto"/>
        <w:jc w:val="both"/>
        <w:rPr>
          <w:rFonts w:cstheme="minorHAnsi"/>
          <w:sz w:val="24"/>
          <w:szCs w:val="24"/>
        </w:rPr>
      </w:pPr>
      <w:r w:rsidRPr="00923D34">
        <w:rPr>
          <w:rFonts w:cstheme="minorHAnsi"/>
          <w:sz w:val="24"/>
          <w:szCs w:val="24"/>
        </w:rPr>
        <w:t xml:space="preserve">В тези случаи по отношение на ОУТР и дейностите, които извършват следва да се </w:t>
      </w:r>
      <w:r w:rsidR="00446D9F" w:rsidRPr="00923D34">
        <w:rPr>
          <w:rFonts w:cstheme="minorHAnsi"/>
          <w:sz w:val="24"/>
          <w:szCs w:val="24"/>
        </w:rPr>
        <w:t xml:space="preserve">направи </w:t>
      </w:r>
      <w:r w:rsidRPr="00923D34">
        <w:rPr>
          <w:rFonts w:cstheme="minorHAnsi"/>
          <w:sz w:val="24"/>
          <w:szCs w:val="24"/>
        </w:rPr>
        <w:t xml:space="preserve">преценка съгласно т.1 и </w:t>
      </w:r>
      <w:r w:rsidR="002E7B8E" w:rsidRPr="00923D34">
        <w:rPr>
          <w:rFonts w:cstheme="minorHAnsi"/>
          <w:sz w:val="24"/>
          <w:szCs w:val="24"/>
        </w:rPr>
        <w:t>т.</w:t>
      </w:r>
      <w:r w:rsidRPr="00923D34">
        <w:rPr>
          <w:rFonts w:cstheme="minorHAnsi"/>
          <w:sz w:val="24"/>
          <w:szCs w:val="24"/>
        </w:rPr>
        <w:t xml:space="preserve">3 от Приложение </w:t>
      </w:r>
      <w:r w:rsidR="00C97BFF">
        <w:rPr>
          <w:rFonts w:cstheme="minorHAnsi"/>
          <w:sz w:val="24"/>
          <w:szCs w:val="24"/>
        </w:rPr>
        <w:t>З</w:t>
      </w:r>
      <w:r w:rsidR="00C97BFF" w:rsidRPr="00923D34">
        <w:rPr>
          <w:rFonts w:cstheme="minorHAnsi"/>
          <w:sz w:val="24"/>
          <w:szCs w:val="24"/>
        </w:rPr>
        <w:t xml:space="preserve"> </w:t>
      </w:r>
      <w:r w:rsidRPr="00923D34">
        <w:rPr>
          <w:rFonts w:cstheme="minorHAnsi"/>
          <w:sz w:val="24"/>
          <w:szCs w:val="24"/>
        </w:rPr>
        <w:t xml:space="preserve">„Указания за извършване на преценка на </w:t>
      </w:r>
      <w:r w:rsidRPr="00923D34">
        <w:rPr>
          <w:rFonts w:cstheme="minorHAnsi"/>
          <w:sz w:val="24"/>
          <w:szCs w:val="24"/>
        </w:rPr>
        <w:lastRenderedPageBreak/>
        <w:t xml:space="preserve">съответствието на МСП </w:t>
      </w:r>
      <w:r w:rsidR="0046479D" w:rsidRPr="00923D34">
        <w:rPr>
          <w:rFonts w:cstheme="minorHAnsi"/>
          <w:sz w:val="24"/>
          <w:szCs w:val="24"/>
        </w:rPr>
        <w:t xml:space="preserve">с </w:t>
      </w:r>
      <w:r w:rsidRPr="00923D34">
        <w:rPr>
          <w:rFonts w:cstheme="minorHAnsi"/>
          <w:sz w:val="24"/>
          <w:szCs w:val="24"/>
        </w:rPr>
        <w:t>правилата за отпускане на минимална помощ на крайни получатели“.</w:t>
      </w:r>
      <w:r w:rsidR="00446D9F" w:rsidRPr="00923D34">
        <w:rPr>
          <w:rFonts w:cstheme="minorHAnsi"/>
          <w:sz w:val="24"/>
          <w:szCs w:val="24"/>
        </w:rPr>
        <w:t xml:space="preserve"> </w:t>
      </w:r>
    </w:p>
    <w:p w:rsidR="00A06496" w:rsidRPr="00923D34" w:rsidRDefault="00A06496" w:rsidP="00446D9F">
      <w:pPr>
        <w:pBdr>
          <w:top w:val="single" w:sz="4" w:space="1" w:color="auto"/>
          <w:left w:val="single" w:sz="4" w:space="4" w:color="auto"/>
          <w:bottom w:val="single" w:sz="4" w:space="0" w:color="auto"/>
          <w:right w:val="single" w:sz="4" w:space="4" w:color="auto"/>
        </w:pBdr>
        <w:spacing w:after="120" w:line="240" w:lineRule="auto"/>
        <w:jc w:val="both"/>
        <w:rPr>
          <w:rFonts w:cstheme="minorHAnsi"/>
          <w:sz w:val="24"/>
          <w:szCs w:val="24"/>
        </w:rPr>
      </w:pPr>
      <w:r w:rsidRPr="00923D34">
        <w:rPr>
          <w:rFonts w:cstheme="minorHAnsi"/>
          <w:sz w:val="24"/>
          <w:szCs w:val="24"/>
        </w:rPr>
        <w:t>При наличие едновременно на икономическа и неикономическа дейност извършвани от получателите на помощ, същите следва да са ясно отделени</w:t>
      </w:r>
      <w:r w:rsidR="00877CBF" w:rsidRPr="00923D34">
        <w:rPr>
          <w:rFonts w:cstheme="minorHAnsi"/>
          <w:sz w:val="24"/>
          <w:szCs w:val="24"/>
        </w:rPr>
        <w:t xml:space="preserve"> и разграничени</w:t>
      </w:r>
      <w:r w:rsidRPr="00923D34">
        <w:rPr>
          <w:rFonts w:cstheme="minorHAnsi"/>
          <w:sz w:val="24"/>
          <w:szCs w:val="24"/>
        </w:rPr>
        <w:t>.</w:t>
      </w:r>
    </w:p>
    <w:p w:rsidR="00454C86" w:rsidRPr="00923D34" w:rsidRDefault="001D79C3" w:rsidP="00993753">
      <w:pPr>
        <w:pStyle w:val="ListParagraph"/>
        <w:tabs>
          <w:tab w:val="left" w:pos="1170"/>
        </w:tabs>
        <w:spacing w:after="0" w:line="240" w:lineRule="auto"/>
        <w:ind w:left="0"/>
        <w:jc w:val="both"/>
        <w:rPr>
          <w:rFonts w:cstheme="minorHAnsi"/>
          <w:sz w:val="24"/>
          <w:szCs w:val="24"/>
        </w:rPr>
      </w:pPr>
      <w:r w:rsidRPr="00923D34">
        <w:rPr>
          <w:rFonts w:cstheme="minorHAnsi"/>
          <w:b/>
          <w:color w:val="7030A0"/>
          <w:sz w:val="24"/>
          <w:szCs w:val="24"/>
        </w:rPr>
        <w:t xml:space="preserve">  </w:t>
      </w:r>
      <w:r w:rsidR="00B56D51" w:rsidRPr="00923D34">
        <w:rPr>
          <w:rFonts w:cstheme="minorHAnsi"/>
          <w:b/>
          <w:color w:val="7030A0"/>
          <w:sz w:val="24"/>
          <w:szCs w:val="24"/>
        </w:rPr>
        <w:tab/>
      </w:r>
      <w:bookmarkStart w:id="22" w:name="_Toc453608641"/>
    </w:p>
    <w:p w:rsidR="001D79C3" w:rsidRPr="00923D34" w:rsidRDefault="001D79C3" w:rsidP="00B56D51">
      <w:pPr>
        <w:pStyle w:val="Heading2"/>
        <w:spacing w:before="0" w:line="240" w:lineRule="auto"/>
        <w:rPr>
          <w:rFonts w:asciiTheme="minorHAnsi" w:hAnsiTheme="minorHAnsi" w:cstheme="minorHAnsi"/>
          <w:sz w:val="24"/>
          <w:szCs w:val="24"/>
        </w:rPr>
      </w:pPr>
      <w:r w:rsidRPr="00923D34">
        <w:rPr>
          <w:rFonts w:asciiTheme="minorHAnsi" w:hAnsiTheme="minorHAnsi" w:cstheme="minorHAnsi"/>
          <w:sz w:val="24"/>
          <w:szCs w:val="24"/>
        </w:rPr>
        <w:t>17. Хоризонтални политики:</w:t>
      </w:r>
      <w:bookmarkEnd w:id="22"/>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По настоящата процедура следва да е налице съответствие на проектното предложение и принос към </w:t>
      </w:r>
      <w:r w:rsidR="004C337F" w:rsidRPr="00923D34">
        <w:rPr>
          <w:rFonts w:eastAsia="Calibri" w:cstheme="minorHAnsi"/>
          <w:sz w:val="24"/>
          <w:szCs w:val="24"/>
        </w:rPr>
        <w:t>приложимите за съответния проект</w:t>
      </w:r>
      <w:r w:rsidRPr="00923D34">
        <w:rPr>
          <w:rFonts w:eastAsia="Calibri" w:cstheme="minorHAnsi"/>
          <w:sz w:val="24"/>
          <w:szCs w:val="24"/>
        </w:rPr>
        <w:t xml:space="preserve"> принципи на хоризонталните политики на ЕС:</w:t>
      </w:r>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140C15" w:rsidRPr="00923D34">
        <w:rPr>
          <w:rFonts w:eastAsia="Calibri" w:cstheme="minorHAnsi"/>
          <w:sz w:val="24"/>
          <w:szCs w:val="24"/>
        </w:rPr>
        <w:t xml:space="preserve">религия или вероизповедание, </w:t>
      </w:r>
      <w:r w:rsidRPr="00923D34">
        <w:rPr>
          <w:rFonts w:eastAsia="Calibri" w:cstheme="minorHAnsi"/>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923D34">
        <w:rPr>
          <w:rFonts w:cstheme="minorHAnsi"/>
          <w:sz w:val="24"/>
          <w:szCs w:val="24"/>
        </w:rPr>
        <w:t xml:space="preserve">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C41747" w:rsidRPr="00923D34" w:rsidRDefault="00C41747"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sidRPr="00923D34">
        <w:rPr>
          <w:rFonts w:eastAsia="Calibri" w:cstheme="minorHAnsi"/>
          <w:sz w:val="24"/>
          <w:szCs w:val="24"/>
        </w:rPr>
        <w:t>, опазване на биологичното разнообразие, устойчивостта на природни бедствия, както и превенцията и управлението на риска</w:t>
      </w:r>
      <w:r w:rsidRPr="00923D34">
        <w:rPr>
          <w:rFonts w:eastAsia="Calibri" w:cstheme="minorHAnsi"/>
          <w:sz w:val="24"/>
          <w:szCs w:val="24"/>
        </w:rPr>
        <w:t>.</w:t>
      </w:r>
    </w:p>
    <w:p w:rsidR="00F7341D" w:rsidRPr="00923D34" w:rsidRDefault="00F7341D"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color w:val="7030A0"/>
          <w:sz w:val="24"/>
          <w:szCs w:val="24"/>
        </w:rPr>
      </w:pPr>
    </w:p>
    <w:p w:rsidR="001D79C3" w:rsidRPr="00923D34" w:rsidRDefault="00C4174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eastAsia="Calibri" w:cstheme="minorHAnsi"/>
          <w:sz w:val="24"/>
          <w:szCs w:val="24"/>
        </w:rPr>
        <w:t>В т. 11</w:t>
      </w:r>
      <w:r w:rsidR="00981A62" w:rsidRPr="00923D34">
        <w:rPr>
          <w:rFonts w:eastAsia="Calibri" w:cstheme="minorHAnsi"/>
          <w:sz w:val="24"/>
          <w:szCs w:val="24"/>
        </w:rPr>
        <w:t xml:space="preserve"> „Допълнителна информация, необходима за оценка на проектното предложение“</w:t>
      </w:r>
      <w:r w:rsidRPr="00923D34">
        <w:rPr>
          <w:rFonts w:eastAsia="Calibri" w:cstheme="minorHAnsi"/>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sidRPr="00923D34">
        <w:rPr>
          <w:rFonts w:eastAsia="Calibri" w:cstheme="minorHAnsi"/>
          <w:sz w:val="24"/>
          <w:szCs w:val="24"/>
        </w:rPr>
        <w:t xml:space="preserve">приложимите за </w:t>
      </w:r>
      <w:r w:rsidR="008742C1" w:rsidRPr="008742C1">
        <w:rPr>
          <w:rFonts w:eastAsia="Calibri" w:cstheme="minorHAnsi"/>
          <w:sz w:val="24"/>
          <w:szCs w:val="24"/>
        </w:rPr>
        <w:t xml:space="preserve">проекта/ите </w:t>
      </w:r>
      <w:r w:rsidRPr="00923D34">
        <w:rPr>
          <w:rFonts w:eastAsia="Calibri" w:cstheme="minorHAnsi"/>
          <w:sz w:val="24"/>
          <w:szCs w:val="24"/>
        </w:rPr>
        <w:t>принципи. Прилагането на заложените в проекта</w:t>
      </w:r>
      <w:r w:rsidR="008742C1">
        <w:rPr>
          <w:rFonts w:eastAsia="Calibri" w:cstheme="minorHAnsi"/>
          <w:sz w:val="24"/>
          <w:szCs w:val="24"/>
        </w:rPr>
        <w:t>/ите</w:t>
      </w:r>
      <w:r w:rsidRPr="00923D34">
        <w:rPr>
          <w:rFonts w:eastAsia="Calibri" w:cstheme="minorHAnsi"/>
          <w:sz w:val="24"/>
          <w:szCs w:val="24"/>
        </w:rPr>
        <w:t xml:space="preserve"> принципи ще се проследява на етап изпълнение на проектното предложение.</w:t>
      </w:r>
    </w:p>
    <w:p w:rsidR="009469A7" w:rsidRPr="00923D34" w:rsidRDefault="009469A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F7626C" w:rsidRPr="00923D34" w:rsidRDefault="00F7626C" w:rsidP="002414AF">
      <w:pPr>
        <w:pStyle w:val="ListParagraph"/>
        <w:spacing w:after="120" w:line="240" w:lineRule="auto"/>
        <w:ind w:left="0"/>
        <w:jc w:val="both"/>
        <w:rPr>
          <w:rFonts w:cstheme="minorHAnsi"/>
          <w:b/>
          <w:color w:val="7030A0"/>
          <w:sz w:val="24"/>
          <w:szCs w:val="24"/>
        </w:rPr>
      </w:pPr>
    </w:p>
    <w:p w:rsidR="00BA2E00" w:rsidRPr="00923D34" w:rsidRDefault="00BA2E00" w:rsidP="002414AF">
      <w:pPr>
        <w:pStyle w:val="Heading2"/>
        <w:spacing w:before="0" w:after="120" w:line="240" w:lineRule="auto"/>
        <w:rPr>
          <w:rFonts w:asciiTheme="minorHAnsi" w:hAnsiTheme="minorHAnsi" w:cstheme="minorHAnsi"/>
          <w:sz w:val="24"/>
          <w:szCs w:val="24"/>
        </w:rPr>
      </w:pPr>
      <w:bookmarkStart w:id="23" w:name="_Toc453608642"/>
      <w:r w:rsidRPr="00923D34">
        <w:rPr>
          <w:rFonts w:asciiTheme="minorHAnsi" w:hAnsiTheme="minorHAnsi" w:cstheme="minorHAnsi"/>
          <w:sz w:val="24"/>
          <w:szCs w:val="24"/>
        </w:rPr>
        <w:t>1</w:t>
      </w:r>
      <w:r w:rsidR="001D79C3" w:rsidRPr="00923D34">
        <w:rPr>
          <w:rFonts w:asciiTheme="minorHAnsi" w:hAnsiTheme="minorHAnsi" w:cstheme="minorHAnsi"/>
          <w:sz w:val="24"/>
          <w:szCs w:val="24"/>
        </w:rPr>
        <w:t>8</w:t>
      </w:r>
      <w:r w:rsidRPr="00923D34">
        <w:rPr>
          <w:rFonts w:asciiTheme="minorHAnsi" w:hAnsiTheme="minorHAnsi" w:cstheme="minorHAnsi"/>
          <w:sz w:val="24"/>
          <w:szCs w:val="24"/>
        </w:rPr>
        <w:t>. Минимален и максимален срок за изпълнение на проекта</w:t>
      </w:r>
      <w:r w:rsidR="00EA11C9" w:rsidRPr="00923D34">
        <w:rPr>
          <w:rFonts w:asciiTheme="minorHAnsi" w:hAnsiTheme="minorHAnsi" w:cstheme="minorHAnsi"/>
          <w:sz w:val="24"/>
          <w:szCs w:val="24"/>
        </w:rPr>
        <w:t xml:space="preserve"> (ако е приложимо)</w:t>
      </w:r>
      <w:r w:rsidRPr="00923D34">
        <w:rPr>
          <w:rFonts w:asciiTheme="minorHAnsi" w:hAnsiTheme="minorHAnsi" w:cstheme="minorHAnsi"/>
          <w:sz w:val="24"/>
          <w:szCs w:val="24"/>
        </w:rPr>
        <w:t>:</w:t>
      </w:r>
      <w:bookmarkEnd w:id="23"/>
    </w:p>
    <w:p w:rsidR="009469A7" w:rsidRPr="00923D34" w:rsidRDefault="00C41747"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eastAsia="Calibri" w:cstheme="minorHAnsi"/>
          <w:sz w:val="24"/>
          <w:szCs w:val="24"/>
        </w:rPr>
        <w:t xml:space="preserve">Продължителността на изпълнение на </w:t>
      </w:r>
      <w:r w:rsidR="005A2A2C">
        <w:rPr>
          <w:rFonts w:eastAsia="Calibri" w:cstheme="minorHAnsi"/>
          <w:sz w:val="24"/>
          <w:szCs w:val="24"/>
        </w:rPr>
        <w:t xml:space="preserve">всеки индивидуален </w:t>
      </w:r>
      <w:r w:rsidRPr="00923D34">
        <w:rPr>
          <w:rFonts w:eastAsia="Calibri" w:cstheme="minorHAnsi"/>
          <w:sz w:val="24"/>
          <w:szCs w:val="24"/>
        </w:rPr>
        <w:t xml:space="preserve">проект не следва да надвишава </w:t>
      </w:r>
      <w:r w:rsidR="00B16327">
        <w:rPr>
          <w:rFonts w:eastAsia="Calibri" w:cstheme="minorHAnsi"/>
          <w:b/>
          <w:sz w:val="24"/>
          <w:szCs w:val="24"/>
          <w:lang w:val="en-US"/>
        </w:rPr>
        <w:t>6</w:t>
      </w:r>
      <w:r w:rsidR="009E364D">
        <w:rPr>
          <w:rFonts w:eastAsia="Calibri" w:cstheme="minorHAnsi"/>
          <w:b/>
          <w:sz w:val="24"/>
          <w:szCs w:val="24"/>
          <w:lang w:val="en-US"/>
        </w:rPr>
        <w:t>7</w:t>
      </w:r>
      <w:r w:rsidR="00B16327" w:rsidRPr="00923D34">
        <w:rPr>
          <w:rFonts w:eastAsia="Calibri" w:cstheme="minorHAnsi"/>
          <w:b/>
          <w:sz w:val="24"/>
          <w:szCs w:val="24"/>
        </w:rPr>
        <w:t xml:space="preserve"> </w:t>
      </w:r>
      <w:r w:rsidRPr="00923D34">
        <w:rPr>
          <w:rFonts w:eastAsia="Calibri" w:cstheme="minorHAnsi"/>
          <w:b/>
          <w:sz w:val="24"/>
          <w:szCs w:val="24"/>
        </w:rPr>
        <w:t>(</w:t>
      </w:r>
      <w:r w:rsidR="00B16327">
        <w:rPr>
          <w:rFonts w:eastAsia="Calibri" w:cstheme="minorHAnsi"/>
          <w:b/>
          <w:sz w:val="24"/>
          <w:szCs w:val="24"/>
        </w:rPr>
        <w:t>шестдесет</w:t>
      </w:r>
      <w:r w:rsidR="009E364D">
        <w:rPr>
          <w:rFonts w:eastAsia="Calibri" w:cstheme="minorHAnsi"/>
          <w:b/>
          <w:sz w:val="24"/>
          <w:szCs w:val="24"/>
          <w:lang w:val="en-US"/>
        </w:rPr>
        <w:t xml:space="preserve"> </w:t>
      </w:r>
      <w:r w:rsidR="009E364D">
        <w:rPr>
          <w:rFonts w:eastAsia="Calibri" w:cstheme="minorHAnsi"/>
          <w:b/>
          <w:sz w:val="24"/>
          <w:szCs w:val="24"/>
        </w:rPr>
        <w:t>и седем</w:t>
      </w:r>
      <w:r w:rsidRPr="00923D34">
        <w:rPr>
          <w:rFonts w:eastAsia="Calibri" w:cstheme="minorHAnsi"/>
          <w:b/>
          <w:sz w:val="24"/>
          <w:szCs w:val="24"/>
        </w:rPr>
        <w:t>) месеца</w:t>
      </w:r>
      <w:r w:rsidRPr="00923D34">
        <w:rPr>
          <w:rFonts w:eastAsia="Calibri" w:cstheme="minorHAnsi"/>
          <w:sz w:val="24"/>
          <w:szCs w:val="24"/>
        </w:rPr>
        <w:t xml:space="preserve">, </w:t>
      </w:r>
      <w:r w:rsidR="00D226F3" w:rsidRPr="00D226F3">
        <w:rPr>
          <w:rFonts w:eastAsia="Calibri" w:cstheme="minorHAnsi"/>
          <w:b/>
          <w:sz w:val="24"/>
          <w:szCs w:val="24"/>
        </w:rPr>
        <w:t>но не по-късно от 31.12.2023 г.,</w:t>
      </w:r>
      <w:r w:rsidR="00D226F3">
        <w:rPr>
          <w:rFonts w:ascii="Verdana" w:hAnsi="Verdana"/>
          <w:b/>
        </w:rPr>
        <w:t xml:space="preserve"> </w:t>
      </w:r>
      <w:r w:rsidRPr="00923D34">
        <w:rPr>
          <w:rFonts w:eastAsia="Calibri" w:cstheme="minorHAnsi"/>
          <w:sz w:val="24"/>
          <w:szCs w:val="24"/>
        </w:rPr>
        <w:t xml:space="preserve">считано от датата на влизане в сила на административния договор за </w:t>
      </w:r>
      <w:r w:rsidR="00137FCB" w:rsidRPr="00923D34">
        <w:rPr>
          <w:rFonts w:eastAsia="Calibri" w:cstheme="minorHAnsi"/>
          <w:sz w:val="24"/>
          <w:szCs w:val="24"/>
        </w:rPr>
        <w:t xml:space="preserve">директно </w:t>
      </w:r>
      <w:r w:rsidRPr="00923D34">
        <w:rPr>
          <w:rFonts w:eastAsia="Calibri" w:cstheme="minorHAnsi"/>
          <w:sz w:val="24"/>
          <w:szCs w:val="24"/>
        </w:rPr>
        <w:t xml:space="preserve">предоставяне на безвъзмездна финансова помощ. </w:t>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832B19" w:rsidRPr="00923D34" w:rsidRDefault="00CB14EE" w:rsidP="002414AF">
      <w:pPr>
        <w:pStyle w:val="Heading2"/>
        <w:spacing w:before="0" w:after="120" w:line="240" w:lineRule="auto"/>
        <w:rPr>
          <w:rFonts w:asciiTheme="minorHAnsi" w:hAnsiTheme="minorHAnsi" w:cstheme="minorHAnsi"/>
          <w:sz w:val="24"/>
          <w:szCs w:val="24"/>
        </w:rPr>
      </w:pPr>
      <w:bookmarkStart w:id="24" w:name="_Toc453608643"/>
      <w:r w:rsidRPr="00923D34">
        <w:rPr>
          <w:rFonts w:asciiTheme="minorHAnsi" w:hAnsiTheme="minorHAnsi" w:cstheme="minorHAnsi"/>
          <w:sz w:val="24"/>
          <w:szCs w:val="24"/>
        </w:rPr>
        <w:t>1</w:t>
      </w:r>
      <w:r w:rsidR="001D79C3" w:rsidRPr="00923D34">
        <w:rPr>
          <w:rFonts w:asciiTheme="minorHAnsi" w:hAnsiTheme="minorHAnsi" w:cstheme="minorHAnsi"/>
          <w:sz w:val="24"/>
          <w:szCs w:val="24"/>
        </w:rPr>
        <w:t>9</w:t>
      </w:r>
      <w:r w:rsidR="002325A3" w:rsidRPr="00923D34">
        <w:rPr>
          <w:rFonts w:asciiTheme="minorHAnsi" w:hAnsiTheme="minorHAnsi" w:cstheme="minorHAnsi"/>
          <w:sz w:val="24"/>
          <w:szCs w:val="24"/>
        </w:rPr>
        <w:t xml:space="preserve">. </w:t>
      </w:r>
      <w:r w:rsidR="007D3237" w:rsidRPr="00923D34">
        <w:rPr>
          <w:rFonts w:asciiTheme="minorHAnsi" w:hAnsiTheme="minorHAnsi" w:cstheme="minorHAnsi"/>
          <w:sz w:val="24"/>
          <w:szCs w:val="24"/>
        </w:rPr>
        <w:t>Ред</w:t>
      </w:r>
      <w:r w:rsidR="002325A3" w:rsidRPr="00923D34">
        <w:rPr>
          <w:rFonts w:asciiTheme="minorHAnsi" w:hAnsiTheme="minorHAnsi" w:cstheme="minorHAnsi"/>
          <w:sz w:val="24"/>
          <w:szCs w:val="24"/>
        </w:rPr>
        <w:t xml:space="preserve"> за оценяване на </w:t>
      </w:r>
      <w:r w:rsidR="00321C67" w:rsidRPr="00923D34">
        <w:rPr>
          <w:rFonts w:asciiTheme="minorHAnsi" w:hAnsiTheme="minorHAnsi" w:cstheme="minorHAnsi"/>
          <w:sz w:val="24"/>
          <w:szCs w:val="24"/>
        </w:rPr>
        <w:t>концепции</w:t>
      </w:r>
      <w:r w:rsidR="007D15AC" w:rsidRPr="00923D34">
        <w:rPr>
          <w:rFonts w:asciiTheme="minorHAnsi" w:hAnsiTheme="minorHAnsi" w:cstheme="minorHAnsi"/>
          <w:sz w:val="24"/>
          <w:szCs w:val="24"/>
        </w:rPr>
        <w:t>те</w:t>
      </w:r>
      <w:r w:rsidR="00321C67" w:rsidRPr="00923D34">
        <w:rPr>
          <w:rFonts w:asciiTheme="minorHAnsi" w:hAnsiTheme="minorHAnsi" w:cstheme="minorHAnsi"/>
          <w:sz w:val="24"/>
          <w:szCs w:val="24"/>
        </w:rPr>
        <w:t xml:space="preserve"> за проектни предло</w:t>
      </w:r>
      <w:bookmarkStart w:id="25" w:name="_GoBack"/>
      <w:bookmarkEnd w:id="25"/>
      <w:r w:rsidR="00321C67" w:rsidRPr="00923D34">
        <w:rPr>
          <w:rFonts w:asciiTheme="minorHAnsi" w:hAnsiTheme="minorHAnsi" w:cstheme="minorHAnsi"/>
          <w:sz w:val="24"/>
          <w:szCs w:val="24"/>
        </w:rPr>
        <w:t>жения</w:t>
      </w:r>
      <w:r w:rsidR="002325A3" w:rsidRPr="00923D34">
        <w:rPr>
          <w:rFonts w:asciiTheme="minorHAnsi" w:hAnsiTheme="minorHAnsi" w:cstheme="minorHAnsi"/>
          <w:sz w:val="24"/>
          <w:szCs w:val="24"/>
        </w:rPr>
        <w:t>:</w:t>
      </w:r>
      <w:bookmarkEnd w:id="24"/>
    </w:p>
    <w:p w:rsidR="009469A7" w:rsidRPr="00923D34" w:rsidRDefault="0077506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Неприложимо</w:t>
      </w:r>
    </w:p>
    <w:p w:rsidR="002325A3" w:rsidRPr="00923D34" w:rsidRDefault="002325A3" w:rsidP="002414AF">
      <w:pPr>
        <w:pStyle w:val="ListParagraph"/>
        <w:spacing w:after="120" w:line="240" w:lineRule="auto"/>
        <w:ind w:left="0"/>
        <w:jc w:val="both"/>
        <w:rPr>
          <w:rFonts w:cstheme="minorHAnsi"/>
          <w:b/>
          <w:sz w:val="24"/>
          <w:szCs w:val="24"/>
        </w:rPr>
      </w:pPr>
      <w:r w:rsidRPr="00923D34">
        <w:rPr>
          <w:rFonts w:cstheme="minorHAnsi"/>
          <w:b/>
          <w:sz w:val="24"/>
          <w:szCs w:val="24"/>
        </w:rPr>
        <w:t xml:space="preserve">    </w:t>
      </w:r>
    </w:p>
    <w:p w:rsidR="002C08E5" w:rsidRPr="00923D34" w:rsidRDefault="001D79C3" w:rsidP="002414AF">
      <w:pPr>
        <w:pStyle w:val="Heading2"/>
        <w:spacing w:before="0" w:after="120" w:line="240" w:lineRule="auto"/>
        <w:rPr>
          <w:rFonts w:asciiTheme="minorHAnsi" w:hAnsiTheme="minorHAnsi" w:cstheme="minorHAnsi"/>
          <w:sz w:val="24"/>
          <w:szCs w:val="24"/>
        </w:rPr>
      </w:pPr>
      <w:bookmarkStart w:id="26" w:name="_Toc453608644"/>
      <w:r w:rsidRPr="00923D34">
        <w:rPr>
          <w:rFonts w:asciiTheme="minorHAnsi" w:hAnsiTheme="minorHAnsi" w:cstheme="minorHAnsi"/>
          <w:sz w:val="24"/>
          <w:szCs w:val="24"/>
        </w:rPr>
        <w:t>20</w:t>
      </w:r>
      <w:r w:rsidR="002325A3" w:rsidRPr="00923D34">
        <w:rPr>
          <w:rFonts w:asciiTheme="minorHAnsi" w:hAnsiTheme="minorHAnsi" w:cstheme="minorHAnsi"/>
          <w:sz w:val="24"/>
          <w:szCs w:val="24"/>
        </w:rPr>
        <w:t xml:space="preserve">. </w:t>
      </w:r>
      <w:r w:rsidR="002C08E5" w:rsidRPr="00923D34">
        <w:rPr>
          <w:rFonts w:asciiTheme="minorHAnsi" w:hAnsiTheme="minorHAnsi" w:cstheme="minorHAnsi"/>
          <w:sz w:val="24"/>
          <w:szCs w:val="24"/>
        </w:rPr>
        <w:t>Критерии</w:t>
      </w:r>
      <w:r w:rsidR="005B7309" w:rsidRPr="00923D34">
        <w:rPr>
          <w:rFonts w:asciiTheme="minorHAnsi" w:hAnsiTheme="minorHAnsi" w:cstheme="minorHAnsi"/>
          <w:sz w:val="24"/>
          <w:szCs w:val="24"/>
        </w:rPr>
        <w:t xml:space="preserve"> и методика</w:t>
      </w:r>
      <w:r w:rsidR="002C08E5" w:rsidRPr="00923D34">
        <w:rPr>
          <w:rFonts w:asciiTheme="minorHAnsi" w:hAnsiTheme="minorHAnsi" w:cstheme="minorHAnsi"/>
          <w:sz w:val="24"/>
          <w:szCs w:val="24"/>
        </w:rPr>
        <w:t xml:space="preserve"> за оценка на концепциите за проектни предложения:</w:t>
      </w:r>
      <w:bookmarkEnd w:id="26"/>
    </w:p>
    <w:p w:rsidR="007D15AC" w:rsidRPr="00923D34" w:rsidRDefault="0077506F"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sz w:val="24"/>
          <w:szCs w:val="24"/>
        </w:rPr>
      </w:pPr>
      <w:r w:rsidRPr="00923D34">
        <w:rPr>
          <w:rFonts w:cstheme="minorHAnsi"/>
          <w:sz w:val="24"/>
          <w:szCs w:val="24"/>
        </w:rPr>
        <w:t>Неприложимо</w:t>
      </w:r>
    </w:p>
    <w:p w:rsidR="007D15AC" w:rsidRPr="00923D34" w:rsidRDefault="007D15AC" w:rsidP="002414AF">
      <w:pPr>
        <w:pStyle w:val="ListParagraph"/>
        <w:spacing w:after="120" w:line="240" w:lineRule="auto"/>
        <w:ind w:left="0"/>
        <w:jc w:val="both"/>
        <w:rPr>
          <w:rFonts w:cstheme="minorHAnsi"/>
          <w:b/>
          <w:sz w:val="24"/>
          <w:szCs w:val="24"/>
        </w:rPr>
      </w:pPr>
    </w:p>
    <w:p w:rsidR="007D15AC" w:rsidRPr="00923D34" w:rsidRDefault="007D15AC" w:rsidP="002414AF">
      <w:pPr>
        <w:pStyle w:val="Heading2"/>
        <w:spacing w:before="0" w:after="120" w:line="240" w:lineRule="auto"/>
        <w:rPr>
          <w:rFonts w:asciiTheme="minorHAnsi" w:hAnsiTheme="minorHAnsi" w:cstheme="minorHAnsi"/>
          <w:sz w:val="24"/>
          <w:szCs w:val="24"/>
        </w:rPr>
      </w:pPr>
      <w:bookmarkStart w:id="27" w:name="_Toc453608645"/>
      <w:r w:rsidRPr="00923D34">
        <w:rPr>
          <w:rFonts w:asciiTheme="minorHAnsi" w:hAnsiTheme="minorHAnsi" w:cstheme="minorHAnsi"/>
          <w:sz w:val="24"/>
          <w:szCs w:val="24"/>
        </w:rPr>
        <w:t>21. Ред за оценяване на проектните предложения:</w:t>
      </w:r>
      <w:bookmarkEnd w:id="27"/>
      <w:r w:rsidRPr="00923D34">
        <w:rPr>
          <w:rFonts w:asciiTheme="minorHAnsi" w:hAnsiTheme="minorHAnsi" w:cstheme="minorHAnsi"/>
          <w:sz w:val="24"/>
          <w:szCs w:val="24"/>
        </w:rPr>
        <w:t xml:space="preserve"> </w:t>
      </w:r>
    </w:p>
    <w:p w:rsidR="0077506F"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Проектното</w:t>
      </w:r>
      <w:r w:rsidR="00A268BB" w:rsidRPr="00923D34">
        <w:rPr>
          <w:rFonts w:eastAsia="Calibri" w:cstheme="minorHAnsi"/>
          <w:sz w:val="24"/>
          <w:szCs w:val="24"/>
        </w:rPr>
        <w:t>/ите</w:t>
      </w:r>
      <w:r w:rsidRPr="00923D34">
        <w:rPr>
          <w:rFonts w:eastAsia="Calibri" w:cstheme="minorHAnsi"/>
          <w:sz w:val="24"/>
          <w:szCs w:val="24"/>
        </w:rPr>
        <w:t xml:space="preserve"> предложение</w:t>
      </w:r>
      <w:r w:rsidR="00A268BB" w:rsidRPr="00923D34">
        <w:rPr>
          <w:rFonts w:eastAsia="Calibri" w:cstheme="minorHAnsi"/>
          <w:sz w:val="24"/>
          <w:szCs w:val="24"/>
        </w:rPr>
        <w:t>/я</w:t>
      </w:r>
      <w:r w:rsidRPr="00923D34">
        <w:rPr>
          <w:rFonts w:eastAsia="Calibri" w:cstheme="minorHAnsi"/>
          <w:sz w:val="24"/>
          <w:szCs w:val="24"/>
        </w:rPr>
        <w:t xml:space="preserve"> се оценява</w:t>
      </w:r>
      <w:r w:rsidR="00C70F47">
        <w:rPr>
          <w:rFonts w:eastAsia="Calibri" w:cstheme="minorHAnsi"/>
          <w:sz w:val="24"/>
          <w:szCs w:val="24"/>
        </w:rPr>
        <w:t>/т</w:t>
      </w:r>
      <w:r w:rsidRPr="00923D34">
        <w:rPr>
          <w:rFonts w:eastAsia="Calibri" w:cstheme="minorHAnsi"/>
          <w:sz w:val="24"/>
          <w:szCs w:val="24"/>
        </w:rPr>
        <w:t xml:space="preserve">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т. 22 </w:t>
      </w:r>
      <w:r w:rsidR="00237E63" w:rsidRPr="00923D34">
        <w:rPr>
          <w:rFonts w:eastAsia="Calibri" w:cstheme="minorHAnsi"/>
          <w:sz w:val="24"/>
          <w:szCs w:val="24"/>
        </w:rPr>
        <w:t xml:space="preserve">„Критерии и методика за оценка на проектните предложения“ от настоящите условия </w:t>
      </w:r>
      <w:r w:rsidRPr="00923D34">
        <w:rPr>
          <w:rFonts w:eastAsia="Calibri" w:cstheme="minorHAnsi"/>
          <w:sz w:val="24"/>
          <w:szCs w:val="24"/>
        </w:rPr>
        <w:t xml:space="preserve">и </w:t>
      </w:r>
      <w:r w:rsidRPr="00923D34">
        <w:rPr>
          <w:rFonts w:eastAsia="Calibri" w:cstheme="minorHAnsi"/>
          <w:b/>
          <w:sz w:val="24"/>
          <w:szCs w:val="24"/>
        </w:rPr>
        <w:t xml:space="preserve">Приложение </w:t>
      </w:r>
      <w:r w:rsidR="00024DE3">
        <w:rPr>
          <w:rFonts w:eastAsia="Calibri" w:cstheme="minorHAnsi"/>
          <w:b/>
          <w:sz w:val="24"/>
          <w:szCs w:val="24"/>
        </w:rPr>
        <w:t>Г</w:t>
      </w:r>
      <w:r w:rsidR="00024DE3" w:rsidRPr="00923D34">
        <w:rPr>
          <w:rFonts w:eastAsia="Calibri" w:cstheme="minorHAnsi"/>
          <w:sz w:val="24"/>
          <w:szCs w:val="24"/>
        </w:rPr>
        <w:t xml:space="preserve"> </w:t>
      </w:r>
      <w:r w:rsidRPr="00923D34">
        <w:rPr>
          <w:rFonts w:eastAsia="Calibri" w:cstheme="minorHAnsi"/>
          <w:sz w:val="24"/>
          <w:szCs w:val="24"/>
        </w:rPr>
        <w:t>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w:t>
      </w:r>
      <w:r w:rsidR="00A268BB" w:rsidRPr="00923D34">
        <w:rPr>
          <w:rFonts w:eastAsia="Calibri" w:cstheme="minorHAnsi"/>
          <w:sz w:val="24"/>
          <w:szCs w:val="24"/>
        </w:rPr>
        <w:t>/ите</w:t>
      </w:r>
      <w:r w:rsidRPr="00923D34">
        <w:rPr>
          <w:rFonts w:eastAsia="Calibri" w:cstheme="minorHAnsi"/>
          <w:sz w:val="24"/>
          <w:szCs w:val="24"/>
        </w:rPr>
        <w:t xml:space="preserve"> предложение</w:t>
      </w:r>
      <w:r w:rsidR="00A268BB" w:rsidRPr="00923D34">
        <w:rPr>
          <w:rFonts w:eastAsia="Calibri" w:cstheme="minorHAnsi"/>
          <w:sz w:val="24"/>
          <w:szCs w:val="24"/>
        </w:rPr>
        <w:t>/я</w:t>
      </w:r>
      <w:r w:rsidRPr="00923D34">
        <w:rPr>
          <w:rFonts w:eastAsia="Calibri" w:cstheme="minorHAnsi"/>
          <w:sz w:val="24"/>
          <w:szCs w:val="24"/>
        </w:rPr>
        <w:t>.</w:t>
      </w:r>
    </w:p>
    <w:p w:rsidR="0077506F"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8F0447" w:rsidRPr="00923D34">
        <w:rPr>
          <w:rFonts w:eastAsia="Calibri" w:cstheme="minorHAnsi"/>
          <w:sz w:val="24"/>
          <w:szCs w:val="24"/>
        </w:rPr>
        <w:t xml:space="preserve">, непълноти и/или несъответствия </w:t>
      </w:r>
      <w:r w:rsidRPr="00923D34">
        <w:rPr>
          <w:rFonts w:eastAsia="Calibri" w:cstheme="minorHAnsi"/>
          <w:sz w:val="24"/>
          <w:szCs w:val="24"/>
        </w:rPr>
        <w:t>и определя разумен срок за тяхното отстраняване, който не може да</w:t>
      </w:r>
      <w:r w:rsidR="005552EE" w:rsidRPr="00923D34">
        <w:rPr>
          <w:rFonts w:eastAsia="Calibri" w:cstheme="minorHAnsi"/>
          <w:sz w:val="24"/>
          <w:szCs w:val="24"/>
        </w:rPr>
        <w:t xml:space="preserve"> бъде по-кратък от една седмица. </w:t>
      </w:r>
      <w:r w:rsidRPr="00923D34">
        <w:rPr>
          <w:rFonts w:eastAsia="Calibri" w:cstheme="minorHAnsi"/>
          <w:sz w:val="24"/>
          <w:szCs w:val="24"/>
        </w:rPr>
        <w:t>В уведомлението</w:t>
      </w:r>
      <w:r w:rsidR="008F0447" w:rsidRPr="00923D34">
        <w:rPr>
          <w:rFonts w:eastAsia="Calibri" w:cstheme="minorHAnsi"/>
          <w:sz w:val="24"/>
          <w:szCs w:val="24"/>
        </w:rPr>
        <w:t xml:space="preserve">, което се изпраща на конкретния бенефициент, </w:t>
      </w:r>
      <w:r w:rsidRPr="00923D34">
        <w:rPr>
          <w:rFonts w:eastAsia="Calibri" w:cstheme="minorHAnsi"/>
          <w:sz w:val="24"/>
          <w:szCs w:val="24"/>
        </w:rPr>
        <w:t>задължителн</w:t>
      </w:r>
      <w:r w:rsidRPr="00923D34">
        <w:rPr>
          <w:rFonts w:eastAsia="Calibri" w:cstheme="minorHAnsi"/>
          <w:color w:val="7030A0"/>
          <w:sz w:val="24"/>
          <w:szCs w:val="24"/>
        </w:rPr>
        <w:t xml:space="preserve">о </w:t>
      </w:r>
      <w:r w:rsidRPr="00923D34">
        <w:rPr>
          <w:rFonts w:eastAsia="Calibri" w:cstheme="minorHAnsi"/>
          <w:sz w:val="24"/>
          <w:szCs w:val="24"/>
        </w:rPr>
        <w:t xml:space="preserve">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rsidR="002D2B65" w:rsidRPr="00923D34" w:rsidRDefault="0077506F"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trike/>
          <w:sz w:val="24"/>
          <w:szCs w:val="24"/>
        </w:rPr>
      </w:pPr>
      <w:r w:rsidRPr="00923D34">
        <w:rPr>
          <w:rFonts w:eastAsia="Calibri" w:cstheme="minorHAnsi"/>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w:t>
      </w:r>
      <w:r w:rsidRPr="00923D34">
        <w:rPr>
          <w:rFonts w:eastAsia="Calibri" w:cstheme="minorHAnsi"/>
          <w:b/>
          <w:sz w:val="24"/>
          <w:szCs w:val="24"/>
        </w:rPr>
        <w:t>промени в профила на кандидата в ИСУН 2020 са невъзможни</w:t>
      </w:r>
      <w:r w:rsidRPr="00923D34">
        <w:rPr>
          <w:rFonts w:eastAsia="Calibri" w:cstheme="minorHAnsi"/>
          <w:sz w:val="24"/>
          <w:szCs w:val="24"/>
        </w:rPr>
        <w:t>. В случай</w:t>
      </w:r>
      <w:r w:rsidR="008F0447" w:rsidRPr="00923D34">
        <w:rPr>
          <w:rFonts w:eastAsia="Calibri" w:cstheme="minorHAnsi"/>
          <w:sz w:val="24"/>
          <w:szCs w:val="24"/>
        </w:rPr>
        <w:t>,</w:t>
      </w:r>
      <w:r w:rsidRPr="00923D34">
        <w:rPr>
          <w:rFonts w:eastAsia="Calibri" w:cstheme="minorHAnsi"/>
          <w:sz w:val="24"/>
          <w:szCs w:val="24"/>
        </w:rPr>
        <w:t xml:space="preserve"> че </w:t>
      </w:r>
      <w:r w:rsidR="00446C15" w:rsidRPr="00923D34">
        <w:rPr>
          <w:rFonts w:eastAsia="Calibri" w:cstheme="minorHAnsi"/>
          <w:sz w:val="24"/>
          <w:szCs w:val="24"/>
        </w:rPr>
        <w:t xml:space="preserve">конкретният бенефициент </w:t>
      </w:r>
      <w:r w:rsidRPr="00923D34">
        <w:rPr>
          <w:rFonts w:eastAsia="Calibri" w:cstheme="minorHAnsi"/>
          <w:sz w:val="24"/>
          <w:szCs w:val="24"/>
        </w:rPr>
        <w:t>не</w:t>
      </w:r>
      <w:r w:rsidR="00446C15" w:rsidRPr="00923D34">
        <w:rPr>
          <w:rFonts w:cstheme="minorHAnsi"/>
          <w:sz w:val="24"/>
          <w:szCs w:val="24"/>
        </w:rPr>
        <w:t xml:space="preserve"> </w:t>
      </w:r>
      <w:r w:rsidR="00446C15" w:rsidRPr="00923D34">
        <w:rPr>
          <w:rFonts w:eastAsia="Calibri" w:cstheme="minorHAnsi"/>
          <w:sz w:val="24"/>
          <w:szCs w:val="24"/>
        </w:rPr>
        <w:t>отстрани в срок нередовност, непълнота и/или несъответствие с изискванията</w:t>
      </w:r>
      <w:r w:rsidRPr="00923D34">
        <w:rPr>
          <w:rFonts w:eastAsia="Calibri" w:cstheme="minorHAnsi"/>
          <w:sz w:val="24"/>
          <w:szCs w:val="24"/>
        </w:rPr>
        <w:t xml:space="preserve">, </w:t>
      </w:r>
      <w:r w:rsidR="007D645F" w:rsidRPr="00923D34">
        <w:rPr>
          <w:rFonts w:eastAsia="Calibri" w:cstheme="minorHAnsi"/>
          <w:sz w:val="24"/>
          <w:szCs w:val="24"/>
        </w:rPr>
        <w:t xml:space="preserve">производството по процедурата може да бъде прекратено. </w:t>
      </w:r>
    </w:p>
    <w:p w:rsidR="0077506F" w:rsidRPr="00923D34" w:rsidRDefault="002D2B65" w:rsidP="002414AF">
      <w:pPr>
        <w:pBdr>
          <w:top w:val="single" w:sz="4" w:space="1" w:color="auto"/>
          <w:left w:val="single" w:sz="4" w:space="4" w:color="auto"/>
          <w:bottom w:val="single" w:sz="4" w:space="1"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 xml:space="preserve">Подробно описание на техническия процес, свързан с електронното кандидатстване </w:t>
      </w:r>
      <w:r w:rsidR="004033B9" w:rsidRPr="00923D34">
        <w:rPr>
          <w:rFonts w:eastAsia="Calibri" w:cstheme="minorHAnsi"/>
          <w:sz w:val="24"/>
          <w:szCs w:val="24"/>
        </w:rPr>
        <w:t xml:space="preserve">и представянето на допълнителна информация/документи, </w:t>
      </w:r>
      <w:r w:rsidRPr="00923D34">
        <w:rPr>
          <w:rFonts w:eastAsia="Calibri" w:cstheme="minorHAnsi"/>
          <w:sz w:val="24"/>
          <w:szCs w:val="24"/>
        </w:rPr>
        <w:t>е посочено в Ръководството за потребителя за модул „Е-кандидатстване“ в ИСУН 2020 (</w:t>
      </w:r>
      <w:r w:rsidRPr="00923D34">
        <w:rPr>
          <w:rFonts w:eastAsia="Calibri" w:cstheme="minorHAnsi"/>
          <w:b/>
          <w:sz w:val="24"/>
          <w:szCs w:val="24"/>
        </w:rPr>
        <w:t xml:space="preserve">Приложение </w:t>
      </w:r>
      <w:r w:rsidR="005E5D3B" w:rsidRPr="00923D34">
        <w:rPr>
          <w:rFonts w:eastAsia="Calibri" w:cstheme="minorHAnsi"/>
          <w:b/>
          <w:sz w:val="24"/>
          <w:szCs w:val="24"/>
        </w:rPr>
        <w:t xml:space="preserve">А </w:t>
      </w:r>
      <w:r w:rsidRPr="00923D34">
        <w:rPr>
          <w:rFonts w:eastAsia="Calibri" w:cstheme="minorHAnsi"/>
          <w:sz w:val="24"/>
          <w:szCs w:val="24"/>
        </w:rPr>
        <w:t xml:space="preserve">към Условията за кандидатстване). </w:t>
      </w:r>
    </w:p>
    <w:p w:rsidR="002C08E5" w:rsidRPr="00923D34" w:rsidRDefault="002C08E5"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2325A3" w:rsidRPr="00923D34" w:rsidRDefault="00CB14EE" w:rsidP="002414AF">
      <w:pPr>
        <w:pStyle w:val="Heading2"/>
        <w:spacing w:before="0" w:after="120" w:line="240" w:lineRule="auto"/>
        <w:rPr>
          <w:rFonts w:asciiTheme="minorHAnsi" w:hAnsiTheme="minorHAnsi" w:cstheme="minorHAnsi"/>
          <w:sz w:val="24"/>
          <w:szCs w:val="24"/>
        </w:rPr>
      </w:pPr>
      <w:bookmarkStart w:id="28" w:name="_Toc453608646"/>
      <w:r w:rsidRPr="00923D34">
        <w:rPr>
          <w:rFonts w:asciiTheme="minorHAnsi" w:hAnsiTheme="minorHAnsi" w:cstheme="minorHAnsi"/>
          <w:sz w:val="24"/>
          <w:szCs w:val="24"/>
        </w:rPr>
        <w:t>2</w:t>
      </w:r>
      <w:r w:rsidR="007D15AC" w:rsidRPr="00923D34">
        <w:rPr>
          <w:rFonts w:asciiTheme="minorHAnsi" w:hAnsiTheme="minorHAnsi" w:cstheme="minorHAnsi"/>
          <w:sz w:val="24"/>
          <w:szCs w:val="24"/>
        </w:rPr>
        <w:t>2</w:t>
      </w:r>
      <w:r w:rsidR="002C08E5" w:rsidRPr="00923D34">
        <w:rPr>
          <w:rFonts w:asciiTheme="minorHAnsi" w:hAnsiTheme="minorHAnsi" w:cstheme="minorHAnsi"/>
          <w:sz w:val="24"/>
          <w:szCs w:val="24"/>
        </w:rPr>
        <w:t xml:space="preserve">. </w:t>
      </w:r>
      <w:r w:rsidR="002325A3" w:rsidRPr="00923D34">
        <w:rPr>
          <w:rFonts w:asciiTheme="minorHAnsi" w:hAnsiTheme="minorHAnsi" w:cstheme="minorHAnsi"/>
          <w:sz w:val="24"/>
          <w:szCs w:val="24"/>
        </w:rPr>
        <w:t xml:space="preserve">Критерии </w:t>
      </w:r>
      <w:r w:rsidR="005B7309" w:rsidRPr="00923D34">
        <w:rPr>
          <w:rFonts w:asciiTheme="minorHAnsi" w:hAnsiTheme="minorHAnsi" w:cstheme="minorHAnsi"/>
          <w:sz w:val="24"/>
          <w:szCs w:val="24"/>
        </w:rPr>
        <w:t xml:space="preserve">и методика </w:t>
      </w:r>
      <w:r w:rsidR="002325A3" w:rsidRPr="00923D34">
        <w:rPr>
          <w:rFonts w:asciiTheme="minorHAnsi" w:hAnsiTheme="minorHAnsi" w:cstheme="minorHAnsi"/>
          <w:sz w:val="24"/>
          <w:szCs w:val="24"/>
        </w:rPr>
        <w:t>за оценка на проектните предложения:</w:t>
      </w:r>
      <w:bookmarkEnd w:id="28"/>
    </w:p>
    <w:p w:rsidR="0010018A" w:rsidRPr="00923D34" w:rsidRDefault="00B50931" w:rsidP="002414AF">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23D34">
        <w:rPr>
          <w:rFonts w:cstheme="minorHAnsi"/>
          <w:b/>
          <w:sz w:val="24"/>
          <w:szCs w:val="24"/>
        </w:rPr>
        <w:t xml:space="preserve">Приложение </w:t>
      </w:r>
      <w:r w:rsidR="00024DE3">
        <w:rPr>
          <w:rFonts w:cstheme="minorHAnsi"/>
          <w:b/>
          <w:sz w:val="24"/>
          <w:szCs w:val="24"/>
        </w:rPr>
        <w:t>Г</w:t>
      </w:r>
      <w:r w:rsidR="00024DE3" w:rsidRPr="00923D34">
        <w:rPr>
          <w:rFonts w:cstheme="minorHAnsi"/>
          <w:b/>
          <w:sz w:val="24"/>
          <w:szCs w:val="24"/>
        </w:rPr>
        <w:t xml:space="preserve"> </w:t>
      </w:r>
      <w:r w:rsidRPr="00923D34">
        <w:rPr>
          <w:rFonts w:cstheme="minorHAnsi"/>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rsidRPr="00923D34" w:rsidTr="00C11A82">
        <w:tc>
          <w:tcPr>
            <w:tcW w:w="7621" w:type="dxa"/>
            <w:shd w:val="pct25" w:color="auto" w:fill="auto"/>
          </w:tcPr>
          <w:p w:rsidR="002F4D77" w:rsidRPr="00923D34" w:rsidRDefault="00887DF4" w:rsidP="002414AF">
            <w:pPr>
              <w:spacing w:after="120"/>
              <w:jc w:val="both"/>
              <w:rPr>
                <w:rFonts w:asciiTheme="minorHAnsi" w:hAnsiTheme="minorHAnsi" w:cstheme="minorHAnsi"/>
                <w:b/>
                <w:sz w:val="24"/>
                <w:szCs w:val="24"/>
              </w:rPr>
            </w:pPr>
            <w:r w:rsidRPr="00923D34">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rsidR="002F4D77" w:rsidRPr="00923D34" w:rsidRDefault="006313F8" w:rsidP="002414AF">
            <w:pPr>
              <w:spacing w:after="120"/>
              <w:rPr>
                <w:rFonts w:asciiTheme="minorHAnsi" w:hAnsiTheme="minorHAnsi" w:cstheme="minorHAnsi"/>
                <w:sz w:val="24"/>
                <w:szCs w:val="24"/>
              </w:rPr>
            </w:pPr>
            <w:r w:rsidRPr="00923D34">
              <w:rPr>
                <w:rFonts w:asciiTheme="minorHAnsi" w:hAnsiTheme="minorHAnsi" w:cstheme="minorHAnsi"/>
                <w:sz w:val="24"/>
                <w:szCs w:val="24"/>
              </w:rPr>
              <w:t xml:space="preserve">ДА </w:t>
            </w:r>
          </w:p>
        </w:tc>
        <w:tc>
          <w:tcPr>
            <w:tcW w:w="567" w:type="dxa"/>
            <w:shd w:val="pct25" w:color="auto" w:fill="auto"/>
          </w:tcPr>
          <w:p w:rsidR="002F4D77" w:rsidRPr="00923D34" w:rsidRDefault="006313F8" w:rsidP="002414AF">
            <w:pPr>
              <w:spacing w:after="120"/>
              <w:rPr>
                <w:rFonts w:asciiTheme="minorHAnsi" w:hAnsiTheme="minorHAnsi" w:cstheme="minorHAnsi"/>
                <w:sz w:val="24"/>
                <w:szCs w:val="24"/>
              </w:rPr>
            </w:pPr>
            <w:r w:rsidRPr="00923D34">
              <w:rPr>
                <w:rFonts w:asciiTheme="minorHAnsi" w:hAnsiTheme="minorHAnsi" w:cstheme="minorHAnsi"/>
                <w:sz w:val="24"/>
                <w:szCs w:val="24"/>
              </w:rPr>
              <w:t xml:space="preserve">НЕ </w:t>
            </w:r>
          </w:p>
        </w:tc>
        <w:tc>
          <w:tcPr>
            <w:tcW w:w="741" w:type="dxa"/>
            <w:shd w:val="pct25" w:color="auto" w:fill="auto"/>
          </w:tcPr>
          <w:p w:rsidR="002F4D77" w:rsidRPr="00923D34" w:rsidRDefault="001B4977" w:rsidP="002414AF">
            <w:pPr>
              <w:spacing w:after="120"/>
              <w:rPr>
                <w:rFonts w:asciiTheme="minorHAnsi" w:hAnsiTheme="minorHAnsi" w:cstheme="minorHAnsi"/>
                <w:sz w:val="24"/>
                <w:szCs w:val="24"/>
              </w:rPr>
            </w:pPr>
            <w:r w:rsidRPr="00923D34">
              <w:rPr>
                <w:rFonts w:asciiTheme="minorHAnsi" w:hAnsiTheme="minorHAnsi" w:cstheme="minorHAnsi"/>
                <w:sz w:val="24"/>
                <w:szCs w:val="24"/>
              </w:rPr>
              <w:t>Н/П</w:t>
            </w:r>
          </w:p>
        </w:tc>
      </w:tr>
      <w:tr w:rsidR="002F4D77" w:rsidRPr="00923D34" w:rsidTr="001B4977">
        <w:tc>
          <w:tcPr>
            <w:tcW w:w="9496" w:type="dxa"/>
            <w:gridSpan w:val="4"/>
          </w:tcPr>
          <w:p w:rsidR="002F4D77" w:rsidRPr="00923D34" w:rsidRDefault="002F4D77" w:rsidP="002414AF">
            <w:pPr>
              <w:spacing w:after="120"/>
              <w:rPr>
                <w:rFonts w:asciiTheme="minorHAnsi" w:hAnsiTheme="minorHAnsi" w:cstheme="minorHAnsi"/>
                <w:b/>
                <w:sz w:val="24"/>
                <w:szCs w:val="24"/>
              </w:rPr>
            </w:pPr>
            <w:r w:rsidRPr="00923D34">
              <w:rPr>
                <w:rFonts w:asciiTheme="minorHAnsi" w:hAnsiTheme="minorHAnsi" w:cstheme="minorHAnsi"/>
                <w:b/>
                <w:sz w:val="24"/>
                <w:szCs w:val="24"/>
              </w:rPr>
              <w:t>1. Цел на проекта, описание на дейностите и организация на изпълнението</w:t>
            </w: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lastRenderedPageBreak/>
              <w:t xml:space="preserve">1.1. Проектното предложение допринася за постигане на специфичната цел на инвестиционния приоритет, целите на настоящата процедура и целите на оперативната програма.   </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1.2.  Проектното предложение е в съответствие с приложими</w:t>
            </w:r>
            <w:r w:rsidR="009C2ABA" w:rsidRPr="00923D34">
              <w:rPr>
                <w:rFonts w:asciiTheme="minorHAnsi" w:hAnsiTheme="minorHAnsi" w:cstheme="minorHAnsi"/>
                <w:sz w:val="24"/>
                <w:szCs w:val="24"/>
              </w:rPr>
              <w:t>те</w:t>
            </w:r>
            <w:r w:rsidRPr="00923D34">
              <w:rPr>
                <w:rFonts w:asciiTheme="minorHAnsi" w:hAnsiTheme="minorHAnsi" w:cstheme="minorHAnsi"/>
                <w:sz w:val="24"/>
                <w:szCs w:val="24"/>
              </w:rPr>
              <w:t xml:space="preserve"> хоризонтални политики на ЕС. </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0436F6" w:rsidRPr="00923D34" w:rsidTr="00C11A82">
        <w:tc>
          <w:tcPr>
            <w:tcW w:w="7621" w:type="dxa"/>
          </w:tcPr>
          <w:p w:rsidR="000436F6" w:rsidRPr="00923D34" w:rsidRDefault="000436F6"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1.3. Проектното предложение демонстрира ясна връзка между цели, дейности и резултати.</w:t>
            </w: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567" w:type="dxa"/>
          </w:tcPr>
          <w:p w:rsidR="000436F6" w:rsidRPr="00923D34" w:rsidRDefault="000436F6" w:rsidP="002414AF">
            <w:pPr>
              <w:spacing w:after="120"/>
              <w:rPr>
                <w:rFonts w:asciiTheme="minorHAnsi" w:hAnsiTheme="minorHAnsi" w:cstheme="minorHAnsi"/>
                <w:color w:val="7030A0"/>
                <w:sz w:val="24"/>
                <w:szCs w:val="24"/>
              </w:rPr>
            </w:pPr>
          </w:p>
        </w:tc>
        <w:tc>
          <w:tcPr>
            <w:tcW w:w="741" w:type="dxa"/>
          </w:tcPr>
          <w:p w:rsidR="000436F6" w:rsidRPr="00923D34" w:rsidRDefault="000436F6" w:rsidP="002414AF">
            <w:pPr>
              <w:spacing w:after="120"/>
              <w:rPr>
                <w:rFonts w:asciiTheme="minorHAnsi" w:hAnsiTheme="minorHAnsi" w:cstheme="minorHAnsi"/>
                <w:color w:val="7030A0"/>
                <w:sz w:val="24"/>
                <w:szCs w:val="24"/>
              </w:rPr>
            </w:pPr>
          </w:p>
        </w:tc>
      </w:tr>
      <w:tr w:rsidR="00F45E7A" w:rsidRPr="00923D34" w:rsidTr="003F7DBE">
        <w:tc>
          <w:tcPr>
            <w:tcW w:w="9496" w:type="dxa"/>
            <w:gridSpan w:val="4"/>
          </w:tcPr>
          <w:p w:rsidR="00F45E7A" w:rsidRPr="00923D34" w:rsidRDefault="00F45E7A" w:rsidP="002414AF">
            <w:pPr>
              <w:spacing w:after="120"/>
              <w:rPr>
                <w:rFonts w:asciiTheme="minorHAnsi" w:hAnsiTheme="minorHAnsi" w:cstheme="minorHAnsi"/>
                <w:b/>
                <w:sz w:val="24"/>
                <w:szCs w:val="24"/>
              </w:rPr>
            </w:pPr>
            <w:r w:rsidRPr="00923D34">
              <w:rPr>
                <w:rFonts w:asciiTheme="minorHAnsi" w:hAnsiTheme="minorHAnsi" w:cstheme="minorHAnsi"/>
                <w:b/>
                <w:sz w:val="24"/>
                <w:szCs w:val="24"/>
              </w:rPr>
              <w:t>2. Ефективност на дейностите</w:t>
            </w: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2.1. </w:t>
            </w:r>
            <w:r w:rsidR="00D46715" w:rsidRPr="00923D34">
              <w:rPr>
                <w:rFonts w:asciiTheme="minorHAnsi" w:hAnsiTheme="minorHAnsi" w:cstheme="minorHAnsi"/>
                <w:sz w:val="24"/>
                <w:szCs w:val="24"/>
              </w:rPr>
              <w:t xml:space="preserve">Всички дейности по проекта са допустими, ясно и последователно описани, като са посочени причините за избора на всяка една дейност, и нейният принос за постигане на очакваните резултати.  </w:t>
            </w:r>
            <w:r w:rsidRPr="00923D34">
              <w:rPr>
                <w:rFonts w:asciiTheme="minorHAnsi" w:hAnsiTheme="minorHAnsi" w:cstheme="minorHAnsi"/>
                <w:sz w:val="24"/>
                <w:szCs w:val="24"/>
              </w:rPr>
              <w:t xml:space="preserve">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2.2. </w:t>
            </w:r>
            <w:r w:rsidR="003129BC" w:rsidRPr="00923D34">
              <w:rPr>
                <w:rFonts w:asciiTheme="minorHAnsi" w:hAnsiTheme="minorHAnsi" w:cstheme="minorHAnsi"/>
                <w:sz w:val="24"/>
                <w:szCs w:val="24"/>
              </w:rPr>
              <w:t xml:space="preserve">Планът  за изпълнение на дейностите е реалистично планиран и осъществим, като е съобразен с плана за външно възлагане.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7807F0">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2.3. </w:t>
            </w:r>
            <w:r w:rsidR="003129BC" w:rsidRPr="00923D34">
              <w:rPr>
                <w:rFonts w:asciiTheme="minorHAnsi" w:hAnsiTheme="minorHAnsi" w:cstheme="minorHAnsi"/>
                <w:sz w:val="24"/>
                <w:szCs w:val="24"/>
              </w:rPr>
              <w:t>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567" w:type="dxa"/>
          </w:tcPr>
          <w:p w:rsidR="00F45E7A" w:rsidRPr="00923D34" w:rsidRDefault="00F45E7A" w:rsidP="002414AF">
            <w:pPr>
              <w:pStyle w:val="ListParagraph"/>
              <w:spacing w:after="120"/>
              <w:ind w:left="0"/>
              <w:jc w:val="both"/>
              <w:rPr>
                <w:rFonts w:asciiTheme="minorHAnsi" w:hAnsiTheme="minorHAnsi" w:cstheme="minorHAnsi"/>
                <w:b/>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2.4. </w:t>
            </w:r>
            <w:r w:rsidR="003129BC" w:rsidRPr="00923D34">
              <w:rPr>
                <w:rFonts w:asciiTheme="minorHAnsi" w:hAnsiTheme="minorHAnsi" w:cstheme="minorHAnsi"/>
                <w:sz w:val="24"/>
                <w:szCs w:val="24"/>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F45E7A" w:rsidRPr="00923D34" w:rsidTr="00C11A82">
        <w:tc>
          <w:tcPr>
            <w:tcW w:w="7621" w:type="dxa"/>
          </w:tcPr>
          <w:p w:rsidR="00F45E7A" w:rsidRPr="00923D34" w:rsidRDefault="00F45E7A" w:rsidP="00D25BA3">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2.5. </w:t>
            </w:r>
            <w:r w:rsidR="003129BC" w:rsidRPr="00923D34">
              <w:rPr>
                <w:rFonts w:asciiTheme="minorHAnsi" w:hAnsiTheme="minorHAnsi" w:cstheme="minorHAnsi"/>
                <w:sz w:val="24"/>
                <w:szCs w:val="24"/>
              </w:rPr>
              <w:t>Кандидатът е предложил екип с подходяща квалификация и опит за изпълнението на дейностите по проекта. Предложено е ясно разделение на отговорностите и функциите между отделните членове на екипа</w:t>
            </w:r>
            <w:r w:rsidRPr="00923D34">
              <w:rPr>
                <w:rFonts w:asciiTheme="minorHAnsi" w:hAnsiTheme="minorHAnsi" w:cstheme="minorHAnsi"/>
                <w:sz w:val="24"/>
                <w:szCs w:val="24"/>
              </w:rPr>
              <w:t xml:space="preserve">.  </w:t>
            </w: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567"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c>
          <w:tcPr>
            <w:tcW w:w="741" w:type="dxa"/>
          </w:tcPr>
          <w:p w:rsidR="00F45E7A" w:rsidRPr="00923D34" w:rsidRDefault="00F45E7A" w:rsidP="002414AF">
            <w:pPr>
              <w:pStyle w:val="ListParagraph"/>
              <w:spacing w:after="120"/>
              <w:ind w:left="0"/>
              <w:jc w:val="both"/>
              <w:rPr>
                <w:rFonts w:asciiTheme="minorHAnsi" w:hAnsiTheme="minorHAnsi" w:cstheme="minorHAnsi"/>
                <w:b/>
                <w:color w:val="7030A0"/>
                <w:sz w:val="24"/>
                <w:szCs w:val="24"/>
              </w:rPr>
            </w:pPr>
          </w:p>
        </w:tc>
      </w:tr>
      <w:tr w:rsidR="003C23FE" w:rsidRPr="00923D34" w:rsidTr="003F7DBE">
        <w:tc>
          <w:tcPr>
            <w:tcW w:w="9496" w:type="dxa"/>
            <w:gridSpan w:val="4"/>
          </w:tcPr>
          <w:p w:rsidR="003C23FE" w:rsidRPr="00923D34" w:rsidRDefault="003C23FE" w:rsidP="002414AF">
            <w:pPr>
              <w:spacing w:after="120"/>
              <w:rPr>
                <w:rFonts w:asciiTheme="minorHAnsi" w:hAnsiTheme="minorHAnsi" w:cstheme="minorHAnsi"/>
                <w:b/>
                <w:color w:val="7030A0"/>
                <w:sz w:val="24"/>
                <w:szCs w:val="24"/>
              </w:rPr>
            </w:pPr>
            <w:r w:rsidRPr="00923D34">
              <w:rPr>
                <w:rFonts w:asciiTheme="minorHAnsi" w:hAnsiTheme="minorHAnsi" w:cstheme="minorHAnsi"/>
                <w:b/>
                <w:sz w:val="24"/>
                <w:szCs w:val="24"/>
              </w:rPr>
              <w:t xml:space="preserve">3. Бюджет и ефективност на разходите  </w:t>
            </w: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3.1. </w:t>
            </w:r>
            <w:r w:rsidR="006C15F8" w:rsidRPr="00923D34">
              <w:rPr>
                <w:rFonts w:asciiTheme="minorHAnsi" w:hAnsiTheme="minorHAnsi" w:cstheme="minorHAnsi"/>
                <w:sz w:val="24"/>
                <w:szCs w:val="24"/>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sz w:val="24"/>
                <w:szCs w:val="24"/>
              </w:rPr>
            </w:pPr>
            <w:r w:rsidRPr="00923D34">
              <w:rPr>
                <w:rFonts w:asciiTheme="minorHAnsi" w:hAnsiTheme="minorHAnsi" w:cstheme="minorHAnsi"/>
                <w:sz w:val="24"/>
                <w:szCs w:val="24"/>
              </w:rPr>
              <w:t>3.2</w:t>
            </w:r>
            <w:r w:rsidR="006C15F8" w:rsidRPr="00923D34">
              <w:rPr>
                <w:rFonts w:asciiTheme="minorHAnsi" w:hAnsiTheme="minorHAnsi" w:cstheme="minorHAnsi"/>
                <w:sz w:val="24"/>
                <w:szCs w:val="24"/>
              </w:rPr>
              <w:t xml:space="preserve"> Всички разходи, включени в бюджета на проектното предложение са реалистични и допустими, и съответстват изцяло на дейностите, предвидени за изпълнение.</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2414AF">
            <w:pPr>
              <w:spacing w:after="120"/>
              <w:jc w:val="both"/>
              <w:rPr>
                <w:rFonts w:asciiTheme="minorHAnsi" w:hAnsiTheme="minorHAnsi" w:cstheme="minorHAnsi"/>
                <w:color w:val="7030A0"/>
                <w:sz w:val="24"/>
                <w:szCs w:val="24"/>
              </w:rPr>
            </w:pPr>
            <w:r w:rsidRPr="00923D34">
              <w:rPr>
                <w:rFonts w:asciiTheme="minorHAnsi" w:hAnsiTheme="minorHAnsi" w:cstheme="minorHAnsi"/>
                <w:sz w:val="24"/>
                <w:szCs w:val="24"/>
              </w:rPr>
              <w:t xml:space="preserve">3.3. </w:t>
            </w:r>
            <w:r w:rsidR="007E6C08" w:rsidRPr="00923D34">
              <w:rPr>
                <w:rFonts w:asciiTheme="minorHAnsi" w:hAnsiTheme="minorHAnsi" w:cstheme="minorHAnsi"/>
                <w:sz w:val="24"/>
                <w:szCs w:val="24"/>
              </w:rPr>
              <w:t xml:space="preserve">Съотношението между предвидените разходи и планираните резултати е оптимално, като е съобразено с реалните пазарни цени, съгласно Условията за кандидатстване.  </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r w:rsidR="004526B8" w:rsidRPr="00923D34" w:rsidTr="00C11A82">
        <w:tc>
          <w:tcPr>
            <w:tcW w:w="7621" w:type="dxa"/>
          </w:tcPr>
          <w:p w:rsidR="004526B8" w:rsidRPr="00923D34" w:rsidRDefault="004526B8" w:rsidP="00BC11A9">
            <w:pPr>
              <w:spacing w:after="120"/>
              <w:jc w:val="both"/>
              <w:rPr>
                <w:rFonts w:asciiTheme="minorHAnsi" w:hAnsiTheme="minorHAnsi" w:cstheme="minorHAnsi"/>
                <w:sz w:val="24"/>
                <w:szCs w:val="24"/>
              </w:rPr>
            </w:pPr>
            <w:r w:rsidRPr="00923D34">
              <w:rPr>
                <w:rFonts w:asciiTheme="minorHAnsi" w:hAnsiTheme="minorHAnsi" w:cstheme="minorHAnsi"/>
                <w:sz w:val="24"/>
                <w:szCs w:val="24"/>
              </w:rPr>
              <w:t xml:space="preserve">3.4. </w:t>
            </w:r>
            <w:r w:rsidR="007E6C08" w:rsidRPr="00923D34">
              <w:rPr>
                <w:rFonts w:asciiTheme="minorHAnsi" w:hAnsiTheme="minorHAnsi" w:cstheme="minorHAnsi"/>
                <w:sz w:val="24"/>
                <w:szCs w:val="24"/>
              </w:rPr>
              <w:t xml:space="preserve">Размерът на исканата безвъзмездна финансова помощ е в съответствие с максималния размер, указан в Условията за </w:t>
            </w:r>
            <w:r w:rsidR="007E6C08" w:rsidRPr="00923D34">
              <w:rPr>
                <w:rFonts w:asciiTheme="minorHAnsi" w:hAnsiTheme="minorHAnsi" w:cstheme="minorHAnsi"/>
                <w:sz w:val="24"/>
                <w:szCs w:val="24"/>
              </w:rPr>
              <w:lastRenderedPageBreak/>
              <w:t>кандидатстване.</w:t>
            </w: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567"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c>
          <w:tcPr>
            <w:tcW w:w="741" w:type="dxa"/>
          </w:tcPr>
          <w:p w:rsidR="004526B8" w:rsidRPr="00923D34" w:rsidRDefault="004526B8" w:rsidP="002414AF">
            <w:pPr>
              <w:pStyle w:val="ListParagraph"/>
              <w:spacing w:after="120"/>
              <w:ind w:left="0"/>
              <w:jc w:val="both"/>
              <w:rPr>
                <w:rFonts w:asciiTheme="minorHAnsi" w:hAnsiTheme="minorHAnsi" w:cstheme="minorHAnsi"/>
                <w:b/>
                <w:color w:val="7030A0"/>
                <w:sz w:val="24"/>
                <w:szCs w:val="24"/>
              </w:rPr>
            </w:pPr>
          </w:p>
        </w:tc>
      </w:tr>
    </w:tbl>
    <w:p w:rsidR="00981A62" w:rsidRPr="00923D34" w:rsidRDefault="00981A62"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color w:val="7030A0"/>
          <w:sz w:val="24"/>
          <w:szCs w:val="24"/>
        </w:rPr>
      </w:pPr>
    </w:p>
    <w:p w:rsidR="00B50931" w:rsidRPr="00923D34" w:rsidRDefault="00E62212"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sz w:val="24"/>
          <w:szCs w:val="24"/>
        </w:rPr>
      </w:pPr>
      <w:r w:rsidRPr="00923D34">
        <w:rPr>
          <w:rFonts w:eastAsia="Times New Roman" w:cstheme="minorHAnsi"/>
          <w:b/>
          <w:sz w:val="24"/>
          <w:szCs w:val="24"/>
          <w:u w:val="single"/>
          <w:lang w:eastAsia="bg-BG"/>
        </w:rPr>
        <w:t>ВАЖНО!:</w:t>
      </w:r>
      <w:r w:rsidRPr="00923D34">
        <w:rPr>
          <w:rFonts w:eastAsia="Times New Roman" w:cstheme="minorHAnsi"/>
          <w:b/>
          <w:sz w:val="24"/>
          <w:szCs w:val="24"/>
          <w:lang w:eastAsia="bg-BG"/>
        </w:rPr>
        <w:t xml:space="preserve"> </w:t>
      </w:r>
      <w:r w:rsidR="002215BB" w:rsidRPr="00923D34">
        <w:rPr>
          <w:rFonts w:eastAsia="Times New Roman" w:cstheme="minorHAnsi"/>
          <w:sz w:val="24"/>
          <w:szCs w:val="24"/>
          <w:lang w:eastAsia="bg-BG"/>
        </w:rPr>
        <w:t xml:space="preserve">По време на оценката, предложените индикативни цени за активи/услуги ще подлежат на проверка от страна на </w:t>
      </w:r>
      <w:r w:rsidR="00D361F1" w:rsidRPr="00D361F1">
        <w:rPr>
          <w:rFonts w:eastAsia="Times New Roman" w:cstheme="minorHAnsi"/>
          <w:sz w:val="24"/>
          <w:szCs w:val="24"/>
          <w:lang w:eastAsia="bg-BG"/>
        </w:rPr>
        <w:t xml:space="preserve">Управляващия орган </w:t>
      </w:r>
      <w:r w:rsidR="002215BB" w:rsidRPr="00923D34">
        <w:rPr>
          <w:rFonts w:eastAsia="Times New Roman" w:cstheme="minorHAnsi"/>
          <w:sz w:val="24"/>
          <w:szCs w:val="24"/>
          <w:lang w:eastAsia="bg-BG"/>
        </w:rPr>
        <w:t>по отношение на реалистичност спрямо документите, представени съгласно посоченото в букви д/ и е/ от т.24 от настоящите Условия за кандидатстване.</w:t>
      </w:r>
      <w:r w:rsidR="002215BB" w:rsidRPr="00923D34">
        <w:rPr>
          <w:rFonts w:eastAsia="Times New Roman" w:cstheme="minorHAnsi"/>
          <w:b/>
          <w:sz w:val="24"/>
          <w:szCs w:val="24"/>
          <w:lang w:eastAsia="bg-BG"/>
        </w:rPr>
        <w:t xml:space="preserve"> </w:t>
      </w:r>
      <w:r w:rsidR="00696A5A" w:rsidRPr="00923D34">
        <w:rPr>
          <w:rFonts w:cstheme="minorHAnsi"/>
          <w:sz w:val="24"/>
          <w:szCs w:val="24"/>
        </w:rPr>
        <w:t>В случай</w:t>
      </w:r>
      <w:r w:rsidR="00A32B06" w:rsidRPr="00923D34">
        <w:rPr>
          <w:rFonts w:cstheme="minorHAnsi"/>
          <w:sz w:val="24"/>
          <w:szCs w:val="24"/>
        </w:rPr>
        <w:t>,</w:t>
      </w:r>
      <w:r w:rsidR="00696A5A" w:rsidRPr="00923D34">
        <w:rPr>
          <w:rFonts w:cstheme="minorHAnsi"/>
          <w:sz w:val="24"/>
          <w:szCs w:val="24"/>
        </w:rPr>
        <w:t xml:space="preserve"> че по време на оценката се установи наличие на недопустими или необосновани разходи, съответните разходи от бюджета на проекта</w:t>
      </w:r>
      <w:r w:rsidR="007B3E8C">
        <w:rPr>
          <w:rFonts w:cstheme="minorHAnsi"/>
          <w:sz w:val="24"/>
          <w:szCs w:val="24"/>
        </w:rPr>
        <w:t xml:space="preserve"> ще бъдат служебно премахнати </w:t>
      </w:r>
      <w:r w:rsidR="006F3447" w:rsidRPr="00923D34">
        <w:rPr>
          <w:rFonts w:cstheme="minorHAnsi"/>
          <w:sz w:val="24"/>
          <w:szCs w:val="24"/>
        </w:rPr>
        <w:t xml:space="preserve">или на кандидата </w:t>
      </w:r>
      <w:r w:rsidR="007B3E8C">
        <w:rPr>
          <w:rFonts w:cstheme="minorHAnsi"/>
          <w:sz w:val="24"/>
          <w:szCs w:val="24"/>
        </w:rPr>
        <w:t>ще бъдат</w:t>
      </w:r>
      <w:r w:rsidR="007B3E8C" w:rsidRPr="00923D34">
        <w:rPr>
          <w:rFonts w:cstheme="minorHAnsi"/>
          <w:sz w:val="24"/>
          <w:szCs w:val="24"/>
        </w:rPr>
        <w:t xml:space="preserve"> </w:t>
      </w:r>
      <w:r w:rsidR="006F3447" w:rsidRPr="00923D34">
        <w:rPr>
          <w:rFonts w:cstheme="minorHAnsi"/>
          <w:sz w:val="24"/>
          <w:szCs w:val="24"/>
        </w:rPr>
        <w:t>предостав</w:t>
      </w:r>
      <w:r w:rsidR="007B3E8C">
        <w:rPr>
          <w:rFonts w:cstheme="minorHAnsi"/>
          <w:sz w:val="24"/>
          <w:szCs w:val="24"/>
        </w:rPr>
        <w:t>ени</w:t>
      </w:r>
      <w:r w:rsidR="006F3447" w:rsidRPr="00923D34">
        <w:rPr>
          <w:rFonts w:cstheme="minorHAnsi"/>
          <w:sz w:val="24"/>
          <w:szCs w:val="24"/>
        </w:rPr>
        <w:t xml:space="preserve"> указания и срок за отстраняване на установените нередовности, непълноти и/или несъответствия.</w:t>
      </w:r>
      <w:r w:rsidR="007B3E8C" w:rsidRPr="007B3E8C">
        <w:t xml:space="preserve"> </w:t>
      </w:r>
      <w:r w:rsidR="007B3E8C" w:rsidRPr="007B3E8C">
        <w:rPr>
          <w:rFonts w:cstheme="minorHAnsi"/>
          <w:sz w:val="24"/>
          <w:szCs w:val="24"/>
        </w:rPr>
        <w:t xml:space="preserve">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  </w:t>
      </w:r>
    </w:p>
    <w:p w:rsidR="00696A5A" w:rsidRPr="00923D34" w:rsidRDefault="00696A5A" w:rsidP="002414AF">
      <w:pPr>
        <w:pStyle w:val="ListParagraph"/>
        <w:pBdr>
          <w:top w:val="single" w:sz="4" w:space="1" w:color="auto"/>
          <w:left w:val="single" w:sz="4" w:space="4" w:color="auto"/>
          <w:bottom w:val="single" w:sz="4" w:space="1" w:color="auto"/>
          <w:right w:val="single" w:sz="4" w:space="1" w:color="auto"/>
        </w:pBdr>
        <w:spacing w:after="120" w:line="240" w:lineRule="auto"/>
        <w:ind w:left="0"/>
        <w:jc w:val="both"/>
        <w:rPr>
          <w:rFonts w:cstheme="minorHAnsi"/>
          <w:sz w:val="24"/>
          <w:szCs w:val="24"/>
        </w:rPr>
      </w:pPr>
      <w:r w:rsidRPr="00923D34">
        <w:rPr>
          <w:rFonts w:cstheme="minorHAnsi"/>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7D645F" w:rsidRPr="00923D34">
        <w:rPr>
          <w:rFonts w:cstheme="minorHAnsi"/>
          <w:sz w:val="24"/>
          <w:szCs w:val="24"/>
        </w:rPr>
        <w:t xml:space="preserve">директно </w:t>
      </w:r>
      <w:r w:rsidRPr="00923D34">
        <w:rPr>
          <w:rFonts w:cstheme="minorHAnsi"/>
          <w:sz w:val="24"/>
          <w:szCs w:val="24"/>
        </w:rPr>
        <w:t>предоставяне на безвъзмездна финансова помощ на конкретния бенефициент</w:t>
      </w:r>
      <w:r w:rsidR="00572507" w:rsidRPr="00923D34">
        <w:rPr>
          <w:rFonts w:cstheme="minorHAnsi"/>
          <w:sz w:val="24"/>
          <w:szCs w:val="24"/>
        </w:rPr>
        <w:t>.</w:t>
      </w:r>
    </w:p>
    <w:p w:rsidR="002325A3" w:rsidRPr="00923D34" w:rsidRDefault="002325A3"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832B19" w:rsidRPr="00923D34" w:rsidRDefault="00CB14EE" w:rsidP="000E499B">
      <w:pPr>
        <w:pStyle w:val="Heading2"/>
        <w:spacing w:before="0" w:after="120" w:line="240" w:lineRule="auto"/>
        <w:jc w:val="both"/>
        <w:rPr>
          <w:rFonts w:asciiTheme="minorHAnsi" w:hAnsiTheme="minorHAnsi" w:cstheme="minorHAnsi"/>
          <w:sz w:val="24"/>
          <w:szCs w:val="24"/>
        </w:rPr>
      </w:pPr>
      <w:bookmarkStart w:id="29" w:name="_Toc453608647"/>
      <w:r w:rsidRPr="00923D34">
        <w:rPr>
          <w:rFonts w:asciiTheme="minorHAnsi" w:hAnsiTheme="minorHAnsi" w:cstheme="minorHAnsi"/>
          <w:sz w:val="24"/>
          <w:szCs w:val="24"/>
        </w:rPr>
        <w:t>2</w:t>
      </w:r>
      <w:r w:rsidR="007D15AC" w:rsidRPr="00923D34">
        <w:rPr>
          <w:rFonts w:asciiTheme="minorHAnsi" w:hAnsiTheme="minorHAnsi" w:cstheme="minorHAnsi"/>
          <w:sz w:val="24"/>
          <w:szCs w:val="24"/>
        </w:rPr>
        <w:t>3</w:t>
      </w:r>
      <w:r w:rsidR="002D4B6A" w:rsidRPr="00923D34">
        <w:rPr>
          <w:rFonts w:asciiTheme="minorHAnsi" w:hAnsiTheme="minorHAnsi" w:cstheme="minorHAnsi"/>
          <w:sz w:val="24"/>
          <w:szCs w:val="24"/>
        </w:rPr>
        <w:t>.</w:t>
      </w:r>
      <w:r w:rsidR="00F366E3" w:rsidRPr="00923D34">
        <w:rPr>
          <w:rFonts w:asciiTheme="minorHAnsi" w:hAnsiTheme="minorHAnsi" w:cstheme="minorHAnsi"/>
          <w:sz w:val="24"/>
          <w:szCs w:val="24"/>
        </w:rPr>
        <w:t xml:space="preserve"> </w:t>
      </w:r>
      <w:r w:rsidR="002D4B6A" w:rsidRPr="00923D34">
        <w:rPr>
          <w:rFonts w:asciiTheme="minorHAnsi" w:hAnsiTheme="minorHAnsi" w:cstheme="minorHAnsi"/>
          <w:sz w:val="24"/>
          <w:szCs w:val="24"/>
        </w:rPr>
        <w:t>Начин на подаване на проектните предложения</w:t>
      </w:r>
      <w:r w:rsidR="00752519" w:rsidRPr="00923D34">
        <w:rPr>
          <w:rFonts w:asciiTheme="minorHAnsi" w:hAnsiTheme="minorHAnsi" w:cstheme="minorHAnsi"/>
          <w:sz w:val="24"/>
          <w:szCs w:val="24"/>
        </w:rPr>
        <w:t>/концепциите за проектни предложения</w:t>
      </w:r>
      <w:r w:rsidR="002D4B6A" w:rsidRPr="00923D34">
        <w:rPr>
          <w:rFonts w:asciiTheme="minorHAnsi" w:hAnsiTheme="minorHAnsi" w:cstheme="minorHAnsi"/>
          <w:sz w:val="24"/>
          <w:szCs w:val="24"/>
        </w:rPr>
        <w:t>:</w:t>
      </w:r>
      <w:bookmarkEnd w:id="29"/>
      <w:r w:rsidR="00EA11C9" w:rsidRPr="00923D34">
        <w:rPr>
          <w:rFonts w:asciiTheme="minorHAnsi" w:hAnsiTheme="minorHAnsi" w:cstheme="minorHAnsi"/>
          <w:sz w:val="24"/>
          <w:szCs w:val="24"/>
        </w:rPr>
        <w:t xml:space="preserve"> </w:t>
      </w:r>
    </w:p>
    <w:p w:rsidR="00893102" w:rsidRPr="00923D34" w:rsidRDefault="00893102"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923D34">
        <w:rPr>
          <w:rFonts w:eastAsia="Calibri" w:cstheme="minorHAnsi"/>
          <w:b/>
          <w:sz w:val="24"/>
          <w:szCs w:val="24"/>
        </w:rPr>
        <w:t xml:space="preserve"> Информационната система за управление и наблюдение на Структурните инструменти на ЕС в България </w:t>
      </w:r>
      <w:r w:rsidRPr="00923D34">
        <w:rPr>
          <w:rFonts w:eastAsia="Calibri" w:cstheme="minorHAnsi"/>
          <w:sz w:val="24"/>
          <w:szCs w:val="24"/>
        </w:rPr>
        <w:t xml:space="preserve">(ИСУН 2020) единствено с използването на </w:t>
      </w:r>
      <w:r w:rsidRPr="00923D34">
        <w:rPr>
          <w:rFonts w:eastAsia="Calibri" w:cstheme="minorHAnsi"/>
          <w:b/>
          <w:sz w:val="24"/>
          <w:szCs w:val="24"/>
        </w:rPr>
        <w:t>Квалифициран електронен подпис</w:t>
      </w:r>
      <w:r w:rsidRPr="00923D34">
        <w:rPr>
          <w:rFonts w:eastAsia="Calibri" w:cstheme="minorHAnsi"/>
          <w:sz w:val="24"/>
          <w:szCs w:val="24"/>
        </w:rPr>
        <w:t xml:space="preserve"> (КЕП), чрез модула „Е-кандидатстване“ на следния интернет адрес: </w:t>
      </w:r>
      <w:hyperlink r:id="rId11" w:history="1">
        <w:r w:rsidR="00AB2403" w:rsidRPr="00923D34">
          <w:rPr>
            <w:rStyle w:val="Hyperlink"/>
            <w:rFonts w:eastAsia="Calibri" w:cstheme="minorHAnsi"/>
            <w:b/>
            <w:sz w:val="24"/>
            <w:szCs w:val="24"/>
          </w:rPr>
          <w:t>https://eumis2020.government.bg</w:t>
        </w:r>
      </w:hyperlink>
      <w:r w:rsidRPr="00923D34">
        <w:rPr>
          <w:rFonts w:eastAsia="Calibri" w:cstheme="minorHAnsi"/>
          <w:b/>
          <w:sz w:val="24"/>
          <w:szCs w:val="24"/>
        </w:rPr>
        <w:t>.</w:t>
      </w:r>
    </w:p>
    <w:p w:rsidR="00AB2403" w:rsidRPr="00923D34" w:rsidRDefault="00AB2403"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CE42E7">
        <w:rPr>
          <w:rFonts w:eastAsia="Calibri" w:cstheme="minorHAnsi"/>
          <w:b/>
          <w:sz w:val="24"/>
          <w:szCs w:val="24"/>
        </w:rPr>
        <w:t>За всяко отделно проектно предложение се попълва и подава отделен уеб базиран формуляр</w:t>
      </w:r>
      <w:r w:rsidR="005038F8" w:rsidRPr="00FA32ED">
        <w:rPr>
          <w:rFonts w:cstheme="minorHAnsi"/>
          <w:sz w:val="24"/>
          <w:szCs w:val="24"/>
        </w:rPr>
        <w:t xml:space="preserve"> </w:t>
      </w:r>
      <w:r w:rsidR="005038F8" w:rsidRPr="00FA32ED">
        <w:rPr>
          <w:rFonts w:eastAsia="Calibri" w:cstheme="minorHAnsi"/>
          <w:b/>
          <w:sz w:val="24"/>
          <w:szCs w:val="24"/>
        </w:rPr>
        <w:t>и придружителни документи</w:t>
      </w:r>
      <w:r w:rsidRPr="00CE42E7">
        <w:rPr>
          <w:rFonts w:eastAsia="Calibri" w:cstheme="minorHAnsi"/>
          <w:b/>
          <w:sz w:val="24"/>
          <w:szCs w:val="24"/>
        </w:rPr>
        <w:t>.</w:t>
      </w:r>
    </w:p>
    <w:p w:rsidR="00893102" w:rsidRPr="00923D34" w:rsidRDefault="00893102"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sidRPr="00923D34">
        <w:rPr>
          <w:rFonts w:eastAsia="Calibri" w:cstheme="minorHAnsi"/>
          <w:sz w:val="24"/>
          <w:szCs w:val="24"/>
        </w:rPr>
        <w:t xml:space="preserve">чрез директно предоставяне </w:t>
      </w:r>
      <w:r w:rsidRPr="00923D34">
        <w:rPr>
          <w:rFonts w:eastAsia="Calibri" w:cstheme="minorHAnsi"/>
          <w:sz w:val="24"/>
          <w:szCs w:val="24"/>
        </w:rPr>
        <w:t>от „Отворени процедури“</w:t>
      </w:r>
      <w:r w:rsidR="002D71EB">
        <w:rPr>
          <w:rFonts w:eastAsia="Calibri" w:cstheme="minorHAnsi"/>
          <w:sz w:val="24"/>
          <w:szCs w:val="24"/>
        </w:rPr>
        <w:t xml:space="preserve"> </w:t>
      </w:r>
      <w:r w:rsidRPr="00923D34">
        <w:rPr>
          <w:rFonts w:eastAsia="Calibri" w:cstheme="minorHAnsi"/>
          <w:sz w:val="24"/>
          <w:szCs w:val="24"/>
        </w:rPr>
        <w:t>и създава ново проектно предложение.</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Проектното предложение по настоящата процедура се изготвя от кандидата, съгласно инструкциите на УО дадени в Указанията за електронно кандидатстване (</w:t>
      </w:r>
      <w:r w:rsidRPr="00923D34">
        <w:rPr>
          <w:rFonts w:eastAsia="Calibri" w:cstheme="minorHAnsi"/>
          <w:b/>
          <w:sz w:val="24"/>
          <w:szCs w:val="24"/>
        </w:rPr>
        <w:t>Приложение А</w:t>
      </w:r>
      <w:r w:rsidRPr="00923D34">
        <w:rPr>
          <w:rFonts w:eastAsia="Calibri" w:cstheme="minorHAnsi"/>
          <w:sz w:val="24"/>
          <w:szCs w:val="24"/>
        </w:rPr>
        <w:t xml:space="preserve">). </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rPr>
        <w:t>Изискващите се съгласно т. 24 от Условията за кандидатстване</w:t>
      </w:r>
      <w:r w:rsidRPr="00923D34" w:rsidDel="001610D6">
        <w:rPr>
          <w:rFonts w:eastAsia="Calibri" w:cstheme="minorHAnsi"/>
          <w:b/>
          <w:sz w:val="24"/>
          <w:szCs w:val="24"/>
        </w:rPr>
        <w:t xml:space="preserve"> </w:t>
      </w:r>
      <w:r w:rsidRPr="00923D34">
        <w:rPr>
          <w:rFonts w:eastAsia="Calibri" w:cstheme="minorHAnsi"/>
          <w:b/>
          <w:sz w:val="24"/>
          <w:szCs w:val="24"/>
        </w:rPr>
        <w:t>придружителни документи</w:t>
      </w:r>
      <w:r w:rsidRPr="00923D34">
        <w:rPr>
          <w:rFonts w:eastAsia="Calibri" w:cstheme="minorHAnsi"/>
          <w:sz w:val="24"/>
          <w:szCs w:val="24"/>
        </w:rPr>
        <w:t xml:space="preserve"> към формуляра за кандидатстване също </w:t>
      </w:r>
      <w:r w:rsidRPr="00923D34">
        <w:rPr>
          <w:rFonts w:eastAsia="Calibri" w:cstheme="minorHAnsi"/>
          <w:b/>
          <w:sz w:val="24"/>
          <w:szCs w:val="24"/>
        </w:rPr>
        <w:t>се подават изцяло електронно</w:t>
      </w:r>
      <w:r w:rsidRPr="00923D34">
        <w:rPr>
          <w:rFonts w:eastAsia="Calibri" w:cstheme="minorHAnsi"/>
          <w:sz w:val="24"/>
          <w:szCs w:val="24"/>
        </w:rPr>
        <w:t xml:space="preserve">. Посочените документи се описват в т. 12 </w:t>
      </w:r>
      <w:r w:rsidR="008F2E05" w:rsidRPr="00923D34">
        <w:rPr>
          <w:rFonts w:eastAsia="Calibri" w:cstheme="minorHAnsi"/>
          <w:sz w:val="24"/>
          <w:szCs w:val="24"/>
        </w:rPr>
        <w:t xml:space="preserve">„Прикачени електронно подписани документи“  </w:t>
      </w:r>
      <w:r w:rsidRPr="00923D34">
        <w:rPr>
          <w:rFonts w:eastAsia="Calibri" w:cstheme="minorHAnsi"/>
          <w:sz w:val="24"/>
          <w:szCs w:val="24"/>
        </w:rPr>
        <w:t>от Формуляра преди подаването му.</w:t>
      </w:r>
      <w:r w:rsidR="00D907DE" w:rsidRPr="00923D34">
        <w:rPr>
          <w:rFonts w:eastAsia="Calibri" w:cstheme="minorHAnsi"/>
          <w:sz w:val="24"/>
          <w:szCs w:val="24"/>
        </w:rPr>
        <w:t xml:space="preserve"> </w:t>
      </w:r>
      <w:r w:rsidRPr="00923D34">
        <w:rPr>
          <w:rFonts w:eastAsia="Calibri" w:cstheme="minorHAnsi"/>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rsidR="00A24DC7" w:rsidRPr="00923D34" w:rsidRDefault="00A24DC7"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b/>
          <w:sz w:val="24"/>
          <w:szCs w:val="24"/>
          <w:u w:val="single"/>
        </w:rPr>
        <w:lastRenderedPageBreak/>
        <w:t>ВАЖНО</w:t>
      </w:r>
      <w:r w:rsidR="008F2E05" w:rsidRPr="00923D34">
        <w:rPr>
          <w:rFonts w:eastAsia="Calibri" w:cstheme="minorHAnsi"/>
          <w:b/>
          <w:sz w:val="24"/>
          <w:szCs w:val="24"/>
          <w:u w:val="single"/>
        </w:rPr>
        <w:t>!</w:t>
      </w:r>
      <w:r w:rsidRPr="00923D34">
        <w:rPr>
          <w:rFonts w:eastAsia="Calibri" w:cstheme="minorHAnsi"/>
          <w:b/>
          <w:sz w:val="24"/>
          <w:szCs w:val="24"/>
          <w:u w:val="single"/>
        </w:rPr>
        <w:t>:</w:t>
      </w:r>
      <w:r w:rsidRPr="00923D34">
        <w:rPr>
          <w:rFonts w:eastAsia="Calibri" w:cstheme="minorHAnsi"/>
          <w:sz w:val="24"/>
          <w:szCs w:val="24"/>
        </w:rPr>
        <w:t xml:space="preserve"> Проектното предложение се подава електронно чрез ИСУН 2020, като се подписва с</w:t>
      </w:r>
      <w:r w:rsidR="00161906" w:rsidRPr="00923D34">
        <w:rPr>
          <w:rFonts w:eastAsia="Calibri" w:cstheme="minorHAnsi"/>
          <w:sz w:val="24"/>
          <w:szCs w:val="24"/>
        </w:rPr>
        <w:t xml:space="preserve"> </w:t>
      </w:r>
      <w:r w:rsidRPr="00923D34">
        <w:rPr>
          <w:rFonts w:eastAsia="Calibri" w:cstheme="minorHAnsi"/>
          <w:sz w:val="24"/>
          <w:szCs w:val="24"/>
        </w:rPr>
        <w:t xml:space="preserve">КЕП от </w:t>
      </w:r>
      <w:r w:rsidR="00F77002" w:rsidRPr="00923D34">
        <w:rPr>
          <w:rFonts w:eastAsia="Calibri" w:cstheme="minorHAnsi"/>
          <w:sz w:val="24"/>
          <w:szCs w:val="24"/>
        </w:rPr>
        <w:t xml:space="preserve">законния представител на кандидата </w:t>
      </w:r>
      <w:r w:rsidRPr="00923D34">
        <w:rPr>
          <w:rFonts w:eastAsia="Calibri" w:cstheme="minorHAnsi"/>
          <w:sz w:val="24"/>
          <w:szCs w:val="24"/>
        </w:rPr>
        <w:t xml:space="preserve">или </w:t>
      </w:r>
      <w:r w:rsidR="001662B2" w:rsidRPr="00923D34">
        <w:rPr>
          <w:rFonts w:eastAsia="Calibri" w:cstheme="minorHAnsi"/>
          <w:sz w:val="24"/>
          <w:szCs w:val="24"/>
        </w:rPr>
        <w:t xml:space="preserve">надлежно </w:t>
      </w:r>
      <w:r w:rsidR="007C3DCF" w:rsidRPr="00923D34">
        <w:rPr>
          <w:rFonts w:eastAsia="Calibri" w:cstheme="minorHAnsi"/>
          <w:sz w:val="24"/>
          <w:szCs w:val="24"/>
        </w:rPr>
        <w:t xml:space="preserve">оправомощено </w:t>
      </w:r>
      <w:r w:rsidR="003D03CC" w:rsidRPr="00923D34">
        <w:rPr>
          <w:rFonts w:eastAsia="Calibri" w:cstheme="minorHAnsi"/>
          <w:sz w:val="24"/>
          <w:szCs w:val="24"/>
        </w:rPr>
        <w:t>за целите на подаване на проектното предложение</w:t>
      </w:r>
      <w:r w:rsidRPr="00923D34">
        <w:rPr>
          <w:rFonts w:eastAsia="Calibri" w:cstheme="minorHAnsi"/>
          <w:sz w:val="24"/>
          <w:szCs w:val="24"/>
        </w:rPr>
        <w:t xml:space="preserve"> лице. При </w:t>
      </w:r>
      <w:r w:rsidR="0023252D" w:rsidRPr="0023252D">
        <w:rPr>
          <w:rFonts w:eastAsia="Calibri" w:cstheme="minorHAnsi"/>
          <w:sz w:val="24"/>
          <w:szCs w:val="24"/>
        </w:rPr>
        <w:t>оправомощаване</w:t>
      </w:r>
      <w:r w:rsidR="00161906" w:rsidRPr="00923D34">
        <w:rPr>
          <w:rFonts w:eastAsia="Calibri" w:cstheme="minorHAnsi"/>
          <w:sz w:val="24"/>
          <w:szCs w:val="24"/>
        </w:rPr>
        <w:t xml:space="preserve"> </w:t>
      </w:r>
      <w:r w:rsidR="007C3DCF" w:rsidRPr="00923D34">
        <w:rPr>
          <w:rFonts w:eastAsia="Calibri" w:cstheme="minorHAnsi"/>
          <w:sz w:val="24"/>
          <w:szCs w:val="24"/>
        </w:rPr>
        <w:t xml:space="preserve"> </w:t>
      </w:r>
      <w:r w:rsidRPr="00923D34">
        <w:rPr>
          <w:rFonts w:eastAsia="Calibri" w:cstheme="minorHAnsi"/>
          <w:sz w:val="24"/>
          <w:szCs w:val="24"/>
        </w:rPr>
        <w:t xml:space="preserve">следва да се приложи </w:t>
      </w:r>
      <w:r w:rsidR="001662B2" w:rsidRPr="00923D34">
        <w:rPr>
          <w:rFonts w:eastAsia="Calibri" w:cstheme="minorHAnsi"/>
          <w:sz w:val="24"/>
          <w:szCs w:val="24"/>
        </w:rPr>
        <w:t>документ</w:t>
      </w:r>
      <w:r w:rsidR="00F77002" w:rsidRPr="00923D34">
        <w:rPr>
          <w:rFonts w:eastAsia="Calibri" w:cstheme="minorHAnsi"/>
          <w:sz w:val="24"/>
          <w:szCs w:val="24"/>
        </w:rPr>
        <w:t xml:space="preserve"> за </w:t>
      </w:r>
      <w:r w:rsidR="0088308E" w:rsidRPr="0088308E">
        <w:rPr>
          <w:rFonts w:eastAsia="Calibri" w:cstheme="minorHAnsi"/>
          <w:sz w:val="24"/>
          <w:szCs w:val="24"/>
        </w:rPr>
        <w:t>оправомощаване</w:t>
      </w:r>
      <w:r w:rsidR="00D43834" w:rsidRPr="00923D34">
        <w:rPr>
          <w:rFonts w:eastAsia="Calibri" w:cstheme="minorHAnsi"/>
          <w:sz w:val="24"/>
          <w:szCs w:val="24"/>
        </w:rPr>
        <w:t xml:space="preserve">, </w:t>
      </w:r>
      <w:r w:rsidR="0088308E" w:rsidRPr="0088308E">
        <w:rPr>
          <w:rFonts w:eastAsia="Calibri" w:cstheme="minorHAnsi"/>
          <w:sz w:val="24"/>
          <w:szCs w:val="24"/>
        </w:rPr>
        <w:t>към датата на подаване на  проектното предложение, подписано от законния представител и прикачено в ИСУН 2020</w:t>
      </w:r>
      <w:r w:rsidR="003D2FA8" w:rsidRPr="00923D34">
        <w:rPr>
          <w:rFonts w:eastAsia="Calibri" w:cstheme="minorHAnsi"/>
          <w:sz w:val="24"/>
          <w:szCs w:val="24"/>
        </w:rPr>
        <w:t xml:space="preserve">. </w:t>
      </w:r>
      <w:r w:rsidRPr="00923D34">
        <w:rPr>
          <w:rFonts w:eastAsia="Calibri" w:cstheme="minorHAnsi"/>
          <w:sz w:val="24"/>
          <w:szCs w:val="24"/>
        </w:rPr>
        <w:t xml:space="preserve">От текста на </w:t>
      </w:r>
      <w:r w:rsidR="003D2FA8" w:rsidRPr="00923D34">
        <w:rPr>
          <w:rFonts w:eastAsia="Calibri" w:cstheme="minorHAnsi"/>
          <w:sz w:val="24"/>
          <w:szCs w:val="24"/>
        </w:rPr>
        <w:t xml:space="preserve">документа </w:t>
      </w:r>
      <w:r w:rsidRPr="00923D34">
        <w:rPr>
          <w:rFonts w:eastAsia="Calibri" w:cstheme="minorHAnsi"/>
          <w:sz w:val="24"/>
          <w:szCs w:val="24"/>
        </w:rPr>
        <w:t xml:space="preserve">следва да става ясно, че </w:t>
      </w:r>
      <w:r w:rsidR="007B1947" w:rsidRPr="00923D34">
        <w:rPr>
          <w:rFonts w:eastAsia="Calibri" w:cstheme="minorHAnsi"/>
          <w:sz w:val="24"/>
          <w:szCs w:val="24"/>
        </w:rPr>
        <w:t xml:space="preserve">законния представител </w:t>
      </w:r>
      <w:r w:rsidR="0088308E">
        <w:rPr>
          <w:rFonts w:eastAsia="Calibri" w:cstheme="minorHAnsi"/>
          <w:sz w:val="24"/>
          <w:szCs w:val="24"/>
        </w:rPr>
        <w:t>оправомощава</w:t>
      </w:r>
      <w:r w:rsidR="007B1947" w:rsidRPr="00923D34">
        <w:rPr>
          <w:rFonts w:eastAsia="Calibri" w:cstheme="minorHAnsi"/>
          <w:sz w:val="24"/>
          <w:szCs w:val="24"/>
        </w:rPr>
        <w:t xml:space="preserve"> съответното лице </w:t>
      </w:r>
      <w:r w:rsidRPr="00923D34">
        <w:rPr>
          <w:rFonts w:eastAsia="Calibri" w:cstheme="minorHAnsi"/>
          <w:sz w:val="24"/>
          <w:szCs w:val="24"/>
        </w:rPr>
        <w:t>да подаде</w:t>
      </w:r>
      <w:r w:rsidR="00DC254B" w:rsidRPr="00923D34">
        <w:rPr>
          <w:rFonts w:eastAsia="Calibri" w:cstheme="minorHAnsi"/>
          <w:sz w:val="24"/>
          <w:szCs w:val="24"/>
        </w:rPr>
        <w:t xml:space="preserve"> </w:t>
      </w:r>
      <w:r w:rsidRPr="00923D34">
        <w:rPr>
          <w:rFonts w:eastAsia="Calibri" w:cstheme="minorHAnsi"/>
          <w:sz w:val="24"/>
          <w:szCs w:val="24"/>
        </w:rPr>
        <w:t>проектното предложение с КЕП</w:t>
      </w:r>
      <w:r w:rsidRPr="006631D6">
        <w:rPr>
          <w:rFonts w:eastAsia="Calibri" w:cstheme="minorHAnsi"/>
          <w:sz w:val="24"/>
          <w:szCs w:val="24"/>
        </w:rPr>
        <w:t>.</w:t>
      </w:r>
    </w:p>
    <w:p w:rsidR="00566E30" w:rsidRPr="00923D34" w:rsidRDefault="003263C0" w:rsidP="002414AF">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П</w:t>
      </w:r>
      <w:r w:rsidR="00A24DC7" w:rsidRPr="00923D34">
        <w:rPr>
          <w:rFonts w:eastAsia="Calibri" w:cstheme="minorHAnsi"/>
          <w:sz w:val="24"/>
          <w:szCs w:val="24"/>
        </w:rPr>
        <w:t xml:space="preserve">репоръчително </w:t>
      </w:r>
      <w:r w:rsidRPr="00923D34">
        <w:rPr>
          <w:rFonts w:eastAsia="Calibri" w:cstheme="minorHAnsi"/>
          <w:sz w:val="24"/>
          <w:szCs w:val="24"/>
        </w:rPr>
        <w:t xml:space="preserve">е </w:t>
      </w:r>
      <w:r w:rsidR="00A24DC7" w:rsidRPr="00923D34">
        <w:rPr>
          <w:rFonts w:eastAsia="Calibri" w:cstheme="minorHAnsi"/>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sidRPr="00923D34">
        <w:rPr>
          <w:rFonts w:eastAsia="Calibri" w:cstheme="minorHAnsi"/>
          <w:sz w:val="24"/>
          <w:szCs w:val="24"/>
        </w:rPr>
        <w:t>установени</w:t>
      </w:r>
      <w:r w:rsidR="004674D9" w:rsidRPr="00923D34">
        <w:rPr>
          <w:rFonts w:eastAsia="Calibri" w:cstheme="minorHAnsi"/>
          <w:sz w:val="24"/>
          <w:szCs w:val="24"/>
        </w:rPr>
        <w:t>те</w:t>
      </w:r>
      <w:r w:rsidRPr="00923D34">
        <w:rPr>
          <w:rFonts w:eastAsia="Calibri" w:cstheme="minorHAnsi"/>
          <w:sz w:val="24"/>
          <w:szCs w:val="24"/>
        </w:rPr>
        <w:t xml:space="preserve"> нередовности </w:t>
      </w:r>
      <w:r w:rsidR="00566E30" w:rsidRPr="00923D34">
        <w:rPr>
          <w:rFonts w:eastAsia="Calibri" w:cstheme="minorHAnsi"/>
          <w:sz w:val="24"/>
          <w:szCs w:val="24"/>
        </w:rPr>
        <w:t xml:space="preserve">по време на оценката на проектното </w:t>
      </w:r>
      <w:r w:rsidR="00A24DC7" w:rsidRPr="00923D34">
        <w:rPr>
          <w:rFonts w:eastAsia="Calibri" w:cstheme="minorHAnsi"/>
          <w:sz w:val="24"/>
          <w:szCs w:val="24"/>
        </w:rPr>
        <w:t>предложени</w:t>
      </w:r>
      <w:r w:rsidR="00566E30" w:rsidRPr="00923D34">
        <w:rPr>
          <w:rFonts w:eastAsia="Calibri" w:cstheme="minorHAnsi"/>
          <w:sz w:val="24"/>
          <w:szCs w:val="24"/>
        </w:rPr>
        <w:t>е</w:t>
      </w:r>
      <w:r w:rsidR="00A24DC7" w:rsidRPr="00923D34">
        <w:rPr>
          <w:rFonts w:eastAsia="Calibri" w:cstheme="minorHAnsi"/>
          <w:sz w:val="24"/>
          <w:szCs w:val="24"/>
        </w:rPr>
        <w:t xml:space="preserve">. </w:t>
      </w:r>
      <w:r w:rsidR="00566E30" w:rsidRPr="00923D34">
        <w:rPr>
          <w:rFonts w:eastAsia="Calibri" w:cstheme="minorHAnsi"/>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923D34">
        <w:rPr>
          <w:rFonts w:eastAsia="Calibri" w:cstheme="minorHAnsi"/>
          <w:b/>
          <w:sz w:val="24"/>
          <w:szCs w:val="24"/>
        </w:rPr>
        <w:t>са недопустими.</w:t>
      </w:r>
    </w:p>
    <w:p w:rsidR="0058503A" w:rsidRPr="00923D34" w:rsidRDefault="00A24DC7" w:rsidP="0058503A">
      <w:pPr>
        <w:pBdr>
          <w:top w:val="single" w:sz="4" w:space="1" w:color="auto"/>
          <w:left w:val="single" w:sz="4" w:space="4" w:color="auto"/>
          <w:bottom w:val="single" w:sz="4" w:space="0"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При съставянето на </w:t>
      </w:r>
      <w:r w:rsidR="00B874DE">
        <w:rPr>
          <w:rFonts w:eastAsia="Calibri" w:cstheme="minorHAnsi"/>
          <w:sz w:val="24"/>
          <w:szCs w:val="24"/>
        </w:rPr>
        <w:t xml:space="preserve">т. 5 </w:t>
      </w:r>
      <w:r w:rsidRPr="00923D34">
        <w:rPr>
          <w:rFonts w:eastAsia="Calibri" w:cstheme="minorHAnsi"/>
          <w:sz w:val="24"/>
          <w:szCs w:val="24"/>
        </w:rPr>
        <w:t xml:space="preserve">„Бюджет“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w:t>
      </w:r>
      <w:r w:rsidR="00001633" w:rsidRPr="00923D34">
        <w:rPr>
          <w:rFonts w:eastAsia="Calibri" w:cstheme="minorHAnsi"/>
          <w:sz w:val="24"/>
          <w:szCs w:val="24"/>
        </w:rPr>
        <w:t xml:space="preserve">и по-конкретно - </w:t>
      </w:r>
      <w:r w:rsidRPr="00923D34">
        <w:rPr>
          <w:rFonts w:eastAsia="Calibri" w:cstheme="minorHAnsi"/>
          <w:sz w:val="24"/>
          <w:szCs w:val="24"/>
        </w:rPr>
        <w:t>Закон</w:t>
      </w:r>
      <w:r w:rsidR="00001633" w:rsidRPr="00923D34">
        <w:rPr>
          <w:rFonts w:eastAsia="Calibri" w:cstheme="minorHAnsi"/>
          <w:sz w:val="24"/>
          <w:szCs w:val="24"/>
        </w:rPr>
        <w:t>а</w:t>
      </w:r>
      <w:r w:rsidRPr="00923D34">
        <w:rPr>
          <w:rFonts w:eastAsia="Calibri" w:cstheme="minorHAnsi"/>
          <w:sz w:val="24"/>
          <w:szCs w:val="24"/>
        </w:rPr>
        <w:t xml:space="preserve"> за обществените поръчки и актовете по неговото прилагане.</w:t>
      </w:r>
      <w:r w:rsidR="0058503A" w:rsidRPr="00923D34">
        <w:rPr>
          <w:rFonts w:cstheme="minorHAnsi"/>
          <w:sz w:val="24"/>
          <w:szCs w:val="24"/>
        </w:rPr>
        <w:t xml:space="preserve"> </w:t>
      </w:r>
      <w:r w:rsidR="0058503A" w:rsidRPr="00923D34">
        <w:rPr>
          <w:rFonts w:eastAsia="Calibri" w:cstheme="minorHAnsi"/>
          <w:sz w:val="24"/>
          <w:szCs w:val="24"/>
        </w:rPr>
        <w:t>Кандидатът следва да съобрази,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4A58E5" w:rsidRPr="005E6707" w:rsidRDefault="0058503A" w:rsidP="0058503A">
      <w:pPr>
        <w:pBdr>
          <w:top w:val="single" w:sz="4" w:space="1" w:color="auto"/>
          <w:left w:val="single" w:sz="4" w:space="4" w:color="auto"/>
          <w:bottom w:val="single" w:sz="4" w:space="0" w:color="auto"/>
          <w:right w:val="single" w:sz="4" w:space="4" w:color="auto"/>
        </w:pBdr>
        <w:spacing w:after="120" w:line="240" w:lineRule="auto"/>
        <w:jc w:val="both"/>
        <w:rPr>
          <w:rFonts w:cstheme="minorHAnsi"/>
          <w:color w:val="7030A0"/>
          <w:sz w:val="24"/>
          <w:szCs w:val="24"/>
        </w:rPr>
      </w:pPr>
      <w:r w:rsidRPr="00A76311">
        <w:rPr>
          <w:rFonts w:eastAsia="Calibri" w:cstheme="minorHAnsi"/>
          <w:b/>
          <w:sz w:val="24"/>
          <w:szCs w:val="24"/>
          <w:u w:val="single"/>
        </w:rPr>
        <w:t>ВАЖНО!:</w:t>
      </w:r>
      <w:r w:rsidRPr="00923D34">
        <w:rPr>
          <w:rFonts w:eastAsia="Calibri" w:cstheme="minorHAnsi"/>
          <w:b/>
          <w:sz w:val="24"/>
          <w:szCs w:val="24"/>
        </w:rPr>
        <w:t xml:space="preserve"> </w:t>
      </w:r>
      <w:r w:rsidRPr="005E6707">
        <w:rPr>
          <w:rFonts w:eastAsia="Calibri" w:cstheme="minorHAnsi"/>
          <w:sz w:val="24"/>
          <w:szCs w:val="24"/>
        </w:rPr>
        <w:t>При избора на изпълнител/и на дейностите по проекта</w:t>
      </w:r>
      <w:r w:rsidR="005E6707">
        <w:rPr>
          <w:rFonts w:eastAsia="Calibri" w:cstheme="minorHAnsi"/>
          <w:sz w:val="24"/>
          <w:szCs w:val="24"/>
        </w:rPr>
        <w:t>/ите</w:t>
      </w:r>
      <w:r w:rsidRPr="005E6707">
        <w:rPr>
          <w:rFonts w:eastAsia="Calibri" w:cstheme="minorHAnsi"/>
          <w:sz w:val="24"/>
          <w:szCs w:val="24"/>
        </w:rPr>
        <w:t xml:space="preserve">, в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r w:rsidR="004A58E5" w:rsidRPr="005E6707">
        <w:rPr>
          <w:rFonts w:cstheme="minorHAnsi"/>
          <w:color w:val="7030A0"/>
          <w:sz w:val="24"/>
          <w:szCs w:val="24"/>
        </w:rPr>
        <w:t xml:space="preserve">  </w:t>
      </w:r>
    </w:p>
    <w:p w:rsidR="006B775F" w:rsidRPr="005E6707" w:rsidRDefault="006B775F" w:rsidP="0058503A">
      <w:pPr>
        <w:pBdr>
          <w:top w:val="single" w:sz="4" w:space="1" w:color="auto"/>
          <w:left w:val="single" w:sz="4" w:space="4" w:color="auto"/>
          <w:bottom w:val="single" w:sz="4" w:space="0" w:color="auto"/>
          <w:right w:val="single" w:sz="4" w:space="4" w:color="auto"/>
        </w:pBdr>
        <w:spacing w:after="120" w:line="240" w:lineRule="auto"/>
        <w:jc w:val="both"/>
        <w:rPr>
          <w:rFonts w:cstheme="minorHAnsi"/>
          <w:sz w:val="24"/>
          <w:szCs w:val="24"/>
        </w:rPr>
      </w:pPr>
      <w:r w:rsidRPr="00A76311">
        <w:rPr>
          <w:rFonts w:cstheme="minorHAnsi"/>
          <w:b/>
          <w:sz w:val="24"/>
          <w:szCs w:val="24"/>
          <w:u w:val="single"/>
        </w:rPr>
        <w:t>ВАЖНО!:</w:t>
      </w:r>
      <w:r w:rsidRPr="00923D34">
        <w:rPr>
          <w:rFonts w:cstheme="minorHAnsi"/>
          <w:b/>
          <w:sz w:val="24"/>
          <w:szCs w:val="24"/>
        </w:rPr>
        <w:t xml:space="preserve"> </w:t>
      </w:r>
      <w:r w:rsidRPr="005E6707">
        <w:rPr>
          <w:rFonts w:cstheme="minorHAnsi"/>
          <w:sz w:val="24"/>
          <w:szCs w:val="24"/>
        </w:rPr>
        <w:t>При избора на изпълнител/и на дейностите по проекта, касаещи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rsidR="005D49F7" w:rsidRPr="00923D34" w:rsidRDefault="005D49F7" w:rsidP="00AC23A3">
      <w:bookmarkStart w:id="30" w:name="_Toc453608648"/>
    </w:p>
    <w:p w:rsidR="004A58E5" w:rsidRPr="00923D34" w:rsidRDefault="004A58E5"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lastRenderedPageBreak/>
        <w:t>2</w:t>
      </w:r>
      <w:r w:rsidR="007D15AC" w:rsidRPr="00923D34">
        <w:rPr>
          <w:rFonts w:asciiTheme="minorHAnsi" w:hAnsiTheme="minorHAnsi" w:cstheme="minorHAnsi"/>
          <w:sz w:val="24"/>
          <w:szCs w:val="24"/>
        </w:rPr>
        <w:t>4</w:t>
      </w:r>
      <w:r w:rsidRPr="00923D34">
        <w:rPr>
          <w:rFonts w:asciiTheme="minorHAnsi" w:hAnsiTheme="minorHAnsi" w:cstheme="minorHAnsi"/>
          <w:sz w:val="24"/>
          <w:szCs w:val="24"/>
        </w:rPr>
        <w:t>. Списък на документите, които се подават на етап кандидатстване:</w:t>
      </w:r>
      <w:bookmarkEnd w:id="30"/>
    </w:p>
    <w:p w:rsidR="00124EBE" w:rsidRPr="00923D34" w:rsidRDefault="00124EBE"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sz w:val="24"/>
          <w:szCs w:val="24"/>
        </w:rPr>
        <w:t>Кандидатът по настоящата процедура чрез директно предоставяне следва да представи следните документи, по изцяло електронен път чрез ИСУН 2020:</w:t>
      </w:r>
    </w:p>
    <w:p w:rsidR="00124EBE" w:rsidRPr="00923D34" w:rsidRDefault="00124EBE"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sz w:val="24"/>
          <w:szCs w:val="24"/>
        </w:rPr>
      </w:pPr>
      <w:r w:rsidRPr="00923D34">
        <w:rPr>
          <w:rFonts w:eastAsia="Calibri" w:cstheme="minorHAnsi"/>
          <w:b/>
          <w:sz w:val="24"/>
          <w:szCs w:val="24"/>
        </w:rPr>
        <w:t xml:space="preserve">а/ </w:t>
      </w:r>
      <w:r w:rsidRPr="00923D34">
        <w:rPr>
          <w:rFonts w:eastAsia="Calibri" w:cstheme="minorHAnsi"/>
          <w:sz w:val="24"/>
          <w:szCs w:val="24"/>
        </w:rPr>
        <w:t xml:space="preserve">Декларация, че кандидатът е запознат с условията за кандидатстване и условията за изпълнение – попълнена по образец </w:t>
      </w:r>
      <w:r w:rsidRPr="00923D34">
        <w:rPr>
          <w:rFonts w:eastAsia="Calibri" w:cstheme="minorHAnsi"/>
          <w:b/>
          <w:sz w:val="24"/>
          <w:szCs w:val="24"/>
        </w:rPr>
        <w:t>(Приложение</w:t>
      </w:r>
      <w:r w:rsidR="00EF25C2" w:rsidRPr="00923D34">
        <w:rPr>
          <w:rFonts w:eastAsia="Calibri" w:cstheme="minorHAnsi"/>
          <w:b/>
          <w:sz w:val="24"/>
          <w:szCs w:val="24"/>
        </w:rPr>
        <w:t xml:space="preserve"> Б</w:t>
      </w:r>
      <w:r w:rsidRPr="00923D34">
        <w:rPr>
          <w:rFonts w:eastAsia="Calibri" w:cstheme="minorHAnsi"/>
          <w:b/>
          <w:sz w:val="24"/>
          <w:szCs w:val="24"/>
        </w:rPr>
        <w:t>)</w:t>
      </w:r>
      <w:r w:rsidRPr="00923D34">
        <w:rPr>
          <w:rFonts w:eastAsia="Calibri" w:cstheme="minorHAnsi"/>
          <w:sz w:val="24"/>
          <w:szCs w:val="24"/>
        </w:rPr>
        <w:t xml:space="preserve"> към Условията за кандидатстване </w:t>
      </w:r>
      <w:r w:rsidRPr="00923D34">
        <w:rPr>
          <w:rFonts w:eastAsia="Calibri" w:cstheme="minorHAnsi"/>
          <w:b/>
          <w:sz w:val="24"/>
          <w:szCs w:val="24"/>
        </w:rPr>
        <w:t xml:space="preserve">– подписана </w:t>
      </w:r>
      <w:r w:rsidR="009903AC" w:rsidRPr="009903AC">
        <w:rPr>
          <w:rFonts w:eastAsia="Calibri" w:cstheme="minorHAnsi"/>
          <w:b/>
          <w:sz w:val="24"/>
          <w:szCs w:val="24"/>
        </w:rPr>
        <w:t>и датирана от законния представител на кандидата, съгласно документа за създаване/акта за учредяване</w:t>
      </w:r>
      <w:r w:rsidR="00202FC7">
        <w:rPr>
          <w:rFonts w:eastAsia="Calibri" w:cstheme="minorHAnsi"/>
          <w:b/>
          <w:sz w:val="24"/>
          <w:szCs w:val="24"/>
        </w:rPr>
        <w:t>,</w:t>
      </w:r>
      <w:r w:rsidR="00235635">
        <w:rPr>
          <w:rFonts w:eastAsia="Calibri" w:cstheme="minorHAnsi"/>
          <w:b/>
          <w:sz w:val="24"/>
          <w:szCs w:val="24"/>
        </w:rPr>
        <w:t xml:space="preserve"> сканирана </w:t>
      </w:r>
      <w:r w:rsidRPr="00923D34">
        <w:rPr>
          <w:rFonts w:eastAsia="Calibri" w:cstheme="minorHAnsi"/>
          <w:b/>
          <w:sz w:val="24"/>
          <w:szCs w:val="24"/>
        </w:rPr>
        <w:t>и прикачена в ИСУН 2020.</w:t>
      </w:r>
      <w:r w:rsidRPr="00923D34" w:rsidDel="00D55411">
        <w:rPr>
          <w:rFonts w:eastAsia="Calibri" w:cstheme="minorHAnsi"/>
          <w:b/>
          <w:sz w:val="24"/>
          <w:szCs w:val="24"/>
        </w:rPr>
        <w:t xml:space="preserve"> </w:t>
      </w:r>
      <w:r w:rsidRPr="00923D34">
        <w:rPr>
          <w:rFonts w:eastAsia="Calibri" w:cstheme="minorHAnsi"/>
          <w:sz w:val="24"/>
          <w:szCs w:val="24"/>
        </w:rPr>
        <w:t xml:space="preserve"> </w:t>
      </w:r>
    </w:p>
    <w:p w:rsidR="00D73D31" w:rsidRPr="00923D34" w:rsidRDefault="00D73D31"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color w:val="7030A0"/>
          <w:sz w:val="24"/>
          <w:szCs w:val="24"/>
        </w:rPr>
      </w:pPr>
    </w:p>
    <w:p w:rsidR="00FD29FC" w:rsidRPr="00923D34" w:rsidRDefault="00D73D31" w:rsidP="00A51FA7">
      <w:pPr>
        <w:pStyle w:val="ListParagraph"/>
        <w:pBdr>
          <w:top w:val="single" w:sz="4" w:space="1" w:color="auto"/>
          <w:left w:val="single" w:sz="4" w:space="2" w:color="auto"/>
          <w:right w:val="single" w:sz="4" w:space="4" w:color="auto"/>
        </w:pBdr>
        <w:spacing w:after="120" w:line="240" w:lineRule="auto"/>
        <w:ind w:left="0"/>
        <w:jc w:val="both"/>
        <w:rPr>
          <w:rFonts w:eastAsia="Calibri" w:cstheme="minorHAnsi"/>
          <w:b/>
          <w:sz w:val="24"/>
          <w:szCs w:val="24"/>
        </w:rPr>
      </w:pPr>
      <w:r w:rsidRPr="00923D34">
        <w:rPr>
          <w:rFonts w:cstheme="minorHAnsi"/>
          <w:b/>
          <w:sz w:val="24"/>
          <w:szCs w:val="24"/>
        </w:rPr>
        <w:t xml:space="preserve">б/ </w:t>
      </w:r>
      <w:r w:rsidR="00FD29FC" w:rsidRPr="00923D34">
        <w:rPr>
          <w:rFonts w:eastAsia="Calibri" w:cstheme="minorHAnsi"/>
          <w:b/>
          <w:sz w:val="24"/>
          <w:szCs w:val="24"/>
        </w:rPr>
        <w:t xml:space="preserve"> </w:t>
      </w:r>
      <w:r w:rsidR="00FD29FC" w:rsidRPr="00923D34">
        <w:rPr>
          <w:rFonts w:eastAsia="Calibri" w:cstheme="minorHAnsi"/>
          <w:sz w:val="24"/>
          <w:szCs w:val="24"/>
        </w:rPr>
        <w:t xml:space="preserve">Декларация относно статута по ЗДДС – </w:t>
      </w:r>
      <w:r w:rsidR="00FD29FC" w:rsidRPr="00923D34">
        <w:rPr>
          <w:rFonts w:cstheme="minorHAnsi"/>
          <w:sz w:val="24"/>
          <w:szCs w:val="24"/>
        </w:rPr>
        <w:t xml:space="preserve">попълнена по образец </w:t>
      </w:r>
      <w:r w:rsidR="00FD29FC" w:rsidRPr="00923D34">
        <w:rPr>
          <w:rFonts w:cstheme="minorHAnsi"/>
          <w:b/>
          <w:sz w:val="24"/>
          <w:szCs w:val="24"/>
        </w:rPr>
        <w:t xml:space="preserve">(Приложение </w:t>
      </w:r>
      <w:r w:rsidR="007D45C4" w:rsidRPr="00923D34">
        <w:rPr>
          <w:rFonts w:cstheme="minorHAnsi"/>
          <w:b/>
          <w:sz w:val="24"/>
          <w:szCs w:val="24"/>
        </w:rPr>
        <w:t>В</w:t>
      </w:r>
      <w:r w:rsidR="00FD29FC" w:rsidRPr="00923D34">
        <w:rPr>
          <w:rFonts w:cstheme="minorHAnsi"/>
          <w:b/>
          <w:sz w:val="24"/>
          <w:szCs w:val="24"/>
        </w:rPr>
        <w:t>)</w:t>
      </w:r>
      <w:r w:rsidR="00FD29FC" w:rsidRPr="00923D34">
        <w:rPr>
          <w:rFonts w:cstheme="minorHAnsi"/>
          <w:sz w:val="24"/>
          <w:szCs w:val="24"/>
        </w:rPr>
        <w:t xml:space="preserve"> към Условията за кандидатстване </w:t>
      </w:r>
      <w:r w:rsidR="00FD29FC" w:rsidRPr="00923D34">
        <w:rPr>
          <w:rFonts w:eastAsia="Calibri" w:cstheme="minorHAnsi"/>
          <w:sz w:val="24"/>
          <w:szCs w:val="24"/>
        </w:rPr>
        <w:t xml:space="preserve"> – </w:t>
      </w:r>
      <w:r w:rsidR="00C61669" w:rsidRPr="00C61669">
        <w:rPr>
          <w:rFonts w:eastAsia="Calibri" w:cstheme="minorHAnsi"/>
          <w:b/>
          <w:sz w:val="24"/>
          <w:szCs w:val="24"/>
        </w:rPr>
        <w:t>подписана</w:t>
      </w:r>
      <w:r w:rsidR="00C61669">
        <w:rPr>
          <w:rFonts w:eastAsia="Calibri" w:cstheme="minorHAnsi"/>
          <w:sz w:val="24"/>
          <w:szCs w:val="24"/>
        </w:rPr>
        <w:t xml:space="preserve"> </w:t>
      </w:r>
      <w:r w:rsidR="002F42FC" w:rsidRPr="002F42FC">
        <w:rPr>
          <w:rFonts w:eastAsia="Calibri" w:cstheme="minorHAnsi"/>
          <w:b/>
          <w:sz w:val="24"/>
          <w:szCs w:val="24"/>
        </w:rPr>
        <w:t>и датирана от законния представител на кандидата, съгласно документа за създаване/акта за учредяване,</w:t>
      </w:r>
      <w:r w:rsidR="00235635" w:rsidRPr="00235635">
        <w:rPr>
          <w:rFonts w:eastAsia="Calibri" w:cstheme="minorHAnsi"/>
          <w:b/>
          <w:sz w:val="24"/>
          <w:szCs w:val="24"/>
        </w:rPr>
        <w:t xml:space="preserve"> сканирана</w:t>
      </w:r>
      <w:r w:rsidR="0010642B" w:rsidRPr="00923D34">
        <w:rPr>
          <w:rFonts w:eastAsia="Calibri" w:cstheme="minorHAnsi"/>
          <w:b/>
          <w:sz w:val="24"/>
          <w:szCs w:val="24"/>
        </w:rPr>
        <w:t xml:space="preserve"> и </w:t>
      </w:r>
      <w:r w:rsidR="00FD29FC" w:rsidRPr="00923D34">
        <w:rPr>
          <w:rFonts w:eastAsia="Calibri" w:cstheme="minorHAnsi"/>
          <w:b/>
          <w:sz w:val="24"/>
          <w:szCs w:val="24"/>
        </w:rPr>
        <w:t xml:space="preserve">прикачена в ИСУН 2020. </w:t>
      </w:r>
    </w:p>
    <w:p w:rsidR="00FD29FC" w:rsidRPr="00923D34" w:rsidRDefault="00FD29FC"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b/>
          <w:color w:val="7030A0"/>
          <w:sz w:val="24"/>
          <w:szCs w:val="24"/>
        </w:rPr>
      </w:pPr>
    </w:p>
    <w:p w:rsidR="00FD29FC" w:rsidRPr="00923D34" w:rsidRDefault="007D45C4"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sz w:val="24"/>
          <w:szCs w:val="24"/>
        </w:rPr>
      </w:pPr>
      <w:r w:rsidRPr="00923D34">
        <w:rPr>
          <w:rFonts w:eastAsia="Calibri" w:cstheme="minorHAnsi"/>
          <w:b/>
          <w:sz w:val="24"/>
          <w:szCs w:val="24"/>
        </w:rPr>
        <w:t>в</w:t>
      </w:r>
      <w:r w:rsidR="00FD29FC" w:rsidRPr="00923D34">
        <w:rPr>
          <w:rFonts w:eastAsia="Calibri" w:cstheme="minorHAnsi"/>
          <w:b/>
          <w:sz w:val="24"/>
          <w:szCs w:val="24"/>
        </w:rPr>
        <w:t xml:space="preserve">/ </w:t>
      </w:r>
      <w:r w:rsidR="0010642B" w:rsidRPr="00923D34">
        <w:rPr>
          <w:rFonts w:eastAsia="Calibri" w:cstheme="minorHAnsi"/>
          <w:sz w:val="24"/>
          <w:szCs w:val="24"/>
        </w:rPr>
        <w:t>Документ за оправомощаване</w:t>
      </w:r>
      <w:r w:rsidR="002F42FC" w:rsidRPr="002F42FC">
        <w:t xml:space="preserve"> </w:t>
      </w:r>
      <w:r w:rsidR="002F42FC" w:rsidRPr="002F42FC">
        <w:rPr>
          <w:rFonts w:eastAsia="Calibri" w:cstheme="minorHAnsi"/>
          <w:sz w:val="24"/>
          <w:szCs w:val="24"/>
        </w:rPr>
        <w:t>за подаване на проектното предложение с КЕП</w:t>
      </w:r>
      <w:r w:rsidR="0010642B" w:rsidRPr="00923D34">
        <w:rPr>
          <w:rFonts w:eastAsia="Calibri" w:cstheme="minorHAnsi"/>
          <w:sz w:val="24"/>
          <w:szCs w:val="24"/>
        </w:rPr>
        <w:t xml:space="preserve"> </w:t>
      </w:r>
      <w:r w:rsidR="00FD29FC" w:rsidRPr="00923D34">
        <w:rPr>
          <w:rFonts w:eastAsia="Calibri" w:cstheme="minorHAnsi"/>
          <w:sz w:val="24"/>
          <w:szCs w:val="24"/>
        </w:rPr>
        <w:t xml:space="preserve"> (в случай, че е приложимо) </w:t>
      </w:r>
      <w:r w:rsidR="00585191">
        <w:rPr>
          <w:rFonts w:eastAsia="Calibri" w:cstheme="minorHAnsi"/>
          <w:sz w:val="24"/>
          <w:szCs w:val="24"/>
        </w:rPr>
        <w:t xml:space="preserve"> </w:t>
      </w:r>
      <w:r w:rsidR="00FD29FC" w:rsidRPr="00923D34">
        <w:rPr>
          <w:rFonts w:eastAsia="Calibri" w:cstheme="minorHAnsi"/>
          <w:sz w:val="24"/>
          <w:szCs w:val="24"/>
        </w:rPr>
        <w:t xml:space="preserve">- </w:t>
      </w:r>
      <w:r w:rsidR="00FD29FC" w:rsidRPr="00923D34">
        <w:rPr>
          <w:rFonts w:eastAsia="Calibri" w:cstheme="minorHAnsi"/>
          <w:b/>
          <w:sz w:val="24"/>
          <w:szCs w:val="24"/>
        </w:rPr>
        <w:t>подписан</w:t>
      </w:r>
      <w:r w:rsidR="00585191">
        <w:rPr>
          <w:rFonts w:eastAsia="Calibri" w:cstheme="minorHAnsi"/>
          <w:b/>
          <w:sz w:val="24"/>
          <w:szCs w:val="24"/>
        </w:rPr>
        <w:t xml:space="preserve">, датиран, </w:t>
      </w:r>
      <w:r w:rsidR="00FD29FC" w:rsidRPr="00923D34">
        <w:rPr>
          <w:rFonts w:eastAsia="Calibri" w:cstheme="minorHAnsi"/>
          <w:b/>
          <w:sz w:val="24"/>
          <w:szCs w:val="24"/>
        </w:rPr>
        <w:t xml:space="preserve"> </w:t>
      </w:r>
      <w:r w:rsidR="00302718" w:rsidRPr="00302718">
        <w:rPr>
          <w:rFonts w:eastAsia="Calibri" w:cstheme="minorHAnsi"/>
          <w:b/>
          <w:sz w:val="24"/>
          <w:szCs w:val="24"/>
        </w:rPr>
        <w:t xml:space="preserve">сканиран </w:t>
      </w:r>
      <w:r w:rsidR="00716B83" w:rsidRPr="00923D34">
        <w:rPr>
          <w:rFonts w:eastAsia="Calibri" w:cstheme="minorHAnsi"/>
          <w:b/>
          <w:sz w:val="24"/>
          <w:szCs w:val="24"/>
        </w:rPr>
        <w:t xml:space="preserve">и прикачен в ИСУН 2020. </w:t>
      </w:r>
      <w:r w:rsidR="00FD29FC" w:rsidRPr="00923D34">
        <w:rPr>
          <w:rFonts w:cstheme="minorHAnsi"/>
          <w:sz w:val="24"/>
          <w:szCs w:val="24"/>
        </w:rPr>
        <w:t xml:space="preserve"> </w:t>
      </w:r>
      <w:r w:rsidR="00FD29FC" w:rsidRPr="00923D34">
        <w:rPr>
          <w:rFonts w:eastAsia="Calibri" w:cstheme="minorHAnsi"/>
          <w:b/>
          <w:sz w:val="24"/>
          <w:szCs w:val="24"/>
        </w:rPr>
        <w:t xml:space="preserve"> </w:t>
      </w:r>
    </w:p>
    <w:p w:rsidR="00FD29FC" w:rsidRPr="00923D34" w:rsidRDefault="00FD29FC" w:rsidP="00A51FA7">
      <w:pPr>
        <w:pBdr>
          <w:top w:val="single" w:sz="4" w:space="1" w:color="auto"/>
          <w:left w:val="single" w:sz="4" w:space="2" w:color="auto"/>
          <w:right w:val="single" w:sz="4" w:space="4" w:color="auto"/>
        </w:pBdr>
        <w:spacing w:after="120" w:line="240" w:lineRule="auto"/>
        <w:contextualSpacing/>
        <w:jc w:val="both"/>
        <w:rPr>
          <w:rFonts w:eastAsia="Calibri" w:cstheme="minorHAnsi"/>
          <w:color w:val="7030A0"/>
          <w:sz w:val="24"/>
          <w:szCs w:val="24"/>
        </w:rPr>
      </w:pPr>
    </w:p>
    <w:p w:rsidR="00C66C61" w:rsidRDefault="00C66C61" w:rsidP="00A51FA7">
      <w:pPr>
        <w:pBdr>
          <w:top w:val="single" w:sz="4" w:space="1" w:color="auto"/>
          <w:left w:val="single" w:sz="4" w:space="2" w:color="auto"/>
          <w:right w:val="single" w:sz="4" w:space="4" w:color="auto"/>
        </w:pBdr>
        <w:spacing w:after="120" w:line="240" w:lineRule="auto"/>
        <w:jc w:val="both"/>
        <w:rPr>
          <w:rFonts w:cstheme="minorHAnsi"/>
          <w:sz w:val="24"/>
          <w:szCs w:val="24"/>
        </w:rPr>
      </w:pPr>
      <w:r w:rsidRPr="00923D34">
        <w:rPr>
          <w:rFonts w:eastAsia="Calibri" w:cstheme="minorHAnsi"/>
          <w:b/>
          <w:sz w:val="24"/>
          <w:szCs w:val="24"/>
          <w:u w:val="single"/>
        </w:rPr>
        <w:t>ВАЖНО!:</w:t>
      </w:r>
      <w:r w:rsidRPr="00923D34">
        <w:rPr>
          <w:rFonts w:cstheme="minorHAnsi"/>
          <w:b/>
          <w:sz w:val="24"/>
          <w:szCs w:val="24"/>
        </w:rPr>
        <w:t xml:space="preserve"> </w:t>
      </w:r>
      <w:r w:rsidRPr="00923D34">
        <w:rPr>
          <w:rFonts w:eastAsia="Calibri" w:cstheme="minorHAnsi"/>
          <w:sz w:val="24"/>
          <w:szCs w:val="24"/>
        </w:rPr>
        <w:t>Законният представител/и на кандидата няма/т право да оправомощава/т други лица да подписват декларациите</w:t>
      </w:r>
      <w:r w:rsidR="0082260F" w:rsidRPr="00923D34">
        <w:rPr>
          <w:rFonts w:eastAsia="Calibri" w:cstheme="minorHAnsi"/>
          <w:sz w:val="24"/>
          <w:szCs w:val="24"/>
        </w:rPr>
        <w:t>/документите</w:t>
      </w:r>
      <w:r w:rsidRPr="00923D34">
        <w:rPr>
          <w:rFonts w:eastAsia="Calibri" w:cstheme="minorHAnsi"/>
          <w:sz w:val="24"/>
          <w:szCs w:val="24"/>
        </w:rPr>
        <w:t xml:space="preserve"> </w:t>
      </w:r>
      <w:r w:rsidRPr="00923D34">
        <w:rPr>
          <w:rFonts w:cstheme="minorHAnsi"/>
          <w:sz w:val="24"/>
          <w:szCs w:val="24"/>
        </w:rPr>
        <w:t>по букви а/, б/</w:t>
      </w:r>
      <w:r w:rsidR="00ED2AD5">
        <w:rPr>
          <w:rFonts w:cstheme="minorHAnsi"/>
          <w:sz w:val="24"/>
          <w:szCs w:val="24"/>
        </w:rPr>
        <w:t xml:space="preserve"> и</w:t>
      </w:r>
      <w:r w:rsidRPr="00923D34">
        <w:rPr>
          <w:rFonts w:cstheme="minorHAnsi"/>
          <w:sz w:val="24"/>
          <w:szCs w:val="24"/>
        </w:rPr>
        <w:t xml:space="preserve"> в/,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0E499B" w:rsidRPr="00923D34" w:rsidRDefault="000E499B" w:rsidP="00151EDC">
      <w:pPr>
        <w:pBdr>
          <w:top w:val="single" w:sz="4" w:space="1" w:color="auto"/>
          <w:left w:val="single" w:sz="4" w:space="2" w:color="auto"/>
          <w:right w:val="single" w:sz="4" w:space="4" w:color="auto"/>
        </w:pBdr>
        <w:spacing w:after="120" w:line="240" w:lineRule="auto"/>
        <w:jc w:val="both"/>
        <w:rPr>
          <w:rFonts w:eastAsia="Calibri" w:cstheme="minorHAnsi"/>
          <w:sz w:val="24"/>
          <w:szCs w:val="24"/>
        </w:rPr>
      </w:pPr>
    </w:p>
    <w:p w:rsidR="00952B0E" w:rsidRPr="00952B0E" w:rsidRDefault="00952B0E" w:rsidP="00A51FA7">
      <w:pPr>
        <w:pBdr>
          <w:left w:val="single" w:sz="4" w:space="4" w:color="auto"/>
          <w:right w:val="single" w:sz="4" w:space="4" w:color="auto"/>
        </w:pBdr>
        <w:spacing w:after="120" w:line="240" w:lineRule="auto"/>
        <w:jc w:val="both"/>
        <w:rPr>
          <w:sz w:val="24"/>
          <w:szCs w:val="24"/>
        </w:rPr>
      </w:pPr>
      <w:r w:rsidRPr="00952B0E">
        <w:rPr>
          <w:b/>
          <w:sz w:val="24"/>
          <w:szCs w:val="24"/>
          <w:u w:val="single"/>
        </w:rPr>
        <w:t>ВАЖНО:</w:t>
      </w:r>
      <w:r w:rsidRPr="00952B0E">
        <w:rPr>
          <w:sz w:val="24"/>
          <w:szCs w:val="24"/>
        </w:rPr>
        <w:t xml:space="preserve"> Подписаните на хартиен носител на етап кандидатстване декларации и документ за оправомощаване (в случай , че е приложимо) по букви а/, б/ и в/ следва да бъдат представени в оригинал при подписване на административен договор за безвъзмездна финансова помощ.</w:t>
      </w:r>
    </w:p>
    <w:p w:rsidR="00805501" w:rsidRPr="00923D34" w:rsidRDefault="00805501" w:rsidP="000E499B">
      <w:pPr>
        <w:pBdr>
          <w:left w:val="single" w:sz="4" w:space="2" w:color="auto"/>
          <w:right w:val="single" w:sz="4" w:space="4" w:color="auto"/>
        </w:pBdr>
        <w:spacing w:after="120" w:line="240" w:lineRule="auto"/>
        <w:ind w:firstLine="708"/>
        <w:contextualSpacing/>
        <w:jc w:val="both"/>
        <w:rPr>
          <w:rFonts w:eastAsia="Calibri" w:cstheme="minorHAnsi"/>
          <w:b/>
          <w:sz w:val="24"/>
          <w:szCs w:val="24"/>
        </w:rPr>
      </w:pPr>
    </w:p>
    <w:p w:rsidR="00A4568B" w:rsidRDefault="00854FE5" w:rsidP="000E499B">
      <w:pPr>
        <w:pBdr>
          <w:left w:val="single" w:sz="4" w:space="2" w:color="auto"/>
          <w:right w:val="single" w:sz="4" w:space="4" w:color="auto"/>
        </w:pBdr>
        <w:spacing w:after="120" w:line="240" w:lineRule="auto"/>
        <w:contextualSpacing/>
        <w:jc w:val="both"/>
        <w:rPr>
          <w:rFonts w:cstheme="minorHAnsi"/>
          <w:sz w:val="24"/>
          <w:szCs w:val="24"/>
          <w:lang w:val="en-US"/>
        </w:rPr>
      </w:pPr>
      <w:r>
        <w:rPr>
          <w:rFonts w:eastAsia="Calibri" w:cstheme="minorHAnsi"/>
          <w:b/>
          <w:sz w:val="24"/>
          <w:szCs w:val="24"/>
        </w:rPr>
        <w:t>г</w:t>
      </w:r>
      <w:r w:rsidR="00805501" w:rsidRPr="00923D34">
        <w:rPr>
          <w:rFonts w:eastAsia="Calibri" w:cstheme="minorHAnsi"/>
          <w:b/>
          <w:sz w:val="24"/>
          <w:szCs w:val="24"/>
        </w:rPr>
        <w:t>/</w:t>
      </w:r>
      <w:r w:rsidR="00462211" w:rsidRPr="00923D34">
        <w:rPr>
          <w:rFonts w:cstheme="minorHAnsi"/>
          <w:sz w:val="24"/>
          <w:szCs w:val="24"/>
        </w:rPr>
        <w:t xml:space="preserve"> </w:t>
      </w:r>
      <w:r w:rsidR="00462211" w:rsidRPr="00923D34">
        <w:rPr>
          <w:rFonts w:eastAsia="Calibri" w:cstheme="minorHAnsi"/>
          <w:sz w:val="24"/>
          <w:szCs w:val="24"/>
        </w:rPr>
        <w:t>Техническа спецификация на предвидените за закупуване ДМА и ДНА</w:t>
      </w:r>
      <w:r w:rsidR="00462211" w:rsidRPr="00923D34">
        <w:rPr>
          <w:rFonts w:eastAsia="Calibri" w:cstheme="minorHAnsi"/>
          <w:b/>
          <w:sz w:val="24"/>
          <w:szCs w:val="24"/>
        </w:rPr>
        <w:t xml:space="preserve"> (Приложение </w:t>
      </w:r>
      <w:r w:rsidR="00024DE3">
        <w:rPr>
          <w:rFonts w:eastAsia="Calibri" w:cstheme="minorHAnsi"/>
          <w:b/>
          <w:sz w:val="24"/>
          <w:szCs w:val="24"/>
        </w:rPr>
        <w:t>Е</w:t>
      </w:r>
      <w:r w:rsidR="00462211" w:rsidRPr="00923D34">
        <w:rPr>
          <w:rFonts w:eastAsia="Calibri" w:cstheme="minorHAnsi"/>
          <w:b/>
          <w:sz w:val="24"/>
          <w:szCs w:val="24"/>
        </w:rPr>
        <w:t>)</w:t>
      </w:r>
      <w:r w:rsidR="00F65249" w:rsidRPr="00923D34">
        <w:rPr>
          <w:rFonts w:cstheme="minorHAnsi"/>
          <w:sz w:val="24"/>
          <w:szCs w:val="24"/>
        </w:rPr>
        <w:t xml:space="preserve"> </w:t>
      </w:r>
    </w:p>
    <w:p w:rsidR="00DC3DC0" w:rsidRPr="00FA32ED" w:rsidRDefault="00DC3DC0" w:rsidP="000E499B">
      <w:pPr>
        <w:pBdr>
          <w:left w:val="single" w:sz="4" w:space="2" w:color="auto"/>
          <w:right w:val="single" w:sz="4" w:space="4" w:color="auto"/>
        </w:pBdr>
        <w:spacing w:after="120" w:line="240" w:lineRule="auto"/>
        <w:contextualSpacing/>
        <w:jc w:val="both"/>
        <w:rPr>
          <w:rFonts w:eastAsia="Calibri" w:cstheme="minorHAnsi"/>
          <w:b/>
          <w:sz w:val="24"/>
          <w:szCs w:val="24"/>
          <w:lang w:val="en-US"/>
        </w:rPr>
      </w:pPr>
    </w:p>
    <w:p w:rsidR="00805501" w:rsidRPr="00923D34" w:rsidRDefault="00854FE5" w:rsidP="000E499B">
      <w:pPr>
        <w:pBdr>
          <w:left w:val="single" w:sz="4" w:space="2" w:color="auto"/>
          <w:right w:val="single" w:sz="4" w:space="4" w:color="auto"/>
        </w:pBdr>
        <w:spacing w:after="120" w:line="240" w:lineRule="auto"/>
        <w:contextualSpacing/>
        <w:jc w:val="both"/>
        <w:rPr>
          <w:rFonts w:eastAsia="Calibri" w:cstheme="minorHAnsi"/>
          <w:strike/>
          <w:sz w:val="24"/>
          <w:szCs w:val="24"/>
        </w:rPr>
      </w:pPr>
      <w:r>
        <w:rPr>
          <w:rFonts w:eastAsia="Calibri" w:cstheme="minorHAnsi"/>
          <w:b/>
          <w:sz w:val="24"/>
          <w:szCs w:val="24"/>
        </w:rPr>
        <w:t>д</w:t>
      </w:r>
      <w:r w:rsidR="00462211" w:rsidRPr="00923D34">
        <w:rPr>
          <w:rFonts w:eastAsia="Calibri" w:cstheme="minorHAnsi"/>
          <w:b/>
          <w:sz w:val="24"/>
          <w:szCs w:val="24"/>
        </w:rPr>
        <w:t xml:space="preserve">/ </w:t>
      </w:r>
      <w:r w:rsidR="00462211" w:rsidRPr="00923D34">
        <w:rPr>
          <w:rFonts w:eastAsia="Calibri" w:cstheme="minorHAnsi"/>
          <w:sz w:val="24"/>
          <w:szCs w:val="24"/>
        </w:rPr>
        <w:t>Оферта и/или извлечение от каталог на производител/доставчик и/или проучване в Интернет за активи</w:t>
      </w:r>
      <w:r w:rsidR="00AD6F71" w:rsidRPr="00923D34">
        <w:rPr>
          <w:rFonts w:eastAsia="Calibri" w:cstheme="minorHAnsi"/>
          <w:sz w:val="24"/>
          <w:szCs w:val="24"/>
        </w:rPr>
        <w:t>/услуги</w:t>
      </w:r>
      <w:r w:rsidR="00462211" w:rsidRPr="00923D34">
        <w:rPr>
          <w:rFonts w:eastAsia="Calibri" w:cstheme="minorHAnsi"/>
          <w:sz w:val="24"/>
          <w:szCs w:val="24"/>
        </w:rPr>
        <w:t xml:space="preserve"> </w:t>
      </w:r>
      <w:r w:rsidR="00CF471D" w:rsidRPr="00923D34">
        <w:rPr>
          <w:rFonts w:eastAsia="Calibri" w:cstheme="minorHAnsi"/>
          <w:sz w:val="24"/>
          <w:szCs w:val="24"/>
        </w:rPr>
        <w:t xml:space="preserve">- </w:t>
      </w:r>
      <w:r w:rsidR="00462211" w:rsidRPr="00923D34">
        <w:rPr>
          <w:rFonts w:eastAsia="Calibri" w:cstheme="minorHAnsi"/>
          <w:sz w:val="24"/>
          <w:szCs w:val="24"/>
        </w:rPr>
        <w:t>с предложена цена от производителя</w:t>
      </w:r>
      <w:r w:rsidR="00462211" w:rsidRPr="001D691E">
        <w:rPr>
          <w:rFonts w:eastAsia="Calibri" w:cstheme="minorHAnsi"/>
          <w:sz w:val="24"/>
          <w:szCs w:val="24"/>
        </w:rPr>
        <w:t>/доставчика</w:t>
      </w:r>
      <w:r w:rsidR="00CF471D" w:rsidRPr="00923D34">
        <w:rPr>
          <w:rFonts w:eastAsia="Calibri" w:cstheme="minorHAnsi"/>
          <w:sz w:val="24"/>
          <w:szCs w:val="24"/>
        </w:rPr>
        <w:t xml:space="preserve"> </w:t>
      </w:r>
      <w:r w:rsidRPr="00854FE5">
        <w:rPr>
          <w:rFonts w:eastAsia="Calibri" w:cstheme="minorHAnsi"/>
          <w:sz w:val="24"/>
          <w:szCs w:val="24"/>
        </w:rPr>
        <w:t xml:space="preserve">прикачена в ИСУН 2020.  </w:t>
      </w:r>
    </w:p>
    <w:p w:rsidR="00F00DB3" w:rsidRPr="00923D34" w:rsidRDefault="00F00DB3"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p>
    <w:p w:rsidR="00B37309" w:rsidRPr="00923D34" w:rsidRDefault="00B37309"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r w:rsidRPr="00B874DE">
        <w:rPr>
          <w:rFonts w:eastAsia="Calibri" w:cstheme="minorHAnsi"/>
          <w:b/>
          <w:sz w:val="24"/>
          <w:szCs w:val="24"/>
          <w:u w:val="single"/>
        </w:rPr>
        <w:t>ВАЖНО</w:t>
      </w:r>
      <w:r w:rsidR="00F00DB3" w:rsidRPr="00B874DE">
        <w:rPr>
          <w:rFonts w:eastAsia="Calibri" w:cstheme="minorHAnsi"/>
          <w:b/>
          <w:sz w:val="24"/>
          <w:szCs w:val="24"/>
          <w:u w:val="single"/>
        </w:rPr>
        <w:t>!</w:t>
      </w:r>
      <w:r w:rsidRPr="00B874DE">
        <w:rPr>
          <w:rFonts w:eastAsia="Calibri" w:cstheme="minorHAnsi"/>
          <w:b/>
          <w:sz w:val="24"/>
          <w:szCs w:val="24"/>
          <w:u w:val="single"/>
        </w:rPr>
        <w:t>:</w:t>
      </w:r>
      <w:r w:rsidRPr="00923D34">
        <w:rPr>
          <w:rFonts w:eastAsia="Calibri" w:cstheme="minorHAnsi"/>
          <w:sz w:val="24"/>
          <w:szCs w:val="24"/>
        </w:rPr>
        <w:t xml:space="preserve">  Документите по буква </w:t>
      </w:r>
      <w:r w:rsidR="00854FE5">
        <w:rPr>
          <w:rFonts w:eastAsia="Calibri" w:cstheme="minorHAnsi"/>
          <w:sz w:val="24"/>
          <w:szCs w:val="24"/>
        </w:rPr>
        <w:t>д</w:t>
      </w:r>
      <w:r w:rsidRPr="00923D34">
        <w:rPr>
          <w:rFonts w:eastAsia="Calibri" w:cstheme="minorHAnsi"/>
          <w:sz w:val="24"/>
          <w:szCs w:val="24"/>
        </w:rPr>
        <w:t xml:space="preserve">/ трябва да съдържат информация за: наименование на оферента; технически и/или функционални характеристики на актива, съответстващи на посочените в </w:t>
      </w:r>
      <w:r w:rsidRPr="00923D34">
        <w:rPr>
          <w:rFonts w:eastAsia="Calibri" w:cstheme="minorHAnsi"/>
          <w:b/>
          <w:sz w:val="24"/>
          <w:szCs w:val="24"/>
        </w:rPr>
        <w:t xml:space="preserve">Приложение </w:t>
      </w:r>
      <w:r w:rsidR="00024DE3">
        <w:rPr>
          <w:rFonts w:eastAsia="Calibri" w:cstheme="minorHAnsi"/>
          <w:b/>
          <w:sz w:val="24"/>
          <w:szCs w:val="24"/>
        </w:rPr>
        <w:t>Е</w:t>
      </w:r>
      <w:r w:rsidR="00024DE3" w:rsidRPr="00923D34">
        <w:rPr>
          <w:rFonts w:eastAsia="Calibri" w:cstheme="minorHAnsi"/>
          <w:sz w:val="24"/>
          <w:szCs w:val="24"/>
        </w:rPr>
        <w:t xml:space="preserve"> </w:t>
      </w:r>
      <w:r w:rsidRPr="00923D34">
        <w:rPr>
          <w:rFonts w:eastAsia="Calibri" w:cstheme="minorHAnsi"/>
          <w:sz w:val="24"/>
          <w:szCs w:val="24"/>
        </w:rPr>
        <w:t xml:space="preserve">минимални технически и/или функционални характеристики, цена и вид на валутата. </w:t>
      </w:r>
    </w:p>
    <w:p w:rsidR="00B37309" w:rsidRPr="00923D34" w:rsidRDefault="00B37309" w:rsidP="000E499B">
      <w:pPr>
        <w:pStyle w:val="ListParagraph"/>
        <w:pBdr>
          <w:left w:val="single" w:sz="4" w:space="2" w:color="auto"/>
          <w:right w:val="single" w:sz="4" w:space="4" w:color="auto"/>
        </w:pBdr>
        <w:spacing w:after="120" w:line="240" w:lineRule="auto"/>
        <w:ind w:left="0"/>
        <w:jc w:val="both"/>
        <w:rPr>
          <w:rFonts w:eastAsia="Calibri" w:cstheme="minorHAnsi"/>
          <w:sz w:val="24"/>
          <w:szCs w:val="24"/>
        </w:rPr>
      </w:pPr>
    </w:p>
    <w:p w:rsidR="00B37309" w:rsidRPr="00923D34" w:rsidRDefault="00B3730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923D34">
        <w:rPr>
          <w:rFonts w:eastAsia="Calibri" w:cstheme="minorHAnsi"/>
          <w:sz w:val="24"/>
          <w:szCs w:val="24"/>
        </w:rPr>
        <w:t xml:space="preserve">В случай, че кандидатът представя оферта, от нея следва да е видно лицето, което я е издало от името на оферента, като напр. подпис, електронен подпис или разпечатка на </w:t>
      </w:r>
      <w:r w:rsidRPr="00923D34">
        <w:rPr>
          <w:rFonts w:eastAsia="Calibri" w:cstheme="minorHAnsi"/>
          <w:sz w:val="24"/>
          <w:szCs w:val="24"/>
        </w:rPr>
        <w:lastRenderedPageBreak/>
        <w:t>електронно съобщение, с което е получена</w:t>
      </w:r>
      <w:r w:rsidR="003357D3" w:rsidRPr="003357D3">
        <w:rPr>
          <w:rFonts w:eastAsia="Calibri" w:cstheme="minorHAnsi"/>
          <w:sz w:val="24"/>
          <w:szCs w:val="24"/>
        </w:rPr>
        <w:t>, която също следва да е прикачена в ИСУН 2020</w:t>
      </w:r>
      <w:r w:rsidRPr="00923D34">
        <w:rPr>
          <w:rFonts w:eastAsia="Calibri" w:cstheme="minorHAnsi"/>
          <w:sz w:val="24"/>
          <w:szCs w:val="24"/>
        </w:rPr>
        <w:t xml:space="preserve">. </w:t>
      </w:r>
    </w:p>
    <w:p w:rsidR="00B37309" w:rsidRPr="003D37DC" w:rsidRDefault="00B3730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3D37DC">
        <w:rPr>
          <w:rFonts w:eastAsia="Calibri" w:cstheme="minorHAnsi"/>
          <w:sz w:val="24"/>
          <w:szCs w:val="24"/>
        </w:rPr>
        <w:t>В случай</w:t>
      </w:r>
      <w:r w:rsidR="00F93A8C" w:rsidRPr="003D37DC">
        <w:rPr>
          <w:rFonts w:eastAsia="Calibri" w:cstheme="minorHAnsi"/>
          <w:sz w:val="24"/>
          <w:szCs w:val="24"/>
        </w:rPr>
        <w:t>,</w:t>
      </w:r>
      <w:r w:rsidRPr="003D37DC">
        <w:rPr>
          <w:rFonts w:eastAsia="Calibri" w:cstheme="minorHAnsi"/>
          <w:sz w:val="24"/>
          <w:szCs w:val="24"/>
        </w:rPr>
        <w:t xml:space="preserve"> че кандидатът представя проучвания в интернет, следва да приложи разпечатка на съответната интернет страница на производителя/доставчика</w:t>
      </w:r>
      <w:r w:rsidR="003D37DC">
        <w:rPr>
          <w:rFonts w:eastAsia="Calibri" w:cstheme="minorHAnsi"/>
          <w:sz w:val="24"/>
          <w:szCs w:val="24"/>
        </w:rPr>
        <w:t>-</w:t>
      </w:r>
      <w:r w:rsidRPr="003D37DC">
        <w:rPr>
          <w:rFonts w:eastAsia="Calibri" w:cstheme="minorHAnsi"/>
          <w:sz w:val="24"/>
          <w:szCs w:val="24"/>
        </w:rPr>
        <w:t xml:space="preserve"> прикачена в ИСУН 2020.</w:t>
      </w:r>
    </w:p>
    <w:p w:rsidR="00640C0E" w:rsidRPr="00923D34" w:rsidRDefault="00854FE5" w:rsidP="000E499B">
      <w:pPr>
        <w:pBdr>
          <w:left w:val="single" w:sz="4" w:space="2" w:color="auto"/>
          <w:bottom w:val="single" w:sz="4" w:space="1" w:color="auto"/>
          <w:right w:val="single" w:sz="4" w:space="4" w:color="auto"/>
        </w:pBdr>
        <w:spacing w:after="120" w:line="240" w:lineRule="auto"/>
        <w:contextualSpacing/>
        <w:jc w:val="both"/>
        <w:rPr>
          <w:rFonts w:eastAsia="Calibri" w:cstheme="minorHAnsi"/>
          <w:b/>
          <w:sz w:val="24"/>
          <w:szCs w:val="24"/>
        </w:rPr>
      </w:pPr>
      <w:r>
        <w:rPr>
          <w:rFonts w:eastAsia="Calibri" w:cstheme="minorHAnsi"/>
          <w:b/>
          <w:sz w:val="24"/>
          <w:szCs w:val="24"/>
        </w:rPr>
        <w:t>е</w:t>
      </w:r>
      <w:r w:rsidR="00640C0E" w:rsidRPr="00923D34">
        <w:rPr>
          <w:rFonts w:eastAsia="Calibri" w:cstheme="minorHAnsi"/>
          <w:b/>
          <w:sz w:val="24"/>
          <w:szCs w:val="24"/>
        </w:rPr>
        <w:t>/</w:t>
      </w:r>
      <w:r w:rsidR="00640C0E" w:rsidRPr="00923D34">
        <w:rPr>
          <w:rFonts w:cstheme="minorHAnsi"/>
          <w:sz w:val="24"/>
          <w:szCs w:val="24"/>
        </w:rPr>
        <w:t xml:space="preserve"> </w:t>
      </w:r>
      <w:r w:rsidR="00640C0E" w:rsidRPr="00923D34">
        <w:rPr>
          <w:rFonts w:eastAsia="Calibri" w:cstheme="minorHAnsi"/>
          <w:sz w:val="24"/>
          <w:szCs w:val="24"/>
        </w:rPr>
        <w:t>Средносрочна рамкова програма за подкрепа на дейности по ОПИК</w:t>
      </w:r>
      <w:r w:rsidR="003D37DC">
        <w:rPr>
          <w:rFonts w:eastAsia="Calibri" w:cstheme="minorHAnsi"/>
          <w:sz w:val="24"/>
          <w:szCs w:val="24"/>
        </w:rPr>
        <w:t xml:space="preserve"> </w:t>
      </w:r>
      <w:r w:rsidR="003D37DC" w:rsidRPr="003D37DC">
        <w:rPr>
          <w:rFonts w:eastAsia="Calibri" w:cstheme="minorHAnsi"/>
          <w:sz w:val="24"/>
          <w:szCs w:val="24"/>
        </w:rPr>
        <w:t>2014-2020</w:t>
      </w:r>
      <w:r w:rsidR="00640C0E" w:rsidRPr="00923D34">
        <w:rPr>
          <w:rFonts w:eastAsia="Calibri" w:cstheme="minorHAnsi"/>
          <w:sz w:val="24"/>
          <w:szCs w:val="24"/>
        </w:rPr>
        <w:t xml:space="preserve"> </w:t>
      </w:r>
      <w:r w:rsidR="00640C0E" w:rsidRPr="00923D34">
        <w:rPr>
          <w:rFonts w:eastAsia="Calibri" w:cstheme="minorHAnsi"/>
          <w:b/>
          <w:sz w:val="24"/>
          <w:szCs w:val="24"/>
        </w:rPr>
        <w:t xml:space="preserve">(Приложение </w:t>
      </w:r>
      <w:r w:rsidR="00024DE3" w:rsidRPr="00F54AD6">
        <w:rPr>
          <w:rFonts w:eastAsia="Calibri" w:cstheme="minorHAnsi"/>
          <w:b/>
          <w:sz w:val="24"/>
          <w:szCs w:val="24"/>
        </w:rPr>
        <w:t>Ж</w:t>
      </w:r>
      <w:r w:rsidR="00640C0E" w:rsidRPr="000E499B">
        <w:rPr>
          <w:rFonts w:eastAsia="Calibri" w:cstheme="minorHAnsi"/>
          <w:b/>
          <w:sz w:val="24"/>
          <w:szCs w:val="24"/>
        </w:rPr>
        <w:t>)</w:t>
      </w:r>
      <w:r w:rsidR="003D37DC">
        <w:rPr>
          <w:rFonts w:eastAsia="Calibri" w:cstheme="minorHAnsi"/>
          <w:b/>
          <w:sz w:val="24"/>
          <w:szCs w:val="24"/>
        </w:rPr>
        <w:t xml:space="preserve"> </w:t>
      </w:r>
      <w:r w:rsidR="003D37DC" w:rsidRPr="003D37DC">
        <w:rPr>
          <w:rFonts w:eastAsia="Calibri" w:cstheme="minorHAnsi"/>
          <w:b/>
          <w:sz w:val="24"/>
          <w:szCs w:val="24"/>
        </w:rPr>
        <w:t>-  прикачена в ИСУН 2020.</w:t>
      </w:r>
    </w:p>
    <w:p w:rsidR="0051170A" w:rsidRPr="00923D34" w:rsidRDefault="0051170A" w:rsidP="000E499B">
      <w:pPr>
        <w:pBdr>
          <w:left w:val="single" w:sz="4" w:space="2" w:color="auto"/>
          <w:bottom w:val="single" w:sz="4" w:space="1" w:color="auto"/>
          <w:right w:val="single" w:sz="4" w:space="4" w:color="auto"/>
        </w:pBdr>
        <w:spacing w:after="120" w:line="240" w:lineRule="auto"/>
        <w:contextualSpacing/>
        <w:jc w:val="both"/>
        <w:rPr>
          <w:rFonts w:eastAsia="Calibri" w:cstheme="minorHAnsi"/>
          <w:b/>
          <w:sz w:val="24"/>
          <w:szCs w:val="24"/>
        </w:rPr>
      </w:pPr>
    </w:p>
    <w:p w:rsidR="00462AC0" w:rsidRPr="00923D34" w:rsidRDefault="00854FE5" w:rsidP="000E499B">
      <w:pPr>
        <w:pBdr>
          <w:left w:val="single" w:sz="4" w:space="2" w:color="auto"/>
          <w:bottom w:val="single" w:sz="4" w:space="1" w:color="auto"/>
          <w:right w:val="single" w:sz="4" w:space="4" w:color="auto"/>
        </w:pBdr>
        <w:tabs>
          <w:tab w:val="right" w:pos="9720"/>
        </w:tabs>
        <w:spacing w:after="120" w:line="240" w:lineRule="auto"/>
        <w:jc w:val="both"/>
        <w:rPr>
          <w:rFonts w:eastAsia="Calibri" w:cstheme="minorHAnsi"/>
          <w:sz w:val="24"/>
          <w:szCs w:val="24"/>
        </w:rPr>
      </w:pPr>
      <w:r>
        <w:rPr>
          <w:rFonts w:eastAsia="Calibri" w:cstheme="minorHAnsi"/>
          <w:b/>
          <w:sz w:val="24"/>
          <w:szCs w:val="24"/>
        </w:rPr>
        <w:t>ж</w:t>
      </w:r>
      <w:r w:rsidR="00BD2E12" w:rsidRPr="00923D34">
        <w:rPr>
          <w:rFonts w:eastAsia="Calibri" w:cstheme="minorHAnsi"/>
          <w:b/>
          <w:sz w:val="24"/>
          <w:szCs w:val="24"/>
        </w:rPr>
        <w:t xml:space="preserve">/  </w:t>
      </w:r>
      <w:r w:rsidR="00BD2E12" w:rsidRPr="00923D34">
        <w:rPr>
          <w:rFonts w:eastAsia="Calibri" w:cstheme="minorHAnsi"/>
          <w:sz w:val="24"/>
          <w:szCs w:val="24"/>
        </w:rPr>
        <w:t>Писмо/Становище от Държавната агенция „Електронно управление“ за утвърждаване на проектното предложение по реда на Наредбата за общите изисквания към информационните системи, регистрите и електронните административни услуги, приета с ПМС № 3/09.01.2017 г., в сила от 01.03.2017 г.</w:t>
      </w:r>
      <w:r w:rsidR="009A1C38" w:rsidRPr="009A1C38">
        <w:rPr>
          <w:rFonts w:eastAsia="Calibri" w:cstheme="minorHAnsi"/>
          <w:sz w:val="24"/>
          <w:szCs w:val="24"/>
        </w:rPr>
        <w:t xml:space="preserve">  – </w:t>
      </w:r>
      <w:r w:rsidR="009A1C38" w:rsidRPr="00F54AD6">
        <w:rPr>
          <w:rFonts w:eastAsia="Calibri" w:cstheme="minorHAnsi"/>
          <w:b/>
          <w:sz w:val="24"/>
          <w:szCs w:val="24"/>
        </w:rPr>
        <w:t>прикачено в ИСУН 2020</w:t>
      </w:r>
      <w:r w:rsidR="009A1C38" w:rsidRPr="009A1C38">
        <w:rPr>
          <w:rFonts w:eastAsia="Calibri" w:cstheme="minorHAnsi"/>
          <w:sz w:val="24"/>
          <w:szCs w:val="24"/>
        </w:rPr>
        <w:t>.</w:t>
      </w:r>
    </w:p>
    <w:p w:rsidR="0051170A" w:rsidRPr="00923D34" w:rsidRDefault="0051170A" w:rsidP="000E499B">
      <w:pPr>
        <w:pBdr>
          <w:left w:val="single" w:sz="4" w:space="2" w:color="auto"/>
          <w:bottom w:val="single" w:sz="4" w:space="1" w:color="auto"/>
          <w:right w:val="single" w:sz="4" w:space="4" w:color="auto"/>
        </w:pBdr>
        <w:tabs>
          <w:tab w:val="right" w:pos="9720"/>
        </w:tabs>
        <w:spacing w:after="120" w:line="240" w:lineRule="auto"/>
        <w:jc w:val="both"/>
        <w:rPr>
          <w:rFonts w:eastAsia="Calibri" w:cstheme="minorHAnsi"/>
          <w:sz w:val="24"/>
          <w:szCs w:val="24"/>
        </w:rPr>
      </w:pPr>
    </w:p>
    <w:p w:rsidR="00D64D49" w:rsidRPr="00923D34" w:rsidRDefault="00D64D49" w:rsidP="000E499B">
      <w:pPr>
        <w:pBdr>
          <w:left w:val="single" w:sz="4" w:space="2" w:color="auto"/>
          <w:bottom w:val="single" w:sz="4" w:space="1" w:color="auto"/>
          <w:right w:val="single" w:sz="4" w:space="4" w:color="auto"/>
        </w:pBdr>
        <w:tabs>
          <w:tab w:val="right" w:pos="9720"/>
        </w:tabs>
        <w:spacing w:after="120" w:line="240" w:lineRule="auto"/>
        <w:jc w:val="both"/>
        <w:rPr>
          <w:rFonts w:eastAsia="Times New Roman" w:cstheme="minorHAnsi"/>
          <w:snapToGrid w:val="0"/>
          <w:sz w:val="24"/>
          <w:szCs w:val="24"/>
        </w:rPr>
      </w:pPr>
      <w:r w:rsidRPr="00923D34">
        <w:rPr>
          <w:rFonts w:eastAsia="Calibri" w:cstheme="minorHAnsi"/>
          <w:b/>
          <w:sz w:val="24"/>
          <w:szCs w:val="24"/>
          <w:u w:val="single"/>
        </w:rPr>
        <w:t>ВАЖНО!:</w:t>
      </w:r>
      <w:r w:rsidRPr="00923D34">
        <w:rPr>
          <w:rFonts w:eastAsia="Calibri" w:cstheme="minorHAnsi"/>
          <w:sz w:val="24"/>
          <w:szCs w:val="24"/>
        </w:rPr>
        <w:t xml:space="preserve"> </w:t>
      </w:r>
      <w:r w:rsidRPr="00923D34">
        <w:rPr>
          <w:rFonts w:eastAsia="Times New Roman" w:cstheme="minorHAnsi"/>
          <w:snapToGrid w:val="0"/>
          <w:sz w:val="24"/>
          <w:szCs w:val="24"/>
        </w:rPr>
        <w:t xml:space="preserve">Кандидатът следва да се увери, че всички документи са представени в изискуемата форма (всички декларации са попълнени по образец и са подписани  </w:t>
      </w:r>
      <w:r w:rsidR="009A1C38">
        <w:rPr>
          <w:rFonts w:eastAsia="Times New Roman" w:cstheme="minorHAnsi"/>
          <w:snapToGrid w:val="0"/>
          <w:sz w:val="24"/>
          <w:szCs w:val="24"/>
        </w:rPr>
        <w:t>и датирани,</w:t>
      </w:r>
      <w:r w:rsidRPr="00923D34">
        <w:rPr>
          <w:rFonts w:eastAsia="Times New Roman" w:cstheme="minorHAnsi"/>
          <w:snapToGrid w:val="0"/>
          <w:sz w:val="24"/>
          <w:szCs w:val="24"/>
        </w:rPr>
        <w:t xml:space="preserve"> съгласно изискванията на настоящите Условия за кандидатстване). </w:t>
      </w:r>
    </w:p>
    <w:p w:rsidR="00D64D49" w:rsidRPr="00923D34" w:rsidRDefault="00D64D49" w:rsidP="000E499B">
      <w:pPr>
        <w:pStyle w:val="ListParagraph"/>
        <w:pBdr>
          <w:left w:val="single" w:sz="4" w:space="2" w:color="auto"/>
          <w:bottom w:val="single" w:sz="4" w:space="1" w:color="auto"/>
          <w:right w:val="single" w:sz="4" w:space="4" w:color="auto"/>
        </w:pBdr>
        <w:spacing w:after="120" w:line="240" w:lineRule="auto"/>
        <w:ind w:left="0"/>
        <w:jc w:val="both"/>
        <w:rPr>
          <w:rFonts w:eastAsia="Calibri" w:cstheme="minorHAnsi"/>
          <w:sz w:val="24"/>
          <w:szCs w:val="24"/>
        </w:rPr>
      </w:pPr>
      <w:r w:rsidRPr="00923D34">
        <w:rPr>
          <w:rFonts w:eastAsia="Times New Roman" w:cstheme="minorHAnsi"/>
          <w:snapToGrid w:val="0"/>
          <w:sz w:val="24"/>
          <w:szCs w:val="24"/>
        </w:rPr>
        <w:t>В случай</w:t>
      </w:r>
      <w:r w:rsidR="0006694E" w:rsidRPr="00923D34">
        <w:rPr>
          <w:rFonts w:eastAsia="Times New Roman" w:cstheme="minorHAnsi"/>
          <w:snapToGrid w:val="0"/>
          <w:sz w:val="24"/>
          <w:szCs w:val="24"/>
        </w:rPr>
        <w:t>,</w:t>
      </w:r>
      <w:r w:rsidRPr="00923D34">
        <w:rPr>
          <w:rFonts w:eastAsia="Times New Roman" w:cstheme="minorHAnsi"/>
          <w:snapToGrid w:val="0"/>
          <w:sz w:val="24"/>
          <w:szCs w:val="24"/>
        </w:rPr>
        <w:t xml:space="preserve"> че при оценката на проектното предложение бъде установена липса на документи и/или друга нередовност, </w:t>
      </w:r>
      <w:r w:rsidR="009A1C38">
        <w:rPr>
          <w:rFonts w:eastAsia="Times New Roman" w:cstheme="minorHAnsi"/>
          <w:snapToGrid w:val="0"/>
          <w:sz w:val="24"/>
          <w:szCs w:val="24"/>
        </w:rPr>
        <w:t xml:space="preserve"> на</w:t>
      </w:r>
      <w:r w:rsidRPr="00923D34">
        <w:rPr>
          <w:rFonts w:eastAsia="Times New Roman" w:cstheme="minorHAnsi"/>
          <w:snapToGrid w:val="0"/>
          <w:sz w:val="24"/>
          <w:szCs w:val="24"/>
        </w:rPr>
        <w:t xml:space="preserve"> кандидата </w:t>
      </w:r>
      <w:r w:rsidR="009A1C38" w:rsidRPr="009A1C38">
        <w:rPr>
          <w:rFonts w:eastAsia="Times New Roman" w:cstheme="minorHAnsi"/>
          <w:snapToGrid w:val="0"/>
          <w:sz w:val="24"/>
          <w:szCs w:val="24"/>
        </w:rPr>
        <w:t xml:space="preserve">ще бъде изпратено </w:t>
      </w:r>
      <w:r w:rsidRPr="00923D34">
        <w:rPr>
          <w:rFonts w:eastAsia="Times New Roman" w:cstheme="minorHAnsi"/>
          <w:snapToGrid w:val="0"/>
          <w:sz w:val="24"/>
          <w:szCs w:val="24"/>
        </w:rPr>
        <w:t xml:space="preserve">уведомление за установените нередовности. </w:t>
      </w:r>
      <w:r w:rsidRPr="00923D34" w:rsidDel="00E60CAC">
        <w:rPr>
          <w:rFonts w:eastAsia="Times New Roman" w:cstheme="minorHAnsi"/>
          <w:snapToGrid w:val="0"/>
          <w:sz w:val="24"/>
          <w:szCs w:val="24"/>
        </w:rPr>
        <w:t xml:space="preserve">Кандидатът следва да представи липсващите документи/отстрани нередовностите в определения за целта срок, който не може да бъде по-кратък от една седмица. </w:t>
      </w:r>
      <w:r w:rsidRPr="00923D34">
        <w:rPr>
          <w:rFonts w:eastAsia="Times New Roman" w:cstheme="minorHAnsi"/>
          <w:snapToGrid w:val="0"/>
          <w:sz w:val="24"/>
          <w:szCs w:val="24"/>
        </w:rPr>
        <w:t>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Неотстраняването в срок на установените нередовности може да доведе до прекратяване на производството по отношение на конкретния бенефициент</w:t>
      </w:r>
      <w:r w:rsidR="004018C5" w:rsidRPr="00923D34">
        <w:rPr>
          <w:rFonts w:eastAsia="Times New Roman" w:cstheme="minorHAnsi"/>
          <w:snapToGrid w:val="0"/>
          <w:sz w:val="24"/>
          <w:szCs w:val="24"/>
        </w:rPr>
        <w:t>.</w:t>
      </w:r>
    </w:p>
    <w:p w:rsidR="00124EBE" w:rsidRPr="00923D34" w:rsidRDefault="00124EBE" w:rsidP="000E499B">
      <w:pPr>
        <w:pStyle w:val="ListParagraph"/>
        <w:pBdr>
          <w:left w:val="single" w:sz="4" w:space="2" w:color="auto"/>
          <w:bottom w:val="single" w:sz="4" w:space="1" w:color="auto"/>
          <w:right w:val="single" w:sz="4" w:space="4" w:color="auto"/>
        </w:pBdr>
        <w:spacing w:after="120" w:line="240" w:lineRule="auto"/>
        <w:ind w:left="0"/>
        <w:jc w:val="both"/>
        <w:rPr>
          <w:rFonts w:cstheme="minorHAnsi"/>
          <w:b/>
          <w:color w:val="7030A0"/>
          <w:sz w:val="24"/>
          <w:szCs w:val="24"/>
        </w:rPr>
      </w:pPr>
    </w:p>
    <w:p w:rsidR="00F366E3" w:rsidRPr="00923D34" w:rsidRDefault="00F366E3" w:rsidP="002414AF">
      <w:pPr>
        <w:pStyle w:val="ListParagraph"/>
        <w:spacing w:after="120" w:line="240" w:lineRule="auto"/>
        <w:ind w:left="0"/>
        <w:jc w:val="both"/>
        <w:rPr>
          <w:rFonts w:cstheme="minorHAnsi"/>
          <w:b/>
          <w:color w:val="7030A0"/>
          <w:sz w:val="24"/>
          <w:szCs w:val="24"/>
        </w:rPr>
      </w:pPr>
    </w:p>
    <w:p w:rsidR="002D4B6A" w:rsidRPr="00923D34" w:rsidRDefault="00CB14EE" w:rsidP="002414AF">
      <w:pPr>
        <w:pStyle w:val="Heading2"/>
        <w:spacing w:before="0" w:after="120" w:line="240" w:lineRule="auto"/>
        <w:rPr>
          <w:rFonts w:asciiTheme="minorHAnsi" w:hAnsiTheme="minorHAnsi" w:cstheme="minorHAnsi"/>
          <w:sz w:val="24"/>
          <w:szCs w:val="24"/>
        </w:rPr>
      </w:pPr>
      <w:bookmarkStart w:id="31" w:name="_Toc453608649"/>
      <w:r w:rsidRPr="00923D34">
        <w:rPr>
          <w:rFonts w:asciiTheme="minorHAnsi" w:hAnsiTheme="minorHAnsi" w:cstheme="minorHAnsi"/>
          <w:sz w:val="24"/>
          <w:szCs w:val="24"/>
        </w:rPr>
        <w:t>2</w:t>
      </w:r>
      <w:r w:rsidR="007D15AC" w:rsidRPr="00923D34">
        <w:rPr>
          <w:rFonts w:asciiTheme="minorHAnsi" w:hAnsiTheme="minorHAnsi" w:cstheme="minorHAnsi"/>
          <w:sz w:val="24"/>
          <w:szCs w:val="24"/>
        </w:rPr>
        <w:t>5</w:t>
      </w:r>
      <w:r w:rsidR="002D4B6A" w:rsidRPr="00923D34">
        <w:rPr>
          <w:rFonts w:asciiTheme="minorHAnsi" w:hAnsiTheme="minorHAnsi" w:cstheme="minorHAnsi"/>
          <w:sz w:val="24"/>
          <w:szCs w:val="24"/>
        </w:rPr>
        <w:t xml:space="preserve">. </w:t>
      </w:r>
      <w:r w:rsidR="0063166B" w:rsidRPr="00923D34">
        <w:rPr>
          <w:rFonts w:asciiTheme="minorHAnsi" w:hAnsiTheme="minorHAnsi" w:cstheme="minorHAnsi"/>
          <w:sz w:val="24"/>
          <w:szCs w:val="24"/>
        </w:rPr>
        <w:t>Краен срок за подаване на проектните предложения:</w:t>
      </w:r>
      <w:bookmarkEnd w:id="31"/>
      <w:r w:rsidR="0063166B" w:rsidRPr="00923D34" w:rsidDel="0063166B">
        <w:rPr>
          <w:rFonts w:asciiTheme="minorHAnsi" w:hAnsiTheme="minorHAnsi" w:cstheme="minorHAnsi"/>
          <w:sz w:val="24"/>
          <w:szCs w:val="24"/>
        </w:rPr>
        <w:t xml:space="preserve"> </w:t>
      </w:r>
    </w:p>
    <w:p w:rsidR="00F74579" w:rsidRDefault="00F91B4E"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Ще се прилага процедура чрез директно предоставяне с няколко крайни срока за кандидатстване. Минималният срок за подаване на проектни предложения за първия срок е </w:t>
      </w:r>
      <w:r w:rsidR="00BB556A" w:rsidRPr="00923D34">
        <w:rPr>
          <w:rFonts w:cstheme="minorHAnsi"/>
          <w:sz w:val="24"/>
          <w:szCs w:val="24"/>
        </w:rPr>
        <w:t xml:space="preserve">120 </w:t>
      </w:r>
      <w:r w:rsidRPr="00923D34">
        <w:rPr>
          <w:rFonts w:cstheme="minorHAnsi"/>
          <w:sz w:val="24"/>
          <w:szCs w:val="24"/>
        </w:rPr>
        <w:t xml:space="preserve">дни от датата на обявяване на процедурата. </w:t>
      </w:r>
    </w:p>
    <w:p w:rsidR="00B94B18" w:rsidRDefault="00F74579"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Pr>
          <w:rFonts w:cstheme="minorHAnsi"/>
          <w:sz w:val="24"/>
          <w:szCs w:val="24"/>
        </w:rPr>
        <w:t xml:space="preserve">1) </w:t>
      </w:r>
      <w:r w:rsidR="00DF3816" w:rsidRPr="00923D34">
        <w:rPr>
          <w:rFonts w:cstheme="minorHAnsi"/>
          <w:sz w:val="24"/>
          <w:szCs w:val="24"/>
        </w:rPr>
        <w:t>Първият к</w:t>
      </w:r>
      <w:r w:rsidR="00BD2ACE" w:rsidRPr="00923D34">
        <w:rPr>
          <w:rFonts w:cstheme="minorHAnsi"/>
          <w:sz w:val="24"/>
          <w:szCs w:val="24"/>
        </w:rPr>
        <w:t xml:space="preserve">раен </w:t>
      </w:r>
      <w:r w:rsidR="00FB597F" w:rsidRPr="00923D34">
        <w:rPr>
          <w:rFonts w:cstheme="minorHAnsi"/>
          <w:sz w:val="24"/>
          <w:szCs w:val="24"/>
        </w:rPr>
        <w:t xml:space="preserve"> срок за подаване на проектното</w:t>
      </w:r>
      <w:r w:rsidR="00850A87">
        <w:rPr>
          <w:rFonts w:cstheme="minorHAnsi"/>
          <w:sz w:val="24"/>
          <w:szCs w:val="24"/>
        </w:rPr>
        <w:t>/ите</w:t>
      </w:r>
      <w:r w:rsidR="00FB597F" w:rsidRPr="00923D34">
        <w:rPr>
          <w:rFonts w:cstheme="minorHAnsi"/>
          <w:sz w:val="24"/>
          <w:szCs w:val="24"/>
        </w:rPr>
        <w:t xml:space="preserve"> предложение</w:t>
      </w:r>
      <w:r w:rsidR="00850A87">
        <w:rPr>
          <w:rFonts w:cstheme="minorHAnsi"/>
          <w:sz w:val="24"/>
          <w:szCs w:val="24"/>
        </w:rPr>
        <w:t>/я</w:t>
      </w:r>
      <w:r w:rsidR="00FB597F" w:rsidRPr="00923D34">
        <w:rPr>
          <w:rFonts w:cstheme="minorHAnsi"/>
          <w:sz w:val="24"/>
          <w:szCs w:val="24"/>
        </w:rPr>
        <w:t xml:space="preserve"> по настоящата процедура е </w:t>
      </w:r>
      <w:r w:rsidR="00DA3DAE" w:rsidRPr="00923D34">
        <w:rPr>
          <w:rFonts w:cstheme="minorHAnsi"/>
          <w:sz w:val="24"/>
          <w:szCs w:val="24"/>
        </w:rPr>
        <w:t>17:30 часа на</w:t>
      </w:r>
      <w:r w:rsidR="003F5042" w:rsidRPr="00923D34">
        <w:rPr>
          <w:rFonts w:cstheme="minorHAnsi"/>
          <w:sz w:val="24"/>
          <w:szCs w:val="24"/>
        </w:rPr>
        <w:t xml:space="preserve"> </w:t>
      </w:r>
      <w:r w:rsidR="0068186A">
        <w:rPr>
          <w:rFonts w:cstheme="minorHAnsi"/>
          <w:sz w:val="24"/>
          <w:szCs w:val="24"/>
          <w:lang w:val="en-US"/>
        </w:rPr>
        <w:t>09</w:t>
      </w:r>
      <w:r w:rsidR="00D663D4">
        <w:rPr>
          <w:rFonts w:cstheme="minorHAnsi"/>
          <w:sz w:val="24"/>
          <w:szCs w:val="24"/>
        </w:rPr>
        <w:t>.03.</w:t>
      </w:r>
      <w:r w:rsidR="00B94B18">
        <w:rPr>
          <w:rFonts w:cstheme="minorHAnsi"/>
          <w:sz w:val="24"/>
          <w:szCs w:val="24"/>
        </w:rPr>
        <w:t xml:space="preserve">2018 </w:t>
      </w:r>
      <w:r w:rsidR="00DA3DAE" w:rsidRPr="00923D34">
        <w:rPr>
          <w:rFonts w:cstheme="minorHAnsi"/>
          <w:sz w:val="24"/>
          <w:szCs w:val="24"/>
        </w:rPr>
        <w:t>г.</w:t>
      </w:r>
      <w:r w:rsidR="007456B7" w:rsidRPr="00923D34">
        <w:rPr>
          <w:rFonts w:cstheme="minorHAnsi"/>
          <w:sz w:val="24"/>
          <w:szCs w:val="24"/>
        </w:rPr>
        <w:t xml:space="preserve"> </w:t>
      </w:r>
    </w:p>
    <w:p w:rsidR="00850A87" w:rsidRDefault="00850A87"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r w:rsidRPr="00850A87">
        <w:rPr>
          <w:rFonts w:cstheme="minorHAnsi"/>
          <w:sz w:val="24"/>
          <w:szCs w:val="24"/>
        </w:rPr>
        <w:t xml:space="preserve">2/ Вторият краен срок за подаване на проектното/ите  предложение/я е </w:t>
      </w:r>
      <w:r w:rsidR="000E499B" w:rsidRPr="00850A87">
        <w:rPr>
          <w:rFonts w:cstheme="minorHAnsi"/>
          <w:sz w:val="24"/>
          <w:szCs w:val="24"/>
        </w:rPr>
        <w:t>17:30 часа</w:t>
      </w:r>
      <w:r w:rsidR="000E499B">
        <w:rPr>
          <w:rFonts w:cstheme="minorHAnsi"/>
          <w:sz w:val="24"/>
          <w:szCs w:val="24"/>
        </w:rPr>
        <w:t xml:space="preserve"> на </w:t>
      </w:r>
      <w:r w:rsidR="0068186A">
        <w:rPr>
          <w:rFonts w:cstheme="minorHAnsi"/>
          <w:sz w:val="24"/>
          <w:szCs w:val="24"/>
          <w:lang w:val="en-US"/>
        </w:rPr>
        <w:t>11</w:t>
      </w:r>
      <w:r w:rsidR="00D663D4">
        <w:rPr>
          <w:rFonts w:cstheme="minorHAnsi"/>
          <w:sz w:val="24"/>
          <w:szCs w:val="24"/>
        </w:rPr>
        <w:t>.03</w:t>
      </w:r>
      <w:r w:rsidR="00D663D4" w:rsidRPr="00850A87">
        <w:rPr>
          <w:rFonts w:cstheme="minorHAnsi"/>
          <w:sz w:val="24"/>
          <w:szCs w:val="24"/>
        </w:rPr>
        <w:t>.</w:t>
      </w:r>
      <w:r w:rsidRPr="00850A87">
        <w:rPr>
          <w:rFonts w:cstheme="minorHAnsi"/>
          <w:sz w:val="24"/>
          <w:szCs w:val="24"/>
        </w:rPr>
        <w:t xml:space="preserve">2019 </w:t>
      </w:r>
      <w:r w:rsidR="000E499B">
        <w:rPr>
          <w:rFonts w:cstheme="minorHAnsi"/>
          <w:sz w:val="24"/>
          <w:szCs w:val="24"/>
        </w:rPr>
        <w:t>г</w:t>
      </w:r>
      <w:r w:rsidRPr="00850A87">
        <w:rPr>
          <w:rFonts w:cstheme="minorHAnsi"/>
          <w:sz w:val="24"/>
          <w:szCs w:val="24"/>
        </w:rPr>
        <w:t>.</w:t>
      </w:r>
    </w:p>
    <w:p w:rsidR="000E499B" w:rsidRPr="00923D34" w:rsidRDefault="000E499B" w:rsidP="00772826">
      <w:pPr>
        <w:pStyle w:val="ListParagraph"/>
        <w:pBdr>
          <w:top w:val="single" w:sz="4" w:space="1" w:color="auto"/>
          <w:left w:val="single" w:sz="4" w:space="4" w:color="auto"/>
          <w:right w:val="single" w:sz="4" w:space="4" w:color="auto"/>
        </w:pBdr>
        <w:spacing w:after="120" w:line="240" w:lineRule="auto"/>
        <w:ind w:left="0"/>
        <w:jc w:val="both"/>
        <w:rPr>
          <w:rFonts w:cstheme="minorHAnsi"/>
          <w:sz w:val="24"/>
          <w:szCs w:val="24"/>
        </w:rPr>
      </w:pPr>
    </w:p>
    <w:p w:rsidR="00596AAB"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b/>
          <w:sz w:val="24"/>
          <w:szCs w:val="24"/>
          <w:u w:val="single"/>
        </w:rPr>
        <w:t>ВАЖНО!:</w:t>
      </w:r>
      <w:r w:rsidRPr="00923D34">
        <w:rPr>
          <w:rFonts w:cstheme="minorHAnsi"/>
          <w:sz w:val="24"/>
          <w:szCs w:val="24"/>
        </w:rPr>
        <w:t xml:space="preserve"> </w:t>
      </w:r>
      <w:r w:rsidR="00596AAB" w:rsidRPr="00596AAB">
        <w:rPr>
          <w:rFonts w:cstheme="minorHAnsi"/>
          <w:sz w:val="24"/>
          <w:szCs w:val="24"/>
        </w:rPr>
        <w:t>По настоящата процедура конкретният бенефициент може да подаде повече от едно проектно предложение в рамките на едно кандидатстване, при съобразяване с изискванията съгласно настоящите Условия за кандидатстване.</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w:t>
      </w:r>
      <w:r w:rsidRPr="00923D34">
        <w:rPr>
          <w:rFonts w:cstheme="minorHAnsi"/>
          <w:sz w:val="24"/>
          <w:szCs w:val="24"/>
        </w:rPr>
        <w:lastRenderedPageBreak/>
        <w:t xml:space="preserve">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sz w:val="24"/>
          <w:szCs w:val="24"/>
        </w:rPr>
      </w:pPr>
      <w:r w:rsidRPr="00923D34">
        <w:rPr>
          <w:rFonts w:cstheme="minorHAnsi"/>
          <w:sz w:val="24"/>
          <w:szCs w:val="24"/>
        </w:rPr>
        <w:t xml:space="preserve">Въпросите/исканията за разяснения от страна на конкретния бенефициент се задават в писмена форма, като писмото се завежда с номер в деловодството на Министерството на икономиката на следния адрес: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Министерство на икономиката,</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Главна дирекция „Европейски фондове за конкурентоспособност“</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 xml:space="preserve">София, ул. „Славянска № 8“ </w:t>
      </w:r>
    </w:p>
    <w:p w:rsidR="007D645F" w:rsidRPr="00923D34" w:rsidRDefault="007D645F" w:rsidP="00772826">
      <w:pPr>
        <w:pStyle w:val="ListParagraph"/>
        <w:pBdr>
          <w:left w:val="single" w:sz="4" w:space="4" w:color="auto"/>
          <w:right w:val="single" w:sz="4" w:space="4" w:color="auto"/>
        </w:pBdr>
        <w:spacing w:after="120" w:line="240" w:lineRule="auto"/>
        <w:ind w:left="0"/>
        <w:jc w:val="both"/>
        <w:rPr>
          <w:rFonts w:cstheme="minorHAnsi"/>
          <w:b/>
          <w:sz w:val="24"/>
          <w:szCs w:val="24"/>
        </w:rPr>
      </w:pPr>
      <w:r w:rsidRPr="00923D34">
        <w:rPr>
          <w:rFonts w:cstheme="minorHAnsi"/>
          <w:b/>
          <w:sz w:val="24"/>
          <w:szCs w:val="24"/>
        </w:rPr>
        <w:t xml:space="preserve">На вниманието на Ръководителя на Управляващия орган на ОПИК 2014-2020. </w:t>
      </w:r>
    </w:p>
    <w:p w:rsidR="005C5C70" w:rsidRPr="00923D34" w:rsidRDefault="005C5C70"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7D645F" w:rsidRPr="00923D34" w:rsidRDefault="007D645F"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r w:rsidRPr="00C0745E">
        <w:rPr>
          <w:rFonts w:cstheme="minorHAnsi"/>
          <w:sz w:val="24"/>
          <w:szCs w:val="24"/>
        </w:rPr>
        <w:t>Разясненията</w:t>
      </w:r>
      <w:r w:rsidRPr="00923D34">
        <w:rPr>
          <w:rFonts w:cstheme="minorHAnsi"/>
          <w:sz w:val="24"/>
          <w:szCs w:val="24"/>
        </w:rPr>
        <w:t xml:space="preserve"> се съобщават на конкретния бенефициент </w:t>
      </w:r>
      <w:r w:rsidRPr="00C0745E">
        <w:rPr>
          <w:rFonts w:cstheme="minorHAnsi"/>
          <w:sz w:val="24"/>
          <w:szCs w:val="24"/>
        </w:rPr>
        <w:t xml:space="preserve">по реда на чл. 26, ал. </w:t>
      </w:r>
      <w:r w:rsidRPr="000D0F64">
        <w:rPr>
          <w:rFonts w:cstheme="minorHAnsi"/>
          <w:sz w:val="24"/>
          <w:szCs w:val="24"/>
        </w:rPr>
        <w:t>6</w:t>
      </w:r>
      <w:r w:rsidRPr="00923D34">
        <w:rPr>
          <w:rFonts w:cstheme="minorHAnsi"/>
          <w:sz w:val="24"/>
          <w:szCs w:val="24"/>
        </w:rPr>
        <w:t xml:space="preserve"> </w:t>
      </w:r>
      <w:r w:rsidR="00B11E5E" w:rsidRPr="00923D34">
        <w:rPr>
          <w:rFonts w:cstheme="minorHAnsi"/>
          <w:sz w:val="24"/>
          <w:szCs w:val="24"/>
        </w:rPr>
        <w:t xml:space="preserve"> </w:t>
      </w:r>
      <w:r w:rsidRPr="00923D34">
        <w:rPr>
          <w:rFonts w:cstheme="minorHAnsi"/>
          <w:sz w:val="24"/>
          <w:szCs w:val="24"/>
        </w:rPr>
        <w:t>от Закона за у</w:t>
      </w:r>
      <w:r w:rsidR="008A02FD" w:rsidRPr="00923D34">
        <w:rPr>
          <w:rFonts w:cstheme="minorHAnsi"/>
          <w:sz w:val="24"/>
          <w:szCs w:val="24"/>
        </w:rPr>
        <w:t>правление на средствата от ЕСИФ, като се изпращат на конкретния бенефициент и се публикуват на интернет страницата на програмата (</w:t>
      </w:r>
      <w:r w:rsidR="00D16B22" w:rsidRPr="00D16B22">
        <w:rPr>
          <w:rFonts w:cstheme="minorHAnsi"/>
          <w:sz w:val="24"/>
          <w:szCs w:val="24"/>
        </w:rPr>
        <w:t>www.opic.bg</w:t>
      </w:r>
      <w:r w:rsidR="008A02FD" w:rsidRPr="00923D34">
        <w:rPr>
          <w:rFonts w:cstheme="minorHAnsi"/>
          <w:sz w:val="24"/>
          <w:szCs w:val="24"/>
        </w:rPr>
        <w:t xml:space="preserve">) и в ИСУН 2020 </w:t>
      </w:r>
      <w:r w:rsidRPr="00923D34">
        <w:rPr>
          <w:rFonts w:cstheme="minorHAnsi"/>
          <w:sz w:val="24"/>
          <w:szCs w:val="24"/>
        </w:rPr>
        <w:t>в 10-дневен срок от получаване на искането, но не по-късно две седмици преди изтичането на срока за кандидатстване по процедурата.</w:t>
      </w:r>
    </w:p>
    <w:p w:rsidR="007D645F" w:rsidRPr="00923D34" w:rsidRDefault="007D645F" w:rsidP="00772826">
      <w:pPr>
        <w:pStyle w:val="ListParagraph"/>
        <w:pBdr>
          <w:left w:val="single" w:sz="4" w:space="4" w:color="auto"/>
          <w:bottom w:val="single" w:sz="4" w:space="1" w:color="auto"/>
          <w:right w:val="single" w:sz="4" w:space="4" w:color="auto"/>
        </w:pBdr>
        <w:spacing w:after="120" w:line="240" w:lineRule="auto"/>
        <w:ind w:left="0"/>
        <w:jc w:val="both"/>
        <w:rPr>
          <w:rFonts w:cstheme="minorHAnsi"/>
          <w:sz w:val="24"/>
          <w:szCs w:val="24"/>
        </w:rPr>
      </w:pPr>
    </w:p>
    <w:p w:rsidR="0063166B" w:rsidRPr="00923D34" w:rsidRDefault="0063166B" w:rsidP="002414AF">
      <w:pPr>
        <w:pStyle w:val="ListParagraph"/>
        <w:spacing w:after="120" w:line="240" w:lineRule="auto"/>
        <w:ind w:left="0"/>
        <w:jc w:val="both"/>
        <w:rPr>
          <w:rFonts w:cstheme="minorHAnsi"/>
          <w:b/>
          <w:color w:val="7030A0"/>
          <w:sz w:val="24"/>
          <w:szCs w:val="24"/>
        </w:rPr>
      </w:pPr>
    </w:p>
    <w:p w:rsidR="0063166B" w:rsidRPr="00923D34" w:rsidRDefault="002C08E5" w:rsidP="002414AF">
      <w:pPr>
        <w:pStyle w:val="Heading2"/>
        <w:spacing w:before="0" w:after="120" w:line="240" w:lineRule="auto"/>
        <w:rPr>
          <w:rFonts w:asciiTheme="minorHAnsi" w:hAnsiTheme="minorHAnsi" w:cstheme="minorHAnsi"/>
          <w:sz w:val="24"/>
          <w:szCs w:val="24"/>
        </w:rPr>
      </w:pPr>
      <w:bookmarkStart w:id="32" w:name="_Toc453608650"/>
      <w:r w:rsidRPr="00923D34">
        <w:rPr>
          <w:rFonts w:asciiTheme="minorHAnsi" w:hAnsiTheme="minorHAnsi" w:cstheme="minorHAnsi"/>
          <w:sz w:val="24"/>
          <w:szCs w:val="24"/>
        </w:rPr>
        <w:t>2</w:t>
      </w:r>
      <w:r w:rsidR="007D15AC" w:rsidRPr="00923D34">
        <w:rPr>
          <w:rFonts w:asciiTheme="minorHAnsi" w:hAnsiTheme="minorHAnsi" w:cstheme="minorHAnsi"/>
          <w:sz w:val="24"/>
          <w:szCs w:val="24"/>
        </w:rPr>
        <w:t>6</w:t>
      </w:r>
      <w:r w:rsidR="002D4B6A" w:rsidRPr="00923D34">
        <w:rPr>
          <w:rFonts w:asciiTheme="minorHAnsi" w:hAnsiTheme="minorHAnsi" w:cstheme="minorHAnsi"/>
          <w:sz w:val="24"/>
          <w:szCs w:val="24"/>
        </w:rPr>
        <w:t xml:space="preserve">. </w:t>
      </w:r>
      <w:r w:rsidR="0063166B" w:rsidRPr="00923D34">
        <w:rPr>
          <w:rFonts w:asciiTheme="minorHAnsi" w:hAnsiTheme="minorHAnsi" w:cstheme="minorHAnsi"/>
          <w:sz w:val="24"/>
          <w:szCs w:val="24"/>
        </w:rPr>
        <w:t>Адрес за подаване на проектните предложения/концепциите за проектни предложения:</w:t>
      </w:r>
      <w:bookmarkEnd w:id="32"/>
    </w:p>
    <w:p w:rsidR="006A5D98" w:rsidRPr="00923D34" w:rsidRDefault="006A5D9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sz w:val="24"/>
          <w:szCs w:val="24"/>
        </w:rPr>
      </w:pPr>
      <w:r w:rsidRPr="00923D34">
        <w:rPr>
          <w:rFonts w:cstheme="minorHAnsi"/>
          <w:sz w:val="24"/>
          <w:szCs w:val="24"/>
        </w:rPr>
        <w:t>Проектн</w:t>
      </w:r>
      <w:r w:rsidR="000A6EF2" w:rsidRPr="00923D34">
        <w:rPr>
          <w:rFonts w:cstheme="minorHAnsi"/>
          <w:sz w:val="24"/>
          <w:szCs w:val="24"/>
        </w:rPr>
        <w:t>ото</w:t>
      </w:r>
      <w:r w:rsidRPr="00923D34">
        <w:rPr>
          <w:rFonts w:cstheme="minorHAnsi"/>
          <w:sz w:val="24"/>
          <w:szCs w:val="24"/>
        </w:rPr>
        <w:t xml:space="preserve"> предложени</w:t>
      </w:r>
      <w:r w:rsidR="000A6EF2" w:rsidRPr="00923D34">
        <w:rPr>
          <w:rFonts w:cstheme="minorHAnsi"/>
          <w:sz w:val="24"/>
          <w:szCs w:val="24"/>
        </w:rPr>
        <w:t>е</w:t>
      </w:r>
      <w:r w:rsidRPr="00923D34">
        <w:rPr>
          <w:rFonts w:cstheme="minorHAnsi"/>
          <w:sz w:val="24"/>
          <w:szCs w:val="24"/>
        </w:rPr>
        <w:t xml:space="preserve"> по настоящата процедура се подава по изцяло електронен път чрез ИСУН 2020  на следния интернет адрес:</w:t>
      </w:r>
      <w:r w:rsidR="00D471F2" w:rsidRPr="00923D34">
        <w:rPr>
          <w:rFonts w:cstheme="minorHAnsi"/>
          <w:sz w:val="24"/>
          <w:szCs w:val="24"/>
        </w:rPr>
        <w:t xml:space="preserve"> </w:t>
      </w:r>
      <w:hyperlink r:id="rId12" w:history="1">
        <w:r w:rsidR="00D471F2" w:rsidRPr="00923D34">
          <w:rPr>
            <w:rStyle w:val="Hyperlink"/>
            <w:rFonts w:cstheme="minorHAnsi"/>
            <w:sz w:val="24"/>
            <w:szCs w:val="24"/>
          </w:rPr>
          <w:t>https://eumis2020.government.bg</w:t>
        </w:r>
      </w:hyperlink>
      <w:r w:rsidR="00D471F2" w:rsidRPr="00923D34">
        <w:rPr>
          <w:rFonts w:cstheme="minorHAnsi"/>
          <w:sz w:val="24"/>
          <w:szCs w:val="24"/>
        </w:rPr>
        <w:t xml:space="preserve">. </w:t>
      </w:r>
      <w:r w:rsidRPr="00923D34">
        <w:rPr>
          <w:rFonts w:cstheme="minorHAnsi"/>
          <w:sz w:val="24"/>
          <w:szCs w:val="24"/>
        </w:rPr>
        <w:t xml:space="preserve"> </w:t>
      </w:r>
    </w:p>
    <w:p w:rsidR="003429B7" w:rsidRPr="00923D34" w:rsidRDefault="003429B7" w:rsidP="002414AF">
      <w:pPr>
        <w:pStyle w:val="ListParagraph"/>
        <w:spacing w:after="120" w:line="240" w:lineRule="auto"/>
        <w:ind w:left="0"/>
        <w:jc w:val="both"/>
        <w:rPr>
          <w:rFonts w:cstheme="minorHAnsi"/>
          <w:b/>
          <w:color w:val="7030A0"/>
          <w:sz w:val="24"/>
          <w:szCs w:val="24"/>
        </w:rPr>
      </w:pPr>
      <w:r w:rsidRPr="00923D34">
        <w:rPr>
          <w:rFonts w:cstheme="minorHAnsi"/>
          <w:b/>
          <w:color w:val="7030A0"/>
          <w:sz w:val="24"/>
          <w:szCs w:val="24"/>
        </w:rPr>
        <w:t xml:space="preserve">   </w:t>
      </w:r>
    </w:p>
    <w:p w:rsidR="003429B7" w:rsidRPr="00923D34" w:rsidRDefault="00CB14EE" w:rsidP="002414AF">
      <w:pPr>
        <w:pStyle w:val="Heading2"/>
        <w:spacing w:before="0" w:after="120" w:line="240" w:lineRule="auto"/>
        <w:rPr>
          <w:rFonts w:asciiTheme="minorHAnsi" w:hAnsiTheme="minorHAnsi" w:cstheme="minorHAnsi"/>
          <w:sz w:val="24"/>
          <w:szCs w:val="24"/>
        </w:rPr>
      </w:pPr>
      <w:bookmarkStart w:id="33" w:name="_Toc453608651"/>
      <w:r w:rsidRPr="00923D34">
        <w:rPr>
          <w:rFonts w:asciiTheme="minorHAnsi" w:hAnsiTheme="minorHAnsi" w:cstheme="minorHAnsi"/>
          <w:sz w:val="24"/>
          <w:szCs w:val="24"/>
        </w:rPr>
        <w:t>2</w:t>
      </w:r>
      <w:r w:rsidR="007D15AC" w:rsidRPr="00923D34">
        <w:rPr>
          <w:rFonts w:asciiTheme="minorHAnsi" w:hAnsiTheme="minorHAnsi" w:cstheme="minorHAnsi"/>
          <w:sz w:val="24"/>
          <w:szCs w:val="24"/>
        </w:rPr>
        <w:t>7</w:t>
      </w:r>
      <w:r w:rsidR="003429B7" w:rsidRPr="00923D34">
        <w:rPr>
          <w:rFonts w:asciiTheme="minorHAnsi" w:hAnsiTheme="minorHAnsi" w:cstheme="minorHAnsi"/>
          <w:sz w:val="24"/>
          <w:szCs w:val="24"/>
        </w:rPr>
        <w:t>. Допълнителна информация:</w:t>
      </w:r>
      <w:bookmarkEnd w:id="33"/>
    </w:p>
    <w:p w:rsidR="0098384A" w:rsidRPr="00923D34" w:rsidRDefault="0098384A" w:rsidP="00B87335">
      <w:pPr>
        <w:pBdr>
          <w:top w:val="single" w:sz="4" w:space="1" w:color="auto"/>
          <w:left w:val="single" w:sz="4" w:space="4" w:color="auto"/>
          <w:right w:val="single" w:sz="4" w:space="4" w:color="auto"/>
        </w:pBdr>
        <w:tabs>
          <w:tab w:val="left" w:pos="6804"/>
        </w:tabs>
        <w:spacing w:after="360" w:line="240" w:lineRule="auto"/>
        <w:contextualSpacing/>
        <w:jc w:val="both"/>
        <w:rPr>
          <w:rFonts w:eastAsia="Calibri" w:cstheme="minorHAnsi"/>
          <w:b/>
          <w:sz w:val="24"/>
          <w:szCs w:val="24"/>
        </w:rPr>
      </w:pPr>
      <w:r w:rsidRPr="00923D34">
        <w:rPr>
          <w:rFonts w:eastAsia="Calibri" w:cstheme="minorHAnsi"/>
          <w:b/>
          <w:sz w:val="24"/>
          <w:szCs w:val="24"/>
        </w:rPr>
        <w:t>Решение за предоставяне на безвъзмездна финансова помощ и сключване на административен договор:</w:t>
      </w:r>
    </w:p>
    <w:p w:rsidR="0098384A" w:rsidRPr="00923D34" w:rsidRDefault="002C455F" w:rsidP="00B87335">
      <w:pPr>
        <w:pBdr>
          <w:top w:val="single" w:sz="4" w:space="1" w:color="auto"/>
          <w:left w:val="single" w:sz="4" w:space="4" w:color="auto"/>
          <w:right w:val="single" w:sz="4" w:space="4" w:color="auto"/>
        </w:pBdr>
        <w:spacing w:after="360" w:line="240" w:lineRule="auto"/>
        <w:contextualSpacing/>
        <w:jc w:val="both"/>
        <w:rPr>
          <w:rFonts w:eastAsia="Calibri" w:cstheme="minorHAnsi"/>
          <w:bCs/>
          <w:sz w:val="24"/>
          <w:szCs w:val="24"/>
        </w:rPr>
      </w:pPr>
      <w:r>
        <w:rPr>
          <w:rFonts w:eastAsia="Calibri" w:cstheme="minorHAnsi"/>
          <w:bCs/>
          <w:sz w:val="24"/>
          <w:szCs w:val="24"/>
        </w:rPr>
        <w:t>При положителен резултат от оценяването</w:t>
      </w:r>
      <w:r w:rsidR="0035366D">
        <w:rPr>
          <w:rFonts w:eastAsia="Calibri" w:cstheme="minorHAnsi"/>
          <w:bCs/>
          <w:sz w:val="24"/>
          <w:szCs w:val="24"/>
        </w:rPr>
        <w:t>,</w:t>
      </w:r>
      <w:r>
        <w:rPr>
          <w:rFonts w:eastAsia="Calibri" w:cstheme="minorHAnsi"/>
          <w:bCs/>
          <w:sz w:val="24"/>
          <w:szCs w:val="24"/>
        </w:rPr>
        <w:t xml:space="preserve"> в</w:t>
      </w:r>
      <w:r w:rsidRPr="00923D34">
        <w:rPr>
          <w:rFonts w:eastAsia="Calibri" w:cstheme="minorHAnsi"/>
          <w:bCs/>
          <w:sz w:val="24"/>
          <w:szCs w:val="24"/>
        </w:rPr>
        <w:t xml:space="preserve"> </w:t>
      </w:r>
      <w:r w:rsidR="0098384A" w:rsidRPr="00923D34">
        <w:rPr>
          <w:rFonts w:eastAsia="Calibri" w:cstheme="minorHAnsi"/>
          <w:bCs/>
          <w:sz w:val="24"/>
          <w:szCs w:val="24"/>
        </w:rPr>
        <w:t xml:space="preserve">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предоставяне на безвъзмездна финансова помощ на конкретния бенефициент.   </w:t>
      </w:r>
    </w:p>
    <w:p w:rsidR="0098384A" w:rsidRPr="00923D34" w:rsidRDefault="0098384A" w:rsidP="00B87335">
      <w:pPr>
        <w:pBdr>
          <w:top w:val="single" w:sz="4" w:space="1" w:color="auto"/>
          <w:left w:val="single" w:sz="4" w:space="4" w:color="auto"/>
          <w:right w:val="single" w:sz="4" w:space="4" w:color="auto"/>
        </w:pBdr>
        <w:spacing w:after="360" w:line="240" w:lineRule="auto"/>
        <w:contextualSpacing/>
        <w:jc w:val="both"/>
        <w:rPr>
          <w:rFonts w:eastAsia="Calibri" w:cstheme="minorHAnsi"/>
          <w:bCs/>
          <w:sz w:val="24"/>
          <w:szCs w:val="24"/>
        </w:rPr>
      </w:pPr>
      <w:r w:rsidRPr="00923D34">
        <w:rPr>
          <w:rFonts w:eastAsia="Calibri" w:cstheme="minorHAnsi"/>
          <w:bCs/>
          <w:sz w:val="24"/>
          <w:szCs w:val="24"/>
        </w:rPr>
        <w:t>Решение за прекратяване на процедурата чрез директно предоставян</w:t>
      </w:r>
      <w:r w:rsidRPr="00B87335">
        <w:rPr>
          <w:rFonts w:eastAsia="Calibri" w:cstheme="minorHAnsi"/>
          <w:bCs/>
          <w:sz w:val="24"/>
          <w:szCs w:val="24"/>
        </w:rPr>
        <w:t>е може да се вземе при следните случаи:</w:t>
      </w:r>
      <w:r w:rsidRPr="00923D34">
        <w:rPr>
          <w:rFonts w:eastAsia="Calibri" w:cstheme="minorHAnsi"/>
          <w:bCs/>
          <w:sz w:val="24"/>
          <w:szCs w:val="24"/>
        </w:rPr>
        <w:t xml:space="preserve">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 xml:space="preserve">При спиране на финансирането по съответната програма или по част от нея; </w:t>
      </w:r>
    </w:p>
    <w:p w:rsidR="0098384A" w:rsidRPr="00923D34" w:rsidRDefault="0098384A" w:rsidP="00B87335">
      <w:pPr>
        <w:numPr>
          <w:ilvl w:val="0"/>
          <w:numId w:val="9"/>
        </w:numPr>
        <w:pBdr>
          <w:left w:val="single" w:sz="4" w:space="4" w:color="auto"/>
          <w:right w:val="single" w:sz="4" w:space="4" w:color="auto"/>
        </w:pBdr>
        <w:spacing w:after="360" w:line="240" w:lineRule="auto"/>
        <w:ind w:left="284" w:hanging="284"/>
        <w:contextualSpacing/>
        <w:jc w:val="both"/>
        <w:rPr>
          <w:rFonts w:eastAsia="Calibri" w:cstheme="minorHAnsi"/>
          <w:bCs/>
          <w:sz w:val="24"/>
          <w:szCs w:val="24"/>
        </w:rPr>
      </w:pPr>
      <w:r w:rsidRPr="00923D34">
        <w:rPr>
          <w:rFonts w:eastAsia="Calibri" w:cstheme="minorHAnsi"/>
          <w:bCs/>
          <w:sz w:val="24"/>
          <w:szCs w:val="24"/>
        </w:rPr>
        <w:t>В случай, че конкретният бенефициент не отстрани в срок нередовност, непълнота и/или несъответствие с изискванията.</w:t>
      </w:r>
    </w:p>
    <w:p w:rsidR="0098384A" w:rsidRPr="00923D34" w:rsidRDefault="0098384A" w:rsidP="00B87335">
      <w:pPr>
        <w:pBdr>
          <w:left w:val="single" w:sz="4" w:space="4" w:color="auto"/>
          <w:right w:val="single" w:sz="4" w:space="4" w:color="auto"/>
        </w:pBdr>
        <w:spacing w:after="360" w:line="240" w:lineRule="auto"/>
        <w:contextualSpacing/>
        <w:jc w:val="both"/>
        <w:rPr>
          <w:rFonts w:eastAsia="Calibri" w:cstheme="minorHAnsi"/>
          <w:bCs/>
          <w:sz w:val="24"/>
          <w:szCs w:val="24"/>
        </w:rPr>
      </w:pPr>
    </w:p>
    <w:p w:rsidR="0098384A" w:rsidRPr="00923D34" w:rsidRDefault="0098384A" w:rsidP="00D66725">
      <w:pPr>
        <w:pBdr>
          <w:left w:val="single" w:sz="4" w:space="4" w:color="auto"/>
          <w:right w:val="single" w:sz="4" w:space="1" w:color="auto"/>
        </w:pBdr>
        <w:spacing w:after="360" w:line="240" w:lineRule="auto"/>
        <w:contextualSpacing/>
        <w:jc w:val="both"/>
        <w:rPr>
          <w:rFonts w:eastAsia="Calibri" w:cstheme="minorHAnsi"/>
          <w:bCs/>
          <w:sz w:val="24"/>
          <w:szCs w:val="24"/>
        </w:rPr>
      </w:pPr>
      <w:r w:rsidRPr="00923D34">
        <w:rPr>
          <w:rFonts w:eastAsia="Calibri" w:cstheme="minorHAnsi"/>
          <w:bCs/>
          <w:sz w:val="24"/>
          <w:szCs w:val="24"/>
        </w:rPr>
        <w:lastRenderedPageBreak/>
        <w:t>При наличие на положителен резултат от оценяването, в писменото уведомление към конкретния бенефициент Управляващият орган го информира за необходимостта от представяне на следните документи:</w:t>
      </w:r>
    </w:p>
    <w:p w:rsidR="0098384A" w:rsidRPr="00923D34" w:rsidRDefault="0098384A" w:rsidP="00D66725">
      <w:pPr>
        <w:numPr>
          <w:ilvl w:val="0"/>
          <w:numId w:val="8"/>
        </w:numPr>
        <w:pBdr>
          <w:left w:val="single" w:sz="4" w:space="1" w:color="auto"/>
          <w:right w:val="single" w:sz="4" w:space="1" w:color="auto"/>
        </w:pBdr>
        <w:spacing w:after="0" w:line="240" w:lineRule="auto"/>
        <w:contextualSpacing/>
        <w:jc w:val="both"/>
        <w:rPr>
          <w:rFonts w:eastAsia="Calibri" w:cstheme="minorHAnsi"/>
          <w:bCs/>
          <w:sz w:val="24"/>
          <w:szCs w:val="24"/>
        </w:rPr>
      </w:pPr>
      <w:r w:rsidRPr="00923D34">
        <w:rPr>
          <w:rFonts w:eastAsia="Calibri" w:cstheme="minorHAnsi"/>
          <w:bCs/>
          <w:sz w:val="24"/>
          <w:szCs w:val="24"/>
        </w:rPr>
        <w:t>Заявление за профил за достъп на ръководител на бенефициента до ИСУН 2020 (</w:t>
      </w:r>
      <w:r w:rsidRPr="00923D34">
        <w:rPr>
          <w:rFonts w:eastAsia="Calibri" w:cstheme="minorHAnsi"/>
          <w:b/>
          <w:bCs/>
          <w:sz w:val="24"/>
          <w:szCs w:val="24"/>
        </w:rPr>
        <w:t>Приложение К1</w:t>
      </w:r>
      <w:r w:rsidRPr="00923D34">
        <w:rPr>
          <w:rFonts w:eastAsia="Calibri" w:cstheme="minorHAnsi"/>
          <w:bCs/>
          <w:sz w:val="24"/>
          <w:szCs w:val="24"/>
        </w:rPr>
        <w:t xml:space="preserve"> към Условията за изпълнение) и/или Заявление за профил за достъп на </w:t>
      </w:r>
      <w:r w:rsidR="008A48E5" w:rsidRPr="00923D34">
        <w:rPr>
          <w:rFonts w:eastAsia="Calibri" w:cstheme="minorHAnsi"/>
          <w:bCs/>
          <w:sz w:val="24"/>
          <w:szCs w:val="24"/>
        </w:rPr>
        <w:t>упълномощени</w:t>
      </w:r>
      <w:r w:rsidRPr="00923D34">
        <w:rPr>
          <w:rFonts w:eastAsia="Calibri" w:cstheme="minorHAnsi"/>
          <w:bCs/>
          <w:sz w:val="24"/>
          <w:szCs w:val="24"/>
        </w:rPr>
        <w:t xml:space="preserve"> от бенефициента лица до ИСУН 2020 (</w:t>
      </w:r>
      <w:r w:rsidRPr="00923D34">
        <w:rPr>
          <w:rFonts w:eastAsia="Calibri" w:cstheme="minorHAnsi"/>
          <w:b/>
          <w:bCs/>
          <w:sz w:val="24"/>
          <w:szCs w:val="24"/>
        </w:rPr>
        <w:t>Приложение К2</w:t>
      </w:r>
      <w:r w:rsidRPr="00923D34">
        <w:rPr>
          <w:rFonts w:eastAsia="Calibri" w:cstheme="minorHAnsi"/>
          <w:bCs/>
          <w:sz w:val="24"/>
          <w:szCs w:val="24"/>
        </w:rPr>
        <w:t xml:space="preserve"> към Условията за изпълнение) – подписано от законния представител на кандидата.</w:t>
      </w:r>
    </w:p>
    <w:p w:rsidR="00354037" w:rsidRDefault="0098384A" w:rsidP="001D6634">
      <w:pPr>
        <w:pStyle w:val="ListParagraph"/>
        <w:numPr>
          <w:ilvl w:val="0"/>
          <w:numId w:val="8"/>
        </w:numPr>
        <w:pBdr>
          <w:left w:val="single" w:sz="4" w:space="1" w:color="auto"/>
          <w:right w:val="single" w:sz="4" w:space="1" w:color="auto"/>
        </w:pBdr>
        <w:spacing w:after="0"/>
        <w:jc w:val="both"/>
        <w:rPr>
          <w:rFonts w:eastAsia="Calibri" w:cstheme="minorHAnsi"/>
          <w:bCs/>
          <w:sz w:val="24"/>
          <w:szCs w:val="24"/>
        </w:rPr>
      </w:pPr>
      <w:r w:rsidRPr="005365EB">
        <w:rPr>
          <w:rFonts w:eastAsia="Calibri" w:cstheme="minorHAnsi"/>
          <w:bCs/>
          <w:sz w:val="24"/>
          <w:szCs w:val="24"/>
        </w:rPr>
        <w:t>Декларация за нередности (</w:t>
      </w:r>
      <w:r w:rsidRPr="005365EB">
        <w:rPr>
          <w:rFonts w:eastAsia="Calibri" w:cstheme="minorHAnsi"/>
          <w:b/>
          <w:bCs/>
          <w:sz w:val="24"/>
          <w:szCs w:val="24"/>
        </w:rPr>
        <w:t>Приложение Л</w:t>
      </w:r>
      <w:r w:rsidRPr="005365EB">
        <w:rPr>
          <w:rFonts w:eastAsia="Calibri" w:cstheme="minorHAnsi"/>
          <w:bCs/>
          <w:sz w:val="24"/>
          <w:szCs w:val="24"/>
        </w:rPr>
        <w:t xml:space="preserve"> към Условията за изпълнение)</w:t>
      </w:r>
      <w:r w:rsidR="005365EB" w:rsidRPr="005365EB">
        <w:t xml:space="preserve"> </w:t>
      </w:r>
      <w:r w:rsidR="005365EB" w:rsidRPr="005365EB">
        <w:rPr>
          <w:rFonts w:eastAsia="Calibri" w:cstheme="minorHAnsi"/>
          <w:bCs/>
          <w:sz w:val="24"/>
          <w:szCs w:val="24"/>
        </w:rPr>
        <w:t>– подписана и датирана в два екземпляра от законния представител на кандидата, съгласно документа за създаване или учредителния акт.</w:t>
      </w:r>
    </w:p>
    <w:p w:rsidR="001D6634" w:rsidRDefault="001D6634" w:rsidP="001D6634">
      <w:pPr>
        <w:pStyle w:val="ListParagraph"/>
        <w:numPr>
          <w:ilvl w:val="0"/>
          <w:numId w:val="8"/>
        </w:numPr>
        <w:pBdr>
          <w:left w:val="single" w:sz="4" w:space="1" w:color="auto"/>
          <w:right w:val="single" w:sz="4" w:space="1" w:color="auto"/>
        </w:pBdr>
        <w:spacing w:after="0"/>
        <w:jc w:val="both"/>
        <w:rPr>
          <w:rFonts w:eastAsia="Calibri" w:cstheme="minorHAnsi"/>
          <w:bCs/>
          <w:sz w:val="24"/>
          <w:szCs w:val="24"/>
        </w:rPr>
      </w:pPr>
      <w:r w:rsidRPr="001D6634">
        <w:rPr>
          <w:rFonts w:eastAsia="Calibri" w:cstheme="minorHAnsi"/>
          <w:bCs/>
          <w:sz w:val="24"/>
          <w:szCs w:val="24"/>
        </w:rPr>
        <w:t>Декларация за съгласие данните от статистическите изследвания, необходими за мониторинг, измерване и отчитане на резултатите от изпълнението и контрола по изпълнението на ОПИК за периода до приключване на програмата да бъдат  предоставяни от Националния ст</w:t>
      </w:r>
      <w:r>
        <w:rPr>
          <w:rFonts w:eastAsia="Calibri" w:cstheme="minorHAnsi"/>
          <w:bCs/>
          <w:sz w:val="24"/>
          <w:szCs w:val="24"/>
        </w:rPr>
        <w:t>атистически институт (</w:t>
      </w:r>
      <w:r w:rsidRPr="001D6634">
        <w:rPr>
          <w:rFonts w:eastAsia="Calibri" w:cstheme="minorHAnsi"/>
          <w:b/>
          <w:bCs/>
          <w:sz w:val="24"/>
          <w:szCs w:val="24"/>
        </w:rPr>
        <w:t>Приложение Н</w:t>
      </w:r>
      <w:r>
        <w:rPr>
          <w:rFonts w:eastAsia="Calibri" w:cstheme="minorHAnsi"/>
          <w:b/>
          <w:bCs/>
          <w:sz w:val="24"/>
          <w:szCs w:val="24"/>
        </w:rPr>
        <w:t xml:space="preserve"> </w:t>
      </w:r>
      <w:r w:rsidRPr="001D6634">
        <w:rPr>
          <w:rFonts w:eastAsia="Calibri" w:cstheme="minorHAnsi"/>
          <w:bCs/>
          <w:sz w:val="24"/>
          <w:szCs w:val="24"/>
        </w:rPr>
        <w:t>към Условията за изпълнение)</w:t>
      </w:r>
      <w:r>
        <w:rPr>
          <w:rFonts w:eastAsia="Calibri" w:cstheme="minorHAnsi"/>
          <w:bCs/>
          <w:sz w:val="24"/>
          <w:szCs w:val="24"/>
        </w:rPr>
        <w:t>.</w:t>
      </w:r>
    </w:p>
    <w:p w:rsidR="00653FB8" w:rsidRPr="00653FB8" w:rsidRDefault="00653FB8" w:rsidP="00653FB8">
      <w:pPr>
        <w:pBdr>
          <w:left w:val="single" w:sz="4" w:space="1" w:color="auto"/>
          <w:right w:val="single" w:sz="4" w:space="1" w:color="auto"/>
        </w:pBdr>
        <w:spacing w:after="0"/>
        <w:jc w:val="both"/>
        <w:rPr>
          <w:rFonts w:eastAsia="Calibri" w:cstheme="minorHAnsi"/>
          <w:bCs/>
          <w:sz w:val="24"/>
          <w:szCs w:val="24"/>
        </w:rPr>
      </w:pPr>
    </w:p>
    <w:p w:rsidR="006A5D98" w:rsidRPr="00354037" w:rsidRDefault="0098384A" w:rsidP="00D66725">
      <w:pPr>
        <w:pBdr>
          <w:left w:val="single" w:sz="4" w:space="1" w:color="auto"/>
          <w:right w:val="single" w:sz="4" w:space="1" w:color="auto"/>
        </w:pBdr>
        <w:tabs>
          <w:tab w:val="left" w:pos="-284"/>
        </w:tabs>
        <w:spacing w:after="0"/>
        <w:jc w:val="both"/>
        <w:rPr>
          <w:rFonts w:eastAsia="Calibri" w:cstheme="minorHAnsi"/>
          <w:bCs/>
          <w:sz w:val="24"/>
          <w:szCs w:val="24"/>
        </w:rPr>
      </w:pPr>
      <w:r w:rsidRPr="00354037">
        <w:rPr>
          <w:rFonts w:eastAsia="Calibri" w:cstheme="minorHAnsi"/>
          <w:b/>
          <w:bCs/>
          <w:sz w:val="24"/>
          <w:szCs w:val="24"/>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w:t>
      </w:r>
      <w:r w:rsidR="002A58FD" w:rsidRPr="00354037">
        <w:rPr>
          <w:rFonts w:eastAsia="Calibri" w:cstheme="minorHAnsi"/>
          <w:b/>
          <w:bCs/>
          <w:sz w:val="24"/>
          <w:szCs w:val="24"/>
        </w:rPr>
        <w:t>.</w:t>
      </w:r>
    </w:p>
    <w:p w:rsidR="00E55868" w:rsidRDefault="00E55868" w:rsidP="00D66725">
      <w:pPr>
        <w:pBdr>
          <w:left w:val="single" w:sz="4" w:space="1" w:color="auto"/>
          <w:right w:val="single" w:sz="4" w:space="1" w:color="auto"/>
        </w:pBdr>
        <w:spacing w:after="0" w:line="240" w:lineRule="auto"/>
        <w:contextualSpacing/>
        <w:jc w:val="both"/>
        <w:rPr>
          <w:rFonts w:eastAsia="Calibri" w:cstheme="minorHAnsi"/>
          <w:bCs/>
          <w:sz w:val="24"/>
          <w:szCs w:val="24"/>
        </w:rPr>
      </w:pPr>
    </w:p>
    <w:p w:rsidR="00D12CD6" w:rsidRPr="00D12CD6" w:rsidRDefault="00D12CD6" w:rsidP="00D66725">
      <w:pPr>
        <w:pBdr>
          <w:left w:val="single" w:sz="4" w:space="1" w:color="auto"/>
          <w:right w:val="single" w:sz="4" w:space="1" w:color="auto"/>
        </w:pBdr>
        <w:jc w:val="both"/>
        <w:rPr>
          <w:rFonts w:eastAsia="Calibri" w:cstheme="minorHAnsi"/>
          <w:bCs/>
          <w:sz w:val="24"/>
          <w:szCs w:val="24"/>
        </w:rPr>
      </w:pPr>
      <w:r w:rsidRPr="00D12CD6">
        <w:rPr>
          <w:rFonts w:eastAsia="Calibri" w:cstheme="minorHAnsi"/>
          <w:bCs/>
          <w:sz w:val="24"/>
          <w:szCs w:val="24"/>
        </w:rPr>
        <w:t xml:space="preserve">Оригинали на </w:t>
      </w:r>
      <w:r>
        <w:rPr>
          <w:rFonts w:eastAsia="Calibri" w:cstheme="minorHAnsi"/>
          <w:bCs/>
          <w:sz w:val="24"/>
          <w:szCs w:val="24"/>
        </w:rPr>
        <w:t>декларациите</w:t>
      </w:r>
      <w:r w:rsidRPr="00D12CD6">
        <w:rPr>
          <w:rFonts w:eastAsia="Calibri" w:cstheme="minorHAnsi"/>
          <w:bCs/>
          <w:sz w:val="24"/>
          <w:szCs w:val="24"/>
        </w:rPr>
        <w:t>, изброени  в т. 24 от настоящите Условия за кандидатстване (а/, б/), както и  и документът за оправомощаване (в/) (ако е приложим), чиито сканирани копия са били приети от УО на етап кандидатстване, следва да бъдат представени при подписване на административния договор.</w:t>
      </w:r>
    </w:p>
    <w:p w:rsidR="00E55868" w:rsidRPr="00923D34" w:rsidRDefault="00E55868" w:rsidP="00D66725">
      <w:pPr>
        <w:pBdr>
          <w:left w:val="single" w:sz="4" w:space="4" w:color="auto"/>
          <w:bottom w:val="single" w:sz="4" w:space="1" w:color="auto"/>
          <w:right w:val="single" w:sz="4" w:space="1" w:color="auto"/>
        </w:pBdr>
        <w:spacing w:after="0" w:line="240" w:lineRule="auto"/>
        <w:contextualSpacing/>
        <w:jc w:val="both"/>
        <w:rPr>
          <w:rFonts w:eastAsia="Calibri" w:cstheme="minorHAnsi"/>
          <w:bCs/>
          <w:sz w:val="24"/>
          <w:szCs w:val="24"/>
        </w:rPr>
      </w:pPr>
    </w:p>
    <w:p w:rsidR="004A222E" w:rsidRPr="00923D34" w:rsidRDefault="004A222E" w:rsidP="00AC23A3">
      <w:bookmarkStart w:id="34" w:name="_Toc453608652"/>
    </w:p>
    <w:p w:rsidR="006A2DB8" w:rsidRPr="00923D34" w:rsidRDefault="00CB14EE" w:rsidP="002414AF">
      <w:pPr>
        <w:pStyle w:val="Heading2"/>
        <w:spacing w:before="0" w:after="120" w:line="240" w:lineRule="auto"/>
        <w:rPr>
          <w:rFonts w:asciiTheme="minorHAnsi" w:hAnsiTheme="minorHAnsi" w:cstheme="minorHAnsi"/>
          <w:sz w:val="24"/>
          <w:szCs w:val="24"/>
        </w:rPr>
      </w:pPr>
      <w:r w:rsidRPr="00923D34">
        <w:rPr>
          <w:rFonts w:asciiTheme="minorHAnsi" w:hAnsiTheme="minorHAnsi" w:cstheme="minorHAnsi"/>
          <w:sz w:val="24"/>
          <w:szCs w:val="24"/>
        </w:rPr>
        <w:t>2</w:t>
      </w:r>
      <w:r w:rsidR="007D15AC" w:rsidRPr="00923D34">
        <w:rPr>
          <w:rFonts w:asciiTheme="minorHAnsi" w:hAnsiTheme="minorHAnsi" w:cstheme="minorHAnsi"/>
          <w:sz w:val="24"/>
          <w:szCs w:val="24"/>
        </w:rPr>
        <w:t>8</w:t>
      </w:r>
      <w:r w:rsidR="006A2DB8" w:rsidRPr="00923D34">
        <w:rPr>
          <w:rFonts w:asciiTheme="minorHAnsi" w:hAnsiTheme="minorHAnsi" w:cstheme="minorHAnsi"/>
          <w:sz w:val="24"/>
          <w:szCs w:val="24"/>
        </w:rPr>
        <w:t xml:space="preserve">. Приложения към </w:t>
      </w:r>
      <w:r w:rsidR="00EA11C9" w:rsidRPr="00923D34">
        <w:rPr>
          <w:rFonts w:asciiTheme="minorHAnsi" w:hAnsiTheme="minorHAnsi" w:cstheme="minorHAnsi"/>
          <w:sz w:val="24"/>
          <w:szCs w:val="24"/>
        </w:rPr>
        <w:t>Условията за кандидатстване</w:t>
      </w:r>
      <w:r w:rsidR="006A2DB8" w:rsidRPr="00923D34">
        <w:rPr>
          <w:rFonts w:asciiTheme="minorHAnsi" w:hAnsiTheme="minorHAnsi" w:cstheme="minorHAnsi"/>
          <w:sz w:val="24"/>
          <w:szCs w:val="24"/>
        </w:rPr>
        <w:t xml:space="preserve"> за кандидатстване:</w:t>
      </w:r>
      <w:bookmarkEnd w:id="34"/>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Ръководство за потребителя за модул „Е-кандидатстване“ – </w:t>
      </w:r>
      <w:r w:rsidRPr="00923D34">
        <w:rPr>
          <w:rFonts w:eastAsia="Calibri" w:cstheme="minorHAnsi"/>
          <w:b/>
          <w:sz w:val="24"/>
          <w:szCs w:val="24"/>
        </w:rPr>
        <w:t>Приложение А</w:t>
      </w:r>
    </w:p>
    <w:p w:rsidR="00D37FBB" w:rsidRPr="00923D34" w:rsidRDefault="00D37FBB"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Декларация, че кандидатът е запознат с условията за кандидатстване и условията за изпълнение – </w:t>
      </w:r>
      <w:r w:rsidRPr="00923D34">
        <w:rPr>
          <w:rFonts w:eastAsia="Calibri" w:cstheme="minorHAnsi"/>
          <w:b/>
          <w:sz w:val="24"/>
          <w:szCs w:val="24"/>
        </w:rPr>
        <w:t>Приложение Б</w:t>
      </w:r>
    </w:p>
    <w:p w:rsidR="00D37FBB" w:rsidRPr="00923D34" w:rsidRDefault="00D37FBB"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rPr>
      </w:pPr>
      <w:r w:rsidRPr="00923D34">
        <w:rPr>
          <w:rFonts w:eastAsia="Calibri" w:cstheme="minorHAnsi"/>
          <w:sz w:val="24"/>
          <w:szCs w:val="24"/>
        </w:rPr>
        <w:t xml:space="preserve">Декларация относно статута по ЗДДС – </w:t>
      </w:r>
      <w:r w:rsidRPr="00923D34">
        <w:rPr>
          <w:rFonts w:eastAsia="Calibri" w:cstheme="minorHAnsi"/>
          <w:b/>
          <w:sz w:val="24"/>
          <w:szCs w:val="24"/>
        </w:rPr>
        <w:t xml:space="preserve">Приложение </w:t>
      </w:r>
      <w:r w:rsidR="007D45C4" w:rsidRPr="00923D34">
        <w:rPr>
          <w:rFonts w:eastAsia="Calibri" w:cstheme="minorHAnsi"/>
          <w:b/>
          <w:sz w:val="24"/>
          <w:szCs w:val="24"/>
        </w:rPr>
        <w:t>В</w:t>
      </w: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color w:val="7030A0"/>
          <w:sz w:val="24"/>
          <w:szCs w:val="24"/>
        </w:rPr>
      </w:pPr>
    </w:p>
    <w:p w:rsidR="00663477" w:rsidRPr="00923D34" w:rsidRDefault="00F664F4"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 xml:space="preserve">Критерии и методика </w:t>
      </w:r>
      <w:r w:rsidR="00663477" w:rsidRPr="00923D34">
        <w:rPr>
          <w:rFonts w:eastAsia="Calibri" w:cstheme="minorHAnsi"/>
          <w:sz w:val="24"/>
          <w:szCs w:val="24"/>
        </w:rPr>
        <w:t xml:space="preserve">за оценка – </w:t>
      </w:r>
      <w:r w:rsidR="00663477" w:rsidRPr="00923D34">
        <w:rPr>
          <w:rFonts w:eastAsia="Calibri" w:cstheme="minorHAnsi"/>
          <w:b/>
          <w:sz w:val="24"/>
          <w:szCs w:val="24"/>
        </w:rPr>
        <w:t xml:space="preserve">Приложение </w:t>
      </w:r>
      <w:r w:rsidR="004954A6">
        <w:rPr>
          <w:rFonts w:eastAsia="Calibri" w:cstheme="minorHAnsi"/>
          <w:b/>
          <w:sz w:val="24"/>
          <w:szCs w:val="24"/>
        </w:rPr>
        <w:t>Г</w:t>
      </w:r>
    </w:p>
    <w:p w:rsidR="00663477" w:rsidRPr="00923D34" w:rsidRDefault="00663477"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color w:val="7030A0"/>
          <w:sz w:val="24"/>
          <w:szCs w:val="24"/>
        </w:rPr>
      </w:pPr>
    </w:p>
    <w:p w:rsidR="00EA37BA" w:rsidRPr="00923D34" w:rsidRDefault="00700364"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eastAsia="Calibri" w:cstheme="minorHAnsi"/>
          <w:b/>
          <w:color w:val="7030A0"/>
          <w:sz w:val="24"/>
          <w:szCs w:val="24"/>
        </w:rPr>
      </w:pPr>
      <w:r w:rsidRPr="00700364">
        <w:rPr>
          <w:rFonts w:eastAsia="Calibri" w:cstheme="minorHAnsi"/>
          <w:sz w:val="24"/>
          <w:szCs w:val="24"/>
        </w:rPr>
        <w:lastRenderedPageBreak/>
        <w:t xml:space="preserve">ДНФ № 3/23.12.2016 г. - </w:t>
      </w:r>
      <w:r w:rsidR="00663477" w:rsidRPr="00923D34">
        <w:rPr>
          <w:rFonts w:eastAsia="Calibri" w:cstheme="minorHAnsi"/>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sidRPr="00923D34">
        <w:rPr>
          <w:rFonts w:eastAsia="Calibri" w:cstheme="minorHAnsi"/>
          <w:sz w:val="24"/>
          <w:szCs w:val="24"/>
        </w:rPr>
        <w:t xml:space="preserve"> – </w:t>
      </w:r>
      <w:r w:rsidR="007706CB" w:rsidRPr="00923D34">
        <w:rPr>
          <w:rFonts w:eastAsia="Calibri" w:cstheme="minorHAnsi"/>
          <w:b/>
          <w:sz w:val="24"/>
          <w:szCs w:val="24"/>
        </w:rPr>
        <w:t xml:space="preserve">Приложение </w:t>
      </w:r>
      <w:r w:rsidR="00024DE3">
        <w:rPr>
          <w:rFonts w:eastAsia="Calibri" w:cstheme="minorHAnsi"/>
          <w:b/>
          <w:sz w:val="24"/>
          <w:szCs w:val="24"/>
        </w:rPr>
        <w:t>Д</w:t>
      </w:r>
    </w:p>
    <w:p w:rsidR="00F90CA8" w:rsidRPr="00923D34" w:rsidRDefault="00F90CA8" w:rsidP="002414A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cstheme="minorHAnsi"/>
          <w:b/>
          <w:color w:val="7030A0"/>
          <w:sz w:val="24"/>
          <w:szCs w:val="24"/>
        </w:rPr>
      </w:pPr>
    </w:p>
    <w:p w:rsidR="00EA37BA" w:rsidRPr="00923D34" w:rsidRDefault="00F90CA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Техническа спецификация на предвидените за закупуване по проекта ДМА</w:t>
      </w:r>
      <w:r w:rsidR="003D3B50">
        <w:rPr>
          <w:rFonts w:eastAsia="Calibri" w:cstheme="minorHAnsi"/>
          <w:sz w:val="24"/>
          <w:szCs w:val="24"/>
          <w:lang w:val="en-US"/>
        </w:rPr>
        <w:t>/</w:t>
      </w:r>
      <w:r w:rsidR="003D3B50">
        <w:rPr>
          <w:rFonts w:eastAsia="Calibri" w:cstheme="minorHAnsi"/>
          <w:sz w:val="24"/>
          <w:szCs w:val="24"/>
        </w:rPr>
        <w:t>ДНА</w:t>
      </w:r>
      <w:r w:rsidRPr="00923D34">
        <w:rPr>
          <w:rFonts w:eastAsia="Calibri" w:cstheme="minorHAnsi"/>
          <w:sz w:val="24"/>
          <w:szCs w:val="24"/>
        </w:rPr>
        <w:t xml:space="preserve">  </w:t>
      </w:r>
      <w:r w:rsidRPr="00923D34">
        <w:rPr>
          <w:rFonts w:eastAsia="Calibri" w:cstheme="minorHAnsi"/>
          <w:b/>
          <w:sz w:val="24"/>
          <w:szCs w:val="24"/>
        </w:rPr>
        <w:t xml:space="preserve">– Приложение </w:t>
      </w:r>
      <w:r w:rsidR="00174AAD">
        <w:rPr>
          <w:rFonts w:eastAsia="Calibri" w:cstheme="minorHAnsi"/>
          <w:b/>
          <w:sz w:val="24"/>
          <w:szCs w:val="24"/>
        </w:rPr>
        <w:t>Е</w:t>
      </w:r>
      <w:r w:rsidR="00174AAD" w:rsidRPr="00923D34" w:rsidDel="00024DE3">
        <w:rPr>
          <w:rFonts w:eastAsia="Calibri" w:cstheme="minorHAnsi"/>
          <w:b/>
          <w:sz w:val="24"/>
          <w:szCs w:val="24"/>
        </w:rPr>
        <w:t xml:space="preserve"> </w:t>
      </w:r>
      <w:r w:rsidR="00174AAD">
        <w:rPr>
          <w:rFonts w:eastAsia="Calibri" w:cstheme="minorHAnsi"/>
          <w:b/>
          <w:sz w:val="24"/>
          <w:szCs w:val="24"/>
        </w:rPr>
        <w:t xml:space="preserve"> </w:t>
      </w:r>
    </w:p>
    <w:p w:rsidR="00F90CA8" w:rsidRPr="00923D34" w:rsidRDefault="00F90CA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F90CA8" w:rsidRPr="00923D34" w:rsidRDefault="00F53AC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Образец на с</w:t>
      </w:r>
      <w:r w:rsidR="00F90CA8" w:rsidRPr="00923D34">
        <w:rPr>
          <w:rFonts w:eastAsia="Calibri" w:cstheme="minorHAnsi"/>
          <w:sz w:val="24"/>
          <w:szCs w:val="24"/>
        </w:rPr>
        <w:t>редносрочна рамкова програма за подкрепа на дейности по ОПИК</w:t>
      </w:r>
      <w:r w:rsidR="00F90CA8" w:rsidRPr="00923D34">
        <w:rPr>
          <w:rFonts w:eastAsia="Calibri" w:cstheme="minorHAnsi"/>
          <w:b/>
          <w:sz w:val="24"/>
          <w:szCs w:val="24"/>
        </w:rPr>
        <w:t xml:space="preserve"> </w:t>
      </w:r>
      <w:r w:rsidR="00A33397" w:rsidRPr="00923D34">
        <w:rPr>
          <w:rFonts w:eastAsia="Calibri" w:cstheme="minorHAnsi"/>
          <w:b/>
          <w:sz w:val="24"/>
          <w:szCs w:val="24"/>
        </w:rPr>
        <w:t>-</w:t>
      </w:r>
      <w:r w:rsidR="00C92572" w:rsidRPr="00923D34">
        <w:rPr>
          <w:rFonts w:eastAsia="Calibri" w:cstheme="minorHAnsi"/>
          <w:b/>
          <w:sz w:val="24"/>
          <w:szCs w:val="24"/>
        </w:rPr>
        <w:t xml:space="preserve"> </w:t>
      </w:r>
      <w:r w:rsidR="00F90CA8" w:rsidRPr="00923D34">
        <w:rPr>
          <w:rFonts w:eastAsia="Calibri" w:cstheme="minorHAnsi"/>
          <w:b/>
          <w:sz w:val="24"/>
          <w:szCs w:val="24"/>
        </w:rPr>
        <w:t xml:space="preserve">Приложение </w:t>
      </w:r>
      <w:r w:rsidR="00024DE3">
        <w:rPr>
          <w:rFonts w:eastAsia="Calibri" w:cstheme="minorHAnsi"/>
          <w:b/>
          <w:sz w:val="24"/>
          <w:szCs w:val="24"/>
        </w:rPr>
        <w:t>Ж</w:t>
      </w:r>
    </w:p>
    <w:p w:rsidR="00125CD8" w:rsidRPr="00923D34" w:rsidRDefault="00125CD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125CD8" w:rsidRPr="00923D34" w:rsidRDefault="00125CD8"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r w:rsidRPr="00923D34">
        <w:rPr>
          <w:rFonts w:eastAsia="Calibri" w:cstheme="minorHAnsi"/>
          <w:sz w:val="24"/>
          <w:szCs w:val="24"/>
        </w:rPr>
        <w:t xml:space="preserve">Указания за извършване на преценка на съответствието на МСП </w:t>
      </w:r>
      <w:r w:rsidR="00BC11A9" w:rsidRPr="00923D34">
        <w:rPr>
          <w:rFonts w:eastAsia="Calibri" w:cstheme="minorHAnsi"/>
          <w:sz w:val="24"/>
          <w:szCs w:val="24"/>
        </w:rPr>
        <w:t xml:space="preserve">с </w:t>
      </w:r>
      <w:r w:rsidRPr="00923D34">
        <w:rPr>
          <w:rFonts w:eastAsia="Calibri" w:cstheme="minorHAnsi"/>
          <w:sz w:val="24"/>
          <w:szCs w:val="24"/>
        </w:rPr>
        <w:t>правилата за отпускане на минимална помощ на крайни получатели</w:t>
      </w:r>
      <w:r w:rsidRPr="00923D34">
        <w:rPr>
          <w:rFonts w:eastAsia="Calibri" w:cstheme="minorHAnsi"/>
          <w:b/>
          <w:sz w:val="24"/>
          <w:szCs w:val="24"/>
        </w:rPr>
        <w:t xml:space="preserve"> </w:t>
      </w:r>
      <w:r w:rsidRPr="00923D34">
        <w:rPr>
          <w:rFonts w:eastAsia="Calibri" w:cstheme="minorHAnsi"/>
          <w:sz w:val="24"/>
          <w:szCs w:val="24"/>
        </w:rPr>
        <w:t>–</w:t>
      </w:r>
      <w:r w:rsidRPr="00923D34">
        <w:rPr>
          <w:rFonts w:eastAsia="Calibri" w:cstheme="minorHAnsi"/>
          <w:b/>
          <w:sz w:val="24"/>
          <w:szCs w:val="24"/>
        </w:rPr>
        <w:t xml:space="preserve"> Приложение </w:t>
      </w:r>
      <w:r w:rsidR="00C97BFF">
        <w:rPr>
          <w:rFonts w:eastAsia="Calibri" w:cstheme="minorHAnsi"/>
          <w:b/>
          <w:sz w:val="24"/>
          <w:szCs w:val="24"/>
        </w:rPr>
        <w:t>З</w:t>
      </w:r>
    </w:p>
    <w:p w:rsidR="00FC0825" w:rsidRPr="009A4903" w:rsidRDefault="00FC0825"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lang w:val="en-US"/>
        </w:rPr>
      </w:pPr>
      <w:r w:rsidRPr="00923D34">
        <w:rPr>
          <w:rFonts w:eastAsia="Calibri" w:cstheme="minorHAnsi"/>
          <w:sz w:val="24"/>
          <w:szCs w:val="24"/>
        </w:rPr>
        <w:t>Декларация за минимални помощи</w:t>
      </w:r>
      <w:r w:rsidRPr="00923D34">
        <w:rPr>
          <w:rFonts w:eastAsia="Calibri" w:cstheme="minorHAnsi"/>
          <w:b/>
          <w:sz w:val="24"/>
          <w:szCs w:val="24"/>
        </w:rPr>
        <w:t xml:space="preserve"> </w:t>
      </w:r>
      <w:r w:rsidRPr="00923D34">
        <w:rPr>
          <w:rFonts w:eastAsia="Calibri" w:cstheme="minorHAnsi"/>
          <w:sz w:val="24"/>
          <w:szCs w:val="24"/>
        </w:rPr>
        <w:t>–</w:t>
      </w:r>
      <w:r w:rsidRPr="00923D34">
        <w:rPr>
          <w:rFonts w:eastAsia="Calibri" w:cstheme="minorHAnsi"/>
          <w:b/>
          <w:sz w:val="24"/>
          <w:szCs w:val="24"/>
        </w:rPr>
        <w:t xml:space="preserve"> Приложение </w:t>
      </w:r>
      <w:r w:rsidR="00C97BFF">
        <w:rPr>
          <w:rFonts w:eastAsia="Calibri" w:cstheme="minorHAnsi"/>
          <w:b/>
          <w:sz w:val="24"/>
          <w:szCs w:val="24"/>
        </w:rPr>
        <w:t>З</w:t>
      </w:r>
      <w:r w:rsidR="009A4903">
        <w:rPr>
          <w:rFonts w:eastAsia="Calibri" w:cstheme="minorHAnsi"/>
          <w:b/>
          <w:sz w:val="24"/>
          <w:szCs w:val="24"/>
          <w:lang w:val="en-US"/>
        </w:rPr>
        <w:t>.</w:t>
      </w:r>
      <w:r w:rsidR="00C97BFF" w:rsidRPr="00923D34">
        <w:rPr>
          <w:rFonts w:eastAsia="Calibri" w:cstheme="minorHAnsi"/>
          <w:b/>
          <w:sz w:val="24"/>
          <w:szCs w:val="24"/>
        </w:rPr>
        <w:t>1</w:t>
      </w:r>
      <w:r w:rsidR="009A4903">
        <w:rPr>
          <w:rFonts w:eastAsia="Calibri" w:cstheme="minorHAnsi"/>
          <w:b/>
          <w:sz w:val="24"/>
          <w:szCs w:val="24"/>
          <w:lang w:val="en-US"/>
        </w:rPr>
        <w:t>.</w:t>
      </w:r>
    </w:p>
    <w:p w:rsidR="00AE1CCF" w:rsidRPr="00923D34" w:rsidRDefault="00AE1CCF"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b/>
          <w:sz w:val="24"/>
          <w:szCs w:val="24"/>
        </w:rPr>
      </w:pPr>
    </w:p>
    <w:p w:rsidR="00FC0825" w:rsidRPr="009A4903" w:rsidRDefault="00AE1CCF" w:rsidP="002414AF">
      <w:pPr>
        <w:pBdr>
          <w:top w:val="single" w:sz="4" w:space="1" w:color="auto"/>
          <w:left w:val="single" w:sz="4" w:space="4" w:color="auto"/>
          <w:bottom w:val="single" w:sz="4" w:space="1" w:color="auto"/>
          <w:right w:val="single" w:sz="4" w:space="4" w:color="auto"/>
        </w:pBdr>
        <w:spacing w:after="120" w:line="240" w:lineRule="auto"/>
        <w:jc w:val="both"/>
        <w:rPr>
          <w:rFonts w:eastAsia="Calibri" w:cstheme="minorHAnsi"/>
          <w:sz w:val="24"/>
          <w:szCs w:val="24"/>
          <w:lang w:val="en-US"/>
        </w:rPr>
      </w:pPr>
      <w:r w:rsidRPr="009A4903">
        <w:rPr>
          <w:rFonts w:eastAsia="Calibri" w:cstheme="minorHAnsi"/>
          <w:sz w:val="24"/>
          <w:szCs w:val="24"/>
        </w:rPr>
        <w:t xml:space="preserve">Декларация за обстоятелствата по чл.3 </w:t>
      </w:r>
      <w:r w:rsidR="00151EDC">
        <w:rPr>
          <w:rFonts w:eastAsia="Calibri" w:cstheme="minorHAnsi"/>
          <w:sz w:val="24"/>
          <w:szCs w:val="24"/>
        </w:rPr>
        <w:t>и</w:t>
      </w:r>
      <w:r w:rsidRPr="009A4903">
        <w:rPr>
          <w:rFonts w:eastAsia="Calibri" w:cstheme="minorHAnsi"/>
          <w:sz w:val="24"/>
          <w:szCs w:val="24"/>
        </w:rPr>
        <w:t xml:space="preserve"> чл. 4 от ЗМСП – </w:t>
      </w:r>
      <w:r w:rsidRPr="009A4903">
        <w:rPr>
          <w:rFonts w:eastAsia="Calibri" w:cstheme="minorHAnsi"/>
          <w:b/>
          <w:sz w:val="24"/>
          <w:szCs w:val="24"/>
        </w:rPr>
        <w:t xml:space="preserve">Приложение </w:t>
      </w:r>
      <w:r w:rsidR="00C97BFF" w:rsidRPr="009A4903">
        <w:rPr>
          <w:rFonts w:eastAsia="Calibri" w:cstheme="minorHAnsi"/>
          <w:b/>
          <w:sz w:val="24"/>
          <w:szCs w:val="24"/>
        </w:rPr>
        <w:t>З</w:t>
      </w:r>
      <w:r w:rsidR="009A4903" w:rsidRPr="009A4903">
        <w:rPr>
          <w:rFonts w:eastAsia="Calibri" w:cstheme="minorHAnsi"/>
          <w:b/>
          <w:sz w:val="24"/>
          <w:szCs w:val="24"/>
          <w:lang w:val="en-US"/>
        </w:rPr>
        <w:t>.</w:t>
      </w:r>
      <w:r w:rsidR="00C97BFF" w:rsidRPr="009A4903">
        <w:rPr>
          <w:rFonts w:eastAsia="Calibri" w:cstheme="minorHAnsi"/>
          <w:b/>
          <w:sz w:val="24"/>
          <w:szCs w:val="24"/>
        </w:rPr>
        <w:t>2</w:t>
      </w:r>
      <w:r w:rsidR="009A4903" w:rsidRPr="009A4903">
        <w:rPr>
          <w:rFonts w:eastAsia="Calibri" w:cstheme="minorHAnsi"/>
          <w:b/>
          <w:sz w:val="24"/>
          <w:szCs w:val="24"/>
          <w:lang w:val="en-US"/>
        </w:rPr>
        <w:t>.</w:t>
      </w:r>
    </w:p>
    <w:sectPr w:rsidR="00FC0825" w:rsidRPr="009A4903" w:rsidSect="004A58E5">
      <w:headerReference w:type="default" r:id="rId13"/>
      <w:footerReference w:type="default" r:id="rId14"/>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705" w:rsidRDefault="00560705" w:rsidP="002325A3">
      <w:pPr>
        <w:spacing w:after="0" w:line="240" w:lineRule="auto"/>
      </w:pPr>
      <w:r>
        <w:separator/>
      </w:r>
    </w:p>
  </w:endnote>
  <w:endnote w:type="continuationSeparator" w:id="0">
    <w:p w:rsidR="00560705" w:rsidRDefault="0056070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rsidR="009A53EE" w:rsidRDefault="009A53EE">
        <w:pPr>
          <w:pStyle w:val="Footer"/>
          <w:jc w:val="right"/>
        </w:pPr>
        <w:r>
          <w:fldChar w:fldCharType="begin"/>
        </w:r>
        <w:r>
          <w:instrText xml:space="preserve"> PAGE   \* MERGEFORMAT </w:instrText>
        </w:r>
        <w:r>
          <w:fldChar w:fldCharType="separate"/>
        </w:r>
        <w:r w:rsidR="00EA34BD">
          <w:rPr>
            <w:noProof/>
          </w:rPr>
          <w:t>28</w:t>
        </w:r>
        <w:r>
          <w:rPr>
            <w:noProof/>
          </w:rPr>
          <w:fldChar w:fldCharType="end"/>
        </w:r>
      </w:p>
    </w:sdtContent>
  </w:sdt>
  <w:p w:rsidR="009A53EE" w:rsidRDefault="009A5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705" w:rsidRDefault="00560705" w:rsidP="002325A3">
      <w:pPr>
        <w:spacing w:after="0" w:line="240" w:lineRule="auto"/>
      </w:pPr>
      <w:r>
        <w:separator/>
      </w:r>
    </w:p>
  </w:footnote>
  <w:footnote w:type="continuationSeparator" w:id="0">
    <w:p w:rsidR="00560705" w:rsidRDefault="00560705" w:rsidP="002325A3">
      <w:pPr>
        <w:spacing w:after="0" w:line="240" w:lineRule="auto"/>
      </w:pPr>
      <w:r>
        <w:continuationSeparator/>
      </w:r>
    </w:p>
  </w:footnote>
  <w:footnote w:id="1">
    <w:p w:rsidR="009A53EE" w:rsidRDefault="009A53EE">
      <w:pPr>
        <w:pStyle w:val="FootnoteText"/>
      </w:pPr>
      <w:r>
        <w:rPr>
          <w:rStyle w:val="FootnoteReference"/>
        </w:rPr>
        <w:footnoteRef/>
      </w:r>
      <w:r>
        <w:t xml:space="preserve"> С</w:t>
      </w:r>
      <w:r w:rsidRPr="003867F6">
        <w:t xml:space="preserve">рещи за бизнес сътрудничество  </w:t>
      </w:r>
    </w:p>
  </w:footnote>
  <w:footnote w:id="2">
    <w:p w:rsidR="009A53EE" w:rsidRDefault="009A53EE">
      <w:pPr>
        <w:pStyle w:val="FootnoteText"/>
      </w:pPr>
      <w:r>
        <w:rPr>
          <w:rStyle w:val="FootnoteReference"/>
        </w:rPr>
        <w:footnoteRef/>
      </w:r>
      <w:r>
        <w:t xml:space="preserve"> Е</w:t>
      </w:r>
      <w:r w:rsidRPr="00B14073">
        <w:t>динна система за туристическа информация</w:t>
      </w:r>
    </w:p>
  </w:footnote>
  <w:footnote w:id="3">
    <w:p w:rsidR="009A53EE" w:rsidRDefault="009A53EE">
      <w:pPr>
        <w:pStyle w:val="FootnoteText"/>
      </w:pPr>
      <w:r>
        <w:rPr>
          <w:rStyle w:val="FootnoteReference"/>
        </w:rPr>
        <w:footnoteRef/>
      </w:r>
      <w:r>
        <w:t xml:space="preserve"> </w:t>
      </w:r>
      <w:r w:rsidRPr="007E2363">
        <w:t>В сила от 15.04.2016 г. (Обн. ДВ. бр.13 от 16 Февруари 2016 г. , доп. ДВ. бр.34 от 3 Май 2016г.)</w:t>
      </w:r>
    </w:p>
  </w:footnote>
  <w:footnote w:id="4">
    <w:p w:rsidR="009A53EE" w:rsidRDefault="009A53EE">
      <w:pPr>
        <w:pStyle w:val="FootnoteText"/>
      </w:pPr>
      <w:r>
        <w:rPr>
          <w:rStyle w:val="FootnoteReference"/>
        </w:rPr>
        <w:footnoteRef/>
      </w:r>
      <w:r>
        <w:t xml:space="preserve"> </w:t>
      </w:r>
      <w:r w:rsidRPr="00A424F6">
        <w:t>Арг. от чл. 5, ал. 2, т. 9 и ал. 4 от ЗОП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3EE" w:rsidRDefault="009A53EE">
    <w:pPr>
      <w:pStyle w:val="Header"/>
    </w:pPr>
    <w:r>
      <w:tab/>
    </w:r>
    <w:r>
      <w:tab/>
    </w:r>
  </w:p>
  <w:p w:rsidR="009A53EE" w:rsidRPr="00356B86" w:rsidRDefault="009A53EE"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1E203904" wp14:editId="5538152F">
          <wp:extent cx="965294" cy="666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639197E5" wp14:editId="637D14A4">
          <wp:extent cx="2151380" cy="655886"/>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rsidR="009A53EE" w:rsidRPr="00356B86" w:rsidRDefault="009A53EE"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rsidR="009A53EE" w:rsidRDefault="009A5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54233EC"/>
    <w:multiLevelType w:val="hybridMultilevel"/>
    <w:tmpl w:val="CDF238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AA5499F"/>
    <w:multiLevelType w:val="hybridMultilevel"/>
    <w:tmpl w:val="BC7C7046"/>
    <w:lvl w:ilvl="0" w:tplc="C94011E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C2F3713"/>
    <w:multiLevelType w:val="hybridMultilevel"/>
    <w:tmpl w:val="B98E1880"/>
    <w:lvl w:ilvl="0" w:tplc="EFBECBD8">
      <w:start w:val="7"/>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105C26"/>
    <w:multiLevelType w:val="hybridMultilevel"/>
    <w:tmpl w:val="EC621C1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285030"/>
    <w:multiLevelType w:val="hybridMultilevel"/>
    <w:tmpl w:val="325406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1A77731"/>
    <w:multiLevelType w:val="hybridMultilevel"/>
    <w:tmpl w:val="B0B47E58"/>
    <w:lvl w:ilvl="0" w:tplc="1EC49F9C">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8A6E17"/>
    <w:multiLevelType w:val="hybridMultilevel"/>
    <w:tmpl w:val="856CFD40"/>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A756543"/>
    <w:multiLevelType w:val="hybridMultilevel"/>
    <w:tmpl w:val="04C6A2CE"/>
    <w:lvl w:ilvl="0" w:tplc="C94011E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72602635"/>
    <w:multiLevelType w:val="multilevel"/>
    <w:tmpl w:val="CB8C39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num w:numId="1">
    <w:abstractNumId w:val="11"/>
  </w:num>
  <w:num w:numId="2">
    <w:abstractNumId w:val="4"/>
  </w:num>
  <w:num w:numId="3">
    <w:abstractNumId w:val="12"/>
  </w:num>
  <w:num w:numId="4">
    <w:abstractNumId w:val="6"/>
  </w:num>
  <w:num w:numId="5">
    <w:abstractNumId w:val="13"/>
  </w:num>
  <w:num w:numId="6">
    <w:abstractNumId w:val="10"/>
  </w:num>
  <w:num w:numId="7">
    <w:abstractNumId w:val="0"/>
  </w:num>
  <w:num w:numId="8">
    <w:abstractNumId w:val="17"/>
  </w:num>
  <w:num w:numId="9">
    <w:abstractNumId w:val="16"/>
  </w:num>
  <w:num w:numId="10">
    <w:abstractNumId w:val="3"/>
  </w:num>
  <w:num w:numId="11">
    <w:abstractNumId w:val="15"/>
  </w:num>
  <w:num w:numId="12">
    <w:abstractNumId w:val="7"/>
  </w:num>
  <w:num w:numId="13">
    <w:abstractNumId w:val="5"/>
  </w:num>
  <w:num w:numId="14">
    <w:abstractNumId w:val="1"/>
  </w:num>
  <w:num w:numId="15">
    <w:abstractNumId w:val="9"/>
  </w:num>
  <w:num w:numId="16">
    <w:abstractNumId w:val="8"/>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154"/>
    <w:rsid w:val="000010A3"/>
    <w:rsid w:val="00001633"/>
    <w:rsid w:val="000022A7"/>
    <w:rsid w:val="00005803"/>
    <w:rsid w:val="00010539"/>
    <w:rsid w:val="000107B3"/>
    <w:rsid w:val="000115A9"/>
    <w:rsid w:val="000132AA"/>
    <w:rsid w:val="00013823"/>
    <w:rsid w:val="00013C3C"/>
    <w:rsid w:val="00014042"/>
    <w:rsid w:val="000155DF"/>
    <w:rsid w:val="000169CD"/>
    <w:rsid w:val="00016A72"/>
    <w:rsid w:val="00020553"/>
    <w:rsid w:val="00022988"/>
    <w:rsid w:val="000230B5"/>
    <w:rsid w:val="00024D9D"/>
    <w:rsid w:val="00024DE3"/>
    <w:rsid w:val="00024F49"/>
    <w:rsid w:val="000252A0"/>
    <w:rsid w:val="000257D8"/>
    <w:rsid w:val="00027138"/>
    <w:rsid w:val="000275A5"/>
    <w:rsid w:val="00027991"/>
    <w:rsid w:val="000301F9"/>
    <w:rsid w:val="00030CC5"/>
    <w:rsid w:val="00031D4A"/>
    <w:rsid w:val="000322BE"/>
    <w:rsid w:val="000349EF"/>
    <w:rsid w:val="00035458"/>
    <w:rsid w:val="000357F0"/>
    <w:rsid w:val="00035C06"/>
    <w:rsid w:val="000402A3"/>
    <w:rsid w:val="00040AF3"/>
    <w:rsid w:val="00040E36"/>
    <w:rsid w:val="000422F7"/>
    <w:rsid w:val="000423E7"/>
    <w:rsid w:val="000434F2"/>
    <w:rsid w:val="000436F6"/>
    <w:rsid w:val="000444D7"/>
    <w:rsid w:val="0004539C"/>
    <w:rsid w:val="0004629F"/>
    <w:rsid w:val="00046A7E"/>
    <w:rsid w:val="00046E74"/>
    <w:rsid w:val="000473F0"/>
    <w:rsid w:val="00050091"/>
    <w:rsid w:val="00050454"/>
    <w:rsid w:val="0005088E"/>
    <w:rsid w:val="000509F6"/>
    <w:rsid w:val="00052675"/>
    <w:rsid w:val="00052D6C"/>
    <w:rsid w:val="00053565"/>
    <w:rsid w:val="0005356D"/>
    <w:rsid w:val="000553B8"/>
    <w:rsid w:val="0005640B"/>
    <w:rsid w:val="00056740"/>
    <w:rsid w:val="00056B9A"/>
    <w:rsid w:val="0005712B"/>
    <w:rsid w:val="00057F33"/>
    <w:rsid w:val="000608A4"/>
    <w:rsid w:val="00060E2F"/>
    <w:rsid w:val="00061DF0"/>
    <w:rsid w:val="00062111"/>
    <w:rsid w:val="00062BF2"/>
    <w:rsid w:val="0006694E"/>
    <w:rsid w:val="00066C41"/>
    <w:rsid w:val="000717F0"/>
    <w:rsid w:val="00071FAF"/>
    <w:rsid w:val="0007337E"/>
    <w:rsid w:val="000735A7"/>
    <w:rsid w:val="0007399B"/>
    <w:rsid w:val="000739B6"/>
    <w:rsid w:val="000742DD"/>
    <w:rsid w:val="00075A21"/>
    <w:rsid w:val="0007610D"/>
    <w:rsid w:val="000766CE"/>
    <w:rsid w:val="00076725"/>
    <w:rsid w:val="00076D8A"/>
    <w:rsid w:val="00077758"/>
    <w:rsid w:val="000828F4"/>
    <w:rsid w:val="00083545"/>
    <w:rsid w:val="00083700"/>
    <w:rsid w:val="00087C7A"/>
    <w:rsid w:val="000903E4"/>
    <w:rsid w:val="00090804"/>
    <w:rsid w:val="00091DB8"/>
    <w:rsid w:val="00091E13"/>
    <w:rsid w:val="000944BF"/>
    <w:rsid w:val="000954A6"/>
    <w:rsid w:val="000966CC"/>
    <w:rsid w:val="00096A5C"/>
    <w:rsid w:val="00096DF5"/>
    <w:rsid w:val="000970AB"/>
    <w:rsid w:val="00097895"/>
    <w:rsid w:val="000A0FEC"/>
    <w:rsid w:val="000A168E"/>
    <w:rsid w:val="000A194F"/>
    <w:rsid w:val="000A1A0C"/>
    <w:rsid w:val="000A3A90"/>
    <w:rsid w:val="000A4C54"/>
    <w:rsid w:val="000A5DFD"/>
    <w:rsid w:val="000A61E8"/>
    <w:rsid w:val="000A6EF2"/>
    <w:rsid w:val="000A6F37"/>
    <w:rsid w:val="000B0399"/>
    <w:rsid w:val="000B3343"/>
    <w:rsid w:val="000B3E9B"/>
    <w:rsid w:val="000B3FB9"/>
    <w:rsid w:val="000B4497"/>
    <w:rsid w:val="000B4A17"/>
    <w:rsid w:val="000B5BAC"/>
    <w:rsid w:val="000B6B49"/>
    <w:rsid w:val="000B6D0D"/>
    <w:rsid w:val="000B7332"/>
    <w:rsid w:val="000C322D"/>
    <w:rsid w:val="000C3A7B"/>
    <w:rsid w:val="000C4587"/>
    <w:rsid w:val="000C5175"/>
    <w:rsid w:val="000D0247"/>
    <w:rsid w:val="000D043C"/>
    <w:rsid w:val="000D0F64"/>
    <w:rsid w:val="000D1164"/>
    <w:rsid w:val="000D1BAC"/>
    <w:rsid w:val="000D47F1"/>
    <w:rsid w:val="000D4EA5"/>
    <w:rsid w:val="000D51A1"/>
    <w:rsid w:val="000D57D2"/>
    <w:rsid w:val="000D6BFD"/>
    <w:rsid w:val="000E0CE5"/>
    <w:rsid w:val="000E2186"/>
    <w:rsid w:val="000E388A"/>
    <w:rsid w:val="000E499B"/>
    <w:rsid w:val="000E4F9A"/>
    <w:rsid w:val="000E5189"/>
    <w:rsid w:val="000E5897"/>
    <w:rsid w:val="000E6257"/>
    <w:rsid w:val="000E6320"/>
    <w:rsid w:val="000E708C"/>
    <w:rsid w:val="000E7318"/>
    <w:rsid w:val="000F0D50"/>
    <w:rsid w:val="000F1A6A"/>
    <w:rsid w:val="000F2470"/>
    <w:rsid w:val="000F275D"/>
    <w:rsid w:val="000F34A5"/>
    <w:rsid w:val="000F3D1F"/>
    <w:rsid w:val="000F5783"/>
    <w:rsid w:val="000F6FB5"/>
    <w:rsid w:val="000F7A2C"/>
    <w:rsid w:val="001000AA"/>
    <w:rsid w:val="0010018A"/>
    <w:rsid w:val="00100490"/>
    <w:rsid w:val="00100B80"/>
    <w:rsid w:val="00100D65"/>
    <w:rsid w:val="001028C1"/>
    <w:rsid w:val="00102A2D"/>
    <w:rsid w:val="00102E9C"/>
    <w:rsid w:val="001030F1"/>
    <w:rsid w:val="00103CE2"/>
    <w:rsid w:val="001055D9"/>
    <w:rsid w:val="0010642B"/>
    <w:rsid w:val="00106506"/>
    <w:rsid w:val="001076D3"/>
    <w:rsid w:val="001108BC"/>
    <w:rsid w:val="00110DE4"/>
    <w:rsid w:val="00111092"/>
    <w:rsid w:val="00111224"/>
    <w:rsid w:val="001122FB"/>
    <w:rsid w:val="00112371"/>
    <w:rsid w:val="00112A1D"/>
    <w:rsid w:val="00116EFA"/>
    <w:rsid w:val="001173F0"/>
    <w:rsid w:val="001208E5"/>
    <w:rsid w:val="00120A92"/>
    <w:rsid w:val="00120E65"/>
    <w:rsid w:val="00122676"/>
    <w:rsid w:val="0012280A"/>
    <w:rsid w:val="00122B3A"/>
    <w:rsid w:val="00124EBE"/>
    <w:rsid w:val="00125CD8"/>
    <w:rsid w:val="001260E3"/>
    <w:rsid w:val="00126F01"/>
    <w:rsid w:val="001275B0"/>
    <w:rsid w:val="001277C6"/>
    <w:rsid w:val="001300F0"/>
    <w:rsid w:val="00131E03"/>
    <w:rsid w:val="00133035"/>
    <w:rsid w:val="00134F7B"/>
    <w:rsid w:val="001378A7"/>
    <w:rsid w:val="001378B1"/>
    <w:rsid w:val="00137FCB"/>
    <w:rsid w:val="00140C15"/>
    <w:rsid w:val="00140CAF"/>
    <w:rsid w:val="001417B7"/>
    <w:rsid w:val="00141883"/>
    <w:rsid w:val="00142A7B"/>
    <w:rsid w:val="00142D88"/>
    <w:rsid w:val="00143716"/>
    <w:rsid w:val="001458F3"/>
    <w:rsid w:val="00145B7D"/>
    <w:rsid w:val="00146590"/>
    <w:rsid w:val="00146621"/>
    <w:rsid w:val="00146CFA"/>
    <w:rsid w:val="001478FA"/>
    <w:rsid w:val="00151627"/>
    <w:rsid w:val="0015191C"/>
    <w:rsid w:val="00151EDC"/>
    <w:rsid w:val="0015306F"/>
    <w:rsid w:val="00153C87"/>
    <w:rsid w:val="00154207"/>
    <w:rsid w:val="001543C2"/>
    <w:rsid w:val="00154705"/>
    <w:rsid w:val="00155F3F"/>
    <w:rsid w:val="00156132"/>
    <w:rsid w:val="00156B1C"/>
    <w:rsid w:val="00157D72"/>
    <w:rsid w:val="0016016E"/>
    <w:rsid w:val="001603B0"/>
    <w:rsid w:val="00160767"/>
    <w:rsid w:val="00161460"/>
    <w:rsid w:val="00161906"/>
    <w:rsid w:val="00163465"/>
    <w:rsid w:val="00164B0D"/>
    <w:rsid w:val="00166081"/>
    <w:rsid w:val="001662B2"/>
    <w:rsid w:val="001677B1"/>
    <w:rsid w:val="0017117F"/>
    <w:rsid w:val="00171648"/>
    <w:rsid w:val="00171BAE"/>
    <w:rsid w:val="0017288F"/>
    <w:rsid w:val="00173786"/>
    <w:rsid w:val="00174AAD"/>
    <w:rsid w:val="001763BA"/>
    <w:rsid w:val="001764FA"/>
    <w:rsid w:val="00176857"/>
    <w:rsid w:val="00176AC7"/>
    <w:rsid w:val="001778F6"/>
    <w:rsid w:val="00180092"/>
    <w:rsid w:val="00181466"/>
    <w:rsid w:val="001816BE"/>
    <w:rsid w:val="00182B23"/>
    <w:rsid w:val="00183722"/>
    <w:rsid w:val="00185115"/>
    <w:rsid w:val="0018513B"/>
    <w:rsid w:val="001855EF"/>
    <w:rsid w:val="0018740E"/>
    <w:rsid w:val="001878C1"/>
    <w:rsid w:val="001900B4"/>
    <w:rsid w:val="001909D6"/>
    <w:rsid w:val="001955AD"/>
    <w:rsid w:val="0019599A"/>
    <w:rsid w:val="00195E31"/>
    <w:rsid w:val="0019602D"/>
    <w:rsid w:val="001963FB"/>
    <w:rsid w:val="00197008"/>
    <w:rsid w:val="001A1B6D"/>
    <w:rsid w:val="001A619B"/>
    <w:rsid w:val="001A6DB6"/>
    <w:rsid w:val="001A7223"/>
    <w:rsid w:val="001B0796"/>
    <w:rsid w:val="001B0BD9"/>
    <w:rsid w:val="001B0CBF"/>
    <w:rsid w:val="001B0D62"/>
    <w:rsid w:val="001B1A15"/>
    <w:rsid w:val="001B1FF5"/>
    <w:rsid w:val="001B2CA4"/>
    <w:rsid w:val="001B3008"/>
    <w:rsid w:val="001B477D"/>
    <w:rsid w:val="001B4977"/>
    <w:rsid w:val="001B785B"/>
    <w:rsid w:val="001B790C"/>
    <w:rsid w:val="001B7E1F"/>
    <w:rsid w:val="001C2096"/>
    <w:rsid w:val="001C39DB"/>
    <w:rsid w:val="001C400C"/>
    <w:rsid w:val="001C4EB5"/>
    <w:rsid w:val="001C7FBF"/>
    <w:rsid w:val="001D0257"/>
    <w:rsid w:val="001D0BBB"/>
    <w:rsid w:val="001D317B"/>
    <w:rsid w:val="001D3341"/>
    <w:rsid w:val="001D373C"/>
    <w:rsid w:val="001D6560"/>
    <w:rsid w:val="001D6578"/>
    <w:rsid w:val="001D65A7"/>
    <w:rsid w:val="001D6634"/>
    <w:rsid w:val="001D6727"/>
    <w:rsid w:val="001D691E"/>
    <w:rsid w:val="001D7368"/>
    <w:rsid w:val="001D7406"/>
    <w:rsid w:val="001D79C3"/>
    <w:rsid w:val="001E1769"/>
    <w:rsid w:val="001E1911"/>
    <w:rsid w:val="001E3910"/>
    <w:rsid w:val="001E56D2"/>
    <w:rsid w:val="001E7B04"/>
    <w:rsid w:val="001F23F5"/>
    <w:rsid w:val="001F25E8"/>
    <w:rsid w:val="001F330E"/>
    <w:rsid w:val="001F3A3A"/>
    <w:rsid w:val="001F5ED2"/>
    <w:rsid w:val="001F668B"/>
    <w:rsid w:val="001F70F8"/>
    <w:rsid w:val="0020189C"/>
    <w:rsid w:val="00202ED3"/>
    <w:rsid w:val="00202FC7"/>
    <w:rsid w:val="002050F4"/>
    <w:rsid w:val="002071E9"/>
    <w:rsid w:val="002074DD"/>
    <w:rsid w:val="002104F6"/>
    <w:rsid w:val="002108A5"/>
    <w:rsid w:val="00210BBE"/>
    <w:rsid w:val="00210F09"/>
    <w:rsid w:val="00212E38"/>
    <w:rsid w:val="002137B2"/>
    <w:rsid w:val="0021417F"/>
    <w:rsid w:val="002147F7"/>
    <w:rsid w:val="00214B0A"/>
    <w:rsid w:val="00215B29"/>
    <w:rsid w:val="00215FC3"/>
    <w:rsid w:val="00217636"/>
    <w:rsid w:val="0022118E"/>
    <w:rsid w:val="002215BB"/>
    <w:rsid w:val="002220EB"/>
    <w:rsid w:val="00222A2E"/>
    <w:rsid w:val="00222FF2"/>
    <w:rsid w:val="00223A1A"/>
    <w:rsid w:val="00224BF8"/>
    <w:rsid w:val="0022513C"/>
    <w:rsid w:val="00227375"/>
    <w:rsid w:val="00227FDA"/>
    <w:rsid w:val="00231302"/>
    <w:rsid w:val="0023252D"/>
    <w:rsid w:val="002325A3"/>
    <w:rsid w:val="00233889"/>
    <w:rsid w:val="00233FB3"/>
    <w:rsid w:val="00234407"/>
    <w:rsid w:val="00234461"/>
    <w:rsid w:val="002347A2"/>
    <w:rsid w:val="00235477"/>
    <w:rsid w:val="00235635"/>
    <w:rsid w:val="0023606E"/>
    <w:rsid w:val="002362C6"/>
    <w:rsid w:val="002364B7"/>
    <w:rsid w:val="00237390"/>
    <w:rsid w:val="00237C6E"/>
    <w:rsid w:val="00237E63"/>
    <w:rsid w:val="00240428"/>
    <w:rsid w:val="0024057E"/>
    <w:rsid w:val="002414AF"/>
    <w:rsid w:val="0024182B"/>
    <w:rsid w:val="00241E4C"/>
    <w:rsid w:val="0024204F"/>
    <w:rsid w:val="002420F1"/>
    <w:rsid w:val="00243012"/>
    <w:rsid w:val="002432A4"/>
    <w:rsid w:val="0024410D"/>
    <w:rsid w:val="0024413F"/>
    <w:rsid w:val="00244B1A"/>
    <w:rsid w:val="002472B1"/>
    <w:rsid w:val="002476D1"/>
    <w:rsid w:val="002477C8"/>
    <w:rsid w:val="00247E7B"/>
    <w:rsid w:val="0025287B"/>
    <w:rsid w:val="00253068"/>
    <w:rsid w:val="00253B50"/>
    <w:rsid w:val="00254E80"/>
    <w:rsid w:val="00256133"/>
    <w:rsid w:val="00260A47"/>
    <w:rsid w:val="00260F64"/>
    <w:rsid w:val="002610FF"/>
    <w:rsid w:val="00263947"/>
    <w:rsid w:val="00264129"/>
    <w:rsid w:val="00265735"/>
    <w:rsid w:val="00265926"/>
    <w:rsid w:val="00265DC3"/>
    <w:rsid w:val="00270219"/>
    <w:rsid w:val="002705F5"/>
    <w:rsid w:val="00270FFF"/>
    <w:rsid w:val="00271B44"/>
    <w:rsid w:val="002730D6"/>
    <w:rsid w:val="00273561"/>
    <w:rsid w:val="002759F5"/>
    <w:rsid w:val="00277448"/>
    <w:rsid w:val="00277788"/>
    <w:rsid w:val="00280F8A"/>
    <w:rsid w:val="00282813"/>
    <w:rsid w:val="002828F8"/>
    <w:rsid w:val="00283796"/>
    <w:rsid w:val="00283DD9"/>
    <w:rsid w:val="00284685"/>
    <w:rsid w:val="0028468B"/>
    <w:rsid w:val="00284FD2"/>
    <w:rsid w:val="00285F18"/>
    <w:rsid w:val="00290700"/>
    <w:rsid w:val="00291343"/>
    <w:rsid w:val="0029152A"/>
    <w:rsid w:val="00292264"/>
    <w:rsid w:val="00292493"/>
    <w:rsid w:val="002924D2"/>
    <w:rsid w:val="00292835"/>
    <w:rsid w:val="00292A4E"/>
    <w:rsid w:val="002952AA"/>
    <w:rsid w:val="0029608B"/>
    <w:rsid w:val="0029712A"/>
    <w:rsid w:val="00297270"/>
    <w:rsid w:val="00297FC8"/>
    <w:rsid w:val="002A2EE9"/>
    <w:rsid w:val="002A3659"/>
    <w:rsid w:val="002A58FD"/>
    <w:rsid w:val="002A6F86"/>
    <w:rsid w:val="002B0932"/>
    <w:rsid w:val="002B1AAE"/>
    <w:rsid w:val="002B3C3D"/>
    <w:rsid w:val="002B4498"/>
    <w:rsid w:val="002B4BA9"/>
    <w:rsid w:val="002B7E31"/>
    <w:rsid w:val="002C08E5"/>
    <w:rsid w:val="002C2430"/>
    <w:rsid w:val="002C2BC2"/>
    <w:rsid w:val="002C3249"/>
    <w:rsid w:val="002C455F"/>
    <w:rsid w:val="002C4ADE"/>
    <w:rsid w:val="002C5D87"/>
    <w:rsid w:val="002C6441"/>
    <w:rsid w:val="002C7B42"/>
    <w:rsid w:val="002D0353"/>
    <w:rsid w:val="002D07C4"/>
    <w:rsid w:val="002D1FDF"/>
    <w:rsid w:val="002D20CE"/>
    <w:rsid w:val="002D296B"/>
    <w:rsid w:val="002D2B65"/>
    <w:rsid w:val="002D3E92"/>
    <w:rsid w:val="002D4169"/>
    <w:rsid w:val="002D4B6A"/>
    <w:rsid w:val="002D5C35"/>
    <w:rsid w:val="002D5EAC"/>
    <w:rsid w:val="002D6887"/>
    <w:rsid w:val="002D71EB"/>
    <w:rsid w:val="002E0039"/>
    <w:rsid w:val="002E029E"/>
    <w:rsid w:val="002E09DF"/>
    <w:rsid w:val="002E0E4F"/>
    <w:rsid w:val="002E1C25"/>
    <w:rsid w:val="002E1C76"/>
    <w:rsid w:val="002E1F57"/>
    <w:rsid w:val="002E3085"/>
    <w:rsid w:val="002E7ACF"/>
    <w:rsid w:val="002E7B8E"/>
    <w:rsid w:val="002F0148"/>
    <w:rsid w:val="002F16AE"/>
    <w:rsid w:val="002F18B1"/>
    <w:rsid w:val="002F425A"/>
    <w:rsid w:val="002F42FC"/>
    <w:rsid w:val="002F4B09"/>
    <w:rsid w:val="002F4D77"/>
    <w:rsid w:val="002F5ED5"/>
    <w:rsid w:val="002F6AB9"/>
    <w:rsid w:val="002F6BB1"/>
    <w:rsid w:val="002F706E"/>
    <w:rsid w:val="002F715F"/>
    <w:rsid w:val="002F72F5"/>
    <w:rsid w:val="002F7D27"/>
    <w:rsid w:val="002F7F46"/>
    <w:rsid w:val="00300324"/>
    <w:rsid w:val="0030050D"/>
    <w:rsid w:val="00301323"/>
    <w:rsid w:val="00301BC6"/>
    <w:rsid w:val="00301E5A"/>
    <w:rsid w:val="00302718"/>
    <w:rsid w:val="00302CE6"/>
    <w:rsid w:val="00302CF4"/>
    <w:rsid w:val="00304F84"/>
    <w:rsid w:val="00305422"/>
    <w:rsid w:val="0030627D"/>
    <w:rsid w:val="00306676"/>
    <w:rsid w:val="00307A0B"/>
    <w:rsid w:val="00310B55"/>
    <w:rsid w:val="00310CB6"/>
    <w:rsid w:val="00311110"/>
    <w:rsid w:val="003129BC"/>
    <w:rsid w:val="00312E0D"/>
    <w:rsid w:val="00313775"/>
    <w:rsid w:val="00313829"/>
    <w:rsid w:val="00313A68"/>
    <w:rsid w:val="00316126"/>
    <w:rsid w:val="00316ABB"/>
    <w:rsid w:val="00320FBB"/>
    <w:rsid w:val="00321C67"/>
    <w:rsid w:val="00322302"/>
    <w:rsid w:val="00323494"/>
    <w:rsid w:val="003235B1"/>
    <w:rsid w:val="00325D79"/>
    <w:rsid w:val="003263C0"/>
    <w:rsid w:val="00327FCA"/>
    <w:rsid w:val="00330A41"/>
    <w:rsid w:val="00331016"/>
    <w:rsid w:val="00331176"/>
    <w:rsid w:val="003336C5"/>
    <w:rsid w:val="00333DA4"/>
    <w:rsid w:val="00334417"/>
    <w:rsid w:val="003357D3"/>
    <w:rsid w:val="003367D6"/>
    <w:rsid w:val="00336831"/>
    <w:rsid w:val="00336C6B"/>
    <w:rsid w:val="003374E8"/>
    <w:rsid w:val="0034036F"/>
    <w:rsid w:val="00341AA2"/>
    <w:rsid w:val="00342050"/>
    <w:rsid w:val="003429B7"/>
    <w:rsid w:val="0034397B"/>
    <w:rsid w:val="0034484E"/>
    <w:rsid w:val="00344BC7"/>
    <w:rsid w:val="003455CC"/>
    <w:rsid w:val="00345972"/>
    <w:rsid w:val="00345BCE"/>
    <w:rsid w:val="003467C0"/>
    <w:rsid w:val="00346A35"/>
    <w:rsid w:val="00346B12"/>
    <w:rsid w:val="0035061A"/>
    <w:rsid w:val="00351AD8"/>
    <w:rsid w:val="00352E01"/>
    <w:rsid w:val="00353659"/>
    <w:rsid w:val="0035366D"/>
    <w:rsid w:val="00354037"/>
    <w:rsid w:val="00356B86"/>
    <w:rsid w:val="00357BC5"/>
    <w:rsid w:val="0036004E"/>
    <w:rsid w:val="00360571"/>
    <w:rsid w:val="00360839"/>
    <w:rsid w:val="00361B2E"/>
    <w:rsid w:val="00363A9D"/>
    <w:rsid w:val="00364166"/>
    <w:rsid w:val="00364313"/>
    <w:rsid w:val="0036548F"/>
    <w:rsid w:val="00365CF1"/>
    <w:rsid w:val="003662FB"/>
    <w:rsid w:val="00367125"/>
    <w:rsid w:val="0036786D"/>
    <w:rsid w:val="003713B5"/>
    <w:rsid w:val="003715AD"/>
    <w:rsid w:val="003719F9"/>
    <w:rsid w:val="00371C32"/>
    <w:rsid w:val="00371D3E"/>
    <w:rsid w:val="00373AAB"/>
    <w:rsid w:val="00373F80"/>
    <w:rsid w:val="003741C6"/>
    <w:rsid w:val="0037577D"/>
    <w:rsid w:val="0037682F"/>
    <w:rsid w:val="00380051"/>
    <w:rsid w:val="003813D2"/>
    <w:rsid w:val="00381607"/>
    <w:rsid w:val="003825E9"/>
    <w:rsid w:val="00382782"/>
    <w:rsid w:val="00382D34"/>
    <w:rsid w:val="00382DE0"/>
    <w:rsid w:val="00383F1E"/>
    <w:rsid w:val="0038451C"/>
    <w:rsid w:val="00384611"/>
    <w:rsid w:val="00384F7B"/>
    <w:rsid w:val="003867F6"/>
    <w:rsid w:val="003910F6"/>
    <w:rsid w:val="003916E4"/>
    <w:rsid w:val="00391F94"/>
    <w:rsid w:val="0039227E"/>
    <w:rsid w:val="0039232B"/>
    <w:rsid w:val="00392343"/>
    <w:rsid w:val="00393055"/>
    <w:rsid w:val="003930D9"/>
    <w:rsid w:val="00394B8E"/>
    <w:rsid w:val="0039585B"/>
    <w:rsid w:val="00396048"/>
    <w:rsid w:val="0039650D"/>
    <w:rsid w:val="00397841"/>
    <w:rsid w:val="003A10A1"/>
    <w:rsid w:val="003A17AB"/>
    <w:rsid w:val="003A1B66"/>
    <w:rsid w:val="003A2043"/>
    <w:rsid w:val="003A3A57"/>
    <w:rsid w:val="003A458E"/>
    <w:rsid w:val="003A625A"/>
    <w:rsid w:val="003A696D"/>
    <w:rsid w:val="003A698C"/>
    <w:rsid w:val="003B14A2"/>
    <w:rsid w:val="003B1F81"/>
    <w:rsid w:val="003B2039"/>
    <w:rsid w:val="003B30A3"/>
    <w:rsid w:val="003B3F34"/>
    <w:rsid w:val="003B45EC"/>
    <w:rsid w:val="003B4863"/>
    <w:rsid w:val="003B5E10"/>
    <w:rsid w:val="003B7063"/>
    <w:rsid w:val="003B7ED5"/>
    <w:rsid w:val="003C23FE"/>
    <w:rsid w:val="003C31FA"/>
    <w:rsid w:val="003C3DC0"/>
    <w:rsid w:val="003C4253"/>
    <w:rsid w:val="003C53CD"/>
    <w:rsid w:val="003C5FD3"/>
    <w:rsid w:val="003C6B8E"/>
    <w:rsid w:val="003C77E8"/>
    <w:rsid w:val="003D01B2"/>
    <w:rsid w:val="003D03CC"/>
    <w:rsid w:val="003D0CF0"/>
    <w:rsid w:val="003D13C2"/>
    <w:rsid w:val="003D2BC5"/>
    <w:rsid w:val="003D2FA8"/>
    <w:rsid w:val="003D37DC"/>
    <w:rsid w:val="003D3A5D"/>
    <w:rsid w:val="003D3B50"/>
    <w:rsid w:val="003D3F2B"/>
    <w:rsid w:val="003D4927"/>
    <w:rsid w:val="003D5244"/>
    <w:rsid w:val="003D54AF"/>
    <w:rsid w:val="003D562F"/>
    <w:rsid w:val="003D70A6"/>
    <w:rsid w:val="003D739B"/>
    <w:rsid w:val="003E1124"/>
    <w:rsid w:val="003E13B8"/>
    <w:rsid w:val="003E1A50"/>
    <w:rsid w:val="003E1BB1"/>
    <w:rsid w:val="003E3A59"/>
    <w:rsid w:val="003E5E4C"/>
    <w:rsid w:val="003E670A"/>
    <w:rsid w:val="003E6E2B"/>
    <w:rsid w:val="003E7C81"/>
    <w:rsid w:val="003F383E"/>
    <w:rsid w:val="003F469D"/>
    <w:rsid w:val="003F4940"/>
    <w:rsid w:val="003F5042"/>
    <w:rsid w:val="003F7DBE"/>
    <w:rsid w:val="004003B1"/>
    <w:rsid w:val="00400490"/>
    <w:rsid w:val="00401575"/>
    <w:rsid w:val="004018C5"/>
    <w:rsid w:val="0040249E"/>
    <w:rsid w:val="00403266"/>
    <w:rsid w:val="004033B9"/>
    <w:rsid w:val="004044F8"/>
    <w:rsid w:val="004050F0"/>
    <w:rsid w:val="00405B1C"/>
    <w:rsid w:val="004068EE"/>
    <w:rsid w:val="00410EAB"/>
    <w:rsid w:val="00410F83"/>
    <w:rsid w:val="004123BD"/>
    <w:rsid w:val="0041349B"/>
    <w:rsid w:val="00413BEE"/>
    <w:rsid w:val="00416089"/>
    <w:rsid w:val="004169DD"/>
    <w:rsid w:val="004169FF"/>
    <w:rsid w:val="00416E9B"/>
    <w:rsid w:val="0042077C"/>
    <w:rsid w:val="004208A8"/>
    <w:rsid w:val="00421BF4"/>
    <w:rsid w:val="00424570"/>
    <w:rsid w:val="00424DC5"/>
    <w:rsid w:val="00425D6C"/>
    <w:rsid w:val="00426363"/>
    <w:rsid w:val="00426A5E"/>
    <w:rsid w:val="00426E76"/>
    <w:rsid w:val="00430ECE"/>
    <w:rsid w:val="004311D3"/>
    <w:rsid w:val="004314D7"/>
    <w:rsid w:val="00432713"/>
    <w:rsid w:val="00434C0A"/>
    <w:rsid w:val="00435443"/>
    <w:rsid w:val="00436BCE"/>
    <w:rsid w:val="00437964"/>
    <w:rsid w:val="00444613"/>
    <w:rsid w:val="00446C15"/>
    <w:rsid w:val="00446D9F"/>
    <w:rsid w:val="00450A2B"/>
    <w:rsid w:val="0045118B"/>
    <w:rsid w:val="004526B8"/>
    <w:rsid w:val="00454AFA"/>
    <w:rsid w:val="00454C86"/>
    <w:rsid w:val="00455F95"/>
    <w:rsid w:val="004572D3"/>
    <w:rsid w:val="00457BFD"/>
    <w:rsid w:val="004601D4"/>
    <w:rsid w:val="004603A2"/>
    <w:rsid w:val="00460430"/>
    <w:rsid w:val="004614A4"/>
    <w:rsid w:val="00461CD5"/>
    <w:rsid w:val="00462211"/>
    <w:rsid w:val="00462737"/>
    <w:rsid w:val="00462AC0"/>
    <w:rsid w:val="004638C1"/>
    <w:rsid w:val="00463B30"/>
    <w:rsid w:val="00464662"/>
    <w:rsid w:val="0046479D"/>
    <w:rsid w:val="004658A0"/>
    <w:rsid w:val="00467474"/>
    <w:rsid w:val="004674D9"/>
    <w:rsid w:val="00470BF9"/>
    <w:rsid w:val="004721BF"/>
    <w:rsid w:val="00473DAD"/>
    <w:rsid w:val="00475985"/>
    <w:rsid w:val="00476C38"/>
    <w:rsid w:val="00477A31"/>
    <w:rsid w:val="00480631"/>
    <w:rsid w:val="0048183C"/>
    <w:rsid w:val="00485399"/>
    <w:rsid w:val="004868FD"/>
    <w:rsid w:val="00487F51"/>
    <w:rsid w:val="00494605"/>
    <w:rsid w:val="00494B55"/>
    <w:rsid w:val="004954A6"/>
    <w:rsid w:val="004957BE"/>
    <w:rsid w:val="0049597E"/>
    <w:rsid w:val="0049604D"/>
    <w:rsid w:val="00496596"/>
    <w:rsid w:val="004A222E"/>
    <w:rsid w:val="004A2887"/>
    <w:rsid w:val="004A3EC4"/>
    <w:rsid w:val="004A4208"/>
    <w:rsid w:val="004A58E5"/>
    <w:rsid w:val="004A6097"/>
    <w:rsid w:val="004A7896"/>
    <w:rsid w:val="004B02F4"/>
    <w:rsid w:val="004B08A9"/>
    <w:rsid w:val="004B1975"/>
    <w:rsid w:val="004B311B"/>
    <w:rsid w:val="004B3221"/>
    <w:rsid w:val="004B4C84"/>
    <w:rsid w:val="004B576F"/>
    <w:rsid w:val="004B6259"/>
    <w:rsid w:val="004B64A8"/>
    <w:rsid w:val="004C14EB"/>
    <w:rsid w:val="004C1BC7"/>
    <w:rsid w:val="004C3259"/>
    <w:rsid w:val="004C337F"/>
    <w:rsid w:val="004C3DCA"/>
    <w:rsid w:val="004C4ACA"/>
    <w:rsid w:val="004C6367"/>
    <w:rsid w:val="004D0341"/>
    <w:rsid w:val="004D0FCE"/>
    <w:rsid w:val="004D1660"/>
    <w:rsid w:val="004D2228"/>
    <w:rsid w:val="004D4615"/>
    <w:rsid w:val="004D5886"/>
    <w:rsid w:val="004D5A53"/>
    <w:rsid w:val="004D6858"/>
    <w:rsid w:val="004E0146"/>
    <w:rsid w:val="004E0D14"/>
    <w:rsid w:val="004E1EA5"/>
    <w:rsid w:val="004E21C6"/>
    <w:rsid w:val="004E27C8"/>
    <w:rsid w:val="004E3445"/>
    <w:rsid w:val="004E5033"/>
    <w:rsid w:val="004E6370"/>
    <w:rsid w:val="004E6FCB"/>
    <w:rsid w:val="004E7D39"/>
    <w:rsid w:val="004F049F"/>
    <w:rsid w:val="004F04C0"/>
    <w:rsid w:val="004F0AA2"/>
    <w:rsid w:val="004F2E7C"/>
    <w:rsid w:val="004F3521"/>
    <w:rsid w:val="004F5133"/>
    <w:rsid w:val="004F6238"/>
    <w:rsid w:val="0050045F"/>
    <w:rsid w:val="005005EA"/>
    <w:rsid w:val="00500619"/>
    <w:rsid w:val="00500929"/>
    <w:rsid w:val="005038F8"/>
    <w:rsid w:val="005053FA"/>
    <w:rsid w:val="00505559"/>
    <w:rsid w:val="0050591C"/>
    <w:rsid w:val="0050737F"/>
    <w:rsid w:val="00510B7A"/>
    <w:rsid w:val="00510E04"/>
    <w:rsid w:val="0051170A"/>
    <w:rsid w:val="005118D0"/>
    <w:rsid w:val="0051516A"/>
    <w:rsid w:val="00515A57"/>
    <w:rsid w:val="00516107"/>
    <w:rsid w:val="005162C4"/>
    <w:rsid w:val="00520771"/>
    <w:rsid w:val="00520C57"/>
    <w:rsid w:val="00524B3B"/>
    <w:rsid w:val="00524DB8"/>
    <w:rsid w:val="00525584"/>
    <w:rsid w:val="00525818"/>
    <w:rsid w:val="0052622D"/>
    <w:rsid w:val="0052684E"/>
    <w:rsid w:val="0052720E"/>
    <w:rsid w:val="00530F3C"/>
    <w:rsid w:val="005325F4"/>
    <w:rsid w:val="00533535"/>
    <w:rsid w:val="005365EB"/>
    <w:rsid w:val="005367FE"/>
    <w:rsid w:val="00536A86"/>
    <w:rsid w:val="00537C1A"/>
    <w:rsid w:val="00543057"/>
    <w:rsid w:val="00543B9F"/>
    <w:rsid w:val="00544998"/>
    <w:rsid w:val="005462A5"/>
    <w:rsid w:val="00547F95"/>
    <w:rsid w:val="00550036"/>
    <w:rsid w:val="005508BA"/>
    <w:rsid w:val="00551329"/>
    <w:rsid w:val="00552370"/>
    <w:rsid w:val="00554616"/>
    <w:rsid w:val="0055475B"/>
    <w:rsid w:val="005552EE"/>
    <w:rsid w:val="00556DF6"/>
    <w:rsid w:val="005606E9"/>
    <w:rsid w:val="00560705"/>
    <w:rsid w:val="00560C13"/>
    <w:rsid w:val="005617B4"/>
    <w:rsid w:val="00561B67"/>
    <w:rsid w:val="00563FE3"/>
    <w:rsid w:val="00564762"/>
    <w:rsid w:val="00564AA7"/>
    <w:rsid w:val="005654C9"/>
    <w:rsid w:val="0056585F"/>
    <w:rsid w:val="00566E30"/>
    <w:rsid w:val="0057093B"/>
    <w:rsid w:val="00572507"/>
    <w:rsid w:val="00574A4B"/>
    <w:rsid w:val="005754D5"/>
    <w:rsid w:val="005755C2"/>
    <w:rsid w:val="00576F2B"/>
    <w:rsid w:val="0057753A"/>
    <w:rsid w:val="00580562"/>
    <w:rsid w:val="00581F63"/>
    <w:rsid w:val="005830C6"/>
    <w:rsid w:val="0058343D"/>
    <w:rsid w:val="0058411C"/>
    <w:rsid w:val="0058457B"/>
    <w:rsid w:val="0058503A"/>
    <w:rsid w:val="00585191"/>
    <w:rsid w:val="005852D4"/>
    <w:rsid w:val="00585566"/>
    <w:rsid w:val="00586381"/>
    <w:rsid w:val="00586576"/>
    <w:rsid w:val="00586D3E"/>
    <w:rsid w:val="00590DC0"/>
    <w:rsid w:val="0059375B"/>
    <w:rsid w:val="005946BD"/>
    <w:rsid w:val="005948DC"/>
    <w:rsid w:val="005955D2"/>
    <w:rsid w:val="005958E2"/>
    <w:rsid w:val="005965B7"/>
    <w:rsid w:val="005967EA"/>
    <w:rsid w:val="00596AAB"/>
    <w:rsid w:val="00597D47"/>
    <w:rsid w:val="005A02A6"/>
    <w:rsid w:val="005A033A"/>
    <w:rsid w:val="005A15EC"/>
    <w:rsid w:val="005A2A2C"/>
    <w:rsid w:val="005A30C4"/>
    <w:rsid w:val="005A3CD7"/>
    <w:rsid w:val="005A4452"/>
    <w:rsid w:val="005A579C"/>
    <w:rsid w:val="005A5E7D"/>
    <w:rsid w:val="005A734B"/>
    <w:rsid w:val="005A76AA"/>
    <w:rsid w:val="005B0DA8"/>
    <w:rsid w:val="005B1E86"/>
    <w:rsid w:val="005B3357"/>
    <w:rsid w:val="005B3F94"/>
    <w:rsid w:val="005B4646"/>
    <w:rsid w:val="005B5434"/>
    <w:rsid w:val="005B7309"/>
    <w:rsid w:val="005B799B"/>
    <w:rsid w:val="005C078F"/>
    <w:rsid w:val="005C1A05"/>
    <w:rsid w:val="005C2799"/>
    <w:rsid w:val="005C288D"/>
    <w:rsid w:val="005C3567"/>
    <w:rsid w:val="005C37EC"/>
    <w:rsid w:val="005C509F"/>
    <w:rsid w:val="005C5687"/>
    <w:rsid w:val="005C5C70"/>
    <w:rsid w:val="005C715A"/>
    <w:rsid w:val="005C7363"/>
    <w:rsid w:val="005C7D8E"/>
    <w:rsid w:val="005C7E20"/>
    <w:rsid w:val="005D1A39"/>
    <w:rsid w:val="005D22BD"/>
    <w:rsid w:val="005D3BE4"/>
    <w:rsid w:val="005D472B"/>
    <w:rsid w:val="005D49F7"/>
    <w:rsid w:val="005D621C"/>
    <w:rsid w:val="005E0BE8"/>
    <w:rsid w:val="005E1567"/>
    <w:rsid w:val="005E2C06"/>
    <w:rsid w:val="005E37A1"/>
    <w:rsid w:val="005E3E52"/>
    <w:rsid w:val="005E4AC4"/>
    <w:rsid w:val="005E5D3B"/>
    <w:rsid w:val="005E6707"/>
    <w:rsid w:val="005E68E4"/>
    <w:rsid w:val="005F23CC"/>
    <w:rsid w:val="005F26E3"/>
    <w:rsid w:val="005F28DC"/>
    <w:rsid w:val="005F2967"/>
    <w:rsid w:val="005F30A3"/>
    <w:rsid w:val="005F340A"/>
    <w:rsid w:val="005F5EDA"/>
    <w:rsid w:val="005F636E"/>
    <w:rsid w:val="00600BE3"/>
    <w:rsid w:val="00601AC2"/>
    <w:rsid w:val="00601B56"/>
    <w:rsid w:val="00602B3A"/>
    <w:rsid w:val="006035F8"/>
    <w:rsid w:val="0060480D"/>
    <w:rsid w:val="00607780"/>
    <w:rsid w:val="006108E9"/>
    <w:rsid w:val="006115E9"/>
    <w:rsid w:val="006128FF"/>
    <w:rsid w:val="006157DD"/>
    <w:rsid w:val="006165BD"/>
    <w:rsid w:val="00616DAE"/>
    <w:rsid w:val="00617D9C"/>
    <w:rsid w:val="00620416"/>
    <w:rsid w:val="006207C4"/>
    <w:rsid w:val="00622790"/>
    <w:rsid w:val="00623D20"/>
    <w:rsid w:val="00624AB8"/>
    <w:rsid w:val="006256DA"/>
    <w:rsid w:val="00625875"/>
    <w:rsid w:val="00627AC0"/>
    <w:rsid w:val="00630BD9"/>
    <w:rsid w:val="00631383"/>
    <w:rsid w:val="006313F8"/>
    <w:rsid w:val="0063166B"/>
    <w:rsid w:val="00631E15"/>
    <w:rsid w:val="006320F3"/>
    <w:rsid w:val="006328C8"/>
    <w:rsid w:val="00634931"/>
    <w:rsid w:val="00637780"/>
    <w:rsid w:val="00640C0E"/>
    <w:rsid w:val="00640D60"/>
    <w:rsid w:val="00641997"/>
    <w:rsid w:val="0064359E"/>
    <w:rsid w:val="00643E17"/>
    <w:rsid w:val="00643ECF"/>
    <w:rsid w:val="006450AD"/>
    <w:rsid w:val="0064519B"/>
    <w:rsid w:val="00645DAD"/>
    <w:rsid w:val="00646AEE"/>
    <w:rsid w:val="006506D7"/>
    <w:rsid w:val="00650B97"/>
    <w:rsid w:val="00651125"/>
    <w:rsid w:val="00652B32"/>
    <w:rsid w:val="00653FB8"/>
    <w:rsid w:val="00654249"/>
    <w:rsid w:val="00654D66"/>
    <w:rsid w:val="006558B2"/>
    <w:rsid w:val="006601CC"/>
    <w:rsid w:val="0066076E"/>
    <w:rsid w:val="00660DAE"/>
    <w:rsid w:val="00661AFA"/>
    <w:rsid w:val="006631D6"/>
    <w:rsid w:val="006633D2"/>
    <w:rsid w:val="00663477"/>
    <w:rsid w:val="00666DCD"/>
    <w:rsid w:val="00667575"/>
    <w:rsid w:val="00670AA4"/>
    <w:rsid w:val="006755C2"/>
    <w:rsid w:val="00675982"/>
    <w:rsid w:val="00675C08"/>
    <w:rsid w:val="00676B11"/>
    <w:rsid w:val="00676D6E"/>
    <w:rsid w:val="00677552"/>
    <w:rsid w:val="00677C95"/>
    <w:rsid w:val="00677FB0"/>
    <w:rsid w:val="00680839"/>
    <w:rsid w:val="0068186A"/>
    <w:rsid w:val="00681CD7"/>
    <w:rsid w:val="00682023"/>
    <w:rsid w:val="00682182"/>
    <w:rsid w:val="00683E21"/>
    <w:rsid w:val="006851A0"/>
    <w:rsid w:val="00685DDE"/>
    <w:rsid w:val="006862D3"/>
    <w:rsid w:val="00686EE7"/>
    <w:rsid w:val="00690DB6"/>
    <w:rsid w:val="00691949"/>
    <w:rsid w:val="006929C1"/>
    <w:rsid w:val="00692CCE"/>
    <w:rsid w:val="006936EB"/>
    <w:rsid w:val="00693DF4"/>
    <w:rsid w:val="0069433D"/>
    <w:rsid w:val="00694432"/>
    <w:rsid w:val="00695135"/>
    <w:rsid w:val="006954CF"/>
    <w:rsid w:val="00696A5A"/>
    <w:rsid w:val="00696F01"/>
    <w:rsid w:val="00697182"/>
    <w:rsid w:val="00697890"/>
    <w:rsid w:val="00697DC4"/>
    <w:rsid w:val="006A0BA7"/>
    <w:rsid w:val="006A17FC"/>
    <w:rsid w:val="006A2268"/>
    <w:rsid w:val="006A2DB8"/>
    <w:rsid w:val="006A32D7"/>
    <w:rsid w:val="006A3B39"/>
    <w:rsid w:val="006A3FD3"/>
    <w:rsid w:val="006A5D98"/>
    <w:rsid w:val="006A6442"/>
    <w:rsid w:val="006A70B8"/>
    <w:rsid w:val="006A7E84"/>
    <w:rsid w:val="006B1542"/>
    <w:rsid w:val="006B1A87"/>
    <w:rsid w:val="006B1F19"/>
    <w:rsid w:val="006B2F75"/>
    <w:rsid w:val="006B5950"/>
    <w:rsid w:val="006B628F"/>
    <w:rsid w:val="006B6646"/>
    <w:rsid w:val="006B6930"/>
    <w:rsid w:val="006B70C8"/>
    <w:rsid w:val="006B775F"/>
    <w:rsid w:val="006C15F8"/>
    <w:rsid w:val="006C1934"/>
    <w:rsid w:val="006C4D0B"/>
    <w:rsid w:val="006C53F9"/>
    <w:rsid w:val="006C561B"/>
    <w:rsid w:val="006C7AE8"/>
    <w:rsid w:val="006C7F60"/>
    <w:rsid w:val="006D09A3"/>
    <w:rsid w:val="006D13C7"/>
    <w:rsid w:val="006D1BD6"/>
    <w:rsid w:val="006D2413"/>
    <w:rsid w:val="006D24D5"/>
    <w:rsid w:val="006D3B1F"/>
    <w:rsid w:val="006D5463"/>
    <w:rsid w:val="006D5C7C"/>
    <w:rsid w:val="006D5F3A"/>
    <w:rsid w:val="006D70F8"/>
    <w:rsid w:val="006E01DE"/>
    <w:rsid w:val="006E12A4"/>
    <w:rsid w:val="006E2657"/>
    <w:rsid w:val="006E3011"/>
    <w:rsid w:val="006E3726"/>
    <w:rsid w:val="006E4869"/>
    <w:rsid w:val="006E6E27"/>
    <w:rsid w:val="006F01D2"/>
    <w:rsid w:val="006F04FF"/>
    <w:rsid w:val="006F0789"/>
    <w:rsid w:val="006F0F35"/>
    <w:rsid w:val="006F3447"/>
    <w:rsid w:val="006F47FB"/>
    <w:rsid w:val="006F4DAC"/>
    <w:rsid w:val="006F541E"/>
    <w:rsid w:val="006F55C4"/>
    <w:rsid w:val="006F63AD"/>
    <w:rsid w:val="00700364"/>
    <w:rsid w:val="00700370"/>
    <w:rsid w:val="007014A0"/>
    <w:rsid w:val="00702141"/>
    <w:rsid w:val="0070314E"/>
    <w:rsid w:val="007039AB"/>
    <w:rsid w:val="00703AD1"/>
    <w:rsid w:val="00704995"/>
    <w:rsid w:val="00704CB6"/>
    <w:rsid w:val="007057A9"/>
    <w:rsid w:val="00707141"/>
    <w:rsid w:val="00707B52"/>
    <w:rsid w:val="00710BB5"/>
    <w:rsid w:val="00710DD1"/>
    <w:rsid w:val="00714019"/>
    <w:rsid w:val="00714D31"/>
    <w:rsid w:val="00714EA7"/>
    <w:rsid w:val="0071539E"/>
    <w:rsid w:val="00715DC2"/>
    <w:rsid w:val="00716B83"/>
    <w:rsid w:val="00717D89"/>
    <w:rsid w:val="007200C0"/>
    <w:rsid w:val="007201CC"/>
    <w:rsid w:val="00720FA0"/>
    <w:rsid w:val="00721733"/>
    <w:rsid w:val="00724C0C"/>
    <w:rsid w:val="00726B82"/>
    <w:rsid w:val="00726F72"/>
    <w:rsid w:val="007303DE"/>
    <w:rsid w:val="00731EC6"/>
    <w:rsid w:val="007329FB"/>
    <w:rsid w:val="0073379A"/>
    <w:rsid w:val="00734F3C"/>
    <w:rsid w:val="007368AC"/>
    <w:rsid w:val="00736A36"/>
    <w:rsid w:val="0073716A"/>
    <w:rsid w:val="007408CB"/>
    <w:rsid w:val="00742529"/>
    <w:rsid w:val="00742ACA"/>
    <w:rsid w:val="00744122"/>
    <w:rsid w:val="007456B7"/>
    <w:rsid w:val="00746C82"/>
    <w:rsid w:val="00752519"/>
    <w:rsid w:val="00752865"/>
    <w:rsid w:val="00752B7E"/>
    <w:rsid w:val="00752E8B"/>
    <w:rsid w:val="007557E2"/>
    <w:rsid w:val="00755FEC"/>
    <w:rsid w:val="007568D4"/>
    <w:rsid w:val="0075716B"/>
    <w:rsid w:val="007573B2"/>
    <w:rsid w:val="00757508"/>
    <w:rsid w:val="00757A00"/>
    <w:rsid w:val="007609B0"/>
    <w:rsid w:val="007610B6"/>
    <w:rsid w:val="00761853"/>
    <w:rsid w:val="00761D15"/>
    <w:rsid w:val="007640CF"/>
    <w:rsid w:val="00764BB1"/>
    <w:rsid w:val="00764DA9"/>
    <w:rsid w:val="007672BA"/>
    <w:rsid w:val="00770302"/>
    <w:rsid w:val="007706CB"/>
    <w:rsid w:val="00770DF8"/>
    <w:rsid w:val="00771ED3"/>
    <w:rsid w:val="00772719"/>
    <w:rsid w:val="00772826"/>
    <w:rsid w:val="0077341F"/>
    <w:rsid w:val="00774FCE"/>
    <w:rsid w:val="0077506F"/>
    <w:rsid w:val="00775090"/>
    <w:rsid w:val="00775419"/>
    <w:rsid w:val="00775B8C"/>
    <w:rsid w:val="007778F7"/>
    <w:rsid w:val="007807F0"/>
    <w:rsid w:val="00781991"/>
    <w:rsid w:val="00784B44"/>
    <w:rsid w:val="0078530A"/>
    <w:rsid w:val="00785A94"/>
    <w:rsid w:val="00787CC3"/>
    <w:rsid w:val="00791660"/>
    <w:rsid w:val="00791AA1"/>
    <w:rsid w:val="00792643"/>
    <w:rsid w:val="007927C0"/>
    <w:rsid w:val="00792F65"/>
    <w:rsid w:val="00792FD4"/>
    <w:rsid w:val="00794368"/>
    <w:rsid w:val="00794AFD"/>
    <w:rsid w:val="00794BB7"/>
    <w:rsid w:val="007969A7"/>
    <w:rsid w:val="00796B1F"/>
    <w:rsid w:val="007976E8"/>
    <w:rsid w:val="007A0FA4"/>
    <w:rsid w:val="007A15FB"/>
    <w:rsid w:val="007A1711"/>
    <w:rsid w:val="007A18D2"/>
    <w:rsid w:val="007A1FD4"/>
    <w:rsid w:val="007A2EFB"/>
    <w:rsid w:val="007A34EB"/>
    <w:rsid w:val="007A3DB4"/>
    <w:rsid w:val="007A4DAF"/>
    <w:rsid w:val="007A616E"/>
    <w:rsid w:val="007A6619"/>
    <w:rsid w:val="007A6D1A"/>
    <w:rsid w:val="007A71AB"/>
    <w:rsid w:val="007B07D9"/>
    <w:rsid w:val="007B1579"/>
    <w:rsid w:val="007B1947"/>
    <w:rsid w:val="007B2545"/>
    <w:rsid w:val="007B2F18"/>
    <w:rsid w:val="007B2F46"/>
    <w:rsid w:val="007B3E8C"/>
    <w:rsid w:val="007B3F13"/>
    <w:rsid w:val="007B4244"/>
    <w:rsid w:val="007B77DA"/>
    <w:rsid w:val="007B7CDD"/>
    <w:rsid w:val="007C21B8"/>
    <w:rsid w:val="007C25AD"/>
    <w:rsid w:val="007C36C8"/>
    <w:rsid w:val="007C36CB"/>
    <w:rsid w:val="007C3DCF"/>
    <w:rsid w:val="007C54B3"/>
    <w:rsid w:val="007C5894"/>
    <w:rsid w:val="007C64CA"/>
    <w:rsid w:val="007C6A5F"/>
    <w:rsid w:val="007C7567"/>
    <w:rsid w:val="007C77DE"/>
    <w:rsid w:val="007D0CE6"/>
    <w:rsid w:val="007D15AC"/>
    <w:rsid w:val="007D23E7"/>
    <w:rsid w:val="007D3237"/>
    <w:rsid w:val="007D42AE"/>
    <w:rsid w:val="007D45C4"/>
    <w:rsid w:val="007D4799"/>
    <w:rsid w:val="007D4BB0"/>
    <w:rsid w:val="007D5C15"/>
    <w:rsid w:val="007D5FD6"/>
    <w:rsid w:val="007D641B"/>
    <w:rsid w:val="007D645F"/>
    <w:rsid w:val="007D6917"/>
    <w:rsid w:val="007D6E35"/>
    <w:rsid w:val="007D72C5"/>
    <w:rsid w:val="007D7D01"/>
    <w:rsid w:val="007E0420"/>
    <w:rsid w:val="007E0911"/>
    <w:rsid w:val="007E1A49"/>
    <w:rsid w:val="007E1CD0"/>
    <w:rsid w:val="007E2363"/>
    <w:rsid w:val="007E4500"/>
    <w:rsid w:val="007E6146"/>
    <w:rsid w:val="007E6C08"/>
    <w:rsid w:val="007F08ED"/>
    <w:rsid w:val="007F57D7"/>
    <w:rsid w:val="007F5DBD"/>
    <w:rsid w:val="008005E2"/>
    <w:rsid w:val="008006F3"/>
    <w:rsid w:val="0080216D"/>
    <w:rsid w:val="008025D3"/>
    <w:rsid w:val="00802A1E"/>
    <w:rsid w:val="0080371A"/>
    <w:rsid w:val="0080531C"/>
    <w:rsid w:val="00805501"/>
    <w:rsid w:val="0080575E"/>
    <w:rsid w:val="00806286"/>
    <w:rsid w:val="00806CEB"/>
    <w:rsid w:val="00807C68"/>
    <w:rsid w:val="00810938"/>
    <w:rsid w:val="00811435"/>
    <w:rsid w:val="00811644"/>
    <w:rsid w:val="00812A02"/>
    <w:rsid w:val="008142D3"/>
    <w:rsid w:val="00815386"/>
    <w:rsid w:val="00816D23"/>
    <w:rsid w:val="0082122B"/>
    <w:rsid w:val="0082137C"/>
    <w:rsid w:val="0082260F"/>
    <w:rsid w:val="008232A1"/>
    <w:rsid w:val="00825598"/>
    <w:rsid w:val="0082605B"/>
    <w:rsid w:val="0082683B"/>
    <w:rsid w:val="00827355"/>
    <w:rsid w:val="008303B2"/>
    <w:rsid w:val="008307C9"/>
    <w:rsid w:val="00831C52"/>
    <w:rsid w:val="00832510"/>
    <w:rsid w:val="008326DE"/>
    <w:rsid w:val="008329C3"/>
    <w:rsid w:val="00832B19"/>
    <w:rsid w:val="008334C6"/>
    <w:rsid w:val="0083465C"/>
    <w:rsid w:val="00834B8A"/>
    <w:rsid w:val="00835891"/>
    <w:rsid w:val="00835A37"/>
    <w:rsid w:val="00835C50"/>
    <w:rsid w:val="008369F9"/>
    <w:rsid w:val="0084077E"/>
    <w:rsid w:val="008416D0"/>
    <w:rsid w:val="00841D25"/>
    <w:rsid w:val="00842119"/>
    <w:rsid w:val="008427D5"/>
    <w:rsid w:val="00846685"/>
    <w:rsid w:val="008469DC"/>
    <w:rsid w:val="00846C23"/>
    <w:rsid w:val="00850A87"/>
    <w:rsid w:val="0085259B"/>
    <w:rsid w:val="00852785"/>
    <w:rsid w:val="00853452"/>
    <w:rsid w:val="008535F4"/>
    <w:rsid w:val="00853943"/>
    <w:rsid w:val="00853F83"/>
    <w:rsid w:val="008540C1"/>
    <w:rsid w:val="00854FE5"/>
    <w:rsid w:val="0085507D"/>
    <w:rsid w:val="008553E4"/>
    <w:rsid w:val="008607D7"/>
    <w:rsid w:val="008615A3"/>
    <w:rsid w:val="008663D5"/>
    <w:rsid w:val="00867700"/>
    <w:rsid w:val="00870154"/>
    <w:rsid w:val="00870CBF"/>
    <w:rsid w:val="008713B3"/>
    <w:rsid w:val="00871975"/>
    <w:rsid w:val="0087268C"/>
    <w:rsid w:val="00872EEE"/>
    <w:rsid w:val="00873114"/>
    <w:rsid w:val="0087364D"/>
    <w:rsid w:val="00873E58"/>
    <w:rsid w:val="008742C1"/>
    <w:rsid w:val="0087440A"/>
    <w:rsid w:val="00874962"/>
    <w:rsid w:val="0087510B"/>
    <w:rsid w:val="00875156"/>
    <w:rsid w:val="00876393"/>
    <w:rsid w:val="008763B7"/>
    <w:rsid w:val="00876D22"/>
    <w:rsid w:val="00877CBF"/>
    <w:rsid w:val="008811DC"/>
    <w:rsid w:val="00881CFF"/>
    <w:rsid w:val="0088308E"/>
    <w:rsid w:val="008840A0"/>
    <w:rsid w:val="0088440D"/>
    <w:rsid w:val="0088508A"/>
    <w:rsid w:val="00886067"/>
    <w:rsid w:val="008861C2"/>
    <w:rsid w:val="00886D98"/>
    <w:rsid w:val="00887DF4"/>
    <w:rsid w:val="00887FBD"/>
    <w:rsid w:val="00890653"/>
    <w:rsid w:val="00890F3D"/>
    <w:rsid w:val="008911C9"/>
    <w:rsid w:val="00891E01"/>
    <w:rsid w:val="0089237A"/>
    <w:rsid w:val="008928F9"/>
    <w:rsid w:val="00893102"/>
    <w:rsid w:val="0089746B"/>
    <w:rsid w:val="008974C7"/>
    <w:rsid w:val="008975AC"/>
    <w:rsid w:val="008A02A1"/>
    <w:rsid w:val="008A02FD"/>
    <w:rsid w:val="008A0527"/>
    <w:rsid w:val="008A0C8B"/>
    <w:rsid w:val="008A0D9B"/>
    <w:rsid w:val="008A196C"/>
    <w:rsid w:val="008A307C"/>
    <w:rsid w:val="008A327C"/>
    <w:rsid w:val="008A48E5"/>
    <w:rsid w:val="008A60AE"/>
    <w:rsid w:val="008A71D2"/>
    <w:rsid w:val="008B047F"/>
    <w:rsid w:val="008B126A"/>
    <w:rsid w:val="008B13EC"/>
    <w:rsid w:val="008B174E"/>
    <w:rsid w:val="008B3129"/>
    <w:rsid w:val="008B40F6"/>
    <w:rsid w:val="008B4862"/>
    <w:rsid w:val="008B622B"/>
    <w:rsid w:val="008B67C4"/>
    <w:rsid w:val="008B6DC7"/>
    <w:rsid w:val="008B7245"/>
    <w:rsid w:val="008B7469"/>
    <w:rsid w:val="008C1C6C"/>
    <w:rsid w:val="008C2ED6"/>
    <w:rsid w:val="008C31DB"/>
    <w:rsid w:val="008C4952"/>
    <w:rsid w:val="008C5ABE"/>
    <w:rsid w:val="008C5B6F"/>
    <w:rsid w:val="008C6A76"/>
    <w:rsid w:val="008D080B"/>
    <w:rsid w:val="008D086C"/>
    <w:rsid w:val="008D1A9F"/>
    <w:rsid w:val="008D51BB"/>
    <w:rsid w:val="008D5880"/>
    <w:rsid w:val="008D6D33"/>
    <w:rsid w:val="008E12C0"/>
    <w:rsid w:val="008E234C"/>
    <w:rsid w:val="008E2735"/>
    <w:rsid w:val="008E6B00"/>
    <w:rsid w:val="008E74FA"/>
    <w:rsid w:val="008E7931"/>
    <w:rsid w:val="008F0447"/>
    <w:rsid w:val="008F1430"/>
    <w:rsid w:val="008F14D2"/>
    <w:rsid w:val="008F1C26"/>
    <w:rsid w:val="008F2E05"/>
    <w:rsid w:val="008F2E56"/>
    <w:rsid w:val="008F2F7D"/>
    <w:rsid w:val="008F3865"/>
    <w:rsid w:val="008F42D6"/>
    <w:rsid w:val="008F616E"/>
    <w:rsid w:val="008F6483"/>
    <w:rsid w:val="008F79BF"/>
    <w:rsid w:val="008F7CF8"/>
    <w:rsid w:val="008F7F65"/>
    <w:rsid w:val="00900344"/>
    <w:rsid w:val="00901F98"/>
    <w:rsid w:val="00902C4E"/>
    <w:rsid w:val="0090613C"/>
    <w:rsid w:val="009069A6"/>
    <w:rsid w:val="00906FCF"/>
    <w:rsid w:val="00907534"/>
    <w:rsid w:val="00907CE7"/>
    <w:rsid w:val="009105AB"/>
    <w:rsid w:val="0091239B"/>
    <w:rsid w:val="009130DA"/>
    <w:rsid w:val="009133F9"/>
    <w:rsid w:val="00914ED4"/>
    <w:rsid w:val="0091557A"/>
    <w:rsid w:val="009159F6"/>
    <w:rsid w:val="00916077"/>
    <w:rsid w:val="00916B5A"/>
    <w:rsid w:val="00916BC8"/>
    <w:rsid w:val="0091704C"/>
    <w:rsid w:val="00917692"/>
    <w:rsid w:val="00917BD4"/>
    <w:rsid w:val="00920158"/>
    <w:rsid w:val="009209ED"/>
    <w:rsid w:val="00920CFF"/>
    <w:rsid w:val="0092148D"/>
    <w:rsid w:val="00921B80"/>
    <w:rsid w:val="00922777"/>
    <w:rsid w:val="00923732"/>
    <w:rsid w:val="00923886"/>
    <w:rsid w:val="00923D34"/>
    <w:rsid w:val="00923D8D"/>
    <w:rsid w:val="00924497"/>
    <w:rsid w:val="009261A5"/>
    <w:rsid w:val="00927B85"/>
    <w:rsid w:val="00930194"/>
    <w:rsid w:val="00930A75"/>
    <w:rsid w:val="009318D4"/>
    <w:rsid w:val="0093235B"/>
    <w:rsid w:val="009330BD"/>
    <w:rsid w:val="00933BF6"/>
    <w:rsid w:val="00933F81"/>
    <w:rsid w:val="00934D5F"/>
    <w:rsid w:val="00935C09"/>
    <w:rsid w:val="009367F6"/>
    <w:rsid w:val="00936859"/>
    <w:rsid w:val="00936BC5"/>
    <w:rsid w:val="00940425"/>
    <w:rsid w:val="009407F3"/>
    <w:rsid w:val="009410AA"/>
    <w:rsid w:val="009412BC"/>
    <w:rsid w:val="00942C81"/>
    <w:rsid w:val="00943F07"/>
    <w:rsid w:val="009469A7"/>
    <w:rsid w:val="00947698"/>
    <w:rsid w:val="00950DD1"/>
    <w:rsid w:val="00952B0E"/>
    <w:rsid w:val="00953C5E"/>
    <w:rsid w:val="009546EF"/>
    <w:rsid w:val="0095603A"/>
    <w:rsid w:val="00957A7F"/>
    <w:rsid w:val="00960CAE"/>
    <w:rsid w:val="009610BD"/>
    <w:rsid w:val="009612A6"/>
    <w:rsid w:val="009613F3"/>
    <w:rsid w:val="00962349"/>
    <w:rsid w:val="00962350"/>
    <w:rsid w:val="00962848"/>
    <w:rsid w:val="009634EF"/>
    <w:rsid w:val="00964761"/>
    <w:rsid w:val="00965D12"/>
    <w:rsid w:val="009663C2"/>
    <w:rsid w:val="009723F7"/>
    <w:rsid w:val="00973807"/>
    <w:rsid w:val="0097386C"/>
    <w:rsid w:val="0097398D"/>
    <w:rsid w:val="009742C7"/>
    <w:rsid w:val="00974BB1"/>
    <w:rsid w:val="00975097"/>
    <w:rsid w:val="00975432"/>
    <w:rsid w:val="00975997"/>
    <w:rsid w:val="00975C49"/>
    <w:rsid w:val="0097605F"/>
    <w:rsid w:val="009809E4"/>
    <w:rsid w:val="00980C4D"/>
    <w:rsid w:val="0098114A"/>
    <w:rsid w:val="00981A62"/>
    <w:rsid w:val="00982A26"/>
    <w:rsid w:val="00982A59"/>
    <w:rsid w:val="0098384A"/>
    <w:rsid w:val="00983861"/>
    <w:rsid w:val="00984A76"/>
    <w:rsid w:val="00985A96"/>
    <w:rsid w:val="00985D6D"/>
    <w:rsid w:val="009870ED"/>
    <w:rsid w:val="00987206"/>
    <w:rsid w:val="009903AC"/>
    <w:rsid w:val="00991D91"/>
    <w:rsid w:val="00991F11"/>
    <w:rsid w:val="00991F31"/>
    <w:rsid w:val="00992AB9"/>
    <w:rsid w:val="00992EDC"/>
    <w:rsid w:val="00993753"/>
    <w:rsid w:val="00994157"/>
    <w:rsid w:val="00995363"/>
    <w:rsid w:val="00996003"/>
    <w:rsid w:val="00997184"/>
    <w:rsid w:val="009976F4"/>
    <w:rsid w:val="009A09AC"/>
    <w:rsid w:val="009A1154"/>
    <w:rsid w:val="009A124B"/>
    <w:rsid w:val="009A1C38"/>
    <w:rsid w:val="009A1E43"/>
    <w:rsid w:val="009A3163"/>
    <w:rsid w:val="009A4903"/>
    <w:rsid w:val="009A4CE8"/>
    <w:rsid w:val="009A4E92"/>
    <w:rsid w:val="009A53EE"/>
    <w:rsid w:val="009A63F2"/>
    <w:rsid w:val="009A64E2"/>
    <w:rsid w:val="009A66B7"/>
    <w:rsid w:val="009A69F3"/>
    <w:rsid w:val="009A6C7B"/>
    <w:rsid w:val="009A7254"/>
    <w:rsid w:val="009B04CA"/>
    <w:rsid w:val="009B11D4"/>
    <w:rsid w:val="009B1403"/>
    <w:rsid w:val="009B1CF8"/>
    <w:rsid w:val="009B2E27"/>
    <w:rsid w:val="009B341E"/>
    <w:rsid w:val="009B3484"/>
    <w:rsid w:val="009B3C69"/>
    <w:rsid w:val="009B4DF3"/>
    <w:rsid w:val="009B56F7"/>
    <w:rsid w:val="009B6F4D"/>
    <w:rsid w:val="009C2ABA"/>
    <w:rsid w:val="009C2D59"/>
    <w:rsid w:val="009C3541"/>
    <w:rsid w:val="009C3911"/>
    <w:rsid w:val="009C3EE7"/>
    <w:rsid w:val="009C4586"/>
    <w:rsid w:val="009C5B8A"/>
    <w:rsid w:val="009C6026"/>
    <w:rsid w:val="009C65D8"/>
    <w:rsid w:val="009C7ECB"/>
    <w:rsid w:val="009D03EB"/>
    <w:rsid w:val="009D1DB8"/>
    <w:rsid w:val="009D2818"/>
    <w:rsid w:val="009D308C"/>
    <w:rsid w:val="009D3BE8"/>
    <w:rsid w:val="009D41BD"/>
    <w:rsid w:val="009E2EEF"/>
    <w:rsid w:val="009E2FBB"/>
    <w:rsid w:val="009E364D"/>
    <w:rsid w:val="009E3660"/>
    <w:rsid w:val="009E3B2B"/>
    <w:rsid w:val="009E49A7"/>
    <w:rsid w:val="009E4CCA"/>
    <w:rsid w:val="009E4F86"/>
    <w:rsid w:val="009E5B12"/>
    <w:rsid w:val="009E5ED8"/>
    <w:rsid w:val="009E632E"/>
    <w:rsid w:val="009F05DA"/>
    <w:rsid w:val="009F0837"/>
    <w:rsid w:val="009F1096"/>
    <w:rsid w:val="009F3576"/>
    <w:rsid w:val="009F372E"/>
    <w:rsid w:val="009F3EC1"/>
    <w:rsid w:val="009F4232"/>
    <w:rsid w:val="009F5E10"/>
    <w:rsid w:val="009F6D0B"/>
    <w:rsid w:val="009F7121"/>
    <w:rsid w:val="009F79FA"/>
    <w:rsid w:val="00A00FBE"/>
    <w:rsid w:val="00A01109"/>
    <w:rsid w:val="00A01D93"/>
    <w:rsid w:val="00A0338D"/>
    <w:rsid w:val="00A0359D"/>
    <w:rsid w:val="00A03907"/>
    <w:rsid w:val="00A03DBF"/>
    <w:rsid w:val="00A04EE5"/>
    <w:rsid w:val="00A06496"/>
    <w:rsid w:val="00A067FD"/>
    <w:rsid w:val="00A06893"/>
    <w:rsid w:val="00A06B3B"/>
    <w:rsid w:val="00A12274"/>
    <w:rsid w:val="00A12C4F"/>
    <w:rsid w:val="00A13D0F"/>
    <w:rsid w:val="00A14DE2"/>
    <w:rsid w:val="00A20522"/>
    <w:rsid w:val="00A22461"/>
    <w:rsid w:val="00A22FDF"/>
    <w:rsid w:val="00A24273"/>
    <w:rsid w:val="00A24627"/>
    <w:rsid w:val="00A24DC7"/>
    <w:rsid w:val="00A26103"/>
    <w:rsid w:val="00A268BB"/>
    <w:rsid w:val="00A26B49"/>
    <w:rsid w:val="00A274C6"/>
    <w:rsid w:val="00A3012D"/>
    <w:rsid w:val="00A30322"/>
    <w:rsid w:val="00A3108A"/>
    <w:rsid w:val="00A32B06"/>
    <w:rsid w:val="00A33397"/>
    <w:rsid w:val="00A34DBF"/>
    <w:rsid w:val="00A35064"/>
    <w:rsid w:val="00A36C14"/>
    <w:rsid w:val="00A406B4"/>
    <w:rsid w:val="00A424F6"/>
    <w:rsid w:val="00A42B36"/>
    <w:rsid w:val="00A43714"/>
    <w:rsid w:val="00A43B47"/>
    <w:rsid w:val="00A4461C"/>
    <w:rsid w:val="00A4568B"/>
    <w:rsid w:val="00A46DFF"/>
    <w:rsid w:val="00A47920"/>
    <w:rsid w:val="00A50536"/>
    <w:rsid w:val="00A50D08"/>
    <w:rsid w:val="00A50ED6"/>
    <w:rsid w:val="00A511EF"/>
    <w:rsid w:val="00A51FA7"/>
    <w:rsid w:val="00A520B5"/>
    <w:rsid w:val="00A54464"/>
    <w:rsid w:val="00A5488D"/>
    <w:rsid w:val="00A55DB8"/>
    <w:rsid w:val="00A55F46"/>
    <w:rsid w:val="00A570A1"/>
    <w:rsid w:val="00A577D2"/>
    <w:rsid w:val="00A61260"/>
    <w:rsid w:val="00A6341C"/>
    <w:rsid w:val="00A65273"/>
    <w:rsid w:val="00A6560A"/>
    <w:rsid w:val="00A65E90"/>
    <w:rsid w:val="00A67E41"/>
    <w:rsid w:val="00A70070"/>
    <w:rsid w:val="00A72857"/>
    <w:rsid w:val="00A75047"/>
    <w:rsid w:val="00A76116"/>
    <w:rsid w:val="00A76311"/>
    <w:rsid w:val="00A8031D"/>
    <w:rsid w:val="00A80A69"/>
    <w:rsid w:val="00A81DEC"/>
    <w:rsid w:val="00A81E17"/>
    <w:rsid w:val="00A8238E"/>
    <w:rsid w:val="00A82D29"/>
    <w:rsid w:val="00A84761"/>
    <w:rsid w:val="00A861DF"/>
    <w:rsid w:val="00A86313"/>
    <w:rsid w:val="00A87666"/>
    <w:rsid w:val="00A87926"/>
    <w:rsid w:val="00A87C96"/>
    <w:rsid w:val="00A90913"/>
    <w:rsid w:val="00A91DDF"/>
    <w:rsid w:val="00A92489"/>
    <w:rsid w:val="00A93FC6"/>
    <w:rsid w:val="00A966EA"/>
    <w:rsid w:val="00A9773D"/>
    <w:rsid w:val="00A97C86"/>
    <w:rsid w:val="00A97D30"/>
    <w:rsid w:val="00AA2E7D"/>
    <w:rsid w:val="00AA5AC9"/>
    <w:rsid w:val="00AA5B6A"/>
    <w:rsid w:val="00AA65DD"/>
    <w:rsid w:val="00AB05CF"/>
    <w:rsid w:val="00AB1399"/>
    <w:rsid w:val="00AB197C"/>
    <w:rsid w:val="00AB2403"/>
    <w:rsid w:val="00AB32B8"/>
    <w:rsid w:val="00AB432C"/>
    <w:rsid w:val="00AB5F28"/>
    <w:rsid w:val="00AB668B"/>
    <w:rsid w:val="00AB6A2C"/>
    <w:rsid w:val="00AC111B"/>
    <w:rsid w:val="00AC11A0"/>
    <w:rsid w:val="00AC1382"/>
    <w:rsid w:val="00AC23A3"/>
    <w:rsid w:val="00AC3FD9"/>
    <w:rsid w:val="00AC5BE0"/>
    <w:rsid w:val="00AC608A"/>
    <w:rsid w:val="00AD1338"/>
    <w:rsid w:val="00AD297C"/>
    <w:rsid w:val="00AD2FE5"/>
    <w:rsid w:val="00AD459E"/>
    <w:rsid w:val="00AD5602"/>
    <w:rsid w:val="00AD6101"/>
    <w:rsid w:val="00AD6664"/>
    <w:rsid w:val="00AD6D2D"/>
    <w:rsid w:val="00AD6F71"/>
    <w:rsid w:val="00AD78BB"/>
    <w:rsid w:val="00AE0606"/>
    <w:rsid w:val="00AE1CCF"/>
    <w:rsid w:val="00AE232F"/>
    <w:rsid w:val="00AE2BF2"/>
    <w:rsid w:val="00AE37B3"/>
    <w:rsid w:val="00AE4361"/>
    <w:rsid w:val="00AE5040"/>
    <w:rsid w:val="00AE51B0"/>
    <w:rsid w:val="00AE561E"/>
    <w:rsid w:val="00AE568B"/>
    <w:rsid w:val="00AE56D3"/>
    <w:rsid w:val="00AE7211"/>
    <w:rsid w:val="00AE760E"/>
    <w:rsid w:val="00AF519C"/>
    <w:rsid w:val="00AF582F"/>
    <w:rsid w:val="00AF5ADD"/>
    <w:rsid w:val="00AF5E41"/>
    <w:rsid w:val="00AF6250"/>
    <w:rsid w:val="00B0053D"/>
    <w:rsid w:val="00B02047"/>
    <w:rsid w:val="00B02EA3"/>
    <w:rsid w:val="00B032A2"/>
    <w:rsid w:val="00B04113"/>
    <w:rsid w:val="00B05033"/>
    <w:rsid w:val="00B0651F"/>
    <w:rsid w:val="00B10387"/>
    <w:rsid w:val="00B10F6E"/>
    <w:rsid w:val="00B11E5E"/>
    <w:rsid w:val="00B1235B"/>
    <w:rsid w:val="00B13782"/>
    <w:rsid w:val="00B13BCA"/>
    <w:rsid w:val="00B14073"/>
    <w:rsid w:val="00B140C8"/>
    <w:rsid w:val="00B14E4D"/>
    <w:rsid w:val="00B14E96"/>
    <w:rsid w:val="00B1555A"/>
    <w:rsid w:val="00B16327"/>
    <w:rsid w:val="00B20019"/>
    <w:rsid w:val="00B20914"/>
    <w:rsid w:val="00B228B3"/>
    <w:rsid w:val="00B22CD4"/>
    <w:rsid w:val="00B234AA"/>
    <w:rsid w:val="00B25065"/>
    <w:rsid w:val="00B251A1"/>
    <w:rsid w:val="00B25FD9"/>
    <w:rsid w:val="00B268ED"/>
    <w:rsid w:val="00B26F85"/>
    <w:rsid w:val="00B27371"/>
    <w:rsid w:val="00B27899"/>
    <w:rsid w:val="00B27B83"/>
    <w:rsid w:val="00B300AF"/>
    <w:rsid w:val="00B30259"/>
    <w:rsid w:val="00B302D8"/>
    <w:rsid w:val="00B3187E"/>
    <w:rsid w:val="00B32726"/>
    <w:rsid w:val="00B328C5"/>
    <w:rsid w:val="00B33C7D"/>
    <w:rsid w:val="00B34BAF"/>
    <w:rsid w:val="00B34D93"/>
    <w:rsid w:val="00B35168"/>
    <w:rsid w:val="00B35937"/>
    <w:rsid w:val="00B35A46"/>
    <w:rsid w:val="00B37309"/>
    <w:rsid w:val="00B37916"/>
    <w:rsid w:val="00B42C5A"/>
    <w:rsid w:val="00B4439F"/>
    <w:rsid w:val="00B44F0D"/>
    <w:rsid w:val="00B467AB"/>
    <w:rsid w:val="00B5015A"/>
    <w:rsid w:val="00B50931"/>
    <w:rsid w:val="00B512ED"/>
    <w:rsid w:val="00B52087"/>
    <w:rsid w:val="00B52E4D"/>
    <w:rsid w:val="00B52F58"/>
    <w:rsid w:val="00B54AA0"/>
    <w:rsid w:val="00B54DCA"/>
    <w:rsid w:val="00B55653"/>
    <w:rsid w:val="00B56D51"/>
    <w:rsid w:val="00B577B3"/>
    <w:rsid w:val="00B629A3"/>
    <w:rsid w:val="00B62BB4"/>
    <w:rsid w:val="00B63339"/>
    <w:rsid w:val="00B6385C"/>
    <w:rsid w:val="00B640CB"/>
    <w:rsid w:val="00B653A3"/>
    <w:rsid w:val="00B7029E"/>
    <w:rsid w:val="00B719E5"/>
    <w:rsid w:val="00B756BA"/>
    <w:rsid w:val="00B768DA"/>
    <w:rsid w:val="00B7797C"/>
    <w:rsid w:val="00B8086A"/>
    <w:rsid w:val="00B82066"/>
    <w:rsid w:val="00B83BFD"/>
    <w:rsid w:val="00B83BFF"/>
    <w:rsid w:val="00B84615"/>
    <w:rsid w:val="00B863D2"/>
    <w:rsid w:val="00B86491"/>
    <w:rsid w:val="00B86B4A"/>
    <w:rsid w:val="00B87335"/>
    <w:rsid w:val="00B8745E"/>
    <w:rsid w:val="00B874DE"/>
    <w:rsid w:val="00B87C30"/>
    <w:rsid w:val="00B87DAE"/>
    <w:rsid w:val="00B9109E"/>
    <w:rsid w:val="00B92211"/>
    <w:rsid w:val="00B92CCC"/>
    <w:rsid w:val="00B93947"/>
    <w:rsid w:val="00B9437B"/>
    <w:rsid w:val="00B944D0"/>
    <w:rsid w:val="00B946D3"/>
    <w:rsid w:val="00B94B18"/>
    <w:rsid w:val="00B95007"/>
    <w:rsid w:val="00B95E7A"/>
    <w:rsid w:val="00B96BAD"/>
    <w:rsid w:val="00B97951"/>
    <w:rsid w:val="00BA01A5"/>
    <w:rsid w:val="00BA04C2"/>
    <w:rsid w:val="00BA2CC7"/>
    <w:rsid w:val="00BA2E00"/>
    <w:rsid w:val="00BA359D"/>
    <w:rsid w:val="00BA3FCB"/>
    <w:rsid w:val="00BB02FB"/>
    <w:rsid w:val="00BB05A3"/>
    <w:rsid w:val="00BB1E73"/>
    <w:rsid w:val="00BB2061"/>
    <w:rsid w:val="00BB2819"/>
    <w:rsid w:val="00BB2F58"/>
    <w:rsid w:val="00BB342B"/>
    <w:rsid w:val="00BB3FEF"/>
    <w:rsid w:val="00BB428B"/>
    <w:rsid w:val="00BB5442"/>
    <w:rsid w:val="00BB556A"/>
    <w:rsid w:val="00BB574C"/>
    <w:rsid w:val="00BB609E"/>
    <w:rsid w:val="00BC11A9"/>
    <w:rsid w:val="00BC27C2"/>
    <w:rsid w:val="00BC2DEC"/>
    <w:rsid w:val="00BC37D2"/>
    <w:rsid w:val="00BC3B7D"/>
    <w:rsid w:val="00BC4971"/>
    <w:rsid w:val="00BC74E3"/>
    <w:rsid w:val="00BC7952"/>
    <w:rsid w:val="00BC79C5"/>
    <w:rsid w:val="00BD10E8"/>
    <w:rsid w:val="00BD2ACE"/>
    <w:rsid w:val="00BD2E12"/>
    <w:rsid w:val="00BD3C02"/>
    <w:rsid w:val="00BD3EAF"/>
    <w:rsid w:val="00BD48A0"/>
    <w:rsid w:val="00BD5101"/>
    <w:rsid w:val="00BD55BF"/>
    <w:rsid w:val="00BD5853"/>
    <w:rsid w:val="00BD7DC4"/>
    <w:rsid w:val="00BE0563"/>
    <w:rsid w:val="00BE50AD"/>
    <w:rsid w:val="00BE5BC9"/>
    <w:rsid w:val="00BE6BCA"/>
    <w:rsid w:val="00BF063A"/>
    <w:rsid w:val="00BF1201"/>
    <w:rsid w:val="00BF14B1"/>
    <w:rsid w:val="00BF1EE6"/>
    <w:rsid w:val="00BF2D30"/>
    <w:rsid w:val="00BF3E52"/>
    <w:rsid w:val="00BF49D5"/>
    <w:rsid w:val="00BF5479"/>
    <w:rsid w:val="00BF586F"/>
    <w:rsid w:val="00BF5BE3"/>
    <w:rsid w:val="00BF5F6C"/>
    <w:rsid w:val="00BF60E9"/>
    <w:rsid w:val="00BF71EB"/>
    <w:rsid w:val="00BF77A2"/>
    <w:rsid w:val="00C011F4"/>
    <w:rsid w:val="00C013C8"/>
    <w:rsid w:val="00C02A75"/>
    <w:rsid w:val="00C0328D"/>
    <w:rsid w:val="00C032C6"/>
    <w:rsid w:val="00C039CC"/>
    <w:rsid w:val="00C040F4"/>
    <w:rsid w:val="00C05DBE"/>
    <w:rsid w:val="00C07099"/>
    <w:rsid w:val="00C0745E"/>
    <w:rsid w:val="00C11A3C"/>
    <w:rsid w:val="00C11A82"/>
    <w:rsid w:val="00C130D9"/>
    <w:rsid w:val="00C14FDE"/>
    <w:rsid w:val="00C160ED"/>
    <w:rsid w:val="00C16767"/>
    <w:rsid w:val="00C16A61"/>
    <w:rsid w:val="00C16C1C"/>
    <w:rsid w:val="00C172A1"/>
    <w:rsid w:val="00C17496"/>
    <w:rsid w:val="00C17C6F"/>
    <w:rsid w:val="00C211EE"/>
    <w:rsid w:val="00C22203"/>
    <w:rsid w:val="00C238DC"/>
    <w:rsid w:val="00C25C54"/>
    <w:rsid w:val="00C25D44"/>
    <w:rsid w:val="00C26585"/>
    <w:rsid w:val="00C27754"/>
    <w:rsid w:val="00C305BC"/>
    <w:rsid w:val="00C311F0"/>
    <w:rsid w:val="00C33960"/>
    <w:rsid w:val="00C33FF5"/>
    <w:rsid w:val="00C34CE5"/>
    <w:rsid w:val="00C34D1E"/>
    <w:rsid w:val="00C40497"/>
    <w:rsid w:val="00C40622"/>
    <w:rsid w:val="00C40BDA"/>
    <w:rsid w:val="00C41316"/>
    <w:rsid w:val="00C41680"/>
    <w:rsid w:val="00C41747"/>
    <w:rsid w:val="00C41EA7"/>
    <w:rsid w:val="00C42622"/>
    <w:rsid w:val="00C43225"/>
    <w:rsid w:val="00C43739"/>
    <w:rsid w:val="00C4384B"/>
    <w:rsid w:val="00C44852"/>
    <w:rsid w:val="00C45824"/>
    <w:rsid w:val="00C46C96"/>
    <w:rsid w:val="00C474DB"/>
    <w:rsid w:val="00C50A6F"/>
    <w:rsid w:val="00C518FA"/>
    <w:rsid w:val="00C51CA3"/>
    <w:rsid w:val="00C523F7"/>
    <w:rsid w:val="00C52E68"/>
    <w:rsid w:val="00C55147"/>
    <w:rsid w:val="00C558A8"/>
    <w:rsid w:val="00C55AAE"/>
    <w:rsid w:val="00C571DA"/>
    <w:rsid w:val="00C6066C"/>
    <w:rsid w:val="00C60BE4"/>
    <w:rsid w:val="00C61669"/>
    <w:rsid w:val="00C61D75"/>
    <w:rsid w:val="00C64D3C"/>
    <w:rsid w:val="00C65059"/>
    <w:rsid w:val="00C65AB3"/>
    <w:rsid w:val="00C66747"/>
    <w:rsid w:val="00C66C61"/>
    <w:rsid w:val="00C67023"/>
    <w:rsid w:val="00C70F47"/>
    <w:rsid w:val="00C719FD"/>
    <w:rsid w:val="00C7217F"/>
    <w:rsid w:val="00C72378"/>
    <w:rsid w:val="00C72DEE"/>
    <w:rsid w:val="00C738C9"/>
    <w:rsid w:val="00C7534E"/>
    <w:rsid w:val="00C7543A"/>
    <w:rsid w:val="00C7641B"/>
    <w:rsid w:val="00C77828"/>
    <w:rsid w:val="00C800BC"/>
    <w:rsid w:val="00C80CC7"/>
    <w:rsid w:val="00C839E4"/>
    <w:rsid w:val="00C857E7"/>
    <w:rsid w:val="00C8583D"/>
    <w:rsid w:val="00C8733D"/>
    <w:rsid w:val="00C87749"/>
    <w:rsid w:val="00C90A1B"/>
    <w:rsid w:val="00C90ACA"/>
    <w:rsid w:val="00C910A7"/>
    <w:rsid w:val="00C910E7"/>
    <w:rsid w:val="00C919E5"/>
    <w:rsid w:val="00C91E67"/>
    <w:rsid w:val="00C92572"/>
    <w:rsid w:val="00C940DD"/>
    <w:rsid w:val="00C94B46"/>
    <w:rsid w:val="00C94B59"/>
    <w:rsid w:val="00C95104"/>
    <w:rsid w:val="00C96763"/>
    <w:rsid w:val="00C97BFF"/>
    <w:rsid w:val="00CA0139"/>
    <w:rsid w:val="00CA1871"/>
    <w:rsid w:val="00CA18A6"/>
    <w:rsid w:val="00CA4A01"/>
    <w:rsid w:val="00CA5595"/>
    <w:rsid w:val="00CA5EA8"/>
    <w:rsid w:val="00CA6695"/>
    <w:rsid w:val="00CA70D8"/>
    <w:rsid w:val="00CA7459"/>
    <w:rsid w:val="00CA79DB"/>
    <w:rsid w:val="00CA7D1C"/>
    <w:rsid w:val="00CB0FFC"/>
    <w:rsid w:val="00CB14EE"/>
    <w:rsid w:val="00CB2A62"/>
    <w:rsid w:val="00CB2E75"/>
    <w:rsid w:val="00CB3732"/>
    <w:rsid w:val="00CB3CE5"/>
    <w:rsid w:val="00CB5154"/>
    <w:rsid w:val="00CB6263"/>
    <w:rsid w:val="00CB626F"/>
    <w:rsid w:val="00CB7498"/>
    <w:rsid w:val="00CB7677"/>
    <w:rsid w:val="00CB76C9"/>
    <w:rsid w:val="00CC0554"/>
    <w:rsid w:val="00CC0AE5"/>
    <w:rsid w:val="00CC0C97"/>
    <w:rsid w:val="00CC0DAF"/>
    <w:rsid w:val="00CC1444"/>
    <w:rsid w:val="00CC2B6E"/>
    <w:rsid w:val="00CC2D51"/>
    <w:rsid w:val="00CC30E7"/>
    <w:rsid w:val="00CC350D"/>
    <w:rsid w:val="00CC5459"/>
    <w:rsid w:val="00CC7E63"/>
    <w:rsid w:val="00CD046B"/>
    <w:rsid w:val="00CD226D"/>
    <w:rsid w:val="00CD555A"/>
    <w:rsid w:val="00CD55DF"/>
    <w:rsid w:val="00CD6357"/>
    <w:rsid w:val="00CD6521"/>
    <w:rsid w:val="00CD6614"/>
    <w:rsid w:val="00CD695A"/>
    <w:rsid w:val="00CD6A9E"/>
    <w:rsid w:val="00CD6B50"/>
    <w:rsid w:val="00CD6D02"/>
    <w:rsid w:val="00CD764B"/>
    <w:rsid w:val="00CD7DF1"/>
    <w:rsid w:val="00CE028F"/>
    <w:rsid w:val="00CE058D"/>
    <w:rsid w:val="00CE10A5"/>
    <w:rsid w:val="00CE10E0"/>
    <w:rsid w:val="00CE3F01"/>
    <w:rsid w:val="00CE42E7"/>
    <w:rsid w:val="00CE4687"/>
    <w:rsid w:val="00CE5F23"/>
    <w:rsid w:val="00CE7589"/>
    <w:rsid w:val="00CF0D10"/>
    <w:rsid w:val="00CF330D"/>
    <w:rsid w:val="00CF4119"/>
    <w:rsid w:val="00CF44E5"/>
    <w:rsid w:val="00CF471D"/>
    <w:rsid w:val="00CF4A76"/>
    <w:rsid w:val="00CF4E31"/>
    <w:rsid w:val="00CF51EC"/>
    <w:rsid w:val="00CF55AD"/>
    <w:rsid w:val="00CF6DFD"/>
    <w:rsid w:val="00CF7ABD"/>
    <w:rsid w:val="00D01EB5"/>
    <w:rsid w:val="00D03016"/>
    <w:rsid w:val="00D03637"/>
    <w:rsid w:val="00D05119"/>
    <w:rsid w:val="00D103DB"/>
    <w:rsid w:val="00D1215D"/>
    <w:rsid w:val="00D12422"/>
    <w:rsid w:val="00D12975"/>
    <w:rsid w:val="00D12CD6"/>
    <w:rsid w:val="00D12F75"/>
    <w:rsid w:val="00D13AA0"/>
    <w:rsid w:val="00D13D66"/>
    <w:rsid w:val="00D1405D"/>
    <w:rsid w:val="00D14B78"/>
    <w:rsid w:val="00D14D82"/>
    <w:rsid w:val="00D16B22"/>
    <w:rsid w:val="00D17405"/>
    <w:rsid w:val="00D17940"/>
    <w:rsid w:val="00D17D41"/>
    <w:rsid w:val="00D2141E"/>
    <w:rsid w:val="00D224CA"/>
    <w:rsid w:val="00D226F3"/>
    <w:rsid w:val="00D2367A"/>
    <w:rsid w:val="00D24096"/>
    <w:rsid w:val="00D2428D"/>
    <w:rsid w:val="00D25447"/>
    <w:rsid w:val="00D25BA3"/>
    <w:rsid w:val="00D30742"/>
    <w:rsid w:val="00D3273B"/>
    <w:rsid w:val="00D32E0B"/>
    <w:rsid w:val="00D33446"/>
    <w:rsid w:val="00D361F1"/>
    <w:rsid w:val="00D362A6"/>
    <w:rsid w:val="00D36F8E"/>
    <w:rsid w:val="00D37195"/>
    <w:rsid w:val="00D37E6E"/>
    <w:rsid w:val="00D37FBB"/>
    <w:rsid w:val="00D403D2"/>
    <w:rsid w:val="00D40E76"/>
    <w:rsid w:val="00D4124C"/>
    <w:rsid w:val="00D428A8"/>
    <w:rsid w:val="00D430C6"/>
    <w:rsid w:val="00D43732"/>
    <w:rsid w:val="00D43834"/>
    <w:rsid w:val="00D43FFA"/>
    <w:rsid w:val="00D4463F"/>
    <w:rsid w:val="00D4489C"/>
    <w:rsid w:val="00D455EE"/>
    <w:rsid w:val="00D45DF5"/>
    <w:rsid w:val="00D46715"/>
    <w:rsid w:val="00D471F2"/>
    <w:rsid w:val="00D47570"/>
    <w:rsid w:val="00D47AA6"/>
    <w:rsid w:val="00D5061F"/>
    <w:rsid w:val="00D5316A"/>
    <w:rsid w:val="00D53343"/>
    <w:rsid w:val="00D575E7"/>
    <w:rsid w:val="00D61AB6"/>
    <w:rsid w:val="00D61D94"/>
    <w:rsid w:val="00D62398"/>
    <w:rsid w:val="00D623A6"/>
    <w:rsid w:val="00D6395C"/>
    <w:rsid w:val="00D64D49"/>
    <w:rsid w:val="00D663D4"/>
    <w:rsid w:val="00D66725"/>
    <w:rsid w:val="00D66DD7"/>
    <w:rsid w:val="00D70A5A"/>
    <w:rsid w:val="00D71E33"/>
    <w:rsid w:val="00D72BC5"/>
    <w:rsid w:val="00D73D31"/>
    <w:rsid w:val="00D74141"/>
    <w:rsid w:val="00D74B07"/>
    <w:rsid w:val="00D75693"/>
    <w:rsid w:val="00D76A0E"/>
    <w:rsid w:val="00D77708"/>
    <w:rsid w:val="00D80B97"/>
    <w:rsid w:val="00D81507"/>
    <w:rsid w:val="00D81754"/>
    <w:rsid w:val="00D825CC"/>
    <w:rsid w:val="00D835A6"/>
    <w:rsid w:val="00D83B3F"/>
    <w:rsid w:val="00D84037"/>
    <w:rsid w:val="00D846C4"/>
    <w:rsid w:val="00D8543B"/>
    <w:rsid w:val="00D907DE"/>
    <w:rsid w:val="00D9128C"/>
    <w:rsid w:val="00D91C31"/>
    <w:rsid w:val="00D9364E"/>
    <w:rsid w:val="00D95677"/>
    <w:rsid w:val="00D966F0"/>
    <w:rsid w:val="00D96872"/>
    <w:rsid w:val="00D9774F"/>
    <w:rsid w:val="00DA1211"/>
    <w:rsid w:val="00DA1252"/>
    <w:rsid w:val="00DA2025"/>
    <w:rsid w:val="00DA2869"/>
    <w:rsid w:val="00DA3360"/>
    <w:rsid w:val="00DA3B19"/>
    <w:rsid w:val="00DA3C78"/>
    <w:rsid w:val="00DA3DAE"/>
    <w:rsid w:val="00DA4C71"/>
    <w:rsid w:val="00DA6E5D"/>
    <w:rsid w:val="00DA7CFB"/>
    <w:rsid w:val="00DB14BE"/>
    <w:rsid w:val="00DB1D18"/>
    <w:rsid w:val="00DB24A5"/>
    <w:rsid w:val="00DB3C4A"/>
    <w:rsid w:val="00DB7ECE"/>
    <w:rsid w:val="00DC19C2"/>
    <w:rsid w:val="00DC23FE"/>
    <w:rsid w:val="00DC248B"/>
    <w:rsid w:val="00DC254B"/>
    <w:rsid w:val="00DC2A91"/>
    <w:rsid w:val="00DC33A5"/>
    <w:rsid w:val="00DC3DC0"/>
    <w:rsid w:val="00DC5BC5"/>
    <w:rsid w:val="00DC6C14"/>
    <w:rsid w:val="00DD0227"/>
    <w:rsid w:val="00DD02D2"/>
    <w:rsid w:val="00DD1908"/>
    <w:rsid w:val="00DD3E67"/>
    <w:rsid w:val="00DD4B89"/>
    <w:rsid w:val="00DD5284"/>
    <w:rsid w:val="00DD57F4"/>
    <w:rsid w:val="00DD6FF7"/>
    <w:rsid w:val="00DE036B"/>
    <w:rsid w:val="00DE4078"/>
    <w:rsid w:val="00DE5F33"/>
    <w:rsid w:val="00DE680D"/>
    <w:rsid w:val="00DF087C"/>
    <w:rsid w:val="00DF0C7C"/>
    <w:rsid w:val="00DF103C"/>
    <w:rsid w:val="00DF1156"/>
    <w:rsid w:val="00DF1BE5"/>
    <w:rsid w:val="00DF1CDC"/>
    <w:rsid w:val="00DF2C29"/>
    <w:rsid w:val="00DF3816"/>
    <w:rsid w:val="00DF5973"/>
    <w:rsid w:val="00DF72A6"/>
    <w:rsid w:val="00DF7637"/>
    <w:rsid w:val="00E01062"/>
    <w:rsid w:val="00E0270F"/>
    <w:rsid w:val="00E03FC6"/>
    <w:rsid w:val="00E06B84"/>
    <w:rsid w:val="00E0798C"/>
    <w:rsid w:val="00E07A47"/>
    <w:rsid w:val="00E10351"/>
    <w:rsid w:val="00E122D6"/>
    <w:rsid w:val="00E14A1B"/>
    <w:rsid w:val="00E14CB9"/>
    <w:rsid w:val="00E1540A"/>
    <w:rsid w:val="00E20609"/>
    <w:rsid w:val="00E22ED9"/>
    <w:rsid w:val="00E236D3"/>
    <w:rsid w:val="00E2377F"/>
    <w:rsid w:val="00E23C32"/>
    <w:rsid w:val="00E249F0"/>
    <w:rsid w:val="00E25B8D"/>
    <w:rsid w:val="00E262F3"/>
    <w:rsid w:val="00E275DD"/>
    <w:rsid w:val="00E3052E"/>
    <w:rsid w:val="00E317A8"/>
    <w:rsid w:val="00E33002"/>
    <w:rsid w:val="00E3330D"/>
    <w:rsid w:val="00E34DA6"/>
    <w:rsid w:val="00E35FD3"/>
    <w:rsid w:val="00E360E7"/>
    <w:rsid w:val="00E36704"/>
    <w:rsid w:val="00E37256"/>
    <w:rsid w:val="00E37751"/>
    <w:rsid w:val="00E37FBA"/>
    <w:rsid w:val="00E403AD"/>
    <w:rsid w:val="00E42326"/>
    <w:rsid w:val="00E435B6"/>
    <w:rsid w:val="00E45279"/>
    <w:rsid w:val="00E47202"/>
    <w:rsid w:val="00E47717"/>
    <w:rsid w:val="00E4792A"/>
    <w:rsid w:val="00E53AEF"/>
    <w:rsid w:val="00E54983"/>
    <w:rsid w:val="00E550FC"/>
    <w:rsid w:val="00E55868"/>
    <w:rsid w:val="00E5656D"/>
    <w:rsid w:val="00E5718A"/>
    <w:rsid w:val="00E57991"/>
    <w:rsid w:val="00E60CAC"/>
    <w:rsid w:val="00E6198A"/>
    <w:rsid w:val="00E62212"/>
    <w:rsid w:val="00E62E44"/>
    <w:rsid w:val="00E63B06"/>
    <w:rsid w:val="00E664F9"/>
    <w:rsid w:val="00E67507"/>
    <w:rsid w:val="00E67EAC"/>
    <w:rsid w:val="00E70A47"/>
    <w:rsid w:val="00E71899"/>
    <w:rsid w:val="00E722A2"/>
    <w:rsid w:val="00E73158"/>
    <w:rsid w:val="00E73413"/>
    <w:rsid w:val="00E76433"/>
    <w:rsid w:val="00E77500"/>
    <w:rsid w:val="00E80228"/>
    <w:rsid w:val="00E806D5"/>
    <w:rsid w:val="00E8085E"/>
    <w:rsid w:val="00E83E56"/>
    <w:rsid w:val="00E86118"/>
    <w:rsid w:val="00E86685"/>
    <w:rsid w:val="00E8676B"/>
    <w:rsid w:val="00E90608"/>
    <w:rsid w:val="00E91D95"/>
    <w:rsid w:val="00E92D53"/>
    <w:rsid w:val="00E93966"/>
    <w:rsid w:val="00E93A1E"/>
    <w:rsid w:val="00E93F02"/>
    <w:rsid w:val="00E953F0"/>
    <w:rsid w:val="00E95846"/>
    <w:rsid w:val="00E968EE"/>
    <w:rsid w:val="00E97723"/>
    <w:rsid w:val="00E97E73"/>
    <w:rsid w:val="00EA11C9"/>
    <w:rsid w:val="00EA1852"/>
    <w:rsid w:val="00EA2284"/>
    <w:rsid w:val="00EA3110"/>
    <w:rsid w:val="00EA32E9"/>
    <w:rsid w:val="00EA34BD"/>
    <w:rsid w:val="00EA37BA"/>
    <w:rsid w:val="00EA3C7A"/>
    <w:rsid w:val="00EA400C"/>
    <w:rsid w:val="00EA4799"/>
    <w:rsid w:val="00EA6058"/>
    <w:rsid w:val="00EA650D"/>
    <w:rsid w:val="00EA6AF4"/>
    <w:rsid w:val="00EA7483"/>
    <w:rsid w:val="00EA7FED"/>
    <w:rsid w:val="00EB0695"/>
    <w:rsid w:val="00EB08D2"/>
    <w:rsid w:val="00EB121E"/>
    <w:rsid w:val="00EB2CAA"/>
    <w:rsid w:val="00EC04FC"/>
    <w:rsid w:val="00EC1460"/>
    <w:rsid w:val="00EC2943"/>
    <w:rsid w:val="00EC2DE2"/>
    <w:rsid w:val="00EC3287"/>
    <w:rsid w:val="00EC3B52"/>
    <w:rsid w:val="00EC4023"/>
    <w:rsid w:val="00EC436E"/>
    <w:rsid w:val="00EC43C8"/>
    <w:rsid w:val="00EC63CE"/>
    <w:rsid w:val="00EC6776"/>
    <w:rsid w:val="00EC7B5B"/>
    <w:rsid w:val="00ED2AD5"/>
    <w:rsid w:val="00ED3B89"/>
    <w:rsid w:val="00ED579F"/>
    <w:rsid w:val="00ED631B"/>
    <w:rsid w:val="00ED6C97"/>
    <w:rsid w:val="00EE2EB6"/>
    <w:rsid w:val="00EE4767"/>
    <w:rsid w:val="00EE5933"/>
    <w:rsid w:val="00EE5A0C"/>
    <w:rsid w:val="00EE69D9"/>
    <w:rsid w:val="00EF06F0"/>
    <w:rsid w:val="00EF137F"/>
    <w:rsid w:val="00EF25C2"/>
    <w:rsid w:val="00EF2FDB"/>
    <w:rsid w:val="00EF3191"/>
    <w:rsid w:val="00EF33FB"/>
    <w:rsid w:val="00EF3894"/>
    <w:rsid w:val="00EF3998"/>
    <w:rsid w:val="00F00DB3"/>
    <w:rsid w:val="00F036F1"/>
    <w:rsid w:val="00F03861"/>
    <w:rsid w:val="00F04B9C"/>
    <w:rsid w:val="00F124E7"/>
    <w:rsid w:val="00F12DA6"/>
    <w:rsid w:val="00F13BEC"/>
    <w:rsid w:val="00F14574"/>
    <w:rsid w:val="00F1490C"/>
    <w:rsid w:val="00F15ABD"/>
    <w:rsid w:val="00F15B3F"/>
    <w:rsid w:val="00F15E52"/>
    <w:rsid w:val="00F16AE2"/>
    <w:rsid w:val="00F20021"/>
    <w:rsid w:val="00F20CE7"/>
    <w:rsid w:val="00F228B5"/>
    <w:rsid w:val="00F22E4D"/>
    <w:rsid w:val="00F2451F"/>
    <w:rsid w:val="00F25A7D"/>
    <w:rsid w:val="00F26975"/>
    <w:rsid w:val="00F26F53"/>
    <w:rsid w:val="00F27C27"/>
    <w:rsid w:val="00F34187"/>
    <w:rsid w:val="00F345A3"/>
    <w:rsid w:val="00F34723"/>
    <w:rsid w:val="00F34989"/>
    <w:rsid w:val="00F34B34"/>
    <w:rsid w:val="00F34D09"/>
    <w:rsid w:val="00F366E3"/>
    <w:rsid w:val="00F36E14"/>
    <w:rsid w:val="00F36E59"/>
    <w:rsid w:val="00F4016F"/>
    <w:rsid w:val="00F42B7E"/>
    <w:rsid w:val="00F44361"/>
    <w:rsid w:val="00F453EB"/>
    <w:rsid w:val="00F458B4"/>
    <w:rsid w:val="00F45E7A"/>
    <w:rsid w:val="00F4667E"/>
    <w:rsid w:val="00F4668D"/>
    <w:rsid w:val="00F46E76"/>
    <w:rsid w:val="00F5024D"/>
    <w:rsid w:val="00F50A00"/>
    <w:rsid w:val="00F50F1C"/>
    <w:rsid w:val="00F53AC8"/>
    <w:rsid w:val="00F54AD6"/>
    <w:rsid w:val="00F56D28"/>
    <w:rsid w:val="00F57658"/>
    <w:rsid w:val="00F60736"/>
    <w:rsid w:val="00F62D4B"/>
    <w:rsid w:val="00F6368F"/>
    <w:rsid w:val="00F63A03"/>
    <w:rsid w:val="00F63CB9"/>
    <w:rsid w:val="00F64237"/>
    <w:rsid w:val="00F65249"/>
    <w:rsid w:val="00F65613"/>
    <w:rsid w:val="00F660AB"/>
    <w:rsid w:val="00F664F4"/>
    <w:rsid w:val="00F67764"/>
    <w:rsid w:val="00F704C4"/>
    <w:rsid w:val="00F704FA"/>
    <w:rsid w:val="00F719CC"/>
    <w:rsid w:val="00F71DEC"/>
    <w:rsid w:val="00F72AF1"/>
    <w:rsid w:val="00F7304B"/>
    <w:rsid w:val="00F7341D"/>
    <w:rsid w:val="00F73F3C"/>
    <w:rsid w:val="00F74579"/>
    <w:rsid w:val="00F74724"/>
    <w:rsid w:val="00F7498B"/>
    <w:rsid w:val="00F74B4E"/>
    <w:rsid w:val="00F74B8B"/>
    <w:rsid w:val="00F759D6"/>
    <w:rsid w:val="00F75CDE"/>
    <w:rsid w:val="00F7626C"/>
    <w:rsid w:val="00F77002"/>
    <w:rsid w:val="00F77FAF"/>
    <w:rsid w:val="00F808DE"/>
    <w:rsid w:val="00F81D32"/>
    <w:rsid w:val="00F84C5E"/>
    <w:rsid w:val="00F8682A"/>
    <w:rsid w:val="00F86BA8"/>
    <w:rsid w:val="00F874E8"/>
    <w:rsid w:val="00F87885"/>
    <w:rsid w:val="00F90331"/>
    <w:rsid w:val="00F90CA8"/>
    <w:rsid w:val="00F90D66"/>
    <w:rsid w:val="00F91B4E"/>
    <w:rsid w:val="00F93A8C"/>
    <w:rsid w:val="00F93B5A"/>
    <w:rsid w:val="00F9483A"/>
    <w:rsid w:val="00F94883"/>
    <w:rsid w:val="00F965D2"/>
    <w:rsid w:val="00F96ECA"/>
    <w:rsid w:val="00FA05B2"/>
    <w:rsid w:val="00FA0F86"/>
    <w:rsid w:val="00FA12F2"/>
    <w:rsid w:val="00FA2D6C"/>
    <w:rsid w:val="00FA32ED"/>
    <w:rsid w:val="00FA415B"/>
    <w:rsid w:val="00FA4411"/>
    <w:rsid w:val="00FA4754"/>
    <w:rsid w:val="00FA5293"/>
    <w:rsid w:val="00FA68B4"/>
    <w:rsid w:val="00FB0337"/>
    <w:rsid w:val="00FB053F"/>
    <w:rsid w:val="00FB18CE"/>
    <w:rsid w:val="00FB2E9E"/>
    <w:rsid w:val="00FB2F05"/>
    <w:rsid w:val="00FB4006"/>
    <w:rsid w:val="00FB597F"/>
    <w:rsid w:val="00FB5B7B"/>
    <w:rsid w:val="00FB5C84"/>
    <w:rsid w:val="00FB7228"/>
    <w:rsid w:val="00FC0697"/>
    <w:rsid w:val="00FC0825"/>
    <w:rsid w:val="00FC0EFE"/>
    <w:rsid w:val="00FC0FE7"/>
    <w:rsid w:val="00FC18A9"/>
    <w:rsid w:val="00FC1B5E"/>
    <w:rsid w:val="00FC1E75"/>
    <w:rsid w:val="00FC22C3"/>
    <w:rsid w:val="00FC284D"/>
    <w:rsid w:val="00FC3B42"/>
    <w:rsid w:val="00FC4353"/>
    <w:rsid w:val="00FC4C6B"/>
    <w:rsid w:val="00FC7DFD"/>
    <w:rsid w:val="00FD0788"/>
    <w:rsid w:val="00FD1138"/>
    <w:rsid w:val="00FD19D5"/>
    <w:rsid w:val="00FD1A09"/>
    <w:rsid w:val="00FD233B"/>
    <w:rsid w:val="00FD29FC"/>
    <w:rsid w:val="00FD3899"/>
    <w:rsid w:val="00FD4D2C"/>
    <w:rsid w:val="00FD6066"/>
    <w:rsid w:val="00FD6258"/>
    <w:rsid w:val="00FD62D4"/>
    <w:rsid w:val="00FD7745"/>
    <w:rsid w:val="00FD77F8"/>
    <w:rsid w:val="00FE07C5"/>
    <w:rsid w:val="00FE0B02"/>
    <w:rsid w:val="00FE182B"/>
    <w:rsid w:val="00FE1E34"/>
    <w:rsid w:val="00FE45EF"/>
    <w:rsid w:val="00FE463A"/>
    <w:rsid w:val="00FE50E8"/>
    <w:rsid w:val="00FE5C86"/>
    <w:rsid w:val="00FE612C"/>
    <w:rsid w:val="00FE65DE"/>
    <w:rsid w:val="00FE6DC1"/>
    <w:rsid w:val="00FF1540"/>
    <w:rsid w:val="00FF1F89"/>
    <w:rsid w:val="00FF35F4"/>
    <w:rsid w:val="00FF39D2"/>
    <w:rsid w:val="00FF3AF2"/>
    <w:rsid w:val="00FF4546"/>
    <w:rsid w:val="00FF466A"/>
    <w:rsid w:val="00FF4ADF"/>
    <w:rsid w:val="00FF4F7C"/>
    <w:rsid w:val="00FF5077"/>
    <w:rsid w:val="00FF640E"/>
    <w:rsid w:val="00FF7050"/>
    <w:rsid w:val="00FF7832"/>
    <w:rsid w:val="00FF7B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D3C96-42A9-44C1-9C98-91AB21DA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8FA"/>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character" w:styleId="PlaceholderText">
    <w:name w:val="Placeholder Text"/>
    <w:basedOn w:val="DefaultParagraphFont"/>
    <w:uiPriority w:val="99"/>
    <w:semiHidden/>
    <w:rsid w:val="0028468B"/>
    <w:rPr>
      <w:color w:val="808080"/>
    </w:rPr>
  </w:style>
  <w:style w:type="paragraph" w:styleId="Revision">
    <w:name w:val="Revision"/>
    <w:hidden/>
    <w:uiPriority w:val="99"/>
    <w:semiHidden/>
    <w:rsid w:val="00E80228"/>
    <w:pPr>
      <w:spacing w:after="0" w:line="240" w:lineRule="auto"/>
    </w:pPr>
  </w:style>
  <w:style w:type="character" w:customStyle="1" w:styleId="st">
    <w:name w:val="st"/>
    <w:basedOn w:val="DefaultParagraphFont"/>
    <w:rsid w:val="00675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959946584">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operativna-program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ic.bg/informatsiya-i-publichnost/grafichni-iziskvaniya" TargetMode="External"/><Relationship Id="rId4" Type="http://schemas.openxmlformats.org/officeDocument/2006/relationships/settings" Target="settings.xml"/><Relationship Id="rId9" Type="http://schemas.openxmlformats.org/officeDocument/2006/relationships/hyperlink" Target="http://www.e-gov.b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D6AAF-8ACE-4538-B1EE-87FFE5223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37</Pages>
  <Words>13461</Words>
  <Characters>76731</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AIgnatova</cp:lastModifiedBy>
  <cp:revision>9</cp:revision>
  <cp:lastPrinted>2017-11-09T08:41:00Z</cp:lastPrinted>
  <dcterms:created xsi:type="dcterms:W3CDTF">2020-12-10T07:21:00Z</dcterms:created>
  <dcterms:modified xsi:type="dcterms:W3CDTF">2023-03-02T09:29:00Z</dcterms:modified>
</cp:coreProperties>
</file>