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A26" w:rsidRDefault="00682B5B">
      <w:r>
        <w:rPr>
          <w:noProof/>
        </w:rPr>
        <mc:AlternateContent>
          <mc:Choice Requires="wpg">
            <w:drawing>
              <wp:anchor distT="0" distB="0" distL="114300" distR="114300" simplePos="0" relativeHeight="251656192" behindDoc="0" locked="0" layoutInCell="0" allowOverlap="1" wp14:anchorId="37058ABD" wp14:editId="6AA843B5">
                <wp:simplePos x="0" y="0"/>
                <wp:positionH relativeFrom="page">
                  <wp:align>left</wp:align>
                </wp:positionH>
                <wp:positionV relativeFrom="page">
                  <wp:align>top</wp:align>
                </wp:positionV>
                <wp:extent cx="5953125" cy="4930775"/>
                <wp:effectExtent l="0" t="0" r="66675" b="22225"/>
                <wp:wrapNone/>
                <wp:docPr id="2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4930775"/>
                          <a:chOff x="15" y="15"/>
                          <a:chExt cx="9202" cy="7619"/>
                        </a:xfrm>
                      </wpg:grpSpPr>
                      <wps:wsp>
                        <wps:cNvPr id="25"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6" name="Oval 32"/>
                        <wps:cNvSpPr>
                          <a:spLocks noChangeArrowheads="1"/>
                        </wps:cNvSpPr>
                        <wps:spPr bwMode="auto">
                          <a:xfrm>
                            <a:off x="6717" y="5418"/>
                            <a:ext cx="2500"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D30024" w:rsidRPr="00AB4A6A" w:rsidRDefault="00D30024" w:rsidP="00655B1A">
                              <w:pPr>
                                <w:jc w:val="center"/>
                                <w:rPr>
                                  <w:rFonts w:ascii="Times New Roman" w:hAnsi="Times New Roman"/>
                                  <w:color w:val="17365D"/>
                                  <w:sz w:val="48"/>
                                  <w:szCs w:val="48"/>
                                </w:rPr>
                              </w:pPr>
                              <w:r>
                                <w:rPr>
                                  <w:rFonts w:ascii="Times New Roman" w:hAnsi="Times New Roman"/>
                                  <w:color w:val="17365D"/>
                                  <w:sz w:val="48"/>
                                  <w:szCs w:val="48"/>
                                  <w:lang w:val="en-US"/>
                                </w:rPr>
                                <w:t>2024</w:t>
                              </w:r>
                              <w:r w:rsidRPr="00AB4A6A">
                                <w:rPr>
                                  <w:rFonts w:ascii="Times New Roman" w:hAnsi="Times New Roman"/>
                                  <w:color w:val="17365D"/>
                                  <w:sz w:val="48"/>
                                  <w:szCs w:val="48"/>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58ABD" id="Group 29" o:spid="_x0000_s1026" style="position:absolute;margin-left:0;margin-top:0;width:468.75pt;height:388.25pt;z-index:251656192;mso-position-horizontal:left;mso-position-horizontal-relative:page;mso-position-vertical:top;mso-position-vertical-relative:page" coordorigin="15,15" coordsize="9202,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" strokecolor="#a7bfde"/>
                <v:oval id="Oval 32" o:spid="_x0000_s1028" style="position:absolute;left:6717;top:5418;width:2500;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" fillcolor="#9ab5e4" stroked="f">
                  <v:fill color2="#e1e8f5" focusposition=",1" focussize="" colors="0 #9ab5e4;.5 #c2d1ed;1 #e1e8f5" focus="100%" type="gradientRadial"/>
                  <v:textbox>
                    <w:txbxContent>
                      <w:p w:rsidR="00D30024" w:rsidRPr="00AB4A6A" w:rsidRDefault="00D30024" w:rsidP="00655B1A">
                        <w:pPr>
                          <w:jc w:val="center"/>
                          <w:rPr>
                            <w:rFonts w:ascii="Times New Roman" w:hAnsi="Times New Roman"/>
                            <w:color w:val="17365D"/>
                            <w:sz w:val="48"/>
                            <w:szCs w:val="48"/>
                          </w:rPr>
                        </w:pPr>
                        <w:r>
                          <w:rPr>
                            <w:rFonts w:ascii="Times New Roman" w:hAnsi="Times New Roman"/>
                            <w:color w:val="17365D"/>
                            <w:sz w:val="48"/>
                            <w:szCs w:val="48"/>
                            <w:lang w:val="en-US"/>
                          </w:rPr>
                          <w:t>2024</w:t>
                        </w:r>
                        <w:r w:rsidRPr="00AB4A6A">
                          <w:rPr>
                            <w:rFonts w:ascii="Times New Roman" w:hAnsi="Times New Roman"/>
                            <w:color w:val="17365D"/>
                            <w:sz w:val="48"/>
                            <w:szCs w:val="48"/>
                          </w:rPr>
                          <w:t xml:space="preserve"> г.</w:t>
                        </w:r>
                      </w:p>
                    </w:txbxContent>
                  </v:textbox>
                </v:oval>
                <w10:wrap anchorx="page" anchory="page"/>
              </v:group>
            </w:pict>
          </mc:Fallback>
        </mc:AlternateContent>
      </w:r>
      <w:r>
        <w:rPr>
          <w:noProof/>
        </w:rPr>
        <mc:AlternateContent>
          <mc:Choice Requires="wpg">
            <w:drawing>
              <wp:anchor distT="0" distB="0" distL="114300" distR="114300" simplePos="0" relativeHeight="251655168" behindDoc="0" locked="0" layoutInCell="0" allowOverlap="1" wp14:anchorId="543A68CB" wp14:editId="5FD31F1E">
                <wp:simplePos x="0" y="0"/>
                <wp:positionH relativeFrom="margin">
                  <wp:posOffset>-575945</wp:posOffset>
                </wp:positionH>
                <wp:positionV relativeFrom="page">
                  <wp:posOffset>9525</wp:posOffset>
                </wp:positionV>
                <wp:extent cx="6189345" cy="3028950"/>
                <wp:effectExtent l="0" t="0" r="1905" b="0"/>
                <wp:wrapNone/>
                <wp:docPr id="3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9345" cy="3028950"/>
                          <a:chOff x="4136" y="15"/>
                          <a:chExt cx="5762" cy="4545"/>
                        </a:xfrm>
                      </wpg:grpSpPr>
                      <wps:wsp>
                        <wps:cNvPr id="31"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32" name="Oval 26"/>
                        <wps:cNvSpPr>
                          <a:spLocks noChangeArrowheads="1"/>
                        </wps:cNvSpPr>
                        <wps:spPr bwMode="auto">
                          <a:xfrm>
                            <a:off x="5782" y="444"/>
                            <a:ext cx="4116" cy="4116"/>
                          </a:xfrm>
                          <a:prstGeom prst="ellipse">
                            <a:avLst/>
                          </a:prstGeom>
                          <a:gradFill rotWithShape="1">
                            <a:gsLst>
                              <a:gs pos="0">
                                <a:srgbClr val="9AB5E4"/>
                              </a:gs>
                              <a:gs pos="50000">
                                <a:srgbClr val="C2D1ED"/>
                              </a:gs>
                              <a:gs pos="100000">
                                <a:srgbClr val="E1E8F5"/>
                              </a:gs>
                            </a:gsLst>
                            <a:path path="shape">
                              <a:fillToRect t="100000" r="100000"/>
                            </a:path>
                          </a:gradFill>
                          <a:ln>
                            <a:noFill/>
                          </a:ln>
                          <a:extLst>
                            <a:ext uri="{91240B29-F687-4F45-9708-019B960494DF}">
                              <a14:hiddenLine xmlns:a14="http://schemas.microsoft.com/office/drawing/2010/main" w="9525">
                                <a:solidFill>
                                  <a:srgbClr val="000000"/>
                                </a:solidFill>
                                <a:round/>
                                <a:headEnd/>
                                <a:tailEnd/>
                              </a14:hiddenLine>
                            </a:ext>
                          </a:extLst>
                        </wps:spPr>
                        <wps:txbx>
                          <w:txbxContent>
                            <w:p w:rsidR="00D30024" w:rsidRPr="00AB4A6A" w:rsidRDefault="00D30024"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3A68CB" id="Group 24" o:spid="_x0000_s1029" style="position:absolute;margin-left:-45.35pt;margin-top:.75pt;width:487.35pt;height:238.5pt;z-index:251655168;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" o:allowincell="f">
                <v:shape id="AutoShape 25" o:spid="_x0000_s1030" type="#_x0000_t32" style="position:absolute;left:4136;top:15;width:3058;height:38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" strokecolor="#a7bfde"/>
                <v:oval id="Oval 26" o:spid="_x0000_s1031" style="position:absolute;left:5782;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" fillcolor="#9ab5e4" stroked="f">
                  <v:fill color2="#e1e8f5" rotate="t" focusposition=",1" focussize="" colors="0 #9ab5e4;.5 #c2d1ed;1 #e1e8f5" focus="100%" type="gradientRadial"/>
                  <v:textbox>
                    <w:txbxContent>
                      <w:p w:rsidR="00D30024" w:rsidRPr="00AB4A6A" w:rsidRDefault="00D30024"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v:textbox>
                </v:oval>
                <w10:wrap anchorx="margin" anchory="page"/>
              </v:group>
            </w:pict>
          </mc:Fallback>
        </mc:AlternateContent>
      </w:r>
      <w:r>
        <w:rPr>
          <w:noProof/>
        </w:rPr>
        <mc:AlternateContent>
          <mc:Choice Requires="wpg">
            <w:drawing>
              <wp:anchor distT="0" distB="0" distL="114300" distR="114300" simplePos="0" relativeHeight="251657216" behindDoc="0" locked="0" layoutInCell="1" allowOverlap="1" wp14:anchorId="415DA6E7" wp14:editId="40D8C010">
                <wp:simplePos x="0" y="0"/>
                <wp:positionH relativeFrom="page">
                  <wp:posOffset>621030</wp:posOffset>
                </wp:positionH>
                <wp:positionV relativeFrom="page">
                  <wp:posOffset>475615</wp:posOffset>
                </wp:positionV>
                <wp:extent cx="6462395" cy="9460230"/>
                <wp:effectExtent l="0" t="0" r="0" b="7620"/>
                <wp:wrapNone/>
                <wp:docPr id="2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2395" cy="9460230"/>
                          <a:chOff x="117230" y="0"/>
                          <a:chExt cx="3833446" cy="9205546"/>
                        </a:xfrm>
                      </wpg:grpSpPr>
                      <wps:wsp>
                        <wps:cNvPr id="28"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29" name="Oval 15"/>
                        <wps:cNvSpPr>
                          <a:spLocks noChangeArrowheads="1"/>
                        </wps:cNvSpPr>
                        <wps:spPr bwMode="auto">
                          <a:xfrm>
                            <a:off x="117230" y="5372100"/>
                            <a:ext cx="3833446" cy="3833446"/>
                          </a:xfrm>
                          <a:prstGeom prst="ellipse">
                            <a:avLst/>
                          </a:prstGeom>
                          <a:gradFill rotWithShape="1">
                            <a:gsLst>
                              <a:gs pos="0">
                                <a:srgbClr val="B0CFFB"/>
                              </a:gs>
                              <a:gs pos="50000">
                                <a:srgbClr val="CEE0FC"/>
                              </a:gs>
                              <a:gs pos="100000">
                                <a:srgbClr val="E6EFFD"/>
                              </a:gs>
                            </a:gsLst>
                            <a:path path="shape">
                              <a:fillToRect l="50000" t="50000" r="50000" b="50000"/>
                            </a:path>
                          </a:gradFill>
                          <a:ln>
                            <a:noFill/>
                          </a:ln>
                          <a:extLst>
                            <a:ext uri="{91240B29-F687-4F45-9708-019B960494DF}">
                              <a14:hiddenLine xmlns:a14="http://schemas.microsoft.com/office/drawing/2010/main" w="25400">
                                <a:solidFill>
                                  <a:srgbClr val="000000"/>
                                </a:solidFill>
                                <a:round/>
                                <a:headEnd/>
                                <a:tailEnd/>
                              </a14:hiddenLine>
                            </a:ext>
                          </a:extLst>
                        </wps:spPr>
                        <wps:txbx>
                          <w:txbxContent>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по</w:t>
                              </w:r>
                            </w:p>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2014-2020</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15DA6E7" id="Group 16" o:spid="_x0000_s1032" style="position:absolute;margin-left:48.9pt;margin-top:37.45pt;width:508.85pt;height:744.9pt;z-index:251657216;mso-position-horizontal-relative:page;mso-position-vertical-relative:page;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">
                <v:shape id="AutoShape 19" o:spid="_x0000_s1033" type="#_x0000_t32" style="position:absolute;left:2857;width:27324;height:637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" strokecolor="#a7bfde"/>
                <v:oval id="Oval 15" o:spid="_x0000_s1034" style="position:absolute;left:1172;top:53721;width:38334;height:38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" fillcolor="#b0cffb" stroked="f" strokeweight="2pt">
                  <v:fill color2="#e6effd" rotate="t" focusposition=".5,.5" focussize="" colors="0 #b0cffb;.5 #cee0fc;1 #e6effd" focus="100%" type="gradientRadial"/>
                  <v:textbox>
                    <w:txbxContent>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по</w:t>
                        </w:r>
                      </w:p>
                      <w:p w:rsidR="00D30024" w:rsidRPr="00AB4A6A" w:rsidRDefault="00D30024" w:rsidP="00655B1A">
                        <w:pPr>
                          <w:jc w:val="center"/>
                          <w:rPr>
                            <w:rFonts w:ascii="Baskerville Old Face" w:hAnsi="Baskerville Old Face"/>
                            <w:color w:val="17365D"/>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2014-2020</w:t>
                        </w:r>
                      </w:p>
                    </w:txbxContent>
                  </v:textbox>
                </v:oval>
                <w10:wrap anchorx="page" anchory="page"/>
              </v:group>
            </w:pict>
          </mc:Fallback>
        </mc:AlternateContent>
      </w:r>
    </w:p>
    <w:p w:rsidR="00B61A26" w:rsidRDefault="00B61A26"/>
    <w:p w:rsidR="007864F3" w:rsidRPr="005712A0" w:rsidRDefault="00D12DB8" w:rsidP="0042127F">
      <w:pPr>
        <w:rPr>
          <w:rFonts w:ascii="Verdana" w:hAnsi="Verdana"/>
          <w:sz w:val="22"/>
          <w:szCs w:val="22"/>
        </w:rPr>
      </w:pPr>
      <w:r>
        <w:br w:type="page"/>
      </w:r>
    </w:p>
    <w:p w:rsidR="00167CDE" w:rsidRPr="00F97039" w:rsidRDefault="00167CDE" w:rsidP="00167CDE">
      <w:pPr>
        <w:pStyle w:val="StyleAttentionCentered"/>
        <w:pBdr>
          <w:bottom w:val="single" w:sz="4" w:space="1" w:color="auto"/>
        </w:pBdr>
        <w:spacing w:before="120" w:line="240" w:lineRule="auto"/>
        <w:rPr>
          <w:rFonts w:ascii="Verdana" w:hAnsi="Verdana"/>
          <w:i w:val="0"/>
        </w:rPr>
      </w:pPr>
      <w:r w:rsidRPr="00F97039">
        <w:rPr>
          <w:rFonts w:ascii="Verdana" w:hAnsi="Verdana"/>
          <w:i w:val="0"/>
        </w:rPr>
        <w:lastRenderedPageBreak/>
        <w:t>СЪДЪРЖАНИЕ:</w:t>
      </w:r>
    </w:p>
    <w:p w:rsidR="00C328CE" w:rsidRPr="00FF05CF" w:rsidRDefault="003C1794" w:rsidP="00FF05CF">
      <w:pPr>
        <w:pStyle w:val="TOC1"/>
        <w:rPr>
          <w:rFonts w:ascii="Verdana" w:eastAsiaTheme="minorEastAsia" w:hAnsi="Verdana" w:cstheme="minorBidi"/>
          <w:b w:val="0"/>
          <w:i w:val="0"/>
          <w:iCs w:val="0"/>
          <w:lang w:val="bg-BG"/>
        </w:rPr>
      </w:pPr>
      <w:r w:rsidRPr="0041045D">
        <w:rPr>
          <w:rStyle w:val="Hyperlink"/>
          <w:rFonts w:ascii="Verdana" w:hAnsi="Verdana"/>
          <w:i w:val="0"/>
          <w:color w:val="auto"/>
          <w:lang w:val="bg-BG"/>
        </w:rPr>
        <w:fldChar w:fldCharType="begin"/>
      </w:r>
      <w:r w:rsidR="00167CDE" w:rsidRPr="0041045D">
        <w:rPr>
          <w:rStyle w:val="Hyperlink"/>
          <w:rFonts w:ascii="Verdana" w:hAnsi="Verdana"/>
          <w:i w:val="0"/>
          <w:color w:val="auto"/>
          <w:lang w:val="bg-BG"/>
        </w:rPr>
        <w:instrText xml:space="preserve"> TOC \o "1-3" \h \z \u </w:instrText>
      </w:r>
      <w:r w:rsidRPr="0041045D">
        <w:rPr>
          <w:rStyle w:val="Hyperlink"/>
          <w:rFonts w:ascii="Verdana" w:hAnsi="Verdana"/>
          <w:i w:val="0"/>
          <w:color w:val="auto"/>
          <w:lang w:val="bg-BG"/>
        </w:rPr>
        <w:fldChar w:fldCharType="separate"/>
      </w:r>
      <w:hyperlink w:anchor="_Toc491269259" w:history="1">
        <w:r w:rsidR="00C328CE" w:rsidRPr="00FF05CF">
          <w:rPr>
            <w:rStyle w:val="Hyperlink"/>
            <w:rFonts w:ascii="Verdana" w:hAnsi="Verdana"/>
          </w:rPr>
          <w:t>ЦЕЛИ И ОБХВАТ НА РЪКОВОДСТВОТО</w:t>
        </w:r>
        <w:r w:rsidR="00C328CE" w:rsidRPr="00FF05CF">
          <w:rPr>
            <w:rFonts w:ascii="Verdana" w:hAnsi="Verdana"/>
            <w:webHidden/>
          </w:rPr>
          <w:tab/>
        </w:r>
        <w:r w:rsidR="00C328CE" w:rsidRPr="00FF05CF">
          <w:rPr>
            <w:rFonts w:ascii="Verdana" w:hAnsi="Verdana"/>
            <w:webHidden/>
          </w:rPr>
          <w:fldChar w:fldCharType="begin"/>
        </w:r>
        <w:r w:rsidR="00C328CE" w:rsidRPr="00FF05CF">
          <w:rPr>
            <w:rFonts w:ascii="Verdana" w:hAnsi="Verdana"/>
            <w:webHidden/>
          </w:rPr>
          <w:instrText xml:space="preserve"> PAGEREF _Toc491269259 \h </w:instrText>
        </w:r>
        <w:r w:rsidR="00C328CE" w:rsidRPr="00FF05CF">
          <w:rPr>
            <w:rFonts w:ascii="Verdana" w:hAnsi="Verdana"/>
            <w:webHidden/>
          </w:rPr>
        </w:r>
        <w:r w:rsidR="00C328CE" w:rsidRPr="00FF05CF">
          <w:rPr>
            <w:rFonts w:ascii="Verdana" w:hAnsi="Verdana"/>
            <w:webHidden/>
          </w:rPr>
          <w:fldChar w:fldCharType="separate"/>
        </w:r>
        <w:r w:rsidR="000A22AC">
          <w:rPr>
            <w:rFonts w:ascii="Verdana" w:hAnsi="Verdana"/>
            <w:webHidden/>
          </w:rPr>
          <w:t>4</w:t>
        </w:r>
        <w:r w:rsidR="00C328CE" w:rsidRPr="00FF05CF">
          <w:rPr>
            <w:rFonts w:ascii="Verdana" w:hAnsi="Verdana"/>
            <w:webHidden/>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1" w:history="1">
        <w:r w:rsidR="00C328CE" w:rsidRPr="00FF05CF">
          <w:rPr>
            <w:rStyle w:val="Hyperlink"/>
            <w:sz w:val="20"/>
            <w:szCs w:val="20"/>
          </w:rPr>
          <w:t xml:space="preserve">ГЛАВА </w:t>
        </w:r>
        <w:r w:rsidR="00C328CE" w:rsidRPr="00FF05CF">
          <w:rPr>
            <w:rStyle w:val="Hyperlink"/>
            <w:sz w:val="20"/>
            <w:szCs w:val="20"/>
            <w:lang w:val="en-US"/>
          </w:rPr>
          <w:t>I</w:t>
        </w:r>
        <w:r w:rsidR="00C328CE" w:rsidRPr="00FF05CF">
          <w:rPr>
            <w:rStyle w:val="Hyperlink"/>
            <w:sz w:val="20"/>
            <w:szCs w:val="20"/>
          </w:rPr>
          <w:t xml:space="preserve"> ДОГОВОР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_Toc491269261 \h </w:instrText>
        </w:r>
        <w:r w:rsidR="00C328CE" w:rsidRPr="00FF05CF">
          <w:rPr>
            <w:webHidden/>
            <w:sz w:val="20"/>
            <w:szCs w:val="20"/>
          </w:rPr>
        </w:r>
        <w:r w:rsidR="00C328CE" w:rsidRPr="00FF05CF">
          <w:rPr>
            <w:webHidden/>
            <w:sz w:val="20"/>
            <w:szCs w:val="20"/>
          </w:rPr>
          <w:fldChar w:fldCharType="separate"/>
        </w:r>
        <w:r w:rsidR="000A22AC">
          <w:rPr>
            <w:webHidden/>
            <w:sz w:val="20"/>
            <w:szCs w:val="20"/>
          </w:rPr>
          <w:t>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2"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lang w:eastAsia="pl-PL"/>
          </w:rPr>
          <w:t>договор за безвъзмездна</w:t>
        </w:r>
        <w:r w:rsidR="00C328CE" w:rsidRPr="00FF05CF">
          <w:rPr>
            <w:rStyle w:val="Hyperlink"/>
            <w:sz w:val="20"/>
            <w:szCs w:val="20"/>
          </w:rPr>
          <w:t xml:space="preserve">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_Toc491269262 \h </w:instrText>
        </w:r>
        <w:r w:rsidR="00C328CE" w:rsidRPr="00FF05CF">
          <w:rPr>
            <w:webHidden/>
            <w:sz w:val="20"/>
            <w:szCs w:val="20"/>
          </w:rPr>
        </w:r>
        <w:r w:rsidR="00C328CE" w:rsidRPr="00FF05CF">
          <w:rPr>
            <w:webHidden/>
            <w:sz w:val="20"/>
            <w:szCs w:val="20"/>
          </w:rPr>
          <w:fldChar w:fldCharType="separate"/>
        </w:r>
        <w:r w:rsidR="000A22AC">
          <w:rPr>
            <w:webHidden/>
            <w:sz w:val="20"/>
            <w:szCs w:val="20"/>
          </w:rPr>
          <w:t>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5" w:history="1">
        <w:r w:rsidR="00C328CE" w:rsidRPr="00FF05CF">
          <w:rPr>
            <w:rStyle w:val="Hyperlink"/>
            <w:sz w:val="20"/>
            <w:szCs w:val="20"/>
          </w:rPr>
          <w:t xml:space="preserve">ГЛАВА </w:t>
        </w:r>
        <w:r w:rsidR="00C328CE" w:rsidRPr="00FF05CF">
          <w:rPr>
            <w:rStyle w:val="Hyperlink"/>
            <w:sz w:val="20"/>
            <w:szCs w:val="20"/>
            <w:lang w:val="en-US"/>
          </w:rPr>
          <w:t>ii</w:t>
        </w:r>
        <w:r w:rsidR="00C328CE" w:rsidRPr="00FF05CF">
          <w:rPr>
            <w:rStyle w:val="Hyperlink"/>
            <w:sz w:val="20"/>
            <w:szCs w:val="20"/>
          </w:rPr>
          <w:t xml:space="preserve"> ТЕХНИЧЕСКО И ФИНАНСОВО ИЗПЪЛНЕНИЕ НА ДОГОВОРА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_Toc491269265 \h </w:instrText>
        </w:r>
        <w:r w:rsidR="00C328CE" w:rsidRPr="00FF05CF">
          <w:rPr>
            <w:webHidden/>
            <w:sz w:val="20"/>
            <w:szCs w:val="20"/>
          </w:rPr>
        </w:r>
        <w:r w:rsidR="00C328CE" w:rsidRPr="00FF05CF">
          <w:rPr>
            <w:webHidden/>
            <w:sz w:val="20"/>
            <w:szCs w:val="20"/>
          </w:rPr>
          <w:fldChar w:fldCharType="separate"/>
        </w:r>
        <w:r w:rsidR="000A22AC">
          <w:rPr>
            <w:webHidden/>
            <w:sz w:val="20"/>
            <w:szCs w:val="20"/>
          </w:rPr>
          <w:t>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6" w:history="1">
        <w:r w:rsidR="00C328CE" w:rsidRPr="00FF05CF">
          <w:rPr>
            <w:rStyle w:val="Hyperlink"/>
            <w:sz w:val="20"/>
            <w:szCs w:val="20"/>
          </w:rPr>
          <w:t>ЧАСТ ПЪРВА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_Toc491269266 \h </w:instrText>
        </w:r>
        <w:r w:rsidR="00C328CE" w:rsidRPr="00FF05CF">
          <w:rPr>
            <w:webHidden/>
            <w:sz w:val="20"/>
            <w:szCs w:val="20"/>
          </w:rPr>
        </w:r>
        <w:r w:rsidR="00C328CE" w:rsidRPr="00FF05CF">
          <w:rPr>
            <w:webHidden/>
            <w:sz w:val="20"/>
            <w:szCs w:val="20"/>
          </w:rPr>
          <w:fldChar w:fldCharType="separate"/>
        </w:r>
        <w:r w:rsidR="000A22AC">
          <w:rPr>
            <w:webHidden/>
            <w:sz w:val="20"/>
            <w:szCs w:val="20"/>
          </w:rPr>
          <w:t>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7" w:history="1">
        <w:r w:rsidR="00C328CE" w:rsidRPr="00FF05CF">
          <w:rPr>
            <w:rStyle w:val="Hyperlink"/>
            <w:sz w:val="20"/>
            <w:szCs w:val="20"/>
          </w:rPr>
          <w:t>ТЕХНИЧЕСКО И ФИНАНСОВО ИЗПЪЛНЕНИЕ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_Toc491269267 \h </w:instrText>
        </w:r>
        <w:r w:rsidR="00C328CE" w:rsidRPr="00FF05CF">
          <w:rPr>
            <w:webHidden/>
            <w:sz w:val="20"/>
            <w:szCs w:val="20"/>
          </w:rPr>
        </w:r>
        <w:r w:rsidR="00C328CE" w:rsidRPr="00FF05CF">
          <w:rPr>
            <w:webHidden/>
            <w:sz w:val="20"/>
            <w:szCs w:val="20"/>
          </w:rPr>
          <w:fldChar w:fldCharType="separate"/>
        </w:r>
        <w:r w:rsidR="000A22AC">
          <w:rPr>
            <w:webHidden/>
            <w:sz w:val="20"/>
            <w:szCs w:val="20"/>
          </w:rPr>
          <w:t>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68"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иЗПЪЛНЕНИЕ НА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_Toc491269268 \h </w:instrText>
        </w:r>
        <w:r w:rsidR="00C328CE" w:rsidRPr="00FF05CF">
          <w:rPr>
            <w:webHidden/>
            <w:sz w:val="20"/>
            <w:szCs w:val="20"/>
          </w:rPr>
        </w:r>
        <w:r w:rsidR="00C328CE" w:rsidRPr="00FF05CF">
          <w:rPr>
            <w:webHidden/>
            <w:sz w:val="20"/>
            <w:szCs w:val="20"/>
          </w:rPr>
          <w:fldChar w:fldCharType="separate"/>
        </w:r>
        <w:r w:rsidR="000A22AC">
          <w:rPr>
            <w:webHidden/>
            <w:sz w:val="20"/>
            <w:szCs w:val="20"/>
          </w:rPr>
          <w:t>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77" w:history="1">
        <w:r w:rsidR="00C328CE" w:rsidRPr="00FF05CF">
          <w:rPr>
            <w:rStyle w:val="Hyperlink"/>
            <w:sz w:val="20"/>
            <w:szCs w:val="20"/>
          </w:rPr>
          <w:t>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Изменение на договора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_Toc491269277 \h </w:instrText>
        </w:r>
        <w:r w:rsidR="00C328CE" w:rsidRPr="00FF05CF">
          <w:rPr>
            <w:webHidden/>
            <w:sz w:val="20"/>
            <w:szCs w:val="20"/>
          </w:rPr>
        </w:r>
        <w:r w:rsidR="00C328CE" w:rsidRPr="00FF05CF">
          <w:rPr>
            <w:webHidden/>
            <w:sz w:val="20"/>
            <w:szCs w:val="20"/>
          </w:rPr>
          <w:fldChar w:fldCharType="separate"/>
        </w:r>
        <w:r w:rsidR="000A22AC">
          <w:rPr>
            <w:webHidden/>
            <w:sz w:val="20"/>
            <w:szCs w:val="20"/>
          </w:rPr>
          <w:t>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79" w:history="1">
        <w:r w:rsidR="00C328CE" w:rsidRPr="00FF05CF">
          <w:rPr>
            <w:rStyle w:val="Hyperlink"/>
            <w:sz w:val="20"/>
            <w:szCs w:val="20"/>
          </w:rPr>
          <w:t>2.1.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ОБСТОЯТЕЛСТВА, ПРИ ПРОМЯНАТА, НА КОИТО БЕНЕФИЦИЕНТЪТ СЛЕДВА ДА УВЕДОМИ УПРАВЛЯВАЩИЯ ОРГАН И КОИТО НЕ ИЗИСКВАТ ПРЕДВАРИТЕЛНО ИЗРИЧНО ОДОБРЕНИЕ ОТ СТРАНА НА УПРАВЛЯВАЩИЯ ОРГАН</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_Toc491269279 \h </w:instrText>
        </w:r>
        <w:r w:rsidR="00C328CE" w:rsidRPr="00FF05CF">
          <w:rPr>
            <w:webHidden/>
            <w:sz w:val="20"/>
            <w:szCs w:val="20"/>
          </w:rPr>
        </w:r>
        <w:r w:rsidR="00C328CE" w:rsidRPr="00FF05CF">
          <w:rPr>
            <w:webHidden/>
            <w:sz w:val="20"/>
            <w:szCs w:val="20"/>
          </w:rPr>
          <w:fldChar w:fldCharType="separate"/>
        </w:r>
        <w:r w:rsidR="000A22AC">
          <w:rPr>
            <w:webHidden/>
            <w:sz w:val="20"/>
            <w:szCs w:val="20"/>
          </w:rPr>
          <w:t>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0" w:history="1">
        <w:r w:rsidR="00C328CE" w:rsidRPr="00FF05CF">
          <w:rPr>
            <w:rStyle w:val="Hyperlink"/>
            <w:sz w:val="20"/>
            <w:szCs w:val="20"/>
          </w:rPr>
          <w:t>2.2.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ОБСТОЯТЕЛСТВА, ЧИЯТО ПРОМЯНА ПОДЛЕЖИ НА ПРЕДВАРИТЕЛНО РАЗРЕШЕНИЕ ОТ СТРАНА НА УПРАВЛЯВАЩИЯ ОРГАН</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_Toc491269280 \h </w:instrText>
        </w:r>
        <w:r w:rsidR="00C328CE" w:rsidRPr="00FF05CF">
          <w:rPr>
            <w:webHidden/>
            <w:sz w:val="20"/>
            <w:szCs w:val="20"/>
          </w:rPr>
        </w:r>
        <w:r w:rsidR="00C328CE" w:rsidRPr="00FF05CF">
          <w:rPr>
            <w:webHidden/>
            <w:sz w:val="20"/>
            <w:szCs w:val="20"/>
          </w:rPr>
          <w:fldChar w:fldCharType="separate"/>
        </w:r>
        <w:r w:rsidR="000A22AC">
          <w:rPr>
            <w:webHidden/>
            <w:sz w:val="20"/>
            <w:szCs w:val="20"/>
          </w:rPr>
          <w:t>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1" w:history="1">
        <w:r w:rsidR="00C328CE" w:rsidRPr="00FF05CF">
          <w:rPr>
            <w:rStyle w:val="Hyperlink"/>
            <w:sz w:val="20"/>
            <w:szCs w:val="20"/>
          </w:rPr>
          <w:t>2.3.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ДОПУСТИМИ ИЗМЕНЕНИЯ НА ДОГОВОРА ЗА БЕЗВЪЗМЕЗДНА ФИНАНСОВА ПОМОЩ, КОИТО ИЗИСКВАТ СКЛЮЧВАНЕ НА ДОПЪЛНИТЕЛНО СПОРАЗУМЕНИЕ (АНЕКС) КЪМ ДОГОВОРА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_Toc491269281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2" w:history="1">
        <w:r w:rsidR="00C328CE" w:rsidRPr="00FF05CF">
          <w:rPr>
            <w:rStyle w:val="Hyperlink"/>
            <w:sz w:val="20"/>
            <w:szCs w:val="20"/>
          </w:rPr>
          <w:t>2.4.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НЕДОПУСТИМИ ИЗМЕНЕНИЯ НА ДОГОВОРА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_Toc491269282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3" w:history="1">
        <w:r w:rsidR="00C328CE" w:rsidRPr="00FF05CF">
          <w:rPr>
            <w:rStyle w:val="Hyperlink"/>
            <w:sz w:val="20"/>
            <w:szCs w:val="20"/>
          </w:rPr>
          <w:t>2.5.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ПРОЦЕДУРА ЗА ИЗМЕНЕНИЕ НА ДОГОВОРА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_Toc491269283 \h </w:instrText>
        </w:r>
        <w:r w:rsidR="00C328CE" w:rsidRPr="00FF05CF">
          <w:rPr>
            <w:webHidden/>
            <w:sz w:val="20"/>
            <w:szCs w:val="20"/>
          </w:rPr>
        </w:r>
        <w:r w:rsidR="00C328CE" w:rsidRPr="00FF05CF">
          <w:rPr>
            <w:webHidden/>
            <w:sz w:val="20"/>
            <w:szCs w:val="20"/>
          </w:rPr>
          <w:fldChar w:fldCharType="separate"/>
        </w:r>
        <w:r w:rsidR="000A22AC">
          <w:rPr>
            <w:webHidden/>
            <w:sz w:val="20"/>
            <w:szCs w:val="20"/>
          </w:rPr>
          <w:t>11</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4" w:history="1">
        <w:r w:rsidR="00C328CE" w:rsidRPr="00FF05CF">
          <w:rPr>
            <w:rStyle w:val="Hyperlink"/>
            <w:sz w:val="20"/>
            <w:szCs w:val="20"/>
          </w:rPr>
          <w:t>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Прекратяване на договора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_Toc491269284 \h </w:instrText>
        </w:r>
        <w:r w:rsidR="00C328CE" w:rsidRPr="00FF05CF">
          <w:rPr>
            <w:webHidden/>
            <w:sz w:val="20"/>
            <w:szCs w:val="20"/>
          </w:rPr>
        </w:r>
        <w:r w:rsidR="00C328CE" w:rsidRPr="00FF05CF">
          <w:rPr>
            <w:webHidden/>
            <w:sz w:val="20"/>
            <w:szCs w:val="20"/>
          </w:rPr>
          <w:fldChar w:fldCharType="separate"/>
        </w:r>
        <w:r w:rsidR="000A22AC">
          <w:rPr>
            <w:webHidden/>
            <w:sz w:val="20"/>
            <w:szCs w:val="20"/>
          </w:rPr>
          <w:t>12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5" w:history="1">
        <w:r w:rsidR="00C328CE" w:rsidRPr="00FF05CF">
          <w:rPr>
            <w:rStyle w:val="Hyperlink"/>
            <w:sz w:val="20"/>
            <w:szCs w:val="20"/>
          </w:rPr>
          <w:t>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Проверки на място</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_Toc491269285 \h </w:instrText>
        </w:r>
        <w:r w:rsidR="00C328CE" w:rsidRPr="00FF05CF">
          <w:rPr>
            <w:webHidden/>
            <w:sz w:val="20"/>
            <w:szCs w:val="20"/>
          </w:rPr>
        </w:r>
        <w:r w:rsidR="00C328CE" w:rsidRPr="00FF05CF">
          <w:rPr>
            <w:webHidden/>
            <w:sz w:val="20"/>
            <w:szCs w:val="20"/>
          </w:rPr>
          <w:fldChar w:fldCharType="separate"/>
        </w:r>
        <w:r w:rsidR="000A22AC">
          <w:rPr>
            <w:webHidden/>
            <w:sz w:val="20"/>
            <w:szCs w:val="20"/>
          </w:rPr>
          <w:t>12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6" w:history="1">
        <w:r w:rsidR="00C328CE" w:rsidRPr="00FF05CF">
          <w:rPr>
            <w:rStyle w:val="Hyperlink"/>
            <w:sz w:val="20"/>
            <w:szCs w:val="20"/>
          </w:rPr>
          <w:t>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ФИНАНСОВО ИЗПЪЛНЕНИЕ НА ДОГОВОРИ за БЕЗВЪЗМЕЗДНА ФИНАНСОВА ПОМОЩ</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_Toc491269286 \h </w:instrText>
        </w:r>
        <w:r w:rsidR="00C328CE" w:rsidRPr="00FF05CF">
          <w:rPr>
            <w:webHidden/>
            <w:sz w:val="20"/>
            <w:szCs w:val="20"/>
          </w:rPr>
        </w:r>
        <w:r w:rsidR="00C328CE" w:rsidRPr="00FF05CF">
          <w:rPr>
            <w:webHidden/>
            <w:sz w:val="20"/>
            <w:szCs w:val="20"/>
          </w:rPr>
          <w:fldChar w:fldCharType="separate"/>
        </w:r>
        <w:r w:rsidR="000A22AC">
          <w:rPr>
            <w:webHidden/>
            <w:sz w:val="20"/>
            <w:szCs w:val="20"/>
          </w:rPr>
          <w:t>16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87" w:history="1">
        <w:r w:rsidR="00C328CE" w:rsidRPr="00FF05CF">
          <w:rPr>
            <w:rStyle w:val="Hyperlink"/>
            <w:sz w:val="20"/>
            <w:szCs w:val="20"/>
          </w:rPr>
          <w:t>5.1.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Условия за допустимост на разходите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_Toc491269287 \h </w:instrText>
        </w:r>
        <w:r w:rsidR="00C328CE" w:rsidRPr="00FF05CF">
          <w:rPr>
            <w:webHidden/>
            <w:sz w:val="20"/>
            <w:szCs w:val="20"/>
          </w:rPr>
        </w:r>
        <w:r w:rsidR="00C328CE" w:rsidRPr="00FF05CF">
          <w:rPr>
            <w:webHidden/>
            <w:sz w:val="20"/>
            <w:szCs w:val="20"/>
          </w:rPr>
          <w:fldChar w:fldCharType="separate"/>
        </w:r>
        <w:r w:rsidR="000A22AC">
          <w:rPr>
            <w:webHidden/>
            <w:sz w:val="20"/>
            <w:szCs w:val="20"/>
          </w:rPr>
          <w:t>17</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288" w:history="1">
        <w:r w:rsidR="00C328CE" w:rsidRPr="00FF05CF">
          <w:rPr>
            <w:rStyle w:val="Hyperlink"/>
            <w:sz w:val="20"/>
            <w:szCs w:val="20"/>
          </w:rPr>
          <w:t>5.1.1.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Допустими разходи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_Toc491269288 \h </w:instrText>
        </w:r>
        <w:r w:rsidR="00C328CE" w:rsidRPr="00FF05CF">
          <w:rPr>
            <w:webHidden/>
            <w:sz w:val="20"/>
            <w:szCs w:val="20"/>
          </w:rPr>
        </w:r>
        <w:r w:rsidR="00C328CE" w:rsidRPr="00FF05CF">
          <w:rPr>
            <w:webHidden/>
            <w:sz w:val="20"/>
            <w:szCs w:val="20"/>
          </w:rPr>
          <w:fldChar w:fldCharType="separate"/>
        </w:r>
        <w:r w:rsidR="000A22AC">
          <w:rPr>
            <w:webHidden/>
            <w:sz w:val="20"/>
            <w:szCs w:val="20"/>
          </w:rPr>
          <w:t>18</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289" w:history="1">
        <w:r w:rsidR="00C328CE" w:rsidRPr="00FF05CF">
          <w:rPr>
            <w:rStyle w:val="Hyperlink"/>
            <w:sz w:val="20"/>
            <w:szCs w:val="20"/>
          </w:rPr>
          <w:t>5.1.2.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Недопустими разходи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_Toc491269289 \h </w:instrText>
        </w:r>
        <w:r w:rsidR="00C328CE" w:rsidRPr="00FF05CF">
          <w:rPr>
            <w:webHidden/>
            <w:sz w:val="20"/>
            <w:szCs w:val="20"/>
          </w:rPr>
        </w:r>
        <w:r w:rsidR="00C328CE" w:rsidRPr="00FF05CF">
          <w:rPr>
            <w:webHidden/>
            <w:sz w:val="20"/>
            <w:szCs w:val="20"/>
          </w:rPr>
          <w:fldChar w:fldCharType="separate"/>
        </w:r>
        <w:r w:rsidR="000A22AC">
          <w:rPr>
            <w:webHidden/>
            <w:sz w:val="20"/>
            <w:szCs w:val="20"/>
          </w:rPr>
          <w:t>19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0" w:history="1">
        <w:r w:rsidR="00C328CE" w:rsidRPr="00FF05CF">
          <w:rPr>
            <w:rStyle w:val="Hyperlink"/>
            <w:sz w:val="20"/>
            <w:szCs w:val="20"/>
          </w:rPr>
          <w:t>5.2.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Третиране на ДДС за целите на ОП „Иновации и конкурентоспособност”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_Toc491269290 \h </w:instrText>
        </w:r>
        <w:r w:rsidR="00C328CE" w:rsidRPr="00FF05CF">
          <w:rPr>
            <w:webHidden/>
            <w:sz w:val="20"/>
            <w:szCs w:val="20"/>
          </w:rPr>
        </w:r>
        <w:r w:rsidR="00C328CE" w:rsidRPr="00FF05CF">
          <w:rPr>
            <w:webHidden/>
            <w:sz w:val="20"/>
            <w:szCs w:val="20"/>
          </w:rPr>
          <w:fldChar w:fldCharType="separate"/>
        </w:r>
        <w:r w:rsidR="000A22AC">
          <w:rPr>
            <w:webHidden/>
            <w:sz w:val="20"/>
            <w:szCs w:val="20"/>
          </w:rPr>
          <w:t>20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1" w:history="1">
        <w:r w:rsidR="00C328CE" w:rsidRPr="00FF05CF">
          <w:rPr>
            <w:rStyle w:val="Hyperlink"/>
            <w:sz w:val="20"/>
            <w:szCs w:val="20"/>
          </w:rPr>
          <w:t>ЧАСТ втора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_Toc491269291 \h </w:instrText>
        </w:r>
        <w:r w:rsidR="00C328CE" w:rsidRPr="00FF05CF">
          <w:rPr>
            <w:webHidden/>
            <w:sz w:val="20"/>
            <w:szCs w:val="20"/>
          </w:rPr>
        </w:r>
        <w:r w:rsidR="00C328CE" w:rsidRPr="00FF05CF">
          <w:rPr>
            <w:webHidden/>
            <w:sz w:val="20"/>
            <w:szCs w:val="20"/>
          </w:rPr>
          <w:fldChar w:fldCharType="separate"/>
        </w:r>
        <w:r w:rsidR="000A22AC">
          <w:rPr>
            <w:webHidden/>
            <w:sz w:val="20"/>
            <w:szCs w:val="20"/>
          </w:rPr>
          <w:t>23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2" w:history="1">
        <w:r w:rsidR="00C328CE" w:rsidRPr="00FF05CF">
          <w:rPr>
            <w:rStyle w:val="Hyperlink"/>
            <w:sz w:val="20"/>
            <w:szCs w:val="20"/>
          </w:rPr>
          <w:t>ТЕХНИЧЕСКО И ФИНАНСОВО ОТЧИТАНЕ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_Toc491269292 \h </w:instrText>
        </w:r>
        <w:r w:rsidR="00C328CE" w:rsidRPr="00FF05CF">
          <w:rPr>
            <w:webHidden/>
            <w:sz w:val="20"/>
            <w:szCs w:val="20"/>
          </w:rPr>
        </w:r>
        <w:r w:rsidR="00C328CE" w:rsidRPr="00FF05CF">
          <w:rPr>
            <w:webHidden/>
            <w:sz w:val="20"/>
            <w:szCs w:val="20"/>
          </w:rPr>
          <w:fldChar w:fldCharType="separate"/>
        </w:r>
        <w:r w:rsidR="000A22AC">
          <w:rPr>
            <w:webHidden/>
            <w:sz w:val="20"/>
            <w:szCs w:val="20"/>
          </w:rPr>
          <w:t>23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4"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Искане за Авансово плащане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_Toc491269294 \h </w:instrText>
        </w:r>
        <w:r w:rsidR="00C328CE" w:rsidRPr="00FF05CF">
          <w:rPr>
            <w:webHidden/>
            <w:sz w:val="20"/>
            <w:szCs w:val="20"/>
          </w:rPr>
        </w:r>
        <w:r w:rsidR="00C328CE" w:rsidRPr="00FF05CF">
          <w:rPr>
            <w:webHidden/>
            <w:sz w:val="20"/>
            <w:szCs w:val="20"/>
          </w:rPr>
          <w:fldChar w:fldCharType="separate"/>
        </w:r>
        <w:r w:rsidR="000A22AC">
          <w:rPr>
            <w:webHidden/>
            <w:sz w:val="20"/>
            <w:szCs w:val="20"/>
          </w:rPr>
          <w:t>24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5" w:history="1">
        <w:r w:rsidR="00C328CE" w:rsidRPr="00FF05CF">
          <w:rPr>
            <w:rStyle w:val="Hyperlink"/>
            <w:sz w:val="20"/>
            <w:szCs w:val="20"/>
          </w:rPr>
          <w:t>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МЕЖДИНЕН ОТЧЕТ/ИСКАНЕ ЗА МЕЖДИННО ПЛАЩАНЕ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_Toc491269295 \h </w:instrText>
        </w:r>
        <w:r w:rsidR="00C328CE" w:rsidRPr="00FF05CF">
          <w:rPr>
            <w:webHidden/>
            <w:sz w:val="20"/>
            <w:szCs w:val="20"/>
          </w:rPr>
        </w:r>
        <w:r w:rsidR="00C328CE" w:rsidRPr="00FF05CF">
          <w:rPr>
            <w:webHidden/>
            <w:sz w:val="20"/>
            <w:szCs w:val="20"/>
          </w:rPr>
          <w:fldChar w:fldCharType="separate"/>
        </w:r>
        <w:r w:rsidR="000A22AC">
          <w:rPr>
            <w:webHidden/>
            <w:sz w:val="20"/>
            <w:szCs w:val="20"/>
          </w:rPr>
          <w:t>25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6" w:history="1">
        <w:r w:rsidR="00C328CE" w:rsidRPr="00FF05CF">
          <w:rPr>
            <w:rStyle w:val="Hyperlink"/>
            <w:rFonts w:eastAsia="TimesNewRomanPSMT"/>
            <w:sz w:val="20"/>
            <w:szCs w:val="20"/>
          </w:rPr>
          <w:t>2.1.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МЕЖДИНЕН ТЕХНИЧЕСКИ ОТЧЕТ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_Toc491269296 \h </w:instrText>
        </w:r>
        <w:r w:rsidR="00C328CE" w:rsidRPr="00FF05CF">
          <w:rPr>
            <w:webHidden/>
            <w:sz w:val="20"/>
            <w:szCs w:val="20"/>
          </w:rPr>
        </w:r>
        <w:r w:rsidR="00C328CE" w:rsidRPr="00FF05CF">
          <w:rPr>
            <w:webHidden/>
            <w:sz w:val="20"/>
            <w:szCs w:val="20"/>
          </w:rPr>
          <w:fldChar w:fldCharType="separate"/>
        </w:r>
        <w:r w:rsidR="000A22AC">
          <w:rPr>
            <w:webHidden/>
            <w:sz w:val="20"/>
            <w:szCs w:val="20"/>
          </w:rPr>
          <w:t>26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7" w:history="1">
        <w:r w:rsidR="00C328CE" w:rsidRPr="00FF05CF">
          <w:rPr>
            <w:rStyle w:val="Hyperlink"/>
            <w:rFonts w:eastAsia="TimesNewRomanPSMT"/>
            <w:sz w:val="20"/>
            <w:szCs w:val="20"/>
          </w:rPr>
          <w:t>2.2.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МЕЖДИНЕН ФИНАНСОВ ОТЧЕТ</w:t>
        </w:r>
        <w:r w:rsidR="00C328CE" w:rsidRPr="00FF05CF">
          <w:rPr>
            <w:rStyle w:val="Hyperlink"/>
            <w:rFonts w:eastAsia="TimesNewRomanPSMT"/>
            <w:sz w:val="20"/>
            <w:szCs w:val="20"/>
          </w:rPr>
          <w:t xml:space="preserve"> И ИСКАНЕ ЗА МЕЖДИННО ПЛАЩАНЕ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_Toc491269297 \h </w:instrText>
        </w:r>
        <w:r w:rsidR="00C328CE" w:rsidRPr="00FF05CF">
          <w:rPr>
            <w:webHidden/>
            <w:sz w:val="20"/>
            <w:szCs w:val="20"/>
          </w:rPr>
        </w:r>
        <w:r w:rsidR="00C328CE" w:rsidRPr="00FF05CF">
          <w:rPr>
            <w:webHidden/>
            <w:sz w:val="20"/>
            <w:szCs w:val="20"/>
          </w:rPr>
          <w:fldChar w:fldCharType="separate"/>
        </w:r>
        <w:r w:rsidR="000A22AC">
          <w:rPr>
            <w:webHidden/>
            <w:sz w:val="20"/>
            <w:szCs w:val="20"/>
          </w:rPr>
          <w:t>28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8" w:history="1">
        <w:r w:rsidR="00C328CE" w:rsidRPr="00FF05CF">
          <w:rPr>
            <w:rStyle w:val="Hyperlink"/>
            <w:sz w:val="20"/>
            <w:szCs w:val="20"/>
          </w:rPr>
          <w:t>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Финален отчет/ИСКАНЕ ЗА ОКОНЧАТЕЛНО ПЛАЩАНЕ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_Toc491269298 \h </w:instrText>
        </w:r>
        <w:r w:rsidR="00C328CE" w:rsidRPr="00FF05CF">
          <w:rPr>
            <w:webHidden/>
            <w:sz w:val="20"/>
            <w:szCs w:val="20"/>
          </w:rPr>
        </w:r>
        <w:r w:rsidR="00C328CE" w:rsidRPr="00FF05CF">
          <w:rPr>
            <w:webHidden/>
            <w:sz w:val="20"/>
            <w:szCs w:val="20"/>
          </w:rPr>
          <w:fldChar w:fldCharType="separate"/>
        </w:r>
        <w:r w:rsidR="000A22AC">
          <w:rPr>
            <w:webHidden/>
            <w:sz w:val="20"/>
            <w:szCs w:val="20"/>
          </w:rPr>
          <w:t>28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299" w:history="1">
        <w:r w:rsidR="00C328CE" w:rsidRPr="00FF05CF">
          <w:rPr>
            <w:rStyle w:val="Hyperlink"/>
            <w:sz w:val="20"/>
            <w:szCs w:val="20"/>
          </w:rPr>
          <w:t>3.1.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ФИНАЛЕН ТЕХНИЧЕСКИ ОТЧЕТ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_Toc491269299 \h </w:instrText>
        </w:r>
        <w:r w:rsidR="00C328CE" w:rsidRPr="00FF05CF">
          <w:rPr>
            <w:webHidden/>
            <w:sz w:val="20"/>
            <w:szCs w:val="20"/>
          </w:rPr>
        </w:r>
        <w:r w:rsidR="00C328CE" w:rsidRPr="00FF05CF">
          <w:rPr>
            <w:webHidden/>
            <w:sz w:val="20"/>
            <w:szCs w:val="20"/>
          </w:rPr>
          <w:fldChar w:fldCharType="separate"/>
        </w:r>
        <w:r w:rsidR="000A22AC">
          <w:rPr>
            <w:webHidden/>
            <w:sz w:val="20"/>
            <w:szCs w:val="20"/>
          </w:rPr>
          <w:t>30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00" w:history="1">
        <w:r w:rsidR="00C328CE" w:rsidRPr="00FF05CF">
          <w:rPr>
            <w:rStyle w:val="Hyperlink"/>
            <w:sz w:val="20"/>
            <w:szCs w:val="20"/>
          </w:rPr>
          <w:t>3.2.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ФИНАЛЕН ФИНАНСОВ ОТЧЕТ И ИСКАНЕ ЗА ОКОНЧАТЕЛНО ПЛАЩАНЕ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_Toc491269300 \h </w:instrText>
        </w:r>
        <w:r w:rsidR="00C328CE" w:rsidRPr="00FF05CF">
          <w:rPr>
            <w:webHidden/>
            <w:sz w:val="20"/>
            <w:szCs w:val="20"/>
          </w:rPr>
        </w:r>
        <w:r w:rsidR="00C328CE" w:rsidRPr="00FF05CF">
          <w:rPr>
            <w:webHidden/>
            <w:sz w:val="20"/>
            <w:szCs w:val="20"/>
          </w:rPr>
          <w:fldChar w:fldCharType="separate"/>
        </w:r>
        <w:r w:rsidR="000A22AC">
          <w:rPr>
            <w:webHidden/>
            <w:sz w:val="20"/>
            <w:szCs w:val="20"/>
          </w:rPr>
          <w:t>34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01" w:history="1">
        <w:r w:rsidR="00C328CE" w:rsidRPr="00FF05CF">
          <w:rPr>
            <w:rStyle w:val="Hyperlink"/>
            <w:sz w:val="20"/>
            <w:szCs w:val="20"/>
          </w:rPr>
          <w:t>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ДОКУМЕНТИ, КОИТО УДОСТОВЕРЯВАТ ИЗПЪЛНЕНИЕТО НА ДЕЙНОСТИТЕ И ИЗВЪРШВАНЕТО НА РАЗХОДИТЕ ПО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_Toc491269301 \h </w:instrText>
        </w:r>
        <w:r w:rsidR="00C328CE" w:rsidRPr="00FF05CF">
          <w:rPr>
            <w:webHidden/>
            <w:sz w:val="20"/>
            <w:szCs w:val="20"/>
          </w:rPr>
        </w:r>
        <w:r w:rsidR="00C328CE" w:rsidRPr="00FF05CF">
          <w:rPr>
            <w:webHidden/>
            <w:sz w:val="20"/>
            <w:szCs w:val="20"/>
          </w:rPr>
          <w:fldChar w:fldCharType="separate"/>
        </w:r>
        <w:r w:rsidR="000A22AC">
          <w:rPr>
            <w:webHidden/>
            <w:sz w:val="20"/>
            <w:szCs w:val="20"/>
          </w:rPr>
          <w:t>35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02" w:history="1">
        <w:r w:rsidR="00C328CE" w:rsidRPr="00FF05CF">
          <w:rPr>
            <w:rStyle w:val="Hyperlink"/>
            <w:sz w:val="20"/>
            <w:szCs w:val="20"/>
          </w:rPr>
          <w:t>4.1.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Документи, прилагани към междинен/финален отчет, потвърждаващи изпълнението на дейностите по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_Toc491269302 \h </w:instrText>
        </w:r>
        <w:r w:rsidR="00C328CE" w:rsidRPr="00FF05CF">
          <w:rPr>
            <w:webHidden/>
            <w:sz w:val="20"/>
            <w:szCs w:val="20"/>
          </w:rPr>
        </w:r>
        <w:r w:rsidR="00C328CE" w:rsidRPr="00FF05CF">
          <w:rPr>
            <w:webHidden/>
            <w:sz w:val="20"/>
            <w:szCs w:val="20"/>
          </w:rPr>
          <w:fldChar w:fldCharType="separate"/>
        </w:r>
        <w:r w:rsidR="000A22AC">
          <w:rPr>
            <w:webHidden/>
            <w:sz w:val="20"/>
            <w:szCs w:val="20"/>
          </w:rPr>
          <w:t>35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06" w:history="1">
        <w:r w:rsidR="00C328CE" w:rsidRPr="00FF05CF">
          <w:rPr>
            <w:rStyle w:val="Hyperlink"/>
            <w:sz w:val="20"/>
            <w:szCs w:val="20"/>
          </w:rPr>
          <w:t>4.2.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Разходооправдателни и други документи, към междин</w:t>
        </w:r>
        <w:r w:rsidR="00C328CE" w:rsidRPr="00FF05CF">
          <w:rPr>
            <w:rStyle w:val="Hyperlink"/>
            <w:sz w:val="20"/>
            <w:szCs w:val="20"/>
            <w:lang w:val="en-US"/>
          </w:rPr>
          <w:t>e</w:t>
        </w:r>
        <w:r w:rsidR="00C328CE" w:rsidRPr="00FF05CF">
          <w:rPr>
            <w:rStyle w:val="Hyperlink"/>
            <w:sz w:val="20"/>
            <w:szCs w:val="20"/>
          </w:rPr>
          <w:t>н/финален отчет за отчитане на разходите по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_Toc491269306 \h </w:instrText>
        </w:r>
        <w:r w:rsidR="00C328CE" w:rsidRPr="00FF05CF">
          <w:rPr>
            <w:webHidden/>
            <w:sz w:val="20"/>
            <w:szCs w:val="20"/>
          </w:rPr>
        </w:r>
        <w:r w:rsidR="00C328CE" w:rsidRPr="00FF05CF">
          <w:rPr>
            <w:webHidden/>
            <w:sz w:val="20"/>
            <w:szCs w:val="20"/>
          </w:rPr>
          <w:fldChar w:fldCharType="separate"/>
        </w:r>
        <w:r w:rsidR="000A22AC">
          <w:rPr>
            <w:webHidden/>
            <w:sz w:val="20"/>
            <w:szCs w:val="20"/>
          </w:rPr>
          <w:t>42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11" w:history="1">
        <w:r w:rsidR="00C328CE" w:rsidRPr="00FF05CF">
          <w:rPr>
            <w:rStyle w:val="Hyperlink"/>
            <w:sz w:val="20"/>
            <w:szCs w:val="20"/>
          </w:rPr>
          <w:t>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Потвърждаване на разходите от бенефициентите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_Toc491269311 \h </w:instrText>
        </w:r>
        <w:r w:rsidR="00C328CE" w:rsidRPr="00FF05CF">
          <w:rPr>
            <w:webHidden/>
            <w:sz w:val="20"/>
            <w:szCs w:val="20"/>
          </w:rPr>
        </w:r>
        <w:r w:rsidR="00C328CE" w:rsidRPr="00FF05CF">
          <w:rPr>
            <w:webHidden/>
            <w:sz w:val="20"/>
            <w:szCs w:val="20"/>
          </w:rPr>
          <w:fldChar w:fldCharType="separate"/>
        </w:r>
        <w:r w:rsidR="000A22AC">
          <w:rPr>
            <w:webHidden/>
            <w:sz w:val="20"/>
            <w:szCs w:val="20"/>
          </w:rPr>
          <w:t>52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12" w:history="1">
        <w:r w:rsidR="00C328CE" w:rsidRPr="00FF05CF">
          <w:rPr>
            <w:rStyle w:val="Hyperlink"/>
            <w:sz w:val="20"/>
            <w:szCs w:val="20"/>
          </w:rPr>
          <w:t>6.</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ИНФОРМАЦИЯ И КОМУНИКАЦИЯ</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_Toc491269312 \h </w:instrText>
        </w:r>
        <w:r w:rsidR="00C328CE" w:rsidRPr="00FF05CF">
          <w:rPr>
            <w:webHidden/>
            <w:sz w:val="20"/>
            <w:szCs w:val="20"/>
          </w:rPr>
        </w:r>
        <w:r w:rsidR="00C328CE" w:rsidRPr="00FF05CF">
          <w:rPr>
            <w:webHidden/>
            <w:sz w:val="20"/>
            <w:szCs w:val="20"/>
          </w:rPr>
          <w:fldChar w:fldCharType="separate"/>
        </w:r>
        <w:r w:rsidR="000A22AC">
          <w:rPr>
            <w:webHidden/>
            <w:sz w:val="20"/>
            <w:szCs w:val="20"/>
          </w:rPr>
          <w:t>53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24" w:history="1">
        <w:r w:rsidR="00C328CE" w:rsidRPr="00FF05CF">
          <w:rPr>
            <w:rStyle w:val="Hyperlink"/>
            <w:sz w:val="20"/>
            <w:szCs w:val="20"/>
          </w:rPr>
          <w:t>7.</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съхранение на документите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_Toc491269324 \h </w:instrText>
        </w:r>
        <w:r w:rsidR="00C328CE" w:rsidRPr="00FF05CF">
          <w:rPr>
            <w:webHidden/>
            <w:sz w:val="20"/>
            <w:szCs w:val="20"/>
          </w:rPr>
        </w:r>
        <w:r w:rsidR="00C328CE" w:rsidRPr="00FF05CF">
          <w:rPr>
            <w:webHidden/>
            <w:sz w:val="20"/>
            <w:szCs w:val="20"/>
          </w:rPr>
          <w:fldChar w:fldCharType="separate"/>
        </w:r>
        <w:r w:rsidR="000A22AC">
          <w:rPr>
            <w:webHidden/>
            <w:sz w:val="20"/>
            <w:szCs w:val="20"/>
          </w:rPr>
          <w:t>56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43" w:history="1">
        <w:r w:rsidR="00C328CE" w:rsidRPr="00FF05CF">
          <w:rPr>
            <w:rStyle w:val="Hyperlink"/>
            <w:sz w:val="20"/>
            <w:szCs w:val="20"/>
          </w:rPr>
          <w:t xml:space="preserve">ГЛАВА </w:t>
        </w:r>
        <w:r w:rsidR="00C328CE" w:rsidRPr="00FF05CF">
          <w:rPr>
            <w:rStyle w:val="Hyperlink"/>
            <w:sz w:val="20"/>
            <w:szCs w:val="20"/>
            <w:lang w:val="en-US"/>
          </w:rPr>
          <w:t>III</w:t>
        </w:r>
        <w:r w:rsidR="00C328CE" w:rsidRPr="00FF05CF">
          <w:rPr>
            <w:rStyle w:val="Hyperlink"/>
            <w:sz w:val="20"/>
            <w:szCs w:val="20"/>
          </w:rPr>
          <w:t xml:space="preserve"> ПРОЦЕДУРИ ЗА ОПРЕДЕЛЯНЕ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_Toc491269343 \h </w:instrText>
        </w:r>
        <w:r w:rsidR="00C328CE" w:rsidRPr="00FF05CF">
          <w:rPr>
            <w:webHidden/>
            <w:sz w:val="20"/>
            <w:szCs w:val="20"/>
          </w:rPr>
        </w:r>
        <w:r w:rsidR="00C328CE" w:rsidRPr="00FF05CF">
          <w:rPr>
            <w:webHidden/>
            <w:sz w:val="20"/>
            <w:szCs w:val="20"/>
          </w:rPr>
          <w:fldChar w:fldCharType="separate"/>
        </w:r>
        <w:r w:rsidR="000A22AC">
          <w:rPr>
            <w:webHidden/>
            <w:sz w:val="20"/>
            <w:szCs w:val="20"/>
          </w:rPr>
          <w:t>59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44" w:history="1">
        <w:r w:rsidR="00C328CE" w:rsidRPr="00FF05CF">
          <w:rPr>
            <w:rStyle w:val="Hyperlink"/>
            <w:sz w:val="20"/>
            <w:szCs w:val="20"/>
          </w:rPr>
          <w:t>ПРАВНА УРЕДБА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_Toc491269344 \h </w:instrText>
        </w:r>
        <w:r w:rsidR="00C328CE" w:rsidRPr="00FF05CF">
          <w:rPr>
            <w:webHidden/>
            <w:sz w:val="20"/>
            <w:szCs w:val="20"/>
          </w:rPr>
        </w:r>
        <w:r w:rsidR="00C328CE" w:rsidRPr="00FF05CF">
          <w:rPr>
            <w:webHidden/>
            <w:sz w:val="20"/>
            <w:szCs w:val="20"/>
          </w:rPr>
          <w:fldChar w:fldCharType="separate"/>
        </w:r>
        <w:r w:rsidR="000A22AC">
          <w:rPr>
            <w:webHidden/>
            <w:sz w:val="20"/>
            <w:szCs w:val="20"/>
          </w:rPr>
          <w:t>59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45" w:history="1">
        <w:r w:rsidR="00C328CE" w:rsidRPr="00FF05CF">
          <w:rPr>
            <w:rStyle w:val="Hyperlink"/>
            <w:sz w:val="20"/>
            <w:szCs w:val="20"/>
            <w:lang w:val="en-US"/>
          </w:rPr>
          <w:t>ЧАСТ ПЪРВА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_Toc491269345 \h </w:instrText>
        </w:r>
        <w:r w:rsidR="00C328CE" w:rsidRPr="00FF05CF">
          <w:rPr>
            <w:webHidden/>
            <w:sz w:val="20"/>
            <w:szCs w:val="20"/>
          </w:rPr>
        </w:r>
        <w:r w:rsidR="00C328CE" w:rsidRPr="00FF05CF">
          <w:rPr>
            <w:webHidden/>
            <w:sz w:val="20"/>
            <w:szCs w:val="20"/>
          </w:rPr>
          <w:fldChar w:fldCharType="separate"/>
        </w:r>
        <w:r w:rsidR="000A22AC">
          <w:rPr>
            <w:webHidden/>
            <w:sz w:val="20"/>
            <w:szCs w:val="20"/>
          </w:rPr>
          <w:t>59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46" w:history="1">
        <w:r w:rsidR="00C328CE" w:rsidRPr="00FF05CF">
          <w:rPr>
            <w:rStyle w:val="Hyperlink"/>
            <w:sz w:val="20"/>
            <w:szCs w:val="20"/>
          </w:rPr>
          <w:t>ЗУСЕСИФ</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_Toc491269346 \h </w:instrText>
        </w:r>
        <w:r w:rsidR="00C328CE" w:rsidRPr="00FF05CF">
          <w:rPr>
            <w:webHidden/>
            <w:sz w:val="20"/>
            <w:szCs w:val="20"/>
          </w:rPr>
        </w:r>
        <w:r w:rsidR="00C328CE" w:rsidRPr="00FF05CF">
          <w:rPr>
            <w:webHidden/>
            <w:sz w:val="20"/>
            <w:szCs w:val="20"/>
          </w:rPr>
          <w:fldChar w:fldCharType="separate"/>
        </w:r>
        <w:r w:rsidR="000A22AC">
          <w:rPr>
            <w:webHidden/>
            <w:sz w:val="20"/>
            <w:szCs w:val="20"/>
          </w:rPr>
          <w:t>59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47" w:history="1">
        <w:r w:rsidR="00C328CE" w:rsidRPr="00FF05CF">
          <w:rPr>
            <w:rStyle w:val="Hyperlink"/>
            <w:sz w:val="20"/>
            <w:szCs w:val="20"/>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ОБЩИ ПРИНЦИПИ при избор на изпълнител по реда на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_Toc491269347 \h </w:instrText>
        </w:r>
        <w:r w:rsidR="00C328CE" w:rsidRPr="00FF05CF">
          <w:rPr>
            <w:webHidden/>
            <w:sz w:val="20"/>
            <w:szCs w:val="20"/>
          </w:rPr>
        </w:r>
        <w:r w:rsidR="00C328CE" w:rsidRPr="00FF05CF">
          <w:rPr>
            <w:webHidden/>
            <w:sz w:val="20"/>
            <w:szCs w:val="20"/>
          </w:rPr>
          <w:fldChar w:fldCharType="separate"/>
        </w:r>
        <w:r w:rsidR="000A22AC">
          <w:rPr>
            <w:webHidden/>
            <w:sz w:val="20"/>
            <w:szCs w:val="20"/>
          </w:rPr>
          <w:t>59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52" w:history="1">
        <w:r w:rsidR="00C328CE" w:rsidRPr="00FF05CF">
          <w:rPr>
            <w:rStyle w:val="Hyperlink"/>
            <w:sz w:val="20"/>
            <w:szCs w:val="20"/>
          </w:rPr>
          <w:t>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Видове процедури за определяне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_Toc491269352 \h </w:instrText>
        </w:r>
        <w:r w:rsidR="00C328CE" w:rsidRPr="00FF05CF">
          <w:rPr>
            <w:webHidden/>
            <w:sz w:val="20"/>
            <w:szCs w:val="20"/>
          </w:rPr>
        </w:r>
        <w:r w:rsidR="00C328CE" w:rsidRPr="00FF05CF">
          <w:rPr>
            <w:webHidden/>
            <w:sz w:val="20"/>
            <w:szCs w:val="20"/>
          </w:rPr>
          <w:fldChar w:fldCharType="separate"/>
        </w:r>
        <w:r w:rsidR="000A22AC">
          <w:rPr>
            <w:webHidden/>
            <w:sz w:val="20"/>
            <w:szCs w:val="20"/>
          </w:rPr>
          <w:t>61</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58" w:history="1">
        <w:r w:rsidR="00C328CE" w:rsidRPr="00FF05CF">
          <w:rPr>
            <w:rStyle w:val="Hyperlink"/>
            <w:sz w:val="20"/>
            <w:szCs w:val="20"/>
          </w:rPr>
          <w:t>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Осъществяване на контрол от страна на УО на провежданите от бенефициентите процедури за избор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_Toc491269358 \h </w:instrText>
        </w:r>
        <w:r w:rsidR="00C328CE" w:rsidRPr="00FF05CF">
          <w:rPr>
            <w:webHidden/>
            <w:sz w:val="20"/>
            <w:szCs w:val="20"/>
          </w:rPr>
        </w:r>
        <w:r w:rsidR="00C328CE" w:rsidRPr="00FF05CF">
          <w:rPr>
            <w:webHidden/>
            <w:sz w:val="20"/>
            <w:szCs w:val="20"/>
          </w:rPr>
          <w:fldChar w:fldCharType="separate"/>
        </w:r>
        <w:r w:rsidR="000A22AC">
          <w:rPr>
            <w:webHidden/>
            <w:sz w:val="20"/>
            <w:szCs w:val="20"/>
          </w:rPr>
          <w:t>63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59" w:history="1">
        <w:r w:rsidR="00C328CE" w:rsidRPr="00FF05CF">
          <w:rPr>
            <w:rStyle w:val="Hyperlink"/>
            <w:sz w:val="20"/>
            <w:szCs w:val="20"/>
          </w:rPr>
          <w:t>3.1.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Съгласуване на плана на процедурите за избор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_Toc491269359 \h </w:instrText>
        </w:r>
        <w:r w:rsidR="00C328CE" w:rsidRPr="00FF05CF">
          <w:rPr>
            <w:webHidden/>
            <w:sz w:val="20"/>
            <w:szCs w:val="20"/>
          </w:rPr>
        </w:r>
        <w:r w:rsidR="00C328CE" w:rsidRPr="00FF05CF">
          <w:rPr>
            <w:webHidden/>
            <w:sz w:val="20"/>
            <w:szCs w:val="20"/>
          </w:rPr>
          <w:fldChar w:fldCharType="separate"/>
        </w:r>
        <w:r w:rsidR="000A22AC">
          <w:rPr>
            <w:webHidden/>
            <w:sz w:val="20"/>
            <w:szCs w:val="20"/>
          </w:rPr>
          <w:t>63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62" w:history="1">
        <w:r w:rsidR="00C328CE" w:rsidRPr="00FF05CF">
          <w:rPr>
            <w:rStyle w:val="Hyperlink"/>
            <w:sz w:val="20"/>
            <w:szCs w:val="20"/>
          </w:rPr>
          <w:t>3.2.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ОСЪЩЕСТВЯВАНЕ НА ПРЕДВАРИТЕЛЕН КОНТРОЛ НА ПРОЦЕДУРа „Избор с публична покана“ ПО ЧЛ. 50, АЛ. 1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_Toc491269362 \h </w:instrText>
        </w:r>
        <w:r w:rsidR="00C328CE" w:rsidRPr="00FF05CF">
          <w:rPr>
            <w:webHidden/>
            <w:sz w:val="20"/>
            <w:szCs w:val="20"/>
          </w:rPr>
        </w:r>
        <w:r w:rsidR="00C328CE" w:rsidRPr="00FF05CF">
          <w:rPr>
            <w:webHidden/>
            <w:sz w:val="20"/>
            <w:szCs w:val="20"/>
          </w:rPr>
          <w:fldChar w:fldCharType="separate"/>
        </w:r>
        <w:r w:rsidR="000A22AC">
          <w:rPr>
            <w:webHidden/>
            <w:sz w:val="20"/>
            <w:szCs w:val="20"/>
          </w:rPr>
          <w:t>64</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363" w:history="1">
        <w:r w:rsidR="00C328CE" w:rsidRPr="00FF05CF">
          <w:rPr>
            <w:rStyle w:val="Hyperlink"/>
            <w:sz w:val="20"/>
            <w:szCs w:val="20"/>
          </w:rPr>
          <w:t>3.2.1.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Необходими документи за осъществяване на предварителен контрол на проведена процедура „Избор с публична покана“ по чл.50, ал.1 от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_Toc491269363 \h </w:instrText>
        </w:r>
        <w:r w:rsidR="00C328CE" w:rsidRPr="00FF05CF">
          <w:rPr>
            <w:webHidden/>
            <w:sz w:val="20"/>
            <w:szCs w:val="20"/>
          </w:rPr>
        </w:r>
        <w:r w:rsidR="00C328CE" w:rsidRPr="00FF05CF">
          <w:rPr>
            <w:webHidden/>
            <w:sz w:val="20"/>
            <w:szCs w:val="20"/>
          </w:rPr>
          <w:fldChar w:fldCharType="separate"/>
        </w:r>
        <w:r w:rsidR="000A22AC">
          <w:rPr>
            <w:webHidden/>
            <w:sz w:val="20"/>
            <w:szCs w:val="20"/>
          </w:rPr>
          <w:t>65</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367" w:history="1">
        <w:r w:rsidR="00C328CE" w:rsidRPr="00FF05CF">
          <w:rPr>
            <w:rStyle w:val="Hyperlink"/>
            <w:sz w:val="20"/>
            <w:szCs w:val="20"/>
          </w:rPr>
          <w:t>3.2.2.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Срокове за осъществяване на предварителен контрол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_Toc491269367 \h </w:instrText>
        </w:r>
        <w:r w:rsidR="00C328CE" w:rsidRPr="00FF05CF">
          <w:rPr>
            <w:webHidden/>
            <w:sz w:val="20"/>
            <w:szCs w:val="20"/>
          </w:rPr>
        </w:r>
        <w:r w:rsidR="00C328CE" w:rsidRPr="00FF05CF">
          <w:rPr>
            <w:webHidden/>
            <w:sz w:val="20"/>
            <w:szCs w:val="20"/>
          </w:rPr>
          <w:fldChar w:fldCharType="separate"/>
        </w:r>
        <w:r w:rsidR="000A22AC">
          <w:rPr>
            <w:webHidden/>
            <w:sz w:val="20"/>
            <w:szCs w:val="20"/>
          </w:rPr>
          <w:t>66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68" w:history="1">
        <w:r w:rsidR="00C328CE" w:rsidRPr="00FF05CF">
          <w:rPr>
            <w:rStyle w:val="Hyperlink"/>
            <w:sz w:val="20"/>
            <w:szCs w:val="20"/>
          </w:rPr>
          <w:t>3.3.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Осъществяване на задължителен последващ контрол на избора на изпълнители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_Toc491269368 \h </w:instrText>
        </w:r>
        <w:r w:rsidR="00C328CE" w:rsidRPr="00FF05CF">
          <w:rPr>
            <w:webHidden/>
            <w:sz w:val="20"/>
            <w:szCs w:val="20"/>
          </w:rPr>
        </w:r>
        <w:r w:rsidR="00C328CE" w:rsidRPr="00FF05CF">
          <w:rPr>
            <w:webHidden/>
            <w:sz w:val="20"/>
            <w:szCs w:val="20"/>
          </w:rPr>
          <w:fldChar w:fldCharType="separate"/>
        </w:r>
        <w:r w:rsidR="000A22AC">
          <w:rPr>
            <w:webHidden/>
            <w:sz w:val="20"/>
            <w:szCs w:val="20"/>
          </w:rPr>
          <w:t>67</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369" w:history="1">
        <w:r w:rsidR="00C328CE" w:rsidRPr="00FF05CF">
          <w:rPr>
            <w:rStyle w:val="Hyperlink"/>
            <w:sz w:val="20"/>
            <w:szCs w:val="20"/>
          </w:rPr>
          <w:t>3.3.1.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Необходими документи за извършване на последващ контрол на проведена процедура „Избор с публична покана“ по чл. 50, ал. 1 от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_Toc491269369 \h </w:instrText>
        </w:r>
        <w:r w:rsidR="00C328CE" w:rsidRPr="00FF05CF">
          <w:rPr>
            <w:webHidden/>
            <w:sz w:val="20"/>
            <w:szCs w:val="20"/>
          </w:rPr>
        </w:r>
        <w:r w:rsidR="00C328CE" w:rsidRPr="00FF05CF">
          <w:rPr>
            <w:webHidden/>
            <w:sz w:val="20"/>
            <w:szCs w:val="20"/>
          </w:rPr>
          <w:fldChar w:fldCharType="separate"/>
        </w:r>
        <w:r w:rsidR="000A22AC">
          <w:rPr>
            <w:webHidden/>
            <w:sz w:val="20"/>
            <w:szCs w:val="20"/>
          </w:rPr>
          <w:t>67</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370" w:history="1">
        <w:r w:rsidR="00C328CE" w:rsidRPr="00FF05CF">
          <w:rPr>
            <w:rStyle w:val="Hyperlink"/>
            <w:sz w:val="20"/>
            <w:szCs w:val="20"/>
          </w:rPr>
          <w:t>3.3.2.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Необходими документи за извършване на последващ контрол на избран изпълнител на база събрани поне 2 (две) съпоставими оферти, каталози, разпечатки от официални интернет страници или комбинация от посочените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_Toc491269370 \h </w:instrText>
        </w:r>
        <w:r w:rsidR="00C328CE" w:rsidRPr="00FF05CF">
          <w:rPr>
            <w:webHidden/>
            <w:sz w:val="20"/>
            <w:szCs w:val="20"/>
          </w:rPr>
        </w:r>
        <w:r w:rsidR="00C328CE" w:rsidRPr="00FF05CF">
          <w:rPr>
            <w:webHidden/>
            <w:sz w:val="20"/>
            <w:szCs w:val="20"/>
          </w:rPr>
          <w:fldChar w:fldCharType="separate"/>
        </w:r>
        <w:r w:rsidR="000A22AC">
          <w:rPr>
            <w:webHidden/>
            <w:sz w:val="20"/>
            <w:szCs w:val="20"/>
          </w:rPr>
          <w:t>67</w:t>
        </w:r>
        <w:r w:rsidR="00C328CE" w:rsidRPr="00FF05CF">
          <w:rPr>
            <w:webHidden/>
            <w:sz w:val="20"/>
            <w:szCs w:val="20"/>
          </w:rPr>
          <w:fldChar w:fldCharType="end"/>
        </w:r>
      </w:hyperlink>
    </w:p>
    <w:p w:rsidR="00C328CE" w:rsidRPr="00FF05CF" w:rsidRDefault="009D063D" w:rsidP="00FF05CF">
      <w:pPr>
        <w:pStyle w:val="TOC2"/>
        <w:tabs>
          <w:tab w:val="left" w:pos="960"/>
        </w:tabs>
        <w:jc w:val="both"/>
        <w:rPr>
          <w:rFonts w:eastAsiaTheme="minorEastAsia" w:cstheme="minorBidi"/>
          <w:b w:val="0"/>
          <w:i w:val="0"/>
          <w:iCs w:val="0"/>
          <w:caps w:val="0"/>
          <w:spacing w:val="0"/>
          <w:sz w:val="20"/>
          <w:szCs w:val="20"/>
          <w:lang w:val="bg-BG"/>
        </w:rPr>
      </w:pPr>
      <w:hyperlink w:anchor="_Toc491269371" w:history="1">
        <w:r w:rsidR="00C328CE" w:rsidRPr="00FF05CF">
          <w:rPr>
            <w:rStyle w:val="Hyperlink"/>
            <w:sz w:val="20"/>
            <w:szCs w:val="20"/>
          </w:rPr>
          <w:t>3.3.3.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Необходими документи за извършване на последващ контрол на сключен договор за наем на недвижим имот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_Toc491269371 \h </w:instrText>
        </w:r>
        <w:r w:rsidR="00C328CE" w:rsidRPr="00FF05CF">
          <w:rPr>
            <w:webHidden/>
            <w:sz w:val="20"/>
            <w:szCs w:val="20"/>
          </w:rPr>
        </w:r>
        <w:r w:rsidR="00C328CE" w:rsidRPr="00FF05CF">
          <w:rPr>
            <w:webHidden/>
            <w:sz w:val="20"/>
            <w:szCs w:val="20"/>
          </w:rPr>
          <w:fldChar w:fldCharType="separate"/>
        </w:r>
        <w:r w:rsidR="000A22AC">
          <w:rPr>
            <w:webHidden/>
            <w:sz w:val="20"/>
            <w:szCs w:val="20"/>
          </w:rPr>
          <w:t>68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72" w:history="1">
        <w:r w:rsidR="00C328CE" w:rsidRPr="00FF05CF">
          <w:rPr>
            <w:rStyle w:val="Hyperlink"/>
            <w:sz w:val="20"/>
            <w:szCs w:val="20"/>
          </w:rPr>
          <w:t>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ПРОЦЕДУРА ЗА ИЗБОР НА ИЗПЪЛНИТЕЛ „ИЗБОР С ПУБЛИЧНА ПОКАНА“ ПО ЧЛ. 50, ал. 1 от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_Toc491269372 \h </w:instrText>
        </w:r>
        <w:r w:rsidR="00C328CE" w:rsidRPr="00FF05CF">
          <w:rPr>
            <w:webHidden/>
            <w:sz w:val="20"/>
            <w:szCs w:val="20"/>
          </w:rPr>
        </w:r>
        <w:r w:rsidR="00C328CE" w:rsidRPr="00FF05CF">
          <w:rPr>
            <w:webHidden/>
            <w:sz w:val="20"/>
            <w:szCs w:val="20"/>
          </w:rPr>
          <w:fldChar w:fldCharType="separate"/>
        </w:r>
        <w:r w:rsidR="000A22AC">
          <w:rPr>
            <w:webHidden/>
            <w:sz w:val="20"/>
            <w:szCs w:val="20"/>
          </w:rPr>
          <w:t>68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73" w:history="1">
        <w:r w:rsidR="00C328CE" w:rsidRPr="00FF05CF">
          <w:rPr>
            <w:rStyle w:val="Hyperlink"/>
            <w:sz w:val="20"/>
            <w:szCs w:val="20"/>
          </w:rPr>
          <w:t>4.1.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СТЪПКИ ЗА ПРОВЕЖДАНЕ НА ПРОЦЕДУРИТЕ ЗА ОПРЕДЕЛЯНЕ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_Toc491269373 \h </w:instrText>
        </w:r>
        <w:r w:rsidR="00C328CE" w:rsidRPr="00FF05CF">
          <w:rPr>
            <w:webHidden/>
            <w:sz w:val="20"/>
            <w:szCs w:val="20"/>
          </w:rPr>
        </w:r>
        <w:r w:rsidR="00C328CE" w:rsidRPr="00FF05CF">
          <w:rPr>
            <w:webHidden/>
            <w:sz w:val="20"/>
            <w:szCs w:val="20"/>
          </w:rPr>
          <w:fldChar w:fldCharType="separate"/>
        </w:r>
        <w:r w:rsidR="000A22AC">
          <w:rPr>
            <w:webHidden/>
            <w:sz w:val="20"/>
            <w:szCs w:val="20"/>
          </w:rPr>
          <w:t>68</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83" w:history="1">
        <w:r w:rsidR="00C328CE" w:rsidRPr="00FF05CF">
          <w:rPr>
            <w:rStyle w:val="Hyperlink"/>
            <w:sz w:val="20"/>
            <w:szCs w:val="20"/>
          </w:rPr>
          <w:t>4.2.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ОСНОВНИ ПРАВИЛА ПРИ ПРОВЕЖДАНЕ НА ПРОЦЕДУРАТА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_Toc491269383 \h </w:instrText>
        </w:r>
        <w:r w:rsidR="00C328CE" w:rsidRPr="00FF05CF">
          <w:rPr>
            <w:webHidden/>
            <w:sz w:val="20"/>
            <w:szCs w:val="20"/>
          </w:rPr>
        </w:r>
        <w:r w:rsidR="00C328CE" w:rsidRPr="00FF05CF">
          <w:rPr>
            <w:webHidden/>
            <w:sz w:val="20"/>
            <w:szCs w:val="20"/>
          </w:rPr>
          <w:fldChar w:fldCharType="separate"/>
        </w:r>
        <w:r w:rsidR="000A22AC">
          <w:rPr>
            <w:webHidden/>
            <w:sz w:val="20"/>
            <w:szCs w:val="20"/>
          </w:rPr>
          <w:t>69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388" w:history="1">
        <w:r w:rsidR="00C328CE" w:rsidRPr="00FF05CF">
          <w:rPr>
            <w:rStyle w:val="Hyperlink"/>
            <w:sz w:val="20"/>
            <w:szCs w:val="20"/>
          </w:rPr>
          <w:t>4.3.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ПРОЦЕДУРА ЗА ОПРЕДЕЛЯНЕ НА ИЗПЪЛНИТЕЛ ЧРЕЗ „ИЗБОР С ПУБЛИЧНА ПОКАНА“ ПО ЧЛ.50, ал.1 от зусесиф и пмс 160/01.07.2016 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_Toc491269388 \h </w:instrText>
        </w:r>
        <w:r w:rsidR="00C328CE" w:rsidRPr="00FF05CF">
          <w:rPr>
            <w:webHidden/>
            <w:sz w:val="20"/>
            <w:szCs w:val="20"/>
          </w:rPr>
        </w:r>
        <w:r w:rsidR="00C328CE" w:rsidRPr="00FF05CF">
          <w:rPr>
            <w:webHidden/>
            <w:sz w:val="20"/>
            <w:szCs w:val="20"/>
          </w:rPr>
          <w:fldChar w:fldCharType="separate"/>
        </w:r>
        <w:r w:rsidR="000A22AC">
          <w:rPr>
            <w:webHidden/>
            <w:sz w:val="20"/>
            <w:szCs w:val="20"/>
          </w:rPr>
          <w:t>71</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14" w:history="1">
        <w:r w:rsidR="00C328CE" w:rsidRPr="00FF05CF">
          <w:rPr>
            <w:rStyle w:val="Hyperlink"/>
            <w:sz w:val="20"/>
            <w:szCs w:val="20"/>
          </w:rPr>
          <w:t>4.4.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ПРЕКРАТЯВАНЕ НА ПРОЦЕДУРА ЗА ОПРЕДЕЛЯНЕ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_Toc491269414 \h </w:instrText>
        </w:r>
        <w:r w:rsidR="00C328CE" w:rsidRPr="00FF05CF">
          <w:rPr>
            <w:webHidden/>
            <w:sz w:val="20"/>
            <w:szCs w:val="20"/>
          </w:rPr>
        </w:r>
        <w:r w:rsidR="00C328CE" w:rsidRPr="00FF05CF">
          <w:rPr>
            <w:webHidden/>
            <w:sz w:val="20"/>
            <w:szCs w:val="20"/>
          </w:rPr>
          <w:fldChar w:fldCharType="separate"/>
        </w:r>
        <w:r w:rsidR="000A22AC">
          <w:rPr>
            <w:webHidden/>
            <w:sz w:val="20"/>
            <w:szCs w:val="20"/>
          </w:rPr>
          <w:t>80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15" w:history="1">
        <w:r w:rsidR="00C328CE" w:rsidRPr="00FF05CF">
          <w:rPr>
            <w:rStyle w:val="Hyperlink"/>
            <w:sz w:val="20"/>
            <w:szCs w:val="20"/>
          </w:rPr>
          <w:t>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ИЗБОР НА ИЗПЪЛНИТЕЛ НА БАЗА СЪБРАНИ поне 2 (ДВЕ) СЪПОСТАВИМИ ОФЕРТИ, КАТАЛОЗИ, РАЗПЕЧАТКИ ОТ ОФИЦИАЛНИ ИНТЕРНЕТ СТРАНИЦИ ИЛИ КОМБИНАЦИЯ ОТ ПОСОЧЕНИТЕ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_Toc491269415 \h </w:instrText>
        </w:r>
        <w:r w:rsidR="00C328CE" w:rsidRPr="00FF05CF">
          <w:rPr>
            <w:webHidden/>
            <w:sz w:val="20"/>
            <w:szCs w:val="20"/>
          </w:rPr>
        </w:r>
        <w:r w:rsidR="00C328CE" w:rsidRPr="00FF05CF">
          <w:rPr>
            <w:webHidden/>
            <w:sz w:val="20"/>
            <w:szCs w:val="20"/>
          </w:rPr>
          <w:fldChar w:fldCharType="separate"/>
        </w:r>
        <w:r w:rsidR="000A22AC">
          <w:rPr>
            <w:webHidden/>
            <w:sz w:val="20"/>
            <w:szCs w:val="20"/>
          </w:rPr>
          <w:t>81</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16" w:history="1">
        <w:r w:rsidR="00C328CE" w:rsidRPr="00FF05CF">
          <w:rPr>
            <w:rStyle w:val="Hyperlink"/>
            <w:sz w:val="20"/>
            <w:szCs w:val="20"/>
          </w:rPr>
          <w:t>ЧАСТ ВТОРА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_Toc491269416 \h </w:instrText>
        </w:r>
        <w:r w:rsidR="00C328CE" w:rsidRPr="00FF05CF">
          <w:rPr>
            <w:webHidden/>
            <w:sz w:val="20"/>
            <w:szCs w:val="20"/>
          </w:rPr>
        </w:r>
        <w:r w:rsidR="00C328CE" w:rsidRPr="00FF05CF">
          <w:rPr>
            <w:webHidden/>
            <w:sz w:val="20"/>
            <w:szCs w:val="20"/>
          </w:rPr>
          <w:fldChar w:fldCharType="separate"/>
        </w:r>
        <w:r w:rsidR="000A22AC">
          <w:rPr>
            <w:webHidden/>
            <w:sz w:val="20"/>
            <w:szCs w:val="20"/>
          </w:rPr>
          <w:t>82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17" w:history="1">
        <w:r w:rsidR="00C328CE" w:rsidRPr="00FF05CF">
          <w:rPr>
            <w:rStyle w:val="Hyperlink"/>
            <w:sz w:val="20"/>
            <w:szCs w:val="20"/>
          </w:rPr>
          <w:t>ЗОП</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_Toc491269417 \h </w:instrText>
        </w:r>
        <w:r w:rsidR="00C328CE" w:rsidRPr="00FF05CF">
          <w:rPr>
            <w:webHidden/>
            <w:sz w:val="20"/>
            <w:szCs w:val="20"/>
          </w:rPr>
        </w:r>
        <w:r w:rsidR="00C328CE" w:rsidRPr="00FF05CF">
          <w:rPr>
            <w:webHidden/>
            <w:sz w:val="20"/>
            <w:szCs w:val="20"/>
          </w:rPr>
          <w:fldChar w:fldCharType="separate"/>
        </w:r>
        <w:r w:rsidR="000A22AC">
          <w:rPr>
            <w:webHidden/>
            <w:sz w:val="20"/>
            <w:szCs w:val="20"/>
          </w:rPr>
          <w:t>82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18" w:history="1">
        <w:r w:rsidR="00C328CE" w:rsidRPr="00FF05CF">
          <w:rPr>
            <w:rStyle w:val="Hyperlink"/>
            <w:sz w:val="20"/>
            <w:szCs w:val="20"/>
            <w:lang w:val="en-US"/>
          </w:rPr>
          <w:t>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УКАЗАНИЯ ЗА БЕНЕФИЦИЕНТИ, КОИТО ПРИЛАГАТ УСЛОВИЯТА И РЕДА НА ЗОП</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_Toc491269418 \h </w:instrText>
        </w:r>
        <w:r w:rsidR="00C328CE" w:rsidRPr="00FF05CF">
          <w:rPr>
            <w:webHidden/>
            <w:sz w:val="20"/>
            <w:szCs w:val="20"/>
          </w:rPr>
        </w:r>
        <w:r w:rsidR="00C328CE" w:rsidRPr="00FF05CF">
          <w:rPr>
            <w:webHidden/>
            <w:sz w:val="20"/>
            <w:szCs w:val="20"/>
          </w:rPr>
          <w:fldChar w:fldCharType="separate"/>
        </w:r>
        <w:r w:rsidR="000A22AC">
          <w:rPr>
            <w:webHidden/>
            <w:sz w:val="20"/>
            <w:szCs w:val="20"/>
          </w:rPr>
          <w:t>82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29" w:history="1">
        <w:r w:rsidR="00C328CE" w:rsidRPr="00FF05CF">
          <w:rPr>
            <w:rStyle w:val="Hyperlink"/>
            <w:sz w:val="20"/>
            <w:szCs w:val="20"/>
          </w:rPr>
          <w:t>1.1.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СЪГЛАСУВАНЕ НА ПЛАН НА ПРОЦЕДУРИ ЗА ИЗБОР НА ИЗПЪЛНИТЕЛ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_Toc491269429 \h </w:instrText>
        </w:r>
        <w:r w:rsidR="00C328CE" w:rsidRPr="00FF05CF">
          <w:rPr>
            <w:webHidden/>
            <w:sz w:val="20"/>
            <w:szCs w:val="20"/>
          </w:rPr>
        </w:r>
        <w:r w:rsidR="00C328CE" w:rsidRPr="00FF05CF">
          <w:rPr>
            <w:webHidden/>
            <w:sz w:val="20"/>
            <w:szCs w:val="20"/>
          </w:rPr>
          <w:fldChar w:fldCharType="separate"/>
        </w:r>
        <w:r w:rsidR="000A22AC">
          <w:rPr>
            <w:webHidden/>
            <w:sz w:val="20"/>
            <w:szCs w:val="20"/>
          </w:rPr>
          <w:t>84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0" w:history="1">
        <w:r w:rsidR="00C328CE" w:rsidRPr="00FF05CF">
          <w:rPr>
            <w:rStyle w:val="Hyperlink"/>
            <w:sz w:val="20"/>
            <w:szCs w:val="20"/>
          </w:rPr>
          <w:t>1.2.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ОСЪЩЕСТВЯВАНЕ НА ПОСЛЕДВАЩ КОНТРОЛ</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_Toc491269430 \h </w:instrText>
        </w:r>
        <w:r w:rsidR="00C328CE" w:rsidRPr="00FF05CF">
          <w:rPr>
            <w:webHidden/>
            <w:sz w:val="20"/>
            <w:szCs w:val="20"/>
          </w:rPr>
        </w:r>
        <w:r w:rsidR="00C328CE" w:rsidRPr="00FF05CF">
          <w:rPr>
            <w:webHidden/>
            <w:sz w:val="20"/>
            <w:szCs w:val="20"/>
          </w:rPr>
          <w:fldChar w:fldCharType="separate"/>
        </w:r>
        <w:r w:rsidR="000A22AC">
          <w:rPr>
            <w:webHidden/>
            <w:sz w:val="20"/>
            <w:szCs w:val="20"/>
          </w:rPr>
          <w:t>84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1" w:history="1">
        <w:r w:rsidR="00C328CE" w:rsidRPr="00FF05CF">
          <w:rPr>
            <w:rStyle w:val="Hyperlink"/>
            <w:sz w:val="20"/>
            <w:szCs w:val="20"/>
          </w:rPr>
          <w:t>1.3.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ОБЕКТ НА ОБЩЕСТВЕНИТЕ ПОРЪЧКИ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_Toc491269431 \h </w:instrText>
        </w:r>
        <w:r w:rsidR="00C328CE" w:rsidRPr="00FF05CF">
          <w:rPr>
            <w:webHidden/>
            <w:sz w:val="20"/>
            <w:szCs w:val="20"/>
          </w:rPr>
        </w:r>
        <w:r w:rsidR="00C328CE" w:rsidRPr="00FF05CF">
          <w:rPr>
            <w:webHidden/>
            <w:sz w:val="20"/>
            <w:szCs w:val="20"/>
          </w:rPr>
          <w:fldChar w:fldCharType="separate"/>
        </w:r>
        <w:r w:rsidR="000A22AC">
          <w:rPr>
            <w:webHidden/>
            <w:sz w:val="20"/>
            <w:szCs w:val="20"/>
          </w:rPr>
          <w:t>85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2" w:history="1">
        <w:r w:rsidR="00C328CE" w:rsidRPr="00FF05CF">
          <w:rPr>
            <w:rStyle w:val="Hyperlink"/>
            <w:sz w:val="20"/>
            <w:szCs w:val="20"/>
          </w:rPr>
          <w:t>1.4.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СТОЙНОСТИ НА ОБЩЕСТВЕНИТЕ ПОРЪЧКИ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_Toc491269432 \h </w:instrText>
        </w:r>
        <w:r w:rsidR="00C328CE" w:rsidRPr="00FF05CF">
          <w:rPr>
            <w:webHidden/>
            <w:sz w:val="20"/>
            <w:szCs w:val="20"/>
          </w:rPr>
        </w:r>
        <w:r w:rsidR="00C328CE" w:rsidRPr="00FF05CF">
          <w:rPr>
            <w:webHidden/>
            <w:sz w:val="20"/>
            <w:szCs w:val="20"/>
          </w:rPr>
          <w:fldChar w:fldCharType="separate"/>
        </w:r>
        <w:r w:rsidR="000A22AC">
          <w:rPr>
            <w:webHidden/>
            <w:sz w:val="20"/>
            <w:szCs w:val="20"/>
          </w:rPr>
          <w:t>92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3" w:history="1">
        <w:r w:rsidR="00C328CE" w:rsidRPr="00FF05CF">
          <w:rPr>
            <w:rStyle w:val="Hyperlink"/>
            <w:sz w:val="20"/>
            <w:szCs w:val="20"/>
          </w:rPr>
          <w:t>1.5.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ВЪЗЛАГАНЕ И ИЗПЪЛНЕНИЕ НА ОБЩЕСТВЕНИ ПОРЪЧКИ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_Toc491269433 \h </w:instrText>
        </w:r>
        <w:r w:rsidR="00C328CE" w:rsidRPr="00FF05CF">
          <w:rPr>
            <w:webHidden/>
            <w:sz w:val="20"/>
            <w:szCs w:val="20"/>
          </w:rPr>
        </w:r>
        <w:r w:rsidR="00C328CE" w:rsidRPr="00FF05CF">
          <w:rPr>
            <w:webHidden/>
            <w:sz w:val="20"/>
            <w:szCs w:val="20"/>
          </w:rPr>
          <w:fldChar w:fldCharType="separate"/>
        </w:r>
        <w:r w:rsidR="000A22AC">
          <w:rPr>
            <w:webHidden/>
            <w:sz w:val="20"/>
            <w:szCs w:val="20"/>
          </w:rPr>
          <w:t>92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4" w:history="1">
        <w:r w:rsidR="00C328CE" w:rsidRPr="00FF05CF">
          <w:rPr>
            <w:rStyle w:val="Hyperlink"/>
            <w:sz w:val="20"/>
            <w:szCs w:val="20"/>
          </w:rPr>
          <w:t>1.6.</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ИЗБОР НА ПРОЦЕДУРА ЗА ВЪЗЛАГАНЕ НА ОБЩЕСТВЕНИ ПОРЪЧКИ, СВЪРЗАНИ С ИЗПЪЛНЕНИЕТО НА ПРОЕКТА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_Toc491269434 \h </w:instrText>
        </w:r>
        <w:r w:rsidR="00C328CE" w:rsidRPr="00FF05CF">
          <w:rPr>
            <w:webHidden/>
            <w:sz w:val="20"/>
            <w:szCs w:val="20"/>
          </w:rPr>
        </w:r>
        <w:r w:rsidR="00C328CE" w:rsidRPr="00FF05CF">
          <w:rPr>
            <w:webHidden/>
            <w:sz w:val="20"/>
            <w:szCs w:val="20"/>
          </w:rPr>
          <w:fldChar w:fldCharType="separate"/>
        </w:r>
        <w:r w:rsidR="000A22AC">
          <w:rPr>
            <w:webHidden/>
            <w:sz w:val="20"/>
            <w:szCs w:val="20"/>
          </w:rPr>
          <w:t>92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5" w:history="1">
        <w:r w:rsidR="00C328CE" w:rsidRPr="00FF05CF">
          <w:rPr>
            <w:rStyle w:val="Hyperlink"/>
            <w:sz w:val="20"/>
            <w:szCs w:val="20"/>
          </w:rPr>
          <w:t>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ВИДОВЕ ПРОЦЕДУРИ ПО ЗОП</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_Toc491269435 \h </w:instrText>
        </w:r>
        <w:r w:rsidR="00C328CE" w:rsidRPr="00FF05CF">
          <w:rPr>
            <w:webHidden/>
            <w:sz w:val="20"/>
            <w:szCs w:val="20"/>
          </w:rPr>
        </w:r>
        <w:r w:rsidR="00C328CE" w:rsidRPr="00FF05CF">
          <w:rPr>
            <w:webHidden/>
            <w:sz w:val="20"/>
            <w:szCs w:val="20"/>
          </w:rPr>
          <w:fldChar w:fldCharType="separate"/>
        </w:r>
        <w:r w:rsidR="000A22AC">
          <w:rPr>
            <w:webHidden/>
            <w:sz w:val="20"/>
            <w:szCs w:val="20"/>
          </w:rPr>
          <w:t>93</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6" w:history="1">
        <w:r w:rsidR="00C328CE" w:rsidRPr="00FF05CF">
          <w:rPr>
            <w:rStyle w:val="Hyperlink"/>
            <w:sz w:val="20"/>
            <w:szCs w:val="20"/>
          </w:rPr>
          <w:t>2.1.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ОТКРИТА ПРОЦЕДУРА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_Toc491269436 \h </w:instrText>
        </w:r>
        <w:r w:rsidR="00C328CE" w:rsidRPr="00FF05CF">
          <w:rPr>
            <w:webHidden/>
            <w:sz w:val="20"/>
            <w:szCs w:val="20"/>
          </w:rPr>
        </w:r>
        <w:r w:rsidR="00C328CE" w:rsidRPr="00FF05CF">
          <w:rPr>
            <w:webHidden/>
            <w:sz w:val="20"/>
            <w:szCs w:val="20"/>
          </w:rPr>
          <w:fldChar w:fldCharType="separate"/>
        </w:r>
        <w:r w:rsidR="000A22AC">
          <w:rPr>
            <w:webHidden/>
            <w:sz w:val="20"/>
            <w:szCs w:val="20"/>
          </w:rPr>
          <w:t>94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7" w:history="1">
        <w:r w:rsidR="00C328CE" w:rsidRPr="00FF05CF">
          <w:rPr>
            <w:rStyle w:val="Hyperlink"/>
            <w:sz w:val="20"/>
            <w:szCs w:val="20"/>
          </w:rPr>
          <w:t>2.2.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ОГРАНИЧЕНА ПРОЦЕДУРА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_Toc491269437 \h </w:instrText>
        </w:r>
        <w:r w:rsidR="00C328CE" w:rsidRPr="00FF05CF">
          <w:rPr>
            <w:webHidden/>
            <w:sz w:val="20"/>
            <w:szCs w:val="20"/>
          </w:rPr>
        </w:r>
        <w:r w:rsidR="00C328CE" w:rsidRPr="00FF05CF">
          <w:rPr>
            <w:webHidden/>
            <w:sz w:val="20"/>
            <w:szCs w:val="20"/>
          </w:rPr>
          <w:fldChar w:fldCharType="separate"/>
        </w:r>
        <w:r w:rsidR="000A22AC">
          <w:rPr>
            <w:webHidden/>
            <w:sz w:val="20"/>
            <w:szCs w:val="20"/>
          </w:rPr>
          <w:t>94</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8" w:history="1">
        <w:r w:rsidR="00C328CE" w:rsidRPr="00FF05CF">
          <w:rPr>
            <w:rStyle w:val="Hyperlink"/>
            <w:sz w:val="20"/>
            <w:szCs w:val="20"/>
          </w:rPr>
          <w:t>2.3.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Състезателен диалог</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_Toc491269438 \h </w:instrText>
        </w:r>
        <w:r w:rsidR="00C328CE" w:rsidRPr="00FF05CF">
          <w:rPr>
            <w:webHidden/>
            <w:sz w:val="20"/>
            <w:szCs w:val="20"/>
          </w:rPr>
        </w:r>
        <w:r w:rsidR="00C328CE" w:rsidRPr="00FF05CF">
          <w:rPr>
            <w:webHidden/>
            <w:sz w:val="20"/>
            <w:szCs w:val="20"/>
          </w:rPr>
          <w:fldChar w:fldCharType="separate"/>
        </w:r>
        <w:r w:rsidR="000A22AC">
          <w:rPr>
            <w:webHidden/>
            <w:sz w:val="20"/>
            <w:szCs w:val="20"/>
          </w:rPr>
          <w:t>95</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39" w:history="1">
        <w:r w:rsidR="00C328CE" w:rsidRPr="00FF05CF">
          <w:rPr>
            <w:rStyle w:val="Hyperlink"/>
            <w:sz w:val="20"/>
            <w:szCs w:val="20"/>
          </w:rPr>
          <w:t>2.4.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Процедури на договаряне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_Toc491269439 \h </w:instrText>
        </w:r>
        <w:r w:rsidR="00C328CE" w:rsidRPr="00FF05CF">
          <w:rPr>
            <w:webHidden/>
            <w:sz w:val="20"/>
            <w:szCs w:val="20"/>
          </w:rPr>
        </w:r>
        <w:r w:rsidR="00C328CE" w:rsidRPr="00FF05CF">
          <w:rPr>
            <w:webHidden/>
            <w:sz w:val="20"/>
            <w:szCs w:val="20"/>
          </w:rPr>
          <w:fldChar w:fldCharType="separate"/>
        </w:r>
        <w:r w:rsidR="000A22AC">
          <w:rPr>
            <w:webHidden/>
            <w:sz w:val="20"/>
            <w:szCs w:val="20"/>
          </w:rPr>
          <w:t>96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0" w:history="1">
        <w:r w:rsidR="00C328CE" w:rsidRPr="00FF05CF">
          <w:rPr>
            <w:rStyle w:val="Hyperlink"/>
            <w:sz w:val="20"/>
            <w:szCs w:val="20"/>
          </w:rPr>
          <w:t>2.5.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Конкурс за проект</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_Toc491269440 \h </w:instrText>
        </w:r>
        <w:r w:rsidR="00C328CE" w:rsidRPr="00FF05CF">
          <w:rPr>
            <w:webHidden/>
            <w:sz w:val="20"/>
            <w:szCs w:val="20"/>
          </w:rPr>
        </w:r>
        <w:r w:rsidR="00C328CE" w:rsidRPr="00FF05CF">
          <w:rPr>
            <w:webHidden/>
            <w:sz w:val="20"/>
            <w:szCs w:val="20"/>
          </w:rPr>
          <w:fldChar w:fldCharType="separate"/>
        </w:r>
        <w:r w:rsidR="000A22AC">
          <w:rPr>
            <w:webHidden/>
            <w:sz w:val="20"/>
            <w:szCs w:val="20"/>
          </w:rPr>
          <w:t>96</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1" w:history="1">
        <w:r w:rsidR="00C328CE" w:rsidRPr="00FF05CF">
          <w:rPr>
            <w:rStyle w:val="Hyperlink"/>
            <w:sz w:val="20"/>
            <w:szCs w:val="20"/>
          </w:rPr>
          <w:t>2.6.</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ПУБЛИЧНО СЪСТЕЗАНИЕ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_Toc491269441 \h </w:instrText>
        </w:r>
        <w:r w:rsidR="00C328CE" w:rsidRPr="00FF05CF">
          <w:rPr>
            <w:webHidden/>
            <w:sz w:val="20"/>
            <w:szCs w:val="20"/>
          </w:rPr>
        </w:r>
        <w:r w:rsidR="00C328CE" w:rsidRPr="00FF05CF">
          <w:rPr>
            <w:webHidden/>
            <w:sz w:val="20"/>
            <w:szCs w:val="20"/>
          </w:rPr>
          <w:fldChar w:fldCharType="separate"/>
        </w:r>
        <w:r w:rsidR="000A22AC">
          <w:rPr>
            <w:webHidden/>
            <w:sz w:val="20"/>
            <w:szCs w:val="20"/>
          </w:rPr>
          <w:t>97</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2" w:history="1">
        <w:r w:rsidR="00C328CE" w:rsidRPr="00FF05CF">
          <w:rPr>
            <w:rStyle w:val="Hyperlink"/>
            <w:sz w:val="20"/>
            <w:szCs w:val="20"/>
          </w:rPr>
          <w:t>2.7.</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ПАРТНЬОРСТВО ЗА ИНОВАЦИИ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_Toc491269442 \h </w:instrText>
        </w:r>
        <w:r w:rsidR="00C328CE" w:rsidRPr="00FF05CF">
          <w:rPr>
            <w:webHidden/>
            <w:sz w:val="20"/>
            <w:szCs w:val="20"/>
          </w:rPr>
        </w:r>
        <w:r w:rsidR="00C328CE" w:rsidRPr="00FF05CF">
          <w:rPr>
            <w:webHidden/>
            <w:sz w:val="20"/>
            <w:szCs w:val="20"/>
          </w:rPr>
          <w:fldChar w:fldCharType="separate"/>
        </w:r>
        <w:r w:rsidR="000A22AC">
          <w:rPr>
            <w:webHidden/>
            <w:sz w:val="20"/>
            <w:szCs w:val="20"/>
          </w:rPr>
          <w:t>97</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3" w:history="1">
        <w:r w:rsidR="00C328CE" w:rsidRPr="00FF05CF">
          <w:rPr>
            <w:rStyle w:val="Hyperlink"/>
            <w:sz w:val="20"/>
            <w:szCs w:val="20"/>
          </w:rPr>
          <w:t>2.8.</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събиране на оферти с обява или покана до определени лица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_Toc491269443 \h </w:instrText>
        </w:r>
        <w:r w:rsidR="00C328CE" w:rsidRPr="00FF05CF">
          <w:rPr>
            <w:webHidden/>
            <w:sz w:val="20"/>
            <w:szCs w:val="20"/>
          </w:rPr>
        </w:r>
        <w:r w:rsidR="00C328CE" w:rsidRPr="00FF05CF">
          <w:rPr>
            <w:webHidden/>
            <w:sz w:val="20"/>
            <w:szCs w:val="20"/>
          </w:rPr>
          <w:fldChar w:fldCharType="separate"/>
        </w:r>
        <w:r w:rsidR="000A22AC">
          <w:rPr>
            <w:webHidden/>
            <w:sz w:val="20"/>
            <w:szCs w:val="20"/>
          </w:rPr>
          <w:t>97</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4" w:history="1">
        <w:r w:rsidR="00C328CE" w:rsidRPr="00FF05CF">
          <w:rPr>
            <w:rStyle w:val="Hyperlink"/>
            <w:sz w:val="20"/>
            <w:szCs w:val="20"/>
          </w:rPr>
          <w:t>2.9.</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Директно възлагане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_Toc491269444 \h </w:instrText>
        </w:r>
        <w:r w:rsidR="00C328CE" w:rsidRPr="00FF05CF">
          <w:rPr>
            <w:webHidden/>
            <w:sz w:val="20"/>
            <w:szCs w:val="20"/>
          </w:rPr>
        </w:r>
        <w:r w:rsidR="00C328CE" w:rsidRPr="00FF05CF">
          <w:rPr>
            <w:webHidden/>
            <w:sz w:val="20"/>
            <w:szCs w:val="20"/>
          </w:rPr>
          <w:fldChar w:fldCharType="separate"/>
        </w:r>
        <w:r w:rsidR="000A22AC">
          <w:rPr>
            <w:webHidden/>
            <w:sz w:val="20"/>
            <w:szCs w:val="20"/>
          </w:rPr>
          <w:t>99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5" w:history="1">
        <w:r w:rsidR="00C328CE" w:rsidRPr="00FF05CF">
          <w:rPr>
            <w:rStyle w:val="Hyperlink"/>
            <w:sz w:val="20"/>
            <w:szCs w:val="20"/>
          </w:rPr>
          <w:t>3.</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ДОКУМЕНТАЦИЯ ЗА УЧАСТИЕ В ПРОЦЕДУРАТА ЗА ВЪЗЛАГАНЕ НА ОБЩЕСТВЕНА ПОРЪЧКА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_Toc491269445 \h </w:instrText>
        </w:r>
        <w:r w:rsidR="00C328CE" w:rsidRPr="00FF05CF">
          <w:rPr>
            <w:webHidden/>
            <w:sz w:val="20"/>
            <w:szCs w:val="20"/>
          </w:rPr>
        </w:r>
        <w:r w:rsidR="00C328CE" w:rsidRPr="00FF05CF">
          <w:rPr>
            <w:webHidden/>
            <w:sz w:val="20"/>
            <w:szCs w:val="20"/>
          </w:rPr>
          <w:fldChar w:fldCharType="separate"/>
        </w:r>
        <w:r w:rsidR="000A22AC">
          <w:rPr>
            <w:webHidden/>
            <w:sz w:val="20"/>
            <w:szCs w:val="20"/>
          </w:rPr>
          <w:t>99</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6" w:history="1">
        <w:r w:rsidR="00C328CE" w:rsidRPr="00FF05CF">
          <w:rPr>
            <w:rStyle w:val="Hyperlink"/>
            <w:sz w:val="20"/>
            <w:szCs w:val="20"/>
          </w:rPr>
          <w:t>4.</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ОБЩИ ПРАВИЛА ЗА ИЗБОР НА ИЗПЪЛНИТЕЛ ПО РЕДА НА ЗОП</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_Toc491269446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100</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7" w:history="1">
        <w:r w:rsidR="00C328CE" w:rsidRPr="00FF05CF">
          <w:rPr>
            <w:rStyle w:val="Hyperlink"/>
            <w:sz w:val="20"/>
            <w:szCs w:val="20"/>
          </w:rPr>
          <w:t>5.</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ТЕХНИЧЕСКИ СПЕЦИФИКАЦИИ</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_Toc491269447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101</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8" w:history="1">
        <w:r w:rsidR="00C328CE" w:rsidRPr="00FF05CF">
          <w:rPr>
            <w:rStyle w:val="Hyperlink"/>
            <w:sz w:val="20"/>
            <w:szCs w:val="20"/>
          </w:rPr>
          <w:t>5.1.</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Критерии за подбор</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_Toc491269448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102</w:t>
        </w:r>
        <w:r w:rsidR="00C328CE" w:rsidRPr="00FF05CF">
          <w:rPr>
            <w:webHidden/>
            <w:sz w:val="20"/>
            <w:szCs w:val="20"/>
          </w:rPr>
          <w:fldChar w:fldCharType="end"/>
        </w:r>
      </w:hyperlink>
    </w:p>
    <w:p w:rsidR="00C328CE" w:rsidRPr="00FF05CF" w:rsidRDefault="009D063D" w:rsidP="00FF05CF">
      <w:pPr>
        <w:pStyle w:val="TOC2"/>
        <w:jc w:val="both"/>
        <w:rPr>
          <w:rFonts w:eastAsiaTheme="minorEastAsia" w:cstheme="minorBidi"/>
          <w:b w:val="0"/>
          <w:i w:val="0"/>
          <w:iCs w:val="0"/>
          <w:caps w:val="0"/>
          <w:spacing w:val="0"/>
          <w:sz w:val="20"/>
          <w:szCs w:val="20"/>
          <w:lang w:val="bg-BG"/>
        </w:rPr>
      </w:pPr>
      <w:hyperlink w:anchor="_Toc491269449" w:history="1">
        <w:r w:rsidR="00C328CE" w:rsidRPr="00FF05CF">
          <w:rPr>
            <w:rStyle w:val="Hyperlink"/>
            <w:sz w:val="20"/>
            <w:szCs w:val="20"/>
          </w:rPr>
          <w:t>5.2.</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Критерий за оценка на офертите</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_Toc491269449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104</w:t>
        </w:r>
        <w:r w:rsidR="00C328CE" w:rsidRPr="00FF05CF">
          <w:rPr>
            <w:webHidden/>
            <w:sz w:val="20"/>
            <w:szCs w:val="20"/>
          </w:rPr>
          <w:fldChar w:fldCharType="end"/>
        </w:r>
      </w:hyperlink>
    </w:p>
    <w:p w:rsidR="00C328CE" w:rsidRDefault="009D063D" w:rsidP="00FF05CF">
      <w:pPr>
        <w:pStyle w:val="TOC2"/>
        <w:jc w:val="both"/>
        <w:rPr>
          <w:rStyle w:val="Hyperlink"/>
          <w:sz w:val="20"/>
          <w:szCs w:val="20"/>
          <w:lang w:val="en-US"/>
        </w:rPr>
      </w:pPr>
      <w:hyperlink w:anchor="_Toc491269450" w:history="1">
        <w:r w:rsidR="00C328CE" w:rsidRPr="00FF05CF">
          <w:rPr>
            <w:rStyle w:val="Hyperlink"/>
            <w:sz w:val="20"/>
            <w:szCs w:val="20"/>
          </w:rPr>
          <w:t>6.</w:t>
        </w:r>
        <w:r w:rsidR="00C328CE" w:rsidRPr="00FF05CF">
          <w:rPr>
            <w:rFonts w:eastAsiaTheme="minorEastAsia" w:cstheme="minorBidi"/>
            <w:b w:val="0"/>
            <w:i w:val="0"/>
            <w:iCs w:val="0"/>
            <w:caps w:val="0"/>
            <w:spacing w:val="0"/>
            <w:sz w:val="20"/>
            <w:szCs w:val="20"/>
            <w:lang w:val="bg-BG"/>
          </w:rPr>
          <w:tab/>
        </w:r>
        <w:r w:rsidR="00C328CE" w:rsidRPr="00FF05CF">
          <w:rPr>
            <w:rStyle w:val="Hyperlink"/>
            <w:sz w:val="20"/>
            <w:szCs w:val="20"/>
          </w:rPr>
          <w:t>Договор за възлагане на обществена поръчка</w:t>
        </w:r>
        <w:r w:rsidR="00C328CE" w:rsidRPr="00FF05CF">
          <w:rPr>
            <w:webHidden/>
            <w:sz w:val="20"/>
            <w:szCs w:val="20"/>
          </w:rPr>
          <w:tab/>
        </w:r>
        <w:r w:rsidR="00C328CE" w:rsidRPr="00FF05CF">
          <w:rPr>
            <w:webHidden/>
            <w:sz w:val="20"/>
            <w:szCs w:val="20"/>
          </w:rPr>
          <w:fldChar w:fldCharType="begin"/>
        </w:r>
        <w:r w:rsidR="00C328CE" w:rsidRPr="00FF05CF">
          <w:rPr>
            <w:webHidden/>
            <w:sz w:val="20"/>
            <w:szCs w:val="20"/>
          </w:rPr>
          <w:instrText xml:space="preserve"> PAGEREF _Toc491269450 \h </w:instrText>
        </w:r>
        <w:r w:rsidR="00C328CE" w:rsidRPr="00FF05CF">
          <w:rPr>
            <w:webHidden/>
            <w:sz w:val="20"/>
            <w:szCs w:val="20"/>
          </w:rPr>
        </w:r>
        <w:r w:rsidR="00C328CE" w:rsidRPr="00FF05CF">
          <w:rPr>
            <w:webHidden/>
            <w:sz w:val="20"/>
            <w:szCs w:val="20"/>
          </w:rPr>
          <w:fldChar w:fldCharType="separate"/>
        </w:r>
        <w:r w:rsidR="000A22AC">
          <w:rPr>
            <w:webHidden/>
            <w:sz w:val="20"/>
            <w:szCs w:val="20"/>
          </w:rPr>
          <w:t>106</w:t>
        </w:r>
        <w:r w:rsidR="00C328CE" w:rsidRPr="00FF05CF">
          <w:rPr>
            <w:webHidden/>
            <w:sz w:val="20"/>
            <w:szCs w:val="20"/>
          </w:rPr>
          <w:fldChar w:fldCharType="end"/>
        </w:r>
      </w:hyperlink>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Default="00FF05CF" w:rsidP="00FF05CF">
      <w:pPr>
        <w:rPr>
          <w:rFonts w:eastAsiaTheme="minorEastAsia"/>
          <w:noProof/>
          <w:lang w:val="en-US"/>
        </w:rPr>
      </w:pPr>
    </w:p>
    <w:p w:rsidR="00FF05CF" w:rsidRPr="00FF05CF" w:rsidRDefault="00FF05CF" w:rsidP="00FF05CF">
      <w:pPr>
        <w:rPr>
          <w:rFonts w:eastAsiaTheme="minorEastAsia"/>
          <w:noProof/>
          <w:lang w:val="en-US"/>
        </w:rPr>
      </w:pPr>
    </w:p>
    <w:p w:rsidR="00167CDE" w:rsidRPr="004937D2" w:rsidRDefault="003C1794" w:rsidP="00912C1E">
      <w:pPr>
        <w:pStyle w:val="Heading1"/>
        <w:ind w:right="143"/>
        <w:jc w:val="both"/>
      </w:pPr>
      <w:r w:rsidRPr="0041045D">
        <w:rPr>
          <w:rStyle w:val="Hyperlink"/>
          <w:rFonts w:ascii="Verdana" w:hAnsi="Verdana"/>
          <w:i w:val="0"/>
          <w:color w:val="auto"/>
        </w:rPr>
        <w:lastRenderedPageBreak/>
        <w:fldChar w:fldCharType="end"/>
      </w:r>
      <w:bookmarkStart w:id="0" w:name="_ДОГОВОР_ЗА_БЕЗВЪЗМЕЗДНА_ПОМОЩ_(ГРАН"/>
      <w:bookmarkStart w:id="1" w:name="цели"/>
      <w:bookmarkStart w:id="2" w:name="_Toc491269259"/>
      <w:bookmarkEnd w:id="0"/>
      <w:r w:rsidR="00167CDE" w:rsidRPr="004937D2">
        <w:t>ЦЕЛИ И ОБХВАТ НА РЪКОВОДСТВОТО</w:t>
      </w:r>
      <w:bookmarkEnd w:id="1"/>
      <w:bookmarkEnd w:id="2"/>
    </w:p>
    <w:p w:rsidR="004937D2" w:rsidRPr="001344FF" w:rsidRDefault="004937D2" w:rsidP="001344FF">
      <w:pPr>
        <w:pStyle w:val="Bodyall"/>
        <w:numPr>
          <w:ilvl w:val="0"/>
          <w:numId w:val="0"/>
        </w:numPr>
        <w:spacing w:before="0" w:after="0" w:line="240" w:lineRule="auto"/>
        <w:ind w:firstLine="709"/>
        <w:rPr>
          <w:rFonts w:ascii="Verdana" w:hAnsi="Verdana"/>
          <w:i/>
          <w:sz w:val="6"/>
          <w:szCs w:val="6"/>
        </w:rPr>
      </w:pPr>
    </w:p>
    <w:p w:rsidR="001344FF" w:rsidRPr="001344FF" w:rsidRDefault="001344FF" w:rsidP="001344FF">
      <w:pPr>
        <w:pStyle w:val="Heading1"/>
        <w:jc w:val="both"/>
      </w:pPr>
      <w:bookmarkStart w:id="3" w:name="_Toc419444993"/>
      <w:bookmarkStart w:id="4" w:name="_Toc456860875"/>
      <w:bookmarkStart w:id="5" w:name="_Toc472583489"/>
      <w:bookmarkStart w:id="6" w:name="_Toc472592303"/>
      <w:bookmarkStart w:id="7" w:name="_Toc472593867"/>
      <w:bookmarkStart w:id="8" w:name="_Toc484069707"/>
      <w:bookmarkStart w:id="9" w:name="_Toc491269260"/>
      <w:r w:rsidRPr="004937D2">
        <w:t>Настоящото Ръководство е предназначено за бенефициентите, които изпълняват договори за безвъзмездна финансова помощ по Оперативна програма „Иновации и конкурентоспособност“.</w:t>
      </w:r>
      <w:bookmarkEnd w:id="3"/>
      <w:bookmarkEnd w:id="4"/>
      <w:bookmarkEnd w:id="5"/>
      <w:bookmarkEnd w:id="6"/>
      <w:bookmarkEnd w:id="7"/>
      <w:bookmarkEnd w:id="8"/>
      <w:bookmarkEnd w:id="9"/>
    </w:p>
    <w:p w:rsidR="00167CDE" w:rsidRPr="00E16ABD" w:rsidRDefault="00167CDE" w:rsidP="00CA618D">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Ръководството има за задача да улесни бенефициентите чрез предоставяне на конкретна, синтезирана и систематизирана информация относно техните основни права и задължения, за да се осигури ефективно техническо и финансово изпълнение на договора за безвъзмездна финансова помощ</w:t>
      </w:r>
      <w:r w:rsidR="00E23B11" w:rsidRPr="00E16ABD">
        <w:rPr>
          <w:rFonts w:ascii="Verdana" w:hAnsi="Verdana"/>
          <w:sz w:val="20"/>
        </w:rPr>
        <w:t xml:space="preserve"> (</w:t>
      </w:r>
      <w:r w:rsidR="00E127ED" w:rsidRPr="00E16ABD">
        <w:rPr>
          <w:rFonts w:ascii="Verdana" w:hAnsi="Verdana"/>
          <w:sz w:val="20"/>
        </w:rPr>
        <w:t>на</w:t>
      </w:r>
      <w:r w:rsidR="00E23B11" w:rsidRPr="00E16ABD">
        <w:rPr>
          <w:rFonts w:ascii="Verdana" w:hAnsi="Verdana"/>
          <w:sz w:val="20"/>
        </w:rPr>
        <w:t>кратко договора)</w:t>
      </w:r>
      <w:r w:rsidRPr="00E16ABD">
        <w:rPr>
          <w:rFonts w:ascii="Verdana" w:hAnsi="Verdana"/>
          <w:sz w:val="20"/>
        </w:rPr>
        <w:t>.</w:t>
      </w:r>
    </w:p>
    <w:p w:rsidR="00167CDE" w:rsidRPr="00E16ABD" w:rsidRDefault="00CC7344" w:rsidP="00CA0AE3">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Оперативното ръководството описва процедурите, които трябва да бъдат приложени от бенефициента, за да се осигури ефективно управление на договора за безвъзмездна финансова помощ, и се отнася до:</w:t>
      </w:r>
    </w:p>
    <w:p w:rsidR="00167CDE" w:rsidRPr="004937D2" w:rsidRDefault="00167CDE" w:rsidP="00C71B66">
      <w:pPr>
        <w:numPr>
          <w:ilvl w:val="0"/>
          <w:numId w:val="7"/>
        </w:numPr>
        <w:tabs>
          <w:tab w:val="num" w:pos="686"/>
        </w:tabs>
        <w:ind w:left="697" w:hanging="357"/>
        <w:jc w:val="both"/>
        <w:rPr>
          <w:rFonts w:ascii="Verdana" w:hAnsi="Verdana"/>
          <w:i w:val="0"/>
          <w:spacing w:val="-4"/>
        </w:rPr>
      </w:pPr>
      <w:r w:rsidRPr="004937D2">
        <w:rPr>
          <w:rFonts w:ascii="Verdana" w:hAnsi="Verdana"/>
          <w:i w:val="0"/>
          <w:spacing w:val="-4"/>
        </w:rPr>
        <w:t>Основни стъпки за изпълнение на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Изменения в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Спазване на условията на договора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Отчитане на напредъка при изпълнение на договорите за безвъзмездна финансова помощ;</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Комуникация със съответните институции;</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Съответствие с правилата за визуализация;</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Провеждане на процедури за определяне на изпълнител и изпълнение на договори с изпълнители;</w:t>
      </w:r>
    </w:p>
    <w:p w:rsidR="00CC7344"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Документооборот и поддържане на система за съхраняване на информацията по договорите за безвъзмездна финансова помощ;</w:t>
      </w:r>
    </w:p>
    <w:p w:rsidR="00167CDE" w:rsidRPr="004937D2" w:rsidRDefault="00CC7344" w:rsidP="00C71B66">
      <w:pPr>
        <w:numPr>
          <w:ilvl w:val="0"/>
          <w:numId w:val="7"/>
        </w:numPr>
        <w:tabs>
          <w:tab w:val="num" w:pos="700"/>
        </w:tabs>
        <w:ind w:left="697" w:hanging="357"/>
        <w:jc w:val="both"/>
        <w:rPr>
          <w:rFonts w:ascii="Verdana" w:hAnsi="Verdana"/>
          <w:i w:val="0"/>
          <w:spacing w:val="-4"/>
        </w:rPr>
      </w:pPr>
      <w:r w:rsidRPr="004937D2">
        <w:rPr>
          <w:rFonts w:ascii="Verdana" w:hAnsi="Verdana"/>
          <w:i w:val="0"/>
          <w:spacing w:val="-4"/>
        </w:rPr>
        <w:t>Установяване на нередности.</w:t>
      </w:r>
    </w:p>
    <w:p w:rsidR="00167CDE" w:rsidRPr="005712A0" w:rsidRDefault="00DD52F0" w:rsidP="009656BB">
      <w:pPr>
        <w:pStyle w:val="harCharChar"/>
        <w:numPr>
          <w:ilvl w:val="0"/>
          <w:numId w:val="0"/>
        </w:numPr>
        <w:spacing w:before="120"/>
        <w:ind w:right="40"/>
        <w:outlineLvl w:val="0"/>
        <w:rPr>
          <w:rFonts w:ascii="Verdana" w:hAnsi="Verdana"/>
          <w:sz w:val="20"/>
        </w:rPr>
      </w:pPr>
      <w:bookmarkStart w:id="10" w:name="_Toc210125458"/>
      <w:bookmarkStart w:id="11" w:name="_Ref212266919"/>
      <w:bookmarkStart w:id="12" w:name="_Toc212371079"/>
      <w:bookmarkStart w:id="13" w:name="_Toc214080089"/>
      <w:bookmarkStart w:id="14" w:name="_Toc252266789"/>
      <w:bookmarkStart w:id="15" w:name="_Toc252276921"/>
      <w:bookmarkStart w:id="16" w:name="_Toc252277099"/>
      <w:bookmarkStart w:id="17" w:name="_Toc491269261"/>
      <w:r>
        <w:rPr>
          <w:rFonts w:ascii="Verdana" w:hAnsi="Verdana"/>
          <w:sz w:val="20"/>
        </w:rPr>
        <w:lastRenderedPageBreak/>
        <w:t xml:space="preserve">ГЛАВА </w:t>
      </w:r>
      <w:r>
        <w:rPr>
          <w:rFonts w:ascii="Verdana" w:hAnsi="Verdana"/>
          <w:sz w:val="20"/>
          <w:lang w:val="en-US"/>
        </w:rPr>
        <w:t>I</w:t>
      </w:r>
      <w:r w:rsidRPr="004937D2">
        <w:rPr>
          <w:rFonts w:ascii="Verdana" w:hAnsi="Verdana"/>
          <w:sz w:val="20"/>
        </w:rPr>
        <w:t xml:space="preserve"> </w:t>
      </w:r>
      <w:r w:rsidR="00167CDE" w:rsidRPr="005712A0">
        <w:rPr>
          <w:rFonts w:ascii="Verdana" w:hAnsi="Verdana"/>
          <w:sz w:val="20"/>
        </w:rPr>
        <w:t>ДОГОВОР ЗА БЕЗВЪЗМЕЗДНА ФИНАНСОВА ПОМОЩ</w:t>
      </w:r>
      <w:bookmarkEnd w:id="10"/>
      <w:bookmarkEnd w:id="11"/>
      <w:bookmarkEnd w:id="12"/>
      <w:bookmarkEnd w:id="13"/>
      <w:bookmarkEnd w:id="14"/>
      <w:bookmarkEnd w:id="15"/>
      <w:bookmarkEnd w:id="16"/>
      <w:bookmarkEnd w:id="17"/>
    </w:p>
    <w:p w:rsidR="00D03683" w:rsidRPr="005712A0" w:rsidRDefault="00D03683" w:rsidP="00C71B66">
      <w:pPr>
        <w:pStyle w:val="2Heading"/>
        <w:numPr>
          <w:ilvl w:val="0"/>
          <w:numId w:val="22"/>
        </w:numPr>
        <w:tabs>
          <w:tab w:val="left" w:pos="1120"/>
        </w:tabs>
        <w:spacing w:before="100" w:beforeAutospacing="1" w:after="100" w:afterAutospacing="1"/>
        <w:ind w:left="14" w:firstLine="700"/>
        <w:jc w:val="both"/>
        <w:outlineLvl w:val="0"/>
        <w:rPr>
          <w:rFonts w:ascii="Verdana" w:hAnsi="Verdana"/>
          <w:sz w:val="20"/>
          <w:szCs w:val="20"/>
        </w:rPr>
      </w:pPr>
      <w:bookmarkStart w:id="18" w:name="_Toc213582652"/>
      <w:bookmarkStart w:id="19" w:name="_Toc213583120"/>
      <w:bookmarkStart w:id="20" w:name="_Toc213727983"/>
      <w:bookmarkStart w:id="21" w:name="_Toc213744574"/>
      <w:bookmarkStart w:id="22" w:name="_Toc213746292"/>
      <w:bookmarkStart w:id="23" w:name="_Toc213748067"/>
      <w:bookmarkStart w:id="24" w:name="_Toc214079164"/>
      <w:bookmarkStart w:id="25" w:name="_Toc214079627"/>
      <w:bookmarkStart w:id="26" w:name="_Toc214080090"/>
      <w:bookmarkStart w:id="27" w:name="_Toc213582676"/>
      <w:bookmarkStart w:id="28" w:name="_Toc213583144"/>
      <w:bookmarkStart w:id="29" w:name="_Toc213728007"/>
      <w:bookmarkStart w:id="30" w:name="_Toc213744598"/>
      <w:bookmarkStart w:id="31" w:name="_Toc213746316"/>
      <w:bookmarkStart w:id="32" w:name="_Toc213748091"/>
      <w:bookmarkStart w:id="33" w:name="_Toc214079188"/>
      <w:bookmarkStart w:id="34" w:name="_Toc214079651"/>
      <w:bookmarkStart w:id="35" w:name="_Toc214080114"/>
      <w:bookmarkStart w:id="36" w:name="_Toc213582682"/>
      <w:bookmarkStart w:id="37" w:name="_Toc213583150"/>
      <w:bookmarkStart w:id="38" w:name="_Toc213728013"/>
      <w:bookmarkStart w:id="39" w:name="_Toc213744604"/>
      <w:bookmarkStart w:id="40" w:name="_Toc213746322"/>
      <w:bookmarkStart w:id="41" w:name="_Toc213748097"/>
      <w:bookmarkStart w:id="42" w:name="_Toc214079194"/>
      <w:bookmarkStart w:id="43" w:name="_Toc214079657"/>
      <w:bookmarkStart w:id="44" w:name="_Toc214080120"/>
      <w:bookmarkStart w:id="45" w:name="_Toc213582692"/>
      <w:bookmarkStart w:id="46" w:name="_Toc213583160"/>
      <w:bookmarkStart w:id="47" w:name="_Toc213728023"/>
      <w:bookmarkStart w:id="48" w:name="_Toc213744614"/>
      <w:bookmarkStart w:id="49" w:name="_Toc213746332"/>
      <w:bookmarkStart w:id="50" w:name="_Toc213748107"/>
      <w:bookmarkStart w:id="51" w:name="_Toc214079204"/>
      <w:bookmarkStart w:id="52" w:name="_Toc214079667"/>
      <w:bookmarkStart w:id="53" w:name="_Toc214080130"/>
      <w:bookmarkStart w:id="54" w:name="_Toc213582693"/>
      <w:bookmarkStart w:id="55" w:name="_Toc213583161"/>
      <w:bookmarkStart w:id="56" w:name="_Toc213728024"/>
      <w:bookmarkStart w:id="57" w:name="_Toc213744615"/>
      <w:bookmarkStart w:id="58" w:name="_Toc213746333"/>
      <w:bookmarkStart w:id="59" w:name="_Toc213748108"/>
      <w:bookmarkStart w:id="60" w:name="_Toc214079205"/>
      <w:bookmarkStart w:id="61" w:name="_Toc214079668"/>
      <w:bookmarkStart w:id="62" w:name="_Toc214080131"/>
      <w:bookmarkStart w:id="63" w:name="_Toc213582695"/>
      <w:bookmarkStart w:id="64" w:name="_Toc213583163"/>
      <w:bookmarkStart w:id="65" w:name="_Toc213728026"/>
      <w:bookmarkStart w:id="66" w:name="_Toc213744617"/>
      <w:bookmarkStart w:id="67" w:name="_Toc213746335"/>
      <w:bookmarkStart w:id="68" w:name="_Toc213748110"/>
      <w:bookmarkStart w:id="69" w:name="_Toc214079207"/>
      <w:bookmarkStart w:id="70" w:name="_Toc214079670"/>
      <w:bookmarkStart w:id="71" w:name="_Toc214080133"/>
      <w:bookmarkStart w:id="72" w:name="_Toc213582696"/>
      <w:bookmarkStart w:id="73" w:name="_Toc213583164"/>
      <w:bookmarkStart w:id="74" w:name="_Toc213728027"/>
      <w:bookmarkStart w:id="75" w:name="_Toc213744618"/>
      <w:bookmarkStart w:id="76" w:name="_Toc213746336"/>
      <w:bookmarkStart w:id="77" w:name="_Toc213748111"/>
      <w:bookmarkStart w:id="78" w:name="_Toc214079208"/>
      <w:bookmarkStart w:id="79" w:name="_Toc214079671"/>
      <w:bookmarkStart w:id="80" w:name="_Toc214080134"/>
      <w:bookmarkStart w:id="81" w:name="_Toc213582697"/>
      <w:bookmarkStart w:id="82" w:name="_Toc213583165"/>
      <w:bookmarkStart w:id="83" w:name="_Toc213728028"/>
      <w:bookmarkStart w:id="84" w:name="_Toc213744619"/>
      <w:bookmarkStart w:id="85" w:name="_Toc213746337"/>
      <w:bookmarkStart w:id="86" w:name="_Toc213748112"/>
      <w:bookmarkStart w:id="87" w:name="_Toc214079209"/>
      <w:bookmarkStart w:id="88" w:name="_Toc214079672"/>
      <w:bookmarkStart w:id="89" w:name="_Toc214080135"/>
      <w:bookmarkStart w:id="90" w:name="_Toc213582698"/>
      <w:bookmarkStart w:id="91" w:name="_Toc213583166"/>
      <w:bookmarkStart w:id="92" w:name="_Toc213728029"/>
      <w:bookmarkStart w:id="93" w:name="_Toc213744620"/>
      <w:bookmarkStart w:id="94" w:name="_Toc213746338"/>
      <w:bookmarkStart w:id="95" w:name="_Toc213748113"/>
      <w:bookmarkStart w:id="96" w:name="_Toc214079210"/>
      <w:bookmarkStart w:id="97" w:name="_Toc214079673"/>
      <w:bookmarkStart w:id="98" w:name="_Toc214080136"/>
      <w:bookmarkStart w:id="99" w:name="_Toc213582699"/>
      <w:bookmarkStart w:id="100" w:name="_Toc213583167"/>
      <w:bookmarkStart w:id="101" w:name="_Toc213728030"/>
      <w:bookmarkStart w:id="102" w:name="_Toc213744621"/>
      <w:bookmarkStart w:id="103" w:name="_Toc213746339"/>
      <w:bookmarkStart w:id="104" w:name="_Toc213748114"/>
      <w:bookmarkStart w:id="105" w:name="_Toc214079211"/>
      <w:bookmarkStart w:id="106" w:name="_Toc214079674"/>
      <w:bookmarkStart w:id="107" w:name="_Toc214080137"/>
      <w:bookmarkStart w:id="108" w:name="_Toc213582700"/>
      <w:bookmarkStart w:id="109" w:name="_Toc213583168"/>
      <w:bookmarkStart w:id="110" w:name="_Toc213728031"/>
      <w:bookmarkStart w:id="111" w:name="_Toc213744622"/>
      <w:bookmarkStart w:id="112" w:name="_Toc213746340"/>
      <w:bookmarkStart w:id="113" w:name="_Toc213748115"/>
      <w:bookmarkStart w:id="114" w:name="_Toc214079212"/>
      <w:bookmarkStart w:id="115" w:name="_Toc214079675"/>
      <w:bookmarkStart w:id="116" w:name="_Toc214080138"/>
      <w:bookmarkStart w:id="117" w:name="_Toc213582701"/>
      <w:bookmarkStart w:id="118" w:name="_Toc213583169"/>
      <w:bookmarkStart w:id="119" w:name="_Toc213728032"/>
      <w:bookmarkStart w:id="120" w:name="_Toc213744623"/>
      <w:bookmarkStart w:id="121" w:name="_Toc213746341"/>
      <w:bookmarkStart w:id="122" w:name="_Toc213748116"/>
      <w:bookmarkStart w:id="123" w:name="_Toc214079213"/>
      <w:bookmarkStart w:id="124" w:name="_Toc214079676"/>
      <w:bookmarkStart w:id="125" w:name="_Toc214080139"/>
      <w:bookmarkStart w:id="126" w:name="_Toc213582702"/>
      <w:bookmarkStart w:id="127" w:name="_Toc213583170"/>
      <w:bookmarkStart w:id="128" w:name="_Toc213728033"/>
      <w:bookmarkStart w:id="129" w:name="_Toc213744624"/>
      <w:bookmarkStart w:id="130" w:name="_Toc213746342"/>
      <w:bookmarkStart w:id="131" w:name="_Toc213748117"/>
      <w:bookmarkStart w:id="132" w:name="_Toc214079214"/>
      <w:bookmarkStart w:id="133" w:name="_Toc214079677"/>
      <w:bookmarkStart w:id="134" w:name="_Toc214080140"/>
      <w:bookmarkStart w:id="135" w:name="_Toc213582703"/>
      <w:bookmarkStart w:id="136" w:name="_Toc213583171"/>
      <w:bookmarkStart w:id="137" w:name="_Toc213728034"/>
      <w:bookmarkStart w:id="138" w:name="_Toc213744625"/>
      <w:bookmarkStart w:id="139" w:name="_Toc213746343"/>
      <w:bookmarkStart w:id="140" w:name="_Toc213748118"/>
      <w:bookmarkStart w:id="141" w:name="_Toc214079215"/>
      <w:bookmarkStart w:id="142" w:name="_Toc214079678"/>
      <w:bookmarkStart w:id="143" w:name="_Toc214080141"/>
      <w:bookmarkStart w:id="144" w:name="_Toc213582704"/>
      <w:bookmarkStart w:id="145" w:name="_Toc213583172"/>
      <w:bookmarkStart w:id="146" w:name="_Toc213728035"/>
      <w:bookmarkStart w:id="147" w:name="_Toc213744626"/>
      <w:bookmarkStart w:id="148" w:name="_Toc213746344"/>
      <w:bookmarkStart w:id="149" w:name="_Toc213748119"/>
      <w:bookmarkStart w:id="150" w:name="_Toc214079216"/>
      <w:bookmarkStart w:id="151" w:name="_Toc214079679"/>
      <w:bookmarkStart w:id="152" w:name="_Toc214080142"/>
      <w:bookmarkStart w:id="153" w:name="_Toc213582705"/>
      <w:bookmarkStart w:id="154" w:name="_Toc213583173"/>
      <w:bookmarkStart w:id="155" w:name="_Toc213728036"/>
      <w:bookmarkStart w:id="156" w:name="_Toc213744627"/>
      <w:bookmarkStart w:id="157" w:name="_Toc213746345"/>
      <w:bookmarkStart w:id="158" w:name="_Toc213748120"/>
      <w:bookmarkStart w:id="159" w:name="_Toc214079217"/>
      <w:bookmarkStart w:id="160" w:name="_Toc214079680"/>
      <w:bookmarkStart w:id="161" w:name="_Toc214080143"/>
      <w:bookmarkStart w:id="162" w:name="_Toc213582706"/>
      <w:bookmarkStart w:id="163" w:name="_Toc213583174"/>
      <w:bookmarkStart w:id="164" w:name="_Toc213728037"/>
      <w:bookmarkStart w:id="165" w:name="_Toc213744628"/>
      <w:bookmarkStart w:id="166" w:name="_Toc213746346"/>
      <w:bookmarkStart w:id="167" w:name="_Toc213748121"/>
      <w:bookmarkStart w:id="168" w:name="_Toc214079218"/>
      <w:bookmarkStart w:id="169" w:name="_Toc214079681"/>
      <w:bookmarkStart w:id="170" w:name="_Toc214080144"/>
      <w:bookmarkStart w:id="171" w:name="_Toc213582707"/>
      <w:bookmarkStart w:id="172" w:name="_Toc213583175"/>
      <w:bookmarkStart w:id="173" w:name="_Toc213728038"/>
      <w:bookmarkStart w:id="174" w:name="_Toc213744629"/>
      <w:bookmarkStart w:id="175" w:name="_Toc213746347"/>
      <w:bookmarkStart w:id="176" w:name="_Toc213748122"/>
      <w:bookmarkStart w:id="177" w:name="_Toc214079219"/>
      <w:bookmarkStart w:id="178" w:name="_Toc214079682"/>
      <w:bookmarkStart w:id="179" w:name="_Toc214080145"/>
      <w:bookmarkStart w:id="180" w:name="_Toc213582708"/>
      <w:bookmarkStart w:id="181" w:name="_Toc213583176"/>
      <w:bookmarkStart w:id="182" w:name="_Toc213728039"/>
      <w:bookmarkStart w:id="183" w:name="_Toc213744630"/>
      <w:bookmarkStart w:id="184" w:name="_Toc213746348"/>
      <w:bookmarkStart w:id="185" w:name="_Toc213748123"/>
      <w:bookmarkStart w:id="186" w:name="_Toc214079220"/>
      <w:bookmarkStart w:id="187" w:name="_Toc214079683"/>
      <w:bookmarkStart w:id="188" w:name="_Toc214080146"/>
      <w:bookmarkStart w:id="189" w:name="_Toc213582709"/>
      <w:bookmarkStart w:id="190" w:name="_Toc213583177"/>
      <w:bookmarkStart w:id="191" w:name="_Toc213728040"/>
      <w:bookmarkStart w:id="192" w:name="_Toc213744631"/>
      <w:bookmarkStart w:id="193" w:name="_Toc213746349"/>
      <w:bookmarkStart w:id="194" w:name="_Toc213748124"/>
      <w:bookmarkStart w:id="195" w:name="_Toc214079221"/>
      <w:bookmarkStart w:id="196" w:name="_Toc214079684"/>
      <w:bookmarkStart w:id="197" w:name="_Toc214080147"/>
      <w:bookmarkStart w:id="198" w:name="_Toc213582710"/>
      <w:bookmarkStart w:id="199" w:name="_Toc213583178"/>
      <w:bookmarkStart w:id="200" w:name="_Toc213728041"/>
      <w:bookmarkStart w:id="201" w:name="_Toc213744632"/>
      <w:bookmarkStart w:id="202" w:name="_Toc213746350"/>
      <w:bookmarkStart w:id="203" w:name="_Toc213748125"/>
      <w:bookmarkStart w:id="204" w:name="_Toc214079222"/>
      <w:bookmarkStart w:id="205" w:name="_Toc214079685"/>
      <w:bookmarkStart w:id="206" w:name="_Toc214080148"/>
      <w:bookmarkStart w:id="207" w:name="_Toc213582711"/>
      <w:bookmarkStart w:id="208" w:name="_Toc213583179"/>
      <w:bookmarkStart w:id="209" w:name="_Toc213728042"/>
      <w:bookmarkStart w:id="210" w:name="_Toc213744633"/>
      <w:bookmarkStart w:id="211" w:name="_Toc213746351"/>
      <w:bookmarkStart w:id="212" w:name="_Toc213748126"/>
      <w:bookmarkStart w:id="213" w:name="_Toc214079223"/>
      <w:bookmarkStart w:id="214" w:name="_Toc214079686"/>
      <w:bookmarkStart w:id="215" w:name="_Toc214080149"/>
      <w:bookmarkStart w:id="216" w:name="_Toc213582712"/>
      <w:bookmarkStart w:id="217" w:name="_Toc213583180"/>
      <w:bookmarkStart w:id="218" w:name="_Toc213728043"/>
      <w:bookmarkStart w:id="219" w:name="_Toc213744634"/>
      <w:bookmarkStart w:id="220" w:name="_Toc213746352"/>
      <w:bookmarkStart w:id="221" w:name="_Toc213748127"/>
      <w:bookmarkStart w:id="222" w:name="_Toc214079224"/>
      <w:bookmarkStart w:id="223" w:name="_Toc214079687"/>
      <w:bookmarkStart w:id="224" w:name="_Toc214080150"/>
      <w:bookmarkStart w:id="225" w:name="_Toc213582713"/>
      <w:bookmarkStart w:id="226" w:name="_Toc213583181"/>
      <w:bookmarkStart w:id="227" w:name="_Toc213728044"/>
      <w:bookmarkStart w:id="228" w:name="_Toc213744635"/>
      <w:bookmarkStart w:id="229" w:name="_Toc213746353"/>
      <w:bookmarkStart w:id="230" w:name="_Toc213748128"/>
      <w:bookmarkStart w:id="231" w:name="_Toc214079225"/>
      <w:bookmarkStart w:id="232" w:name="_Toc214079688"/>
      <w:bookmarkStart w:id="233" w:name="_Toc214080151"/>
      <w:bookmarkStart w:id="234" w:name="_Toc213582714"/>
      <w:bookmarkStart w:id="235" w:name="_Toc213583182"/>
      <w:bookmarkStart w:id="236" w:name="_Toc213728045"/>
      <w:bookmarkStart w:id="237" w:name="_Toc213744636"/>
      <w:bookmarkStart w:id="238" w:name="_Toc213746354"/>
      <w:bookmarkStart w:id="239" w:name="_Toc213748129"/>
      <w:bookmarkStart w:id="240" w:name="_Toc214079226"/>
      <w:bookmarkStart w:id="241" w:name="_Toc214079689"/>
      <w:bookmarkStart w:id="242" w:name="_Toc214080152"/>
      <w:bookmarkStart w:id="243" w:name="_Toc213582715"/>
      <w:bookmarkStart w:id="244" w:name="_Toc213583183"/>
      <w:bookmarkStart w:id="245" w:name="_Toc213728046"/>
      <w:bookmarkStart w:id="246" w:name="_Toc213744637"/>
      <w:bookmarkStart w:id="247" w:name="_Toc213746355"/>
      <w:bookmarkStart w:id="248" w:name="_Toc213748130"/>
      <w:bookmarkStart w:id="249" w:name="_Toc214079227"/>
      <w:bookmarkStart w:id="250" w:name="_Toc214079690"/>
      <w:bookmarkStart w:id="251" w:name="_Toc214080153"/>
      <w:bookmarkStart w:id="252" w:name="_Toc213582716"/>
      <w:bookmarkStart w:id="253" w:name="_Toc213583184"/>
      <w:bookmarkStart w:id="254" w:name="_Toc213728047"/>
      <w:bookmarkStart w:id="255" w:name="_Toc213744638"/>
      <w:bookmarkStart w:id="256" w:name="_Toc213746356"/>
      <w:bookmarkStart w:id="257" w:name="_Toc213748131"/>
      <w:bookmarkStart w:id="258" w:name="_Toc214079228"/>
      <w:bookmarkStart w:id="259" w:name="_Toc214079691"/>
      <w:bookmarkStart w:id="260" w:name="_Toc214080154"/>
      <w:bookmarkStart w:id="261" w:name="_Toc213582717"/>
      <w:bookmarkStart w:id="262" w:name="_Toc213583185"/>
      <w:bookmarkStart w:id="263" w:name="_Toc213728048"/>
      <w:bookmarkStart w:id="264" w:name="_Toc213744639"/>
      <w:bookmarkStart w:id="265" w:name="_Toc213746357"/>
      <w:bookmarkStart w:id="266" w:name="_Toc213748132"/>
      <w:bookmarkStart w:id="267" w:name="_Toc214079229"/>
      <w:bookmarkStart w:id="268" w:name="_Toc214079692"/>
      <w:bookmarkStart w:id="269" w:name="_Toc214080155"/>
      <w:bookmarkStart w:id="270" w:name="_Toc213582718"/>
      <w:bookmarkStart w:id="271" w:name="_Toc213583186"/>
      <w:bookmarkStart w:id="272" w:name="_Toc213728049"/>
      <w:bookmarkStart w:id="273" w:name="_Toc213744640"/>
      <w:bookmarkStart w:id="274" w:name="_Toc213746358"/>
      <w:bookmarkStart w:id="275" w:name="_Toc213748133"/>
      <w:bookmarkStart w:id="276" w:name="_Toc214079230"/>
      <w:bookmarkStart w:id="277" w:name="_Toc214079693"/>
      <w:bookmarkStart w:id="278" w:name="_Toc214080156"/>
      <w:bookmarkStart w:id="279" w:name="_Toc213582719"/>
      <w:bookmarkStart w:id="280" w:name="_Toc213583187"/>
      <w:bookmarkStart w:id="281" w:name="_Toc213728050"/>
      <w:bookmarkStart w:id="282" w:name="_Toc213744641"/>
      <w:bookmarkStart w:id="283" w:name="_Toc213746359"/>
      <w:bookmarkStart w:id="284" w:name="_Toc213748134"/>
      <w:bookmarkStart w:id="285" w:name="_Toc214079231"/>
      <w:bookmarkStart w:id="286" w:name="_Toc214079694"/>
      <w:bookmarkStart w:id="287" w:name="_Toc214080157"/>
      <w:bookmarkStart w:id="288" w:name="_Toc213582720"/>
      <w:bookmarkStart w:id="289" w:name="_Toc213583188"/>
      <w:bookmarkStart w:id="290" w:name="_Toc213728051"/>
      <w:bookmarkStart w:id="291" w:name="_Toc213744642"/>
      <w:bookmarkStart w:id="292" w:name="_Toc213746360"/>
      <w:bookmarkStart w:id="293" w:name="_Toc213748135"/>
      <w:bookmarkStart w:id="294" w:name="_Toc214079232"/>
      <w:bookmarkStart w:id="295" w:name="_Toc214079695"/>
      <w:bookmarkStart w:id="296" w:name="_Toc214080158"/>
      <w:bookmarkStart w:id="297" w:name="_Toc213582721"/>
      <w:bookmarkStart w:id="298" w:name="_Toc213583189"/>
      <w:bookmarkStart w:id="299" w:name="_Toc213728052"/>
      <w:bookmarkStart w:id="300" w:name="_Toc213744643"/>
      <w:bookmarkStart w:id="301" w:name="_Toc213746361"/>
      <w:bookmarkStart w:id="302" w:name="_Toc213748136"/>
      <w:bookmarkStart w:id="303" w:name="_Toc214079233"/>
      <w:bookmarkStart w:id="304" w:name="_Toc214079696"/>
      <w:bookmarkStart w:id="305" w:name="_Toc214080159"/>
      <w:bookmarkStart w:id="306" w:name="_Toc213582722"/>
      <w:bookmarkStart w:id="307" w:name="_Toc213583190"/>
      <w:bookmarkStart w:id="308" w:name="_Toc213728053"/>
      <w:bookmarkStart w:id="309" w:name="_Toc213744644"/>
      <w:bookmarkStart w:id="310" w:name="_Toc213746362"/>
      <w:bookmarkStart w:id="311" w:name="_Toc213748137"/>
      <w:bookmarkStart w:id="312" w:name="_Toc214079234"/>
      <w:bookmarkStart w:id="313" w:name="_Toc214079697"/>
      <w:bookmarkStart w:id="314" w:name="_Toc214080160"/>
      <w:bookmarkStart w:id="315" w:name="_Toc213582723"/>
      <w:bookmarkStart w:id="316" w:name="_Toc213583191"/>
      <w:bookmarkStart w:id="317" w:name="_Toc213728054"/>
      <w:bookmarkStart w:id="318" w:name="_Toc213744645"/>
      <w:bookmarkStart w:id="319" w:name="_Toc213746363"/>
      <w:bookmarkStart w:id="320" w:name="_Toc213748138"/>
      <w:bookmarkStart w:id="321" w:name="_Toc214079235"/>
      <w:bookmarkStart w:id="322" w:name="_Toc214079698"/>
      <w:bookmarkStart w:id="323" w:name="_Toc214080161"/>
      <w:bookmarkStart w:id="324" w:name="_Toc213582724"/>
      <w:bookmarkStart w:id="325" w:name="_Toc213583192"/>
      <w:bookmarkStart w:id="326" w:name="_Toc213728055"/>
      <w:bookmarkStart w:id="327" w:name="_Toc213744646"/>
      <w:bookmarkStart w:id="328" w:name="_Toc213746364"/>
      <w:bookmarkStart w:id="329" w:name="_Toc213748139"/>
      <w:bookmarkStart w:id="330" w:name="_Toc214079236"/>
      <w:bookmarkStart w:id="331" w:name="_Toc214079699"/>
      <w:bookmarkStart w:id="332" w:name="_Toc214080162"/>
      <w:bookmarkStart w:id="333" w:name="_Основни_клаузи_на_договора_за_безвъ"/>
      <w:bookmarkStart w:id="334" w:name="_Toc491269262"/>
      <w:bookmarkStart w:id="335" w:name="_Toc183925221"/>
      <w:bookmarkStart w:id="336" w:name="_Toc183925398"/>
      <w:bookmarkStart w:id="337" w:name="_Toc154752135"/>
      <w:bookmarkStart w:id="338" w:name="_Toc214080165"/>
      <w:bookmarkStart w:id="339" w:name="_Toc252266790"/>
      <w:bookmarkStart w:id="340" w:name="_Toc252276922"/>
      <w:bookmarkStart w:id="341" w:name="_Toc25227710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5712A0">
        <w:rPr>
          <w:rStyle w:val="CharCharCharChar"/>
          <w:rFonts w:ascii="Verdana" w:hAnsi="Verdana"/>
          <w:sz w:val="20"/>
          <w:szCs w:val="20"/>
          <w:lang w:val="bg-BG"/>
        </w:rPr>
        <w:t>договор за безвъзмездна</w:t>
      </w:r>
      <w:r w:rsidRPr="005712A0">
        <w:rPr>
          <w:rFonts w:ascii="Verdana" w:hAnsi="Verdana"/>
          <w:sz w:val="20"/>
          <w:szCs w:val="20"/>
        </w:rPr>
        <w:t xml:space="preserve"> ФИНАНСОВА помощ</w:t>
      </w:r>
      <w:r w:rsidR="001D4E17">
        <w:rPr>
          <w:rStyle w:val="FootnoteReference"/>
          <w:rFonts w:ascii="Verdana" w:hAnsi="Verdana"/>
          <w:sz w:val="20"/>
          <w:szCs w:val="20"/>
        </w:rPr>
        <w:footnoteReference w:id="1"/>
      </w:r>
      <w:bookmarkEnd w:id="334"/>
    </w:p>
    <w:p w:rsidR="001344FF" w:rsidRPr="00691578" w:rsidRDefault="001344FF" w:rsidP="001344FF">
      <w:pPr>
        <w:pStyle w:val="Heading1"/>
        <w:jc w:val="both"/>
      </w:pPr>
      <w:bookmarkStart w:id="342" w:name="_Toc419444996"/>
      <w:bookmarkStart w:id="343" w:name="_Toc456860878"/>
      <w:bookmarkStart w:id="344" w:name="_Toc472583492"/>
      <w:bookmarkStart w:id="345" w:name="_Toc472592306"/>
      <w:bookmarkStart w:id="346" w:name="_Toc472593870"/>
      <w:bookmarkStart w:id="347" w:name="_Toc484069710"/>
      <w:bookmarkStart w:id="348" w:name="_Toc491269263"/>
      <w:r w:rsidRPr="00691578">
        <w:t>Със сключения договор между Управляващия орган и бенефициента се уреждат правата и задълженията на страните с оглед изпълнението на одобрения проект. Бенефициентът е длъжен да запази целостта на договора за безвъзмездна финансова помощ, така както му е връчен от Управляващия орган.</w:t>
      </w:r>
      <w:bookmarkEnd w:id="342"/>
      <w:bookmarkEnd w:id="343"/>
      <w:bookmarkEnd w:id="344"/>
      <w:bookmarkEnd w:id="345"/>
      <w:bookmarkEnd w:id="346"/>
      <w:bookmarkEnd w:id="347"/>
      <w:bookmarkEnd w:id="348"/>
    </w:p>
    <w:p w:rsidR="001344FF" w:rsidRPr="001344FF" w:rsidRDefault="001344FF" w:rsidP="001344FF">
      <w:pPr>
        <w:pStyle w:val="Heading1"/>
        <w:jc w:val="both"/>
      </w:pPr>
      <w:bookmarkStart w:id="349" w:name="_Toc419444997"/>
      <w:bookmarkStart w:id="350" w:name="_Toc456860879"/>
      <w:bookmarkStart w:id="351" w:name="_Toc472583493"/>
      <w:bookmarkStart w:id="352" w:name="_Toc472592307"/>
      <w:bookmarkStart w:id="353" w:name="_Toc472593871"/>
      <w:bookmarkStart w:id="354" w:name="_Toc484069711"/>
      <w:bookmarkStart w:id="355" w:name="_Toc491269264"/>
      <w:r w:rsidRPr="00691578">
        <w:t>Преди да започне изп</w:t>
      </w:r>
      <w:r>
        <w:t>ълнението на възложения договор</w:t>
      </w:r>
      <w:r w:rsidRPr="00691578">
        <w:t>, бенефициентът следва подробно да се запознае със съдържанието му, общите условия и всички приложения. Необходимо е да се обърне особено внимание на всички срокове свързани с изпълнението на проекта.</w:t>
      </w:r>
      <w:bookmarkEnd w:id="349"/>
      <w:bookmarkEnd w:id="350"/>
      <w:bookmarkEnd w:id="351"/>
      <w:bookmarkEnd w:id="352"/>
      <w:bookmarkEnd w:id="353"/>
      <w:bookmarkEnd w:id="354"/>
      <w:bookmarkEnd w:id="355"/>
    </w:p>
    <w:p w:rsidR="000B7D32" w:rsidRDefault="000B7D32" w:rsidP="00CA618D">
      <w:pPr>
        <w:pStyle w:val="Bodyall"/>
        <w:numPr>
          <w:ilvl w:val="0"/>
          <w:numId w:val="0"/>
        </w:numPr>
        <w:spacing w:line="240" w:lineRule="auto"/>
        <w:ind w:left="432" w:hanging="432"/>
        <w:rPr>
          <w:rFonts w:ascii="Verdana" w:hAnsi="Verdana"/>
          <w:i/>
        </w:rPr>
      </w:pPr>
    </w:p>
    <w:p w:rsidR="00D03683" w:rsidRPr="00E16ABD" w:rsidRDefault="00D03683" w:rsidP="00CA618D">
      <w:pPr>
        <w:pStyle w:val="Bodyall"/>
        <w:numPr>
          <w:ilvl w:val="0"/>
          <w:numId w:val="0"/>
        </w:numPr>
        <w:spacing w:line="240" w:lineRule="auto"/>
        <w:ind w:left="432" w:hanging="432"/>
        <w:rPr>
          <w:rFonts w:ascii="Verdana" w:hAnsi="Verdana"/>
          <w:sz w:val="20"/>
        </w:rPr>
      </w:pPr>
      <w:r w:rsidRPr="00E16ABD">
        <w:rPr>
          <w:rFonts w:ascii="Verdana" w:hAnsi="Verdana"/>
          <w:sz w:val="20"/>
        </w:rPr>
        <w:t>Бенефициентът следва стриктно да изпълнява следните свои</w:t>
      </w:r>
      <w:r w:rsidRPr="00E16ABD" w:rsidDel="00FD1B33">
        <w:rPr>
          <w:rFonts w:ascii="Verdana" w:hAnsi="Verdana"/>
          <w:sz w:val="20"/>
        </w:rPr>
        <w:t xml:space="preserve"> </w:t>
      </w:r>
      <w:r w:rsidRPr="00E16ABD">
        <w:rPr>
          <w:rFonts w:ascii="Verdana" w:hAnsi="Verdana"/>
          <w:sz w:val="20"/>
        </w:rPr>
        <w:t>основни задължения:</w:t>
      </w:r>
    </w:p>
    <w:p w:rsidR="006401D1" w:rsidRPr="00EE056E" w:rsidRDefault="006401D1" w:rsidP="00CA618D">
      <w:pPr>
        <w:pStyle w:val="Bodyall"/>
        <w:numPr>
          <w:ilvl w:val="0"/>
          <w:numId w:val="0"/>
        </w:numPr>
        <w:spacing w:line="240" w:lineRule="auto"/>
        <w:ind w:left="432" w:hanging="432"/>
        <w:rPr>
          <w:rFonts w:ascii="Verdana" w:hAnsi="Verdana"/>
          <w:i/>
        </w:rPr>
      </w:pPr>
    </w:p>
    <w:p w:rsidR="00D03683" w:rsidRPr="00EE056E" w:rsidRDefault="00AD126C" w:rsidP="00C71B66">
      <w:pPr>
        <w:numPr>
          <w:ilvl w:val="0"/>
          <w:numId w:val="7"/>
        </w:numPr>
        <w:tabs>
          <w:tab w:val="num" w:pos="700"/>
        </w:tabs>
        <w:ind w:left="697" w:hanging="357"/>
        <w:jc w:val="both"/>
        <w:rPr>
          <w:rFonts w:ascii="Verdana" w:hAnsi="Verdana"/>
          <w:i w:val="0"/>
          <w:spacing w:val="-4"/>
        </w:rPr>
      </w:pPr>
      <w:r w:rsidRPr="00EE056E">
        <w:rPr>
          <w:rFonts w:ascii="Verdana" w:hAnsi="Verdana"/>
          <w:i w:val="0"/>
          <w:spacing w:val="-4"/>
        </w:rPr>
        <w:t>Н</w:t>
      </w:r>
      <w:r w:rsidR="00D03683" w:rsidRPr="00EE056E">
        <w:rPr>
          <w:rFonts w:ascii="Verdana" w:hAnsi="Verdana"/>
          <w:i w:val="0"/>
          <w:spacing w:val="-4"/>
        </w:rPr>
        <w:t>оси основната отговорност за изпълнение</w:t>
      </w:r>
      <w:r w:rsidR="00735678" w:rsidRPr="00EE056E">
        <w:rPr>
          <w:rFonts w:ascii="Verdana" w:hAnsi="Verdana"/>
          <w:i w:val="0"/>
          <w:spacing w:val="-4"/>
        </w:rPr>
        <w:t>то</w:t>
      </w:r>
      <w:r w:rsidR="00D03683" w:rsidRPr="00EE056E">
        <w:rPr>
          <w:rFonts w:ascii="Verdana" w:hAnsi="Verdana"/>
          <w:i w:val="0"/>
          <w:spacing w:val="-4"/>
        </w:rPr>
        <w:t xml:space="preserve"> на проекта</w:t>
      </w:r>
      <w:r w:rsidR="00735678" w:rsidRPr="00EE056E">
        <w:rPr>
          <w:rFonts w:ascii="Verdana" w:hAnsi="Verdana"/>
          <w:i w:val="0"/>
          <w:spacing w:val="-4"/>
        </w:rPr>
        <w:t xml:space="preserve"> и постигането на неговите цели</w:t>
      </w:r>
      <w:r w:rsidR="00D03683" w:rsidRPr="00EE056E">
        <w:rPr>
          <w:rFonts w:ascii="Verdana" w:hAnsi="Verdana"/>
          <w:i w:val="0"/>
          <w:spacing w:val="-4"/>
        </w:rPr>
        <w:t>,</w:t>
      </w:r>
      <w:r w:rsidR="00735678" w:rsidRPr="00EE056E">
        <w:rPr>
          <w:rFonts w:ascii="Verdana" w:hAnsi="Verdana"/>
          <w:i w:val="0"/>
          <w:spacing w:val="-4"/>
        </w:rPr>
        <w:t xml:space="preserve"> така както е заложено в </w:t>
      </w:r>
      <w:r w:rsidR="00D03683" w:rsidRPr="00EE056E">
        <w:rPr>
          <w:rFonts w:ascii="Verdana" w:hAnsi="Verdana"/>
          <w:i w:val="0"/>
          <w:spacing w:val="-4"/>
        </w:rPr>
        <w:t>договора</w:t>
      </w:r>
      <w:r w:rsidR="00735678" w:rsidRPr="00EE056E">
        <w:rPr>
          <w:rFonts w:ascii="Verdana" w:hAnsi="Verdana"/>
          <w:i w:val="0"/>
          <w:spacing w:val="-4"/>
        </w:rPr>
        <w:t>.</w:t>
      </w:r>
      <w:r w:rsidR="006A14A3" w:rsidRPr="00EE056E">
        <w:rPr>
          <w:rFonts w:ascii="Verdana" w:hAnsi="Verdana"/>
          <w:i w:val="0"/>
          <w:spacing w:val="-4"/>
        </w:rPr>
        <w:t xml:space="preserve"> </w:t>
      </w:r>
      <w:r w:rsidR="00D03683" w:rsidRPr="00EE056E">
        <w:rPr>
          <w:rFonts w:ascii="Verdana" w:hAnsi="Verdana"/>
          <w:i w:val="0"/>
          <w:spacing w:val="-4"/>
        </w:rPr>
        <w:t>Затова, в съответствие с най-добрите практики в управлението на проекти, бенефициентът е длъжен да осигури необходимите ресурси, ефективност, прозрачност и добросъвестност при изпълнението на предвидените дейности.</w:t>
      </w:r>
    </w:p>
    <w:p w:rsidR="00D03683" w:rsidRPr="00EE056E" w:rsidRDefault="00B74B75" w:rsidP="00C71B66">
      <w:pPr>
        <w:numPr>
          <w:ilvl w:val="0"/>
          <w:numId w:val="7"/>
        </w:numPr>
        <w:tabs>
          <w:tab w:val="num" w:pos="700"/>
        </w:tabs>
        <w:ind w:left="697" w:hanging="357"/>
        <w:jc w:val="both"/>
        <w:rPr>
          <w:rFonts w:ascii="Verdana" w:hAnsi="Verdana"/>
          <w:i w:val="0"/>
          <w:spacing w:val="-4"/>
        </w:rPr>
      </w:pPr>
      <w:r w:rsidRPr="00EE056E">
        <w:rPr>
          <w:rFonts w:ascii="Verdana" w:hAnsi="Verdana"/>
          <w:i w:val="0"/>
          <w:spacing w:val="-4"/>
        </w:rPr>
        <w:t>Д</w:t>
      </w:r>
      <w:r w:rsidR="00D03683" w:rsidRPr="00EE056E">
        <w:rPr>
          <w:rFonts w:ascii="Verdana" w:hAnsi="Verdana"/>
          <w:i w:val="0"/>
          <w:spacing w:val="-4"/>
        </w:rPr>
        <w:t>лъжен</w:t>
      </w:r>
      <w:r w:rsidRPr="00EE056E">
        <w:rPr>
          <w:rFonts w:ascii="Verdana" w:hAnsi="Verdana"/>
          <w:i w:val="0"/>
          <w:spacing w:val="-4"/>
        </w:rPr>
        <w:t xml:space="preserve"> е</w:t>
      </w:r>
      <w:r w:rsidR="00D03683" w:rsidRPr="00EE056E">
        <w:rPr>
          <w:rFonts w:ascii="Verdana" w:hAnsi="Verdana"/>
          <w:i w:val="0"/>
          <w:spacing w:val="-4"/>
        </w:rPr>
        <w:t xml:space="preserve"> да предоставя цялата информация за изпълнението на </w:t>
      </w:r>
      <w:r w:rsidR="00735678" w:rsidRPr="00EE056E">
        <w:rPr>
          <w:rFonts w:ascii="Verdana" w:hAnsi="Verdana"/>
          <w:i w:val="0"/>
          <w:spacing w:val="-4"/>
        </w:rPr>
        <w:t>проекта</w:t>
      </w:r>
      <w:r w:rsidR="00D03683" w:rsidRPr="00EE056E">
        <w:rPr>
          <w:rFonts w:ascii="Verdana" w:hAnsi="Verdana"/>
          <w:i w:val="0"/>
          <w:spacing w:val="-4"/>
        </w:rPr>
        <w:t xml:space="preserve"> на Управляващия орган</w:t>
      </w:r>
      <w:r w:rsidR="005C3AB1" w:rsidRPr="00EE056E">
        <w:rPr>
          <w:rFonts w:ascii="Verdana" w:hAnsi="Verdana"/>
          <w:i w:val="0"/>
          <w:spacing w:val="-4"/>
        </w:rPr>
        <w:t xml:space="preserve"> и/или упълномощени от него лица</w:t>
      </w:r>
      <w:r w:rsidR="00D03683" w:rsidRPr="00EE056E">
        <w:rPr>
          <w:rFonts w:ascii="Verdana" w:hAnsi="Verdana"/>
          <w:i w:val="0"/>
          <w:spacing w:val="-4"/>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външните одитори, извършващи проверки съгласно Общите условия. </w:t>
      </w:r>
      <w:r w:rsidR="005C3AB1" w:rsidRPr="00EE056E">
        <w:rPr>
          <w:rFonts w:ascii="Verdana" w:hAnsi="Verdana"/>
          <w:i w:val="0"/>
          <w:spacing w:val="-4"/>
        </w:rPr>
        <w:t xml:space="preserve">Управляващият </w:t>
      </w:r>
      <w:r w:rsidR="00D03683" w:rsidRPr="00EE056E">
        <w:rPr>
          <w:rFonts w:ascii="Verdana" w:hAnsi="Verdana"/>
          <w:i w:val="0"/>
          <w:spacing w:val="-4"/>
        </w:rPr>
        <w:t>орган може да изиска допълнителна информация по всяко време и тази информация следва да бъде предоставена в срока и вида посочени в искането.</w:t>
      </w:r>
    </w:p>
    <w:p w:rsidR="00D03683" w:rsidRPr="00EE056E" w:rsidRDefault="00256E6C" w:rsidP="00C71B66">
      <w:pPr>
        <w:numPr>
          <w:ilvl w:val="0"/>
          <w:numId w:val="7"/>
        </w:numPr>
        <w:tabs>
          <w:tab w:val="num" w:pos="700"/>
        </w:tabs>
        <w:ind w:left="697" w:hanging="357"/>
        <w:jc w:val="both"/>
        <w:rPr>
          <w:rFonts w:ascii="Verdana" w:hAnsi="Verdana"/>
          <w:bCs/>
          <w:i w:val="0"/>
        </w:rPr>
      </w:pPr>
      <w:r w:rsidRPr="00EE056E">
        <w:rPr>
          <w:rFonts w:ascii="Verdana" w:hAnsi="Verdana"/>
          <w:i w:val="0"/>
          <w:spacing w:val="-4"/>
        </w:rPr>
        <w:t>Да изпълнява</w:t>
      </w:r>
      <w:r w:rsidR="00D03683" w:rsidRPr="00EE056E">
        <w:rPr>
          <w:rFonts w:ascii="Verdana" w:hAnsi="Verdana"/>
          <w:i w:val="0"/>
          <w:spacing w:val="-4"/>
        </w:rPr>
        <w:t xml:space="preserve"> дейностите</w:t>
      </w:r>
      <w:r w:rsidRPr="00EE056E">
        <w:rPr>
          <w:rFonts w:ascii="Verdana" w:hAnsi="Verdana"/>
          <w:i w:val="0"/>
          <w:spacing w:val="-4"/>
        </w:rPr>
        <w:t xml:space="preserve"> </w:t>
      </w:r>
      <w:r w:rsidR="00D03683" w:rsidRPr="00EE056E">
        <w:rPr>
          <w:rFonts w:ascii="Verdana" w:hAnsi="Verdana"/>
          <w:i w:val="0"/>
          <w:spacing w:val="-4"/>
        </w:rPr>
        <w:t>според одобреното проектно предложение, което представлява неразделна част от договор</w:t>
      </w:r>
      <w:r w:rsidR="006A14A3" w:rsidRPr="00EE056E">
        <w:rPr>
          <w:rFonts w:ascii="Verdana" w:hAnsi="Verdana"/>
          <w:i w:val="0"/>
          <w:spacing w:val="-4"/>
        </w:rPr>
        <w:t>а</w:t>
      </w:r>
      <w:r w:rsidR="00BB3AF9">
        <w:rPr>
          <w:rFonts w:ascii="Verdana" w:hAnsi="Verdana"/>
          <w:i w:val="0"/>
          <w:spacing w:val="-4"/>
        </w:rPr>
        <w:t>.</w:t>
      </w:r>
      <w:r w:rsidR="00D03683" w:rsidRPr="00EE056E">
        <w:rPr>
          <w:rFonts w:ascii="Verdana" w:hAnsi="Verdana"/>
          <w:i w:val="0"/>
          <w:spacing w:val="-4"/>
        </w:rPr>
        <w:t xml:space="preserve"> При неизпълнение на част от предвидените дейности, УО </w:t>
      </w:r>
      <w:r w:rsidRPr="00EE056E">
        <w:rPr>
          <w:rFonts w:ascii="Verdana" w:hAnsi="Verdana"/>
          <w:i w:val="0"/>
          <w:spacing w:val="-4"/>
        </w:rPr>
        <w:t>може да не признае частично/изцяло целия проект и извършените по него разходи</w:t>
      </w:r>
      <w:r w:rsidR="00D03683" w:rsidRPr="00EE056E">
        <w:rPr>
          <w:rFonts w:ascii="Verdana" w:hAnsi="Verdana"/>
          <w:i w:val="0"/>
          <w:spacing w:val="-4"/>
        </w:rPr>
        <w:t>.</w:t>
      </w:r>
    </w:p>
    <w:p w:rsidR="00D03683" w:rsidRPr="0059476C" w:rsidRDefault="00D03683" w:rsidP="00582E5E">
      <w:r w:rsidRPr="005712A0">
        <w:t xml:space="preserve"> </w:t>
      </w:r>
    </w:p>
    <w:p w:rsidR="0057113D" w:rsidRPr="00565E97" w:rsidRDefault="00434744" w:rsidP="00940220">
      <w:pPr>
        <w:pStyle w:val="2Heading"/>
        <w:spacing w:before="0" w:after="0"/>
        <w:ind w:hanging="2"/>
        <w:jc w:val="center"/>
        <w:outlineLvl w:val="0"/>
        <w:rPr>
          <w:rFonts w:ascii="Verdana" w:hAnsi="Verdana"/>
          <w:color w:val="0F243E"/>
          <w:sz w:val="20"/>
          <w:szCs w:val="20"/>
        </w:rPr>
      </w:pPr>
      <w:r>
        <w:rPr>
          <w:b w:val="0"/>
        </w:rPr>
        <w:br w:type="page"/>
      </w:r>
      <w:bookmarkStart w:id="356" w:name="_Toc418752695"/>
      <w:bookmarkStart w:id="357" w:name="_Toc418752873"/>
      <w:bookmarkStart w:id="358" w:name="_Toc418753048"/>
      <w:bookmarkStart w:id="359" w:name="_Toc418753213"/>
      <w:bookmarkStart w:id="360" w:name="_Toc418753374"/>
      <w:bookmarkStart w:id="361" w:name="_Toc418753526"/>
      <w:bookmarkStart w:id="362" w:name="_Toc418758025"/>
      <w:bookmarkStart w:id="363" w:name="_Toc418758357"/>
      <w:bookmarkStart w:id="364" w:name="_Toc418764636"/>
      <w:bookmarkStart w:id="365" w:name="_Toc418764789"/>
      <w:bookmarkStart w:id="366" w:name="_Toc418764941"/>
      <w:bookmarkStart w:id="367" w:name="_Toc418765093"/>
      <w:bookmarkStart w:id="368" w:name="_Toc418770333"/>
      <w:bookmarkStart w:id="369" w:name="_Toc418770509"/>
      <w:bookmarkStart w:id="370" w:name="_Toc418774753"/>
      <w:bookmarkStart w:id="371" w:name="_Toc418776051"/>
      <w:bookmarkStart w:id="372" w:name="_Toc418776540"/>
      <w:bookmarkStart w:id="373" w:name="_Toc418776779"/>
      <w:bookmarkStart w:id="374" w:name="_Toc418777019"/>
      <w:bookmarkStart w:id="375" w:name="_Toc418777258"/>
      <w:bookmarkStart w:id="376" w:name="_Toc418777496"/>
      <w:bookmarkStart w:id="377" w:name="_Toc418777733"/>
      <w:bookmarkStart w:id="378" w:name="_Toc418777969"/>
      <w:bookmarkStart w:id="379" w:name="_Toc418752697"/>
      <w:bookmarkStart w:id="380" w:name="_Toc418752875"/>
      <w:bookmarkStart w:id="381" w:name="_Toc418753050"/>
      <w:bookmarkStart w:id="382" w:name="_Toc418753215"/>
      <w:bookmarkStart w:id="383" w:name="_Toc418753376"/>
      <w:bookmarkStart w:id="384" w:name="_Toc418753528"/>
      <w:bookmarkStart w:id="385" w:name="_Toc418758027"/>
      <w:bookmarkStart w:id="386" w:name="_Toc418758359"/>
      <w:bookmarkStart w:id="387" w:name="_Toc418764638"/>
      <w:bookmarkStart w:id="388" w:name="_Toc418764791"/>
      <w:bookmarkStart w:id="389" w:name="_Toc418764943"/>
      <w:bookmarkStart w:id="390" w:name="_Toc418765095"/>
      <w:bookmarkStart w:id="391" w:name="_Toc418770335"/>
      <w:bookmarkStart w:id="392" w:name="_Toc418770511"/>
      <w:bookmarkStart w:id="393" w:name="_Toc418774755"/>
      <w:bookmarkStart w:id="394" w:name="_Toc418776053"/>
      <w:bookmarkStart w:id="395" w:name="_Toc418776542"/>
      <w:bookmarkStart w:id="396" w:name="_Toc418776781"/>
      <w:bookmarkStart w:id="397" w:name="_Toc418777021"/>
      <w:bookmarkStart w:id="398" w:name="_Toc418777260"/>
      <w:bookmarkStart w:id="399" w:name="_Toc418777498"/>
      <w:bookmarkStart w:id="400" w:name="_Toc418777735"/>
      <w:bookmarkStart w:id="401" w:name="_Toc418777971"/>
      <w:bookmarkStart w:id="402" w:name="_Toc418752708"/>
      <w:bookmarkStart w:id="403" w:name="_Toc418752886"/>
      <w:bookmarkStart w:id="404" w:name="_Toc418753061"/>
      <w:bookmarkStart w:id="405" w:name="_Toc418753226"/>
      <w:bookmarkStart w:id="406" w:name="_Toc418753387"/>
      <w:bookmarkStart w:id="407" w:name="_Toc418753539"/>
      <w:bookmarkStart w:id="408" w:name="_Toc418758038"/>
      <w:bookmarkStart w:id="409" w:name="_Toc418758370"/>
      <w:bookmarkStart w:id="410" w:name="_Toc418764649"/>
      <w:bookmarkStart w:id="411" w:name="_Toc418764802"/>
      <w:bookmarkStart w:id="412" w:name="_Toc418764954"/>
      <w:bookmarkStart w:id="413" w:name="_Toc418765106"/>
      <w:bookmarkStart w:id="414" w:name="_Toc418770346"/>
      <w:bookmarkStart w:id="415" w:name="_Toc418770522"/>
      <w:bookmarkStart w:id="416" w:name="_Toc418774766"/>
      <w:bookmarkStart w:id="417" w:name="_Toc418776064"/>
      <w:bookmarkStart w:id="418" w:name="_Toc418776553"/>
      <w:bookmarkStart w:id="419" w:name="_Toc418776792"/>
      <w:bookmarkStart w:id="420" w:name="_Toc418777032"/>
      <w:bookmarkStart w:id="421" w:name="_Toc418777271"/>
      <w:bookmarkStart w:id="422" w:name="_Toc418777509"/>
      <w:bookmarkStart w:id="423" w:name="_Toc418777746"/>
      <w:bookmarkStart w:id="424" w:name="_Toc418777982"/>
      <w:bookmarkStart w:id="425" w:name="_Toc418752711"/>
      <w:bookmarkStart w:id="426" w:name="_Toc418752889"/>
      <w:bookmarkStart w:id="427" w:name="_Toc418753064"/>
      <w:bookmarkStart w:id="428" w:name="_Toc418753229"/>
      <w:bookmarkStart w:id="429" w:name="_Toc418753390"/>
      <w:bookmarkStart w:id="430" w:name="_Toc418753542"/>
      <w:bookmarkStart w:id="431" w:name="_Toc418758041"/>
      <w:bookmarkStart w:id="432" w:name="_Toc418758373"/>
      <w:bookmarkStart w:id="433" w:name="_Toc418764652"/>
      <w:bookmarkStart w:id="434" w:name="_Toc418764805"/>
      <w:bookmarkStart w:id="435" w:name="_Toc418764957"/>
      <w:bookmarkStart w:id="436" w:name="_Toc418765109"/>
      <w:bookmarkStart w:id="437" w:name="_Toc418770349"/>
      <w:bookmarkStart w:id="438" w:name="_Toc418770525"/>
      <w:bookmarkStart w:id="439" w:name="_Toc418774769"/>
      <w:bookmarkStart w:id="440" w:name="_Toc418776067"/>
      <w:bookmarkStart w:id="441" w:name="_Toc418776556"/>
      <w:bookmarkStart w:id="442" w:name="_Toc418776795"/>
      <w:bookmarkStart w:id="443" w:name="_Toc418777035"/>
      <w:bookmarkStart w:id="444" w:name="_Toc418777274"/>
      <w:bookmarkStart w:id="445" w:name="_Toc418777512"/>
      <w:bookmarkStart w:id="446" w:name="_Toc418777749"/>
      <w:bookmarkStart w:id="447" w:name="_Toc418777985"/>
      <w:bookmarkStart w:id="448" w:name="_Toc418752712"/>
      <w:bookmarkStart w:id="449" w:name="_Toc418752890"/>
      <w:bookmarkStart w:id="450" w:name="_Toc418753065"/>
      <w:bookmarkStart w:id="451" w:name="_Toc418753230"/>
      <w:bookmarkStart w:id="452" w:name="_Toc418753391"/>
      <w:bookmarkStart w:id="453" w:name="_Toc418753543"/>
      <w:bookmarkStart w:id="454" w:name="_Toc418758042"/>
      <w:bookmarkStart w:id="455" w:name="_Toc418758374"/>
      <w:bookmarkStart w:id="456" w:name="_Toc418764653"/>
      <w:bookmarkStart w:id="457" w:name="_Toc418764806"/>
      <w:bookmarkStart w:id="458" w:name="_Toc418764958"/>
      <w:bookmarkStart w:id="459" w:name="_Toc418765110"/>
      <w:bookmarkStart w:id="460" w:name="_Toc418770350"/>
      <w:bookmarkStart w:id="461" w:name="_Toc418770526"/>
      <w:bookmarkStart w:id="462" w:name="_Toc418774770"/>
      <w:bookmarkStart w:id="463" w:name="_Toc418776068"/>
      <w:bookmarkStart w:id="464" w:name="_Toc418776557"/>
      <w:bookmarkStart w:id="465" w:name="_Toc418776796"/>
      <w:bookmarkStart w:id="466" w:name="_Toc418777036"/>
      <w:bookmarkStart w:id="467" w:name="_Toc418777275"/>
      <w:bookmarkStart w:id="468" w:name="_Toc418777513"/>
      <w:bookmarkStart w:id="469" w:name="_Toc418777750"/>
      <w:bookmarkStart w:id="470" w:name="_Toc418777986"/>
      <w:bookmarkStart w:id="471" w:name="_Toc418752713"/>
      <w:bookmarkStart w:id="472" w:name="_Toc418752891"/>
      <w:bookmarkStart w:id="473" w:name="_Toc418753066"/>
      <w:bookmarkStart w:id="474" w:name="_Toc418753231"/>
      <w:bookmarkStart w:id="475" w:name="_Toc418753392"/>
      <w:bookmarkStart w:id="476" w:name="_Toc418753544"/>
      <w:bookmarkStart w:id="477" w:name="_Toc418758043"/>
      <w:bookmarkStart w:id="478" w:name="_Toc418758375"/>
      <w:bookmarkStart w:id="479" w:name="_Toc418764654"/>
      <w:bookmarkStart w:id="480" w:name="_Toc418764807"/>
      <w:bookmarkStart w:id="481" w:name="_Toc418764959"/>
      <w:bookmarkStart w:id="482" w:name="_Toc418765111"/>
      <w:bookmarkStart w:id="483" w:name="_Toc418770351"/>
      <w:bookmarkStart w:id="484" w:name="_Toc418770527"/>
      <w:bookmarkStart w:id="485" w:name="_Toc418774771"/>
      <w:bookmarkStart w:id="486" w:name="_Toc418776069"/>
      <w:bookmarkStart w:id="487" w:name="_Toc418776558"/>
      <w:bookmarkStart w:id="488" w:name="_Toc418776797"/>
      <w:bookmarkStart w:id="489" w:name="_Toc418777037"/>
      <w:bookmarkStart w:id="490" w:name="_Toc418777276"/>
      <w:bookmarkStart w:id="491" w:name="_Toc418777514"/>
      <w:bookmarkStart w:id="492" w:name="_Toc418777751"/>
      <w:bookmarkStart w:id="493" w:name="_Toc418777987"/>
      <w:bookmarkStart w:id="494" w:name="_Страни_при_изпълнение_на_Договора"/>
      <w:bookmarkStart w:id="495" w:name="_Toc213582729"/>
      <w:bookmarkStart w:id="496" w:name="_Toc213583197"/>
      <w:bookmarkStart w:id="497" w:name="_Toc213728060"/>
      <w:bookmarkStart w:id="498" w:name="_Toc213744651"/>
      <w:bookmarkStart w:id="499" w:name="_Toc213746369"/>
      <w:bookmarkStart w:id="500" w:name="_Toc213748144"/>
      <w:bookmarkStart w:id="501" w:name="_Toc214079241"/>
      <w:bookmarkStart w:id="502" w:name="_Toc214079704"/>
      <w:bookmarkStart w:id="503" w:name="_Toc214080167"/>
      <w:bookmarkStart w:id="504" w:name="_Toc213582730"/>
      <w:bookmarkStart w:id="505" w:name="_Toc213583198"/>
      <w:bookmarkStart w:id="506" w:name="_Toc213728061"/>
      <w:bookmarkStart w:id="507" w:name="_Toc213744652"/>
      <w:bookmarkStart w:id="508" w:name="_Toc213746370"/>
      <w:bookmarkStart w:id="509" w:name="_Toc213748145"/>
      <w:bookmarkStart w:id="510" w:name="_Toc214079242"/>
      <w:bookmarkStart w:id="511" w:name="_Toc214079705"/>
      <w:bookmarkStart w:id="512" w:name="_Toc214080168"/>
      <w:bookmarkStart w:id="513" w:name="_Toc418752714"/>
      <w:bookmarkStart w:id="514" w:name="_Toc418752892"/>
      <w:bookmarkStart w:id="515" w:name="_Toc418753067"/>
      <w:bookmarkStart w:id="516" w:name="_Toc418753232"/>
      <w:bookmarkStart w:id="517" w:name="_Toc418753393"/>
      <w:bookmarkStart w:id="518" w:name="_Toc418753545"/>
      <w:bookmarkStart w:id="519" w:name="_Toc418758044"/>
      <w:bookmarkStart w:id="520" w:name="_Toc418758376"/>
      <w:bookmarkStart w:id="521" w:name="_Toc418764655"/>
      <w:bookmarkStart w:id="522" w:name="_Toc418764808"/>
      <w:bookmarkStart w:id="523" w:name="_Toc418764960"/>
      <w:bookmarkStart w:id="524" w:name="_Toc418765112"/>
      <w:bookmarkStart w:id="525" w:name="_Toc418770352"/>
      <w:bookmarkStart w:id="526" w:name="_Toc418770528"/>
      <w:bookmarkStart w:id="527" w:name="_Toc418774772"/>
      <w:bookmarkStart w:id="528" w:name="_Toc418776070"/>
      <w:bookmarkStart w:id="529" w:name="_Toc418776559"/>
      <w:bookmarkStart w:id="530" w:name="_Toc418776798"/>
      <w:bookmarkStart w:id="531" w:name="_Toc418777038"/>
      <w:bookmarkStart w:id="532" w:name="_Toc418777277"/>
      <w:bookmarkStart w:id="533" w:name="_Toc418777515"/>
      <w:bookmarkStart w:id="534" w:name="_Toc418777752"/>
      <w:bookmarkStart w:id="535" w:name="_Toc418777988"/>
      <w:bookmarkStart w:id="536" w:name="_Toc491269265"/>
      <w:bookmarkStart w:id="537" w:name="_Toc183925225"/>
      <w:bookmarkStart w:id="538" w:name="_Toc183925402"/>
      <w:bookmarkStart w:id="539" w:name="_Toc214080189"/>
      <w:bookmarkStart w:id="540" w:name="_Toc215294141"/>
      <w:bookmarkStart w:id="541" w:name="_Toc252266792"/>
      <w:bookmarkStart w:id="542" w:name="_Toc252276925"/>
      <w:bookmarkStart w:id="543" w:name="_Toc252277103"/>
      <w:bookmarkStart w:id="544" w:name="_Toc252464998"/>
      <w:bookmarkStart w:id="545" w:name="_Toc266823576"/>
      <w:bookmarkEnd w:id="335"/>
      <w:bookmarkEnd w:id="336"/>
      <w:bookmarkEnd w:id="337"/>
      <w:bookmarkEnd w:id="338"/>
      <w:bookmarkEnd w:id="339"/>
      <w:bookmarkEnd w:id="340"/>
      <w:bookmarkEnd w:id="34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0057113D" w:rsidRPr="00565E97">
        <w:rPr>
          <w:rFonts w:ascii="Verdana" w:hAnsi="Verdana"/>
          <w:color w:val="0F243E"/>
          <w:sz w:val="20"/>
          <w:szCs w:val="20"/>
        </w:rPr>
        <w:lastRenderedPageBreak/>
        <w:t xml:space="preserve">ГЛАВА </w:t>
      </w:r>
      <w:r w:rsidR="0057113D" w:rsidRPr="00565E97">
        <w:rPr>
          <w:rFonts w:ascii="Verdana" w:hAnsi="Verdana"/>
          <w:color w:val="0F243E"/>
          <w:sz w:val="20"/>
          <w:szCs w:val="20"/>
          <w:lang w:val="en-US"/>
        </w:rPr>
        <w:t>ii</w:t>
      </w:r>
      <w:r w:rsidR="0057113D" w:rsidRPr="00565E97">
        <w:rPr>
          <w:rFonts w:ascii="Verdana" w:hAnsi="Verdana"/>
          <w:color w:val="0F243E"/>
          <w:sz w:val="20"/>
          <w:szCs w:val="20"/>
        </w:rPr>
        <w:t xml:space="preserve"> ТЕХНИЧЕСКО И ФИНАНСОВО ИЗПЪЛНЕНИЕ НА ДОГОВОРА ЗА БЕЗВЪЗМЕЗДНА ФИНАНСОВА ПОМОЩ</w:t>
      </w:r>
      <w:bookmarkEnd w:id="536"/>
    </w:p>
    <w:p w:rsidR="0057113D" w:rsidRPr="0057113D" w:rsidRDefault="0057113D" w:rsidP="00940220">
      <w:pPr>
        <w:pStyle w:val="2Heading"/>
        <w:spacing w:before="0" w:after="0"/>
        <w:ind w:hanging="2"/>
        <w:jc w:val="center"/>
        <w:outlineLvl w:val="9"/>
        <w:rPr>
          <w:rFonts w:ascii="Verdana" w:hAnsi="Verdana"/>
          <w:sz w:val="20"/>
          <w:szCs w:val="20"/>
        </w:rPr>
      </w:pPr>
    </w:p>
    <w:p w:rsidR="00242231" w:rsidRPr="005712A0" w:rsidRDefault="00242231" w:rsidP="00940220">
      <w:pPr>
        <w:pStyle w:val="2Heading"/>
        <w:spacing w:before="0" w:after="0"/>
        <w:ind w:hanging="2"/>
        <w:jc w:val="center"/>
        <w:outlineLvl w:val="0"/>
        <w:rPr>
          <w:rFonts w:ascii="Verdana" w:hAnsi="Verdana"/>
          <w:sz w:val="20"/>
          <w:szCs w:val="20"/>
        </w:rPr>
      </w:pPr>
      <w:bookmarkStart w:id="546" w:name="_Toc491269266"/>
      <w:r w:rsidRPr="005712A0">
        <w:rPr>
          <w:rFonts w:ascii="Verdana" w:hAnsi="Verdana"/>
          <w:sz w:val="20"/>
          <w:szCs w:val="20"/>
        </w:rPr>
        <w:t>ЧАСТ ПЪРВА</w:t>
      </w:r>
      <w:bookmarkEnd w:id="546"/>
    </w:p>
    <w:p w:rsidR="00242231" w:rsidRPr="005712A0" w:rsidRDefault="00242231" w:rsidP="00940220">
      <w:pPr>
        <w:pStyle w:val="2Heading"/>
        <w:spacing w:before="0" w:after="0"/>
        <w:ind w:hanging="2"/>
        <w:jc w:val="center"/>
        <w:outlineLvl w:val="0"/>
        <w:rPr>
          <w:rFonts w:ascii="Verdana" w:hAnsi="Verdana"/>
          <w:sz w:val="20"/>
          <w:szCs w:val="20"/>
        </w:rPr>
      </w:pPr>
      <w:bookmarkStart w:id="547" w:name="_Toc491269267"/>
      <w:r w:rsidRPr="005712A0">
        <w:rPr>
          <w:rFonts w:ascii="Verdana" w:hAnsi="Verdana"/>
          <w:sz w:val="20"/>
          <w:szCs w:val="20"/>
        </w:rPr>
        <w:t>ТЕХНИЧЕСКО И ФИНАНСОВО ИЗПЪЛНЕНИЕ</w:t>
      </w:r>
      <w:bookmarkEnd w:id="547"/>
    </w:p>
    <w:p w:rsidR="001344FF" w:rsidRPr="00D958EE" w:rsidRDefault="001344FF" w:rsidP="006C1D30">
      <w:pPr>
        <w:spacing w:after="0"/>
        <w:rPr>
          <w:rFonts w:ascii="Verdana" w:hAnsi="Verdana"/>
        </w:rPr>
      </w:pPr>
    </w:p>
    <w:bookmarkStart w:id="548" w:name="_Toc491269268"/>
    <w:p w:rsidR="003D2C86" w:rsidRPr="005712A0" w:rsidRDefault="00682B5B" w:rsidP="00C71B66">
      <w:pPr>
        <w:pStyle w:val="2Heading"/>
        <w:numPr>
          <w:ilvl w:val="0"/>
          <w:numId w:val="23"/>
        </w:numPr>
        <w:tabs>
          <w:tab w:val="left" w:pos="700"/>
          <w:tab w:val="left" w:pos="1106"/>
        </w:tabs>
        <w:spacing w:before="0" w:after="0"/>
        <w:ind w:left="-14" w:firstLine="700"/>
        <w:jc w:val="both"/>
        <w:outlineLvl w:val="0"/>
        <w:rPr>
          <w:rFonts w:ascii="Verdana" w:hAnsi="Verdana"/>
          <w:sz w:val="20"/>
          <w:szCs w:val="20"/>
        </w:rPr>
      </w:pPr>
      <w:r>
        <w:rPr>
          <w:noProof/>
        </w:rPr>
        <mc:AlternateContent>
          <mc:Choice Requires="wps">
            <w:drawing>
              <wp:anchor distT="0" distB="0" distL="91440" distR="91440" simplePos="0" relativeHeight="251645952" behindDoc="1" locked="0" layoutInCell="1" allowOverlap="1" wp14:anchorId="564CFEFA" wp14:editId="62DE9C80">
                <wp:simplePos x="0" y="0"/>
                <wp:positionH relativeFrom="margin">
                  <wp:posOffset>-95250</wp:posOffset>
                </wp:positionH>
                <wp:positionV relativeFrom="line">
                  <wp:posOffset>374015</wp:posOffset>
                </wp:positionV>
                <wp:extent cx="6372860" cy="1132205"/>
                <wp:effectExtent l="0" t="0" r="46990" b="48895"/>
                <wp:wrapTopAndBottom/>
                <wp:docPr id="2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13220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AF0C3D">
                            <w:pPr>
                              <w:spacing w:after="0"/>
                              <w:ind w:firstLine="709"/>
                              <w:jc w:val="both"/>
                              <w:rPr>
                                <w:rFonts w:ascii="Verdana" w:hAnsi="Verdana"/>
                                <w:b/>
                              </w:rPr>
                            </w:pPr>
                            <w:r w:rsidRPr="009656BB">
                              <w:rPr>
                                <w:rFonts w:ascii="Verdana" w:hAnsi="Verdana"/>
                                <w:b/>
                              </w:rPr>
                              <w:t>ВАЖНО!</w:t>
                            </w:r>
                          </w:p>
                          <w:p w:rsidR="00D30024" w:rsidRPr="00EE056E" w:rsidRDefault="00D30024" w:rsidP="00AF0C3D">
                            <w:pPr>
                              <w:pStyle w:val="Quote"/>
                              <w:pBdr>
                                <w:top w:val="single" w:sz="48" w:space="8" w:color="4F81BD"/>
                                <w:bottom w:val="single" w:sz="48" w:space="8" w:color="4F81BD"/>
                              </w:pBdr>
                              <w:spacing w:after="0" w:line="300" w:lineRule="auto"/>
                              <w:jc w:val="both"/>
                              <w:rPr>
                                <w:rFonts w:eastAsia="Calibri"/>
                                <w:color w:val="4F81BD"/>
                                <w:sz w:val="21"/>
                              </w:rPr>
                            </w:pPr>
                            <w:r w:rsidRPr="009656BB">
                              <w:rPr>
                                <w:rFonts w:ascii="Verdana" w:hAnsi="Verdana"/>
                                <w:b/>
                              </w:rPr>
                              <w:t>Проектът трябва да се изпълнява така, както е описан и планиран във формуляра за кандидатстване. Отклонения от проектното предложение не се допускат.</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4CFEFA" id="_x0000_t202" coordsize="21600,21600" o:spt="202" path="m,l,21600r21600,l21600,xe">
                <v:stroke joinstyle="miter"/>
                <v:path gradientshapeok="t" o:connecttype="rect"/>
              </v:shapetype>
              <v:shape id="Text Box 42" o:spid="_x0000_s1035" type="#_x0000_t202" style="position:absolute;left:0;text-align:left;margin-left:-7.5pt;margin-top:29.45pt;width:501.8pt;height:89.15pt;z-index:-25167052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" strokecolor="#d99594" strokeweight="1pt">
                <v:fill color2="#e5b8b7" focus="100%" type="gradient"/>
                <v:shadow on="t" color="#622423" opacity=".5" offset="1pt"/>
                <v:textbox inset="0,7.2pt,0,7.2pt">
                  <w:txbxContent>
                    <w:p w:rsidR="00D30024" w:rsidRPr="009656BB" w:rsidRDefault="00D30024" w:rsidP="00AF0C3D">
                      <w:pPr>
                        <w:spacing w:after="0"/>
                        <w:ind w:firstLine="709"/>
                        <w:jc w:val="both"/>
                        <w:rPr>
                          <w:rFonts w:ascii="Verdana" w:hAnsi="Verdana"/>
                          <w:b/>
                        </w:rPr>
                      </w:pPr>
                      <w:r w:rsidRPr="009656BB">
                        <w:rPr>
                          <w:rFonts w:ascii="Verdana" w:hAnsi="Verdana"/>
                          <w:b/>
                        </w:rPr>
                        <w:t>ВАЖНО!</w:t>
                      </w:r>
                    </w:p>
                    <w:p w:rsidR="00D30024" w:rsidRPr="00EE056E" w:rsidRDefault="00D30024" w:rsidP="00AF0C3D">
                      <w:pPr>
                        <w:pStyle w:val="Quote"/>
                        <w:pBdr>
                          <w:top w:val="single" w:sz="48" w:space="8" w:color="4F81BD"/>
                          <w:bottom w:val="single" w:sz="48" w:space="8" w:color="4F81BD"/>
                        </w:pBdr>
                        <w:spacing w:after="0" w:line="300" w:lineRule="auto"/>
                        <w:jc w:val="both"/>
                        <w:rPr>
                          <w:rFonts w:eastAsia="Calibri"/>
                          <w:color w:val="4F81BD"/>
                          <w:sz w:val="21"/>
                        </w:rPr>
                      </w:pPr>
                      <w:r w:rsidRPr="009656BB">
                        <w:rPr>
                          <w:rFonts w:ascii="Verdana" w:hAnsi="Verdana"/>
                          <w:b/>
                        </w:rPr>
                        <w:t>Проектът трябва да се изпълнява така, както е описан и планиран във формуляра за кандидатстване. Отклонения от проектното предложение не се допускат.</w:t>
                      </w:r>
                    </w:p>
                  </w:txbxContent>
                </v:textbox>
                <w10:wrap type="topAndBottom" anchorx="margin" anchory="line"/>
              </v:shape>
            </w:pict>
          </mc:Fallback>
        </mc:AlternateContent>
      </w:r>
      <w:r w:rsidR="003D2C86" w:rsidRPr="005712A0">
        <w:rPr>
          <w:rFonts w:ascii="Verdana" w:hAnsi="Verdana"/>
          <w:sz w:val="20"/>
          <w:szCs w:val="20"/>
        </w:rPr>
        <w:t>иЗПЪЛНЕНИЕ НА ПРОЕКТА</w:t>
      </w:r>
      <w:bookmarkEnd w:id="548"/>
    </w:p>
    <w:p w:rsidR="0092461C" w:rsidRPr="00613D1E" w:rsidRDefault="00AF2F30" w:rsidP="009656BB">
      <w:pPr>
        <w:spacing w:before="100" w:beforeAutospacing="1" w:after="100" w:afterAutospacing="1"/>
        <w:ind w:firstLine="709"/>
        <w:jc w:val="both"/>
        <w:rPr>
          <w:rFonts w:ascii="Verdana" w:hAnsi="Verdana"/>
          <w:i w:val="0"/>
        </w:rPr>
      </w:pPr>
      <w:r w:rsidRPr="00613D1E">
        <w:rPr>
          <w:rFonts w:ascii="Verdana" w:hAnsi="Verdana"/>
          <w:i w:val="0"/>
        </w:rPr>
        <w:t>Стриктното съблюдаване на проектното предложение обаче не е достатъчно за доброто и пълноценно изпълнение, тъй като обикновено в предложението не са разписани всички практически стъпки и аспекти на отделните дейности.</w:t>
      </w:r>
    </w:p>
    <w:p w:rsidR="0036485B" w:rsidRPr="00613D1E" w:rsidRDefault="006F4358" w:rsidP="009656BB">
      <w:pPr>
        <w:spacing w:before="100" w:beforeAutospacing="1" w:after="100" w:afterAutospacing="1"/>
        <w:jc w:val="both"/>
        <w:rPr>
          <w:rFonts w:ascii="Verdana" w:hAnsi="Verdana"/>
          <w:b/>
          <w:i w:val="0"/>
        </w:rPr>
      </w:pPr>
      <w:r w:rsidRPr="00613D1E">
        <w:rPr>
          <w:rFonts w:ascii="Verdana" w:hAnsi="Verdana"/>
          <w:b/>
          <w:i w:val="0"/>
        </w:rPr>
        <w:t>Препоръчителни с</w:t>
      </w:r>
      <w:r w:rsidR="0036485B" w:rsidRPr="00613D1E">
        <w:rPr>
          <w:rFonts w:ascii="Verdana" w:hAnsi="Verdana"/>
          <w:b/>
          <w:i w:val="0"/>
        </w:rPr>
        <w:t xml:space="preserve">тъпки в изпълнението </w:t>
      </w:r>
      <w:r w:rsidR="006E1BE6" w:rsidRPr="00613D1E">
        <w:rPr>
          <w:rFonts w:ascii="Verdana" w:hAnsi="Verdana"/>
          <w:b/>
          <w:i w:val="0"/>
        </w:rPr>
        <w:t>на</w:t>
      </w:r>
      <w:r w:rsidR="0036485B" w:rsidRPr="00613D1E">
        <w:rPr>
          <w:rFonts w:ascii="Verdana" w:hAnsi="Verdana"/>
          <w:b/>
          <w:i w:val="0"/>
        </w:rPr>
        <w:t xml:space="preserve"> проекта</w:t>
      </w:r>
      <w:r w:rsidR="003652FE" w:rsidRPr="00613D1E">
        <w:rPr>
          <w:rFonts w:ascii="Verdana" w:hAnsi="Verdana"/>
          <w:b/>
          <w:i w:val="0"/>
        </w:rPr>
        <w:t>, които гарантират неговото прозрачно, отговорно и коректно изпълнение:</w:t>
      </w:r>
    </w:p>
    <w:p w:rsidR="003652FE" w:rsidRPr="00613D1E" w:rsidRDefault="003652FE" w:rsidP="00C71B66">
      <w:pPr>
        <w:numPr>
          <w:ilvl w:val="0"/>
          <w:numId w:val="34"/>
        </w:numPr>
        <w:rPr>
          <w:rFonts w:ascii="Verdana" w:hAnsi="Verdana"/>
          <w:i w:val="0"/>
        </w:rPr>
      </w:pPr>
      <w:r w:rsidRPr="00613D1E">
        <w:rPr>
          <w:rFonts w:ascii="Verdana" w:hAnsi="Verdana"/>
          <w:i w:val="0"/>
        </w:rPr>
        <w:t>Изготвяне на подробен план за действие</w:t>
      </w:r>
      <w:r w:rsidR="00CB357A" w:rsidRPr="00613D1E">
        <w:rPr>
          <w:rFonts w:ascii="Verdana" w:hAnsi="Verdana"/>
          <w:i w:val="0"/>
        </w:rPr>
        <w:t>.</w:t>
      </w:r>
    </w:p>
    <w:p w:rsidR="003652FE" w:rsidRPr="00613D1E" w:rsidRDefault="003652FE" w:rsidP="00C71B66">
      <w:pPr>
        <w:numPr>
          <w:ilvl w:val="0"/>
          <w:numId w:val="34"/>
        </w:numPr>
        <w:rPr>
          <w:rFonts w:ascii="Verdana" w:hAnsi="Verdana"/>
          <w:i w:val="0"/>
        </w:rPr>
      </w:pPr>
      <w:r w:rsidRPr="00613D1E">
        <w:rPr>
          <w:rFonts w:ascii="Verdana" w:hAnsi="Verdana"/>
          <w:i w:val="0"/>
        </w:rPr>
        <w:t>Организиране на първа работна среща с партньорите по проекта</w:t>
      </w:r>
      <w:r w:rsidR="00547041" w:rsidRPr="00613D1E">
        <w:rPr>
          <w:rFonts w:ascii="Verdana" w:hAnsi="Verdana"/>
          <w:i w:val="0"/>
        </w:rPr>
        <w:t xml:space="preserve"> </w:t>
      </w:r>
      <w:r w:rsidR="00547041" w:rsidRPr="00BB3AF9">
        <w:rPr>
          <w:rFonts w:ascii="Verdana" w:hAnsi="Verdana"/>
          <w:i w:val="0"/>
        </w:rPr>
        <w:t>(в случай че е приложимо)</w:t>
      </w:r>
      <w:r w:rsidR="00CB357A" w:rsidRPr="00BB3AF9">
        <w:rPr>
          <w:rFonts w:ascii="Verdana" w:hAnsi="Verdana"/>
          <w:i w:val="0"/>
        </w:rPr>
        <w:t>.</w:t>
      </w:r>
    </w:p>
    <w:p w:rsidR="003652FE" w:rsidRPr="00613D1E" w:rsidRDefault="003652FE" w:rsidP="00C71B66">
      <w:pPr>
        <w:numPr>
          <w:ilvl w:val="0"/>
          <w:numId w:val="34"/>
        </w:numPr>
        <w:rPr>
          <w:rFonts w:ascii="Verdana" w:hAnsi="Verdana"/>
          <w:i w:val="0"/>
        </w:rPr>
      </w:pPr>
      <w:r w:rsidRPr="00613D1E">
        <w:rPr>
          <w:rFonts w:ascii="Verdana" w:hAnsi="Verdana"/>
          <w:i w:val="0"/>
        </w:rPr>
        <w:t>Сформиране на екипа за изпълнение на проекта</w:t>
      </w:r>
      <w:r w:rsidR="00CB357A" w:rsidRPr="00613D1E">
        <w:rPr>
          <w:rFonts w:ascii="Verdana" w:hAnsi="Verdana"/>
          <w:i w:val="0"/>
        </w:rPr>
        <w:t>.</w:t>
      </w:r>
    </w:p>
    <w:p w:rsidR="003652FE" w:rsidRPr="00613D1E" w:rsidRDefault="003652FE" w:rsidP="00C71B66">
      <w:pPr>
        <w:numPr>
          <w:ilvl w:val="0"/>
          <w:numId w:val="34"/>
        </w:numPr>
        <w:rPr>
          <w:rFonts w:ascii="Verdana" w:hAnsi="Verdana"/>
          <w:i w:val="0"/>
        </w:rPr>
      </w:pPr>
      <w:r w:rsidRPr="00613D1E">
        <w:rPr>
          <w:rFonts w:ascii="Verdana" w:hAnsi="Verdana"/>
          <w:i w:val="0"/>
        </w:rPr>
        <w:t>Създаване и поддържане на система за комуникация в екипа</w:t>
      </w:r>
      <w:r w:rsidR="00CB357A" w:rsidRPr="00613D1E">
        <w:rPr>
          <w:rFonts w:ascii="Verdana" w:hAnsi="Verdana"/>
          <w:i w:val="0"/>
        </w:rPr>
        <w:t>.</w:t>
      </w:r>
    </w:p>
    <w:p w:rsidR="00B36AA3" w:rsidRPr="00613D1E" w:rsidRDefault="00B36AA3" w:rsidP="00C71B66">
      <w:pPr>
        <w:numPr>
          <w:ilvl w:val="0"/>
          <w:numId w:val="34"/>
        </w:numPr>
        <w:rPr>
          <w:rFonts w:ascii="Verdana" w:hAnsi="Verdana"/>
          <w:i w:val="0"/>
        </w:rPr>
      </w:pPr>
      <w:r w:rsidRPr="00613D1E">
        <w:rPr>
          <w:rFonts w:ascii="Verdana" w:hAnsi="Verdana"/>
          <w:i w:val="0"/>
        </w:rPr>
        <w:t>Избор на изпълнители</w:t>
      </w:r>
      <w:r w:rsidR="00CB357A" w:rsidRPr="00613D1E">
        <w:rPr>
          <w:rFonts w:ascii="Verdana" w:hAnsi="Verdana"/>
          <w:i w:val="0"/>
        </w:rPr>
        <w:t>.</w:t>
      </w:r>
    </w:p>
    <w:p w:rsidR="0065755C" w:rsidRPr="00613D1E" w:rsidRDefault="00B36AA3" w:rsidP="00C71B66">
      <w:pPr>
        <w:numPr>
          <w:ilvl w:val="0"/>
          <w:numId w:val="34"/>
        </w:numPr>
        <w:rPr>
          <w:rFonts w:ascii="Verdana" w:hAnsi="Verdana"/>
          <w:i w:val="0"/>
        </w:rPr>
      </w:pPr>
      <w:r w:rsidRPr="00613D1E">
        <w:rPr>
          <w:rFonts w:ascii="Verdana" w:hAnsi="Verdana"/>
          <w:i w:val="0"/>
        </w:rPr>
        <w:t xml:space="preserve">Изпълнение на </w:t>
      </w:r>
      <w:r w:rsidR="0072656A">
        <w:rPr>
          <w:rFonts w:ascii="Verdana" w:hAnsi="Verdana"/>
          <w:i w:val="0"/>
        </w:rPr>
        <w:t xml:space="preserve">заложените дейности по </w:t>
      </w:r>
      <w:r w:rsidRPr="00613D1E">
        <w:rPr>
          <w:rFonts w:ascii="Verdana" w:hAnsi="Verdana"/>
          <w:i w:val="0"/>
        </w:rPr>
        <w:t>проекта</w:t>
      </w:r>
      <w:r w:rsidR="00CB357A" w:rsidRPr="00613D1E">
        <w:rPr>
          <w:rFonts w:ascii="Verdana" w:hAnsi="Verdana"/>
          <w:i w:val="0"/>
        </w:rPr>
        <w:t>.</w:t>
      </w:r>
    </w:p>
    <w:p w:rsidR="00B36AA3" w:rsidRPr="00613D1E" w:rsidRDefault="00B36AA3" w:rsidP="00C71B66">
      <w:pPr>
        <w:numPr>
          <w:ilvl w:val="0"/>
          <w:numId w:val="34"/>
        </w:numPr>
        <w:rPr>
          <w:rFonts w:ascii="Verdana" w:hAnsi="Verdana"/>
          <w:i w:val="0"/>
        </w:rPr>
      </w:pPr>
      <w:r w:rsidRPr="00613D1E">
        <w:rPr>
          <w:rFonts w:ascii="Verdana" w:hAnsi="Verdana"/>
          <w:i w:val="0"/>
        </w:rPr>
        <w:t>Съхранение на документите</w:t>
      </w:r>
      <w:r w:rsidR="00CB357A" w:rsidRPr="00613D1E">
        <w:rPr>
          <w:rFonts w:ascii="Verdana" w:hAnsi="Verdana"/>
          <w:i w:val="0"/>
        </w:rPr>
        <w:t>.</w:t>
      </w:r>
    </w:p>
    <w:p w:rsidR="003A5A39" w:rsidRPr="00613D1E" w:rsidRDefault="00F06A13" w:rsidP="00613D1E">
      <w:pPr>
        <w:pStyle w:val="Heading3"/>
      </w:pPr>
      <w:bookmarkStart w:id="549" w:name="_Toc419445002"/>
      <w:bookmarkStart w:id="550" w:name="_Toc456860884"/>
      <w:bookmarkStart w:id="551" w:name="_Toc472583498"/>
      <w:bookmarkStart w:id="552" w:name="_Toc472592312"/>
      <w:bookmarkStart w:id="553" w:name="_Toc472593876"/>
      <w:bookmarkStart w:id="554" w:name="_Toc484069716"/>
      <w:bookmarkStart w:id="555" w:name="_Toc491269269"/>
      <w:r w:rsidRPr="00613D1E">
        <w:t xml:space="preserve">Стъпка 1: </w:t>
      </w:r>
      <w:r w:rsidR="003A5A39" w:rsidRPr="00613D1E">
        <w:t>Изготвяне на подробен план за действие</w:t>
      </w:r>
      <w:bookmarkEnd w:id="549"/>
      <w:bookmarkEnd w:id="550"/>
      <w:bookmarkEnd w:id="551"/>
      <w:bookmarkEnd w:id="552"/>
      <w:bookmarkEnd w:id="553"/>
      <w:bookmarkEnd w:id="554"/>
      <w:bookmarkEnd w:id="555"/>
    </w:p>
    <w:p w:rsidR="003A5A39" w:rsidRPr="00613D1E" w:rsidRDefault="003A5A39" w:rsidP="009656BB">
      <w:pPr>
        <w:spacing w:before="100" w:beforeAutospacing="1" w:after="100" w:afterAutospacing="1"/>
        <w:ind w:firstLine="709"/>
        <w:jc w:val="both"/>
        <w:rPr>
          <w:rFonts w:ascii="Verdana" w:hAnsi="Verdana"/>
          <w:i w:val="0"/>
        </w:rPr>
      </w:pPr>
      <w:r w:rsidRPr="00613D1E">
        <w:rPr>
          <w:rFonts w:ascii="Verdana" w:hAnsi="Verdana"/>
          <w:i w:val="0"/>
        </w:rPr>
        <w:t>Препоръчително е ръководителят на проекта заедно с други основни членове на екипа (напр. координатор, счетоводител, експерт, сътрудник и др.) да разпишат подробен план за действие за изпълнение на заложените дейности.</w:t>
      </w:r>
    </w:p>
    <w:p w:rsidR="003A5A39" w:rsidRPr="00613D1E" w:rsidRDefault="003A5A39" w:rsidP="009656BB">
      <w:pPr>
        <w:spacing w:before="100" w:beforeAutospacing="1" w:after="100" w:afterAutospacing="1"/>
        <w:ind w:firstLine="709"/>
        <w:jc w:val="both"/>
        <w:rPr>
          <w:rFonts w:ascii="Verdana" w:hAnsi="Verdana"/>
          <w:i w:val="0"/>
        </w:rPr>
      </w:pPr>
      <w:r w:rsidRPr="00613D1E">
        <w:rPr>
          <w:rFonts w:ascii="Verdana" w:hAnsi="Verdana"/>
          <w:i w:val="0"/>
        </w:rPr>
        <w:t>Начинът на структуриране на изпълнението на един проект зависи както от спецификата на проекта, така и от опита и преценката на ръководителя.</w:t>
      </w:r>
    </w:p>
    <w:p w:rsidR="003A5A39" w:rsidRPr="00613D1E" w:rsidRDefault="003A5A39" w:rsidP="009656BB">
      <w:pPr>
        <w:spacing w:before="100" w:beforeAutospacing="1" w:after="100" w:afterAutospacing="1"/>
        <w:ind w:firstLine="709"/>
        <w:jc w:val="both"/>
        <w:rPr>
          <w:b/>
          <w:i w:val="0"/>
        </w:rPr>
      </w:pPr>
      <w:r w:rsidRPr="00613D1E">
        <w:rPr>
          <w:rFonts w:ascii="Verdana" w:hAnsi="Verdana"/>
          <w:i w:val="0"/>
        </w:rPr>
        <w:lastRenderedPageBreak/>
        <w:t>Раздробяването на основните дейности на отделни самостоятелни задачи ще ви позволи лесно да ги организирате и ръководите. Този процес е необходим и за да можете по-точно да определите времето и ресурсите за изпълнение на задачите.</w:t>
      </w:r>
    </w:p>
    <w:p w:rsidR="00406BD1" w:rsidRPr="00613D1E" w:rsidRDefault="00406BD1" w:rsidP="00613D1E">
      <w:pPr>
        <w:pStyle w:val="Heading3"/>
      </w:pPr>
      <w:bookmarkStart w:id="556" w:name="_Toc419445003"/>
      <w:bookmarkStart w:id="557" w:name="_Toc456860885"/>
      <w:bookmarkStart w:id="558" w:name="_Toc472583499"/>
      <w:bookmarkStart w:id="559" w:name="_Toc472592313"/>
      <w:bookmarkStart w:id="560" w:name="_Toc472593877"/>
      <w:bookmarkStart w:id="561" w:name="_Toc484069717"/>
      <w:bookmarkStart w:id="562" w:name="_Toc491269270"/>
      <w:r w:rsidRPr="00613D1E">
        <w:t>Стъпка 2: Организиране на първа работна среща с партньорите по проекта</w:t>
      </w:r>
      <w:r w:rsidR="00C007CC" w:rsidRPr="00613D1E">
        <w:t xml:space="preserve"> (в случай че е приложимо)</w:t>
      </w:r>
      <w:bookmarkEnd w:id="556"/>
      <w:bookmarkEnd w:id="557"/>
      <w:bookmarkEnd w:id="558"/>
      <w:bookmarkEnd w:id="559"/>
      <w:bookmarkEnd w:id="560"/>
      <w:bookmarkEnd w:id="561"/>
      <w:bookmarkEnd w:id="562"/>
    </w:p>
    <w:p w:rsidR="000E5383" w:rsidRPr="00D958EE" w:rsidRDefault="000E5383" w:rsidP="009656BB">
      <w:pPr>
        <w:spacing w:before="100" w:beforeAutospacing="1" w:after="100" w:afterAutospacing="1"/>
        <w:ind w:firstLine="709"/>
        <w:jc w:val="both"/>
        <w:rPr>
          <w:rFonts w:ascii="Verdana" w:hAnsi="Verdana"/>
          <w:i w:val="0"/>
        </w:rPr>
      </w:pPr>
      <w:r w:rsidRPr="00613D1E">
        <w:rPr>
          <w:rFonts w:ascii="Verdana" w:hAnsi="Verdana"/>
          <w:i w:val="0"/>
        </w:rPr>
        <w:t>На тази първа среща ръководителят предлага за обсъждане разработения вече подробен план за действие. Планът се разяснява, обсъжда и при необходимост впоследствие се изменя след съгласуване между екипа и партньорите</w:t>
      </w:r>
      <w:r w:rsidR="00866E0F" w:rsidRPr="00613D1E">
        <w:rPr>
          <w:rFonts w:ascii="Verdana" w:hAnsi="Verdana"/>
          <w:i w:val="0"/>
        </w:rPr>
        <w:t xml:space="preserve"> (ако има такива)</w:t>
      </w:r>
      <w:r w:rsidRPr="00613D1E">
        <w:rPr>
          <w:rFonts w:ascii="Verdana" w:hAnsi="Verdana"/>
          <w:i w:val="0"/>
        </w:rPr>
        <w:t>, така че да се превърне в „общ план за действие”. Възможно е партньорите да третират този план като част от партньорското споразумение.</w:t>
      </w:r>
    </w:p>
    <w:p w:rsidR="0036485B" w:rsidRPr="00613D1E" w:rsidRDefault="000E5383" w:rsidP="009656BB">
      <w:pPr>
        <w:spacing w:before="100" w:beforeAutospacing="1" w:after="100" w:afterAutospacing="1"/>
        <w:ind w:firstLine="709"/>
        <w:jc w:val="both"/>
        <w:rPr>
          <w:rFonts w:ascii="Verdana" w:hAnsi="Verdana"/>
          <w:b/>
          <w:i w:val="0"/>
          <w:caps/>
        </w:rPr>
      </w:pPr>
      <w:r w:rsidRPr="00613D1E">
        <w:rPr>
          <w:rFonts w:ascii="Verdana" w:hAnsi="Verdana"/>
          <w:i w:val="0"/>
        </w:rPr>
        <w:t xml:space="preserve">Първата работна среща би трябвало да отдели специално внимание и на това как ще </w:t>
      </w:r>
      <w:r w:rsidR="00682B5B">
        <w:rPr>
          <w:rFonts w:ascii="Verdana" w:hAnsi="Verdana"/>
          <w:b/>
          <w:i w:val="0"/>
          <w:noProof/>
        </w:rPr>
        <mc:AlternateContent>
          <mc:Choice Requires="wps">
            <w:drawing>
              <wp:anchor distT="0" distB="0" distL="91440" distR="91440" simplePos="0" relativeHeight="251646976" behindDoc="0" locked="0" layoutInCell="1" allowOverlap="1" wp14:anchorId="1126D8FB" wp14:editId="1A5EE00A">
                <wp:simplePos x="0" y="0"/>
                <wp:positionH relativeFrom="margin">
                  <wp:posOffset>-144780</wp:posOffset>
                </wp:positionH>
                <wp:positionV relativeFrom="line">
                  <wp:posOffset>513080</wp:posOffset>
                </wp:positionV>
                <wp:extent cx="6372860" cy="1266190"/>
                <wp:effectExtent l="0" t="0" r="46990" b="48260"/>
                <wp:wrapTopAndBottom/>
                <wp:docPr id="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26619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613D1E">
                            <w:pPr>
                              <w:ind w:firstLine="709"/>
                              <w:jc w:val="both"/>
                              <w:rPr>
                                <w:rFonts w:ascii="Verdana" w:hAnsi="Verdana"/>
                                <w:b/>
                              </w:rPr>
                            </w:pPr>
                            <w:r w:rsidRPr="009656BB">
                              <w:rPr>
                                <w:rFonts w:ascii="Verdana" w:hAnsi="Verdana"/>
                                <w:b/>
                              </w:rPr>
                              <w:t>ВАЖНО!</w:t>
                            </w:r>
                          </w:p>
                          <w:p w:rsidR="00D30024" w:rsidRPr="00EE056E" w:rsidRDefault="00D30024" w:rsidP="00613D1E">
                            <w:pPr>
                              <w:pStyle w:val="Quote"/>
                              <w:pBdr>
                                <w:top w:val="single" w:sz="48" w:space="8" w:color="4F81BD"/>
                                <w:bottom w:val="single" w:sz="48" w:space="8" w:color="4F81BD"/>
                              </w:pBdr>
                              <w:spacing w:line="300" w:lineRule="auto"/>
                              <w:jc w:val="both"/>
                              <w:rPr>
                                <w:rFonts w:eastAsia="Calibri"/>
                                <w:color w:val="4F81BD"/>
                                <w:sz w:val="21"/>
                              </w:rPr>
                            </w:pPr>
                            <w:r w:rsidRPr="00613D1E">
                              <w:rPr>
                                <w:rFonts w:ascii="Verdana" w:hAnsi="Verdana"/>
                                <w:b/>
                              </w:rPr>
                              <w:t>Съобразете времето за изпълнение на всяка една задача с останалите задачи и дейности, защото те са взаимно свързани и зависими</w:t>
                            </w:r>
                            <w:r>
                              <w:rPr>
                                <w:rFonts w:ascii="Verdana" w:hAnsi="Verdana"/>
                                <w:b/>
                              </w:rPr>
                              <w:t xml:space="preserve"> една от друга</w:t>
                            </w:r>
                            <w:r w:rsidRPr="00613D1E">
                              <w:rPr>
                                <w:rFonts w:ascii="Verdana" w:hAnsi="Verdana"/>
                                <w:b/>
                              </w:rPr>
                              <w:t>.</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26D8FB" id="Text Box 7" o:spid="_x0000_s1036" type="#_x0000_t202" style="position:absolute;left:0;text-align:left;margin-left:-11.4pt;margin-top:40.4pt;width:501.8pt;height:99.7pt;z-index:25164697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" strokecolor="#d99594" strokeweight="1pt">
                <v:fill color2="#e5b8b7" focus="100%" type="gradient"/>
                <v:shadow on="t" color="#622423" opacity=".5" offset="1pt"/>
                <v:textbox inset="0,7.2pt,0,7.2pt">
                  <w:txbxContent>
                    <w:p w:rsidR="00D30024" w:rsidRPr="009656BB" w:rsidRDefault="00D30024" w:rsidP="00613D1E">
                      <w:pPr>
                        <w:ind w:firstLine="709"/>
                        <w:jc w:val="both"/>
                        <w:rPr>
                          <w:rFonts w:ascii="Verdana" w:hAnsi="Verdana"/>
                          <w:b/>
                        </w:rPr>
                      </w:pPr>
                      <w:r w:rsidRPr="009656BB">
                        <w:rPr>
                          <w:rFonts w:ascii="Verdana" w:hAnsi="Verdana"/>
                          <w:b/>
                        </w:rPr>
                        <w:t>ВАЖНО!</w:t>
                      </w:r>
                    </w:p>
                    <w:p w:rsidR="00D30024" w:rsidRPr="00EE056E" w:rsidRDefault="00D30024" w:rsidP="00613D1E">
                      <w:pPr>
                        <w:pStyle w:val="Quote"/>
                        <w:pBdr>
                          <w:top w:val="single" w:sz="48" w:space="8" w:color="4F81BD"/>
                          <w:bottom w:val="single" w:sz="48" w:space="8" w:color="4F81BD"/>
                        </w:pBdr>
                        <w:spacing w:line="300" w:lineRule="auto"/>
                        <w:jc w:val="both"/>
                        <w:rPr>
                          <w:rFonts w:eastAsia="Calibri"/>
                          <w:color w:val="4F81BD"/>
                          <w:sz w:val="21"/>
                        </w:rPr>
                      </w:pPr>
                      <w:r w:rsidRPr="00613D1E">
                        <w:rPr>
                          <w:rFonts w:ascii="Verdana" w:hAnsi="Verdana"/>
                          <w:b/>
                        </w:rPr>
                        <w:t>Съобразете времето за изпълнение на всяка една задача с останалите задачи и дейности, защото те са взаимно свързани и зависими</w:t>
                      </w:r>
                      <w:r>
                        <w:rPr>
                          <w:rFonts w:ascii="Verdana" w:hAnsi="Verdana"/>
                          <w:b/>
                        </w:rPr>
                        <w:t xml:space="preserve"> една от друга</w:t>
                      </w:r>
                      <w:r w:rsidRPr="00613D1E">
                        <w:rPr>
                          <w:rFonts w:ascii="Verdana" w:hAnsi="Verdana"/>
                          <w:b/>
                        </w:rPr>
                        <w:t>.</w:t>
                      </w:r>
                    </w:p>
                  </w:txbxContent>
                </v:textbox>
                <w10:wrap type="topAndBottom" anchorx="margin" anchory="line"/>
              </v:shape>
            </w:pict>
          </mc:Fallback>
        </mc:AlternateContent>
      </w:r>
      <w:r w:rsidRPr="00613D1E">
        <w:rPr>
          <w:rFonts w:ascii="Verdana" w:hAnsi="Verdana"/>
          <w:i w:val="0"/>
        </w:rPr>
        <w:t>се изпълняват подробно разписаните в план</w:t>
      </w:r>
      <w:r w:rsidR="00866E0F" w:rsidRPr="00613D1E">
        <w:rPr>
          <w:rFonts w:ascii="Verdana" w:hAnsi="Verdana"/>
          <w:i w:val="0"/>
        </w:rPr>
        <w:t>а дейности и плащанията по тях.</w:t>
      </w:r>
    </w:p>
    <w:p w:rsidR="00C572C4" w:rsidRPr="006466CF" w:rsidRDefault="00C572C4" w:rsidP="00613D1E">
      <w:pPr>
        <w:ind w:firstLine="709"/>
        <w:jc w:val="both"/>
        <w:rPr>
          <w:rFonts w:ascii="Verdana" w:hAnsi="Verdana"/>
          <w:b/>
          <w:i w:val="0"/>
        </w:rPr>
      </w:pPr>
    </w:p>
    <w:p w:rsidR="0036485B" w:rsidRPr="00613D1E" w:rsidRDefault="00681748" w:rsidP="00613D1E">
      <w:pPr>
        <w:pStyle w:val="Heading3"/>
      </w:pPr>
      <w:bookmarkStart w:id="563" w:name="_Toc419445004"/>
      <w:bookmarkStart w:id="564" w:name="_Toc456860886"/>
      <w:bookmarkStart w:id="565" w:name="_Toc472583500"/>
      <w:bookmarkStart w:id="566" w:name="_Toc472592314"/>
      <w:bookmarkStart w:id="567" w:name="_Toc472593878"/>
      <w:bookmarkStart w:id="568" w:name="_Toc484069718"/>
      <w:bookmarkStart w:id="569" w:name="_Toc491269271"/>
      <w:r w:rsidRPr="00613D1E">
        <w:t>Стъпка 3: Сформиране на екипа за изпълнение на проекта</w:t>
      </w:r>
      <w:bookmarkEnd w:id="563"/>
      <w:bookmarkEnd w:id="564"/>
      <w:bookmarkEnd w:id="565"/>
      <w:bookmarkEnd w:id="566"/>
      <w:bookmarkEnd w:id="567"/>
      <w:bookmarkEnd w:id="568"/>
      <w:bookmarkEnd w:id="569"/>
    </w:p>
    <w:p w:rsidR="00681748" w:rsidRPr="00613D1E" w:rsidRDefault="00681748" w:rsidP="009656BB">
      <w:pPr>
        <w:spacing w:before="100" w:beforeAutospacing="1" w:after="100" w:afterAutospacing="1"/>
        <w:ind w:firstLine="709"/>
        <w:jc w:val="both"/>
        <w:rPr>
          <w:rFonts w:ascii="Verdana" w:hAnsi="Verdana"/>
          <w:b/>
          <w:i w:val="0"/>
          <w:caps/>
        </w:rPr>
      </w:pPr>
      <w:r w:rsidRPr="00613D1E">
        <w:rPr>
          <w:rFonts w:ascii="Verdana" w:hAnsi="Verdana"/>
          <w:i w:val="0"/>
        </w:rPr>
        <w:t xml:space="preserve">Разпределете дейностите и задачите между членовете на екипа по проекта още по време на работната среща. Определете конкретните права и задължения на отделните членове, </w:t>
      </w:r>
      <w:r w:rsidR="00657E84" w:rsidRPr="00613D1E">
        <w:rPr>
          <w:rFonts w:ascii="Verdana" w:hAnsi="Verdana"/>
          <w:i w:val="0"/>
        </w:rPr>
        <w:t>съобразно</w:t>
      </w:r>
      <w:r w:rsidRPr="00613D1E">
        <w:rPr>
          <w:rFonts w:ascii="Verdana" w:hAnsi="Verdana"/>
          <w:i w:val="0"/>
        </w:rPr>
        <w:t xml:space="preserve"> техния опит, знания, умения и възможности да работят в екип. Особено важно е всеки да е наясно със своите </w:t>
      </w:r>
      <w:r w:rsidR="00B22CE7" w:rsidRPr="00613D1E">
        <w:rPr>
          <w:rFonts w:ascii="Verdana" w:hAnsi="Verdana"/>
          <w:i w:val="0"/>
        </w:rPr>
        <w:t>отговорности.</w:t>
      </w:r>
    </w:p>
    <w:p w:rsidR="00681748" w:rsidRPr="00613D1E" w:rsidRDefault="00681748" w:rsidP="00613D1E">
      <w:pPr>
        <w:pStyle w:val="Heading3"/>
      </w:pPr>
      <w:bookmarkStart w:id="570" w:name="_Toc419445005"/>
      <w:bookmarkStart w:id="571" w:name="_Toc456860887"/>
      <w:bookmarkStart w:id="572" w:name="_Toc472583501"/>
      <w:bookmarkStart w:id="573" w:name="_Toc472592315"/>
      <w:bookmarkStart w:id="574" w:name="_Toc472593879"/>
      <w:bookmarkStart w:id="575" w:name="_Toc484069719"/>
      <w:bookmarkStart w:id="576" w:name="_Toc491269272"/>
      <w:r w:rsidRPr="00613D1E">
        <w:t>Стъпка 4: Създаване и поддържане на система за комуникация в екипа</w:t>
      </w:r>
      <w:bookmarkEnd w:id="570"/>
      <w:bookmarkEnd w:id="571"/>
      <w:bookmarkEnd w:id="572"/>
      <w:bookmarkEnd w:id="573"/>
      <w:bookmarkEnd w:id="574"/>
      <w:bookmarkEnd w:id="575"/>
      <w:bookmarkEnd w:id="576"/>
    </w:p>
    <w:p w:rsidR="006E0802" w:rsidRPr="00BB3AF9" w:rsidRDefault="00681748" w:rsidP="00BB3AF9">
      <w:pPr>
        <w:spacing w:before="100" w:beforeAutospacing="1" w:after="100" w:afterAutospacing="1"/>
        <w:ind w:firstLine="709"/>
        <w:jc w:val="both"/>
        <w:rPr>
          <w:rFonts w:ascii="Verdana" w:hAnsi="Verdana"/>
          <w:i w:val="0"/>
        </w:rPr>
      </w:pPr>
      <w:r w:rsidRPr="00613D1E">
        <w:rPr>
          <w:rFonts w:ascii="Verdana" w:hAnsi="Verdana"/>
          <w:i w:val="0"/>
        </w:rPr>
        <w:t>Много често партньорите по проекта се намират на разстояние един от друг, дори в различни градове. Затова активното и ефективно общуване между членовете на екипа е от ключово значение за успешното изпълнение на проекта.</w:t>
      </w:r>
    </w:p>
    <w:p w:rsidR="00A02D21" w:rsidRPr="00B15926" w:rsidRDefault="00A02D21" w:rsidP="004A4149">
      <w:pPr>
        <w:pStyle w:val="Heading2"/>
        <w:pBdr>
          <w:left w:val="single" w:sz="48" w:space="9" w:color="C0504D"/>
        </w:pBdr>
        <w:shd w:val="clear" w:color="auto" w:fill="FF9999"/>
      </w:pPr>
      <w:bookmarkStart w:id="577" w:name="_Toc419445006"/>
      <w:bookmarkStart w:id="578" w:name="_Toc456860888"/>
      <w:bookmarkStart w:id="579" w:name="_Toc472583502"/>
      <w:bookmarkStart w:id="580" w:name="_Toc472592316"/>
      <w:bookmarkStart w:id="581" w:name="_Toc472593880"/>
      <w:bookmarkStart w:id="582" w:name="_Toc484069720"/>
      <w:bookmarkStart w:id="583" w:name="_Toc491269273"/>
      <w:r>
        <w:t>Препоръка:</w:t>
      </w:r>
      <w:bookmarkEnd w:id="577"/>
      <w:bookmarkEnd w:id="578"/>
      <w:bookmarkEnd w:id="579"/>
      <w:bookmarkEnd w:id="580"/>
      <w:bookmarkEnd w:id="581"/>
      <w:bookmarkEnd w:id="582"/>
      <w:bookmarkEnd w:id="583"/>
    </w:p>
    <w:p w:rsidR="00977E60" w:rsidRPr="000B7D32" w:rsidRDefault="00A02D21" w:rsidP="000B7D32">
      <w:pPr>
        <w:pStyle w:val="Heading2"/>
        <w:pBdr>
          <w:left w:val="single" w:sz="48" w:space="9" w:color="C0504D"/>
        </w:pBdr>
        <w:jc w:val="both"/>
        <w:rPr>
          <w:color w:val="595959"/>
          <w:sz w:val="24"/>
        </w:rPr>
      </w:pPr>
      <w:bookmarkStart w:id="584" w:name="_Toc419445007"/>
      <w:bookmarkStart w:id="585" w:name="_Toc456860889"/>
      <w:bookmarkStart w:id="586" w:name="_Toc472583503"/>
      <w:bookmarkStart w:id="587" w:name="_Toc472592317"/>
      <w:bookmarkStart w:id="588" w:name="_Toc472593881"/>
      <w:bookmarkStart w:id="589" w:name="_Toc484069721"/>
      <w:bookmarkStart w:id="590" w:name="_Toc491269274"/>
      <w:r w:rsidRPr="000B7D32">
        <w:rPr>
          <w:color w:val="595959"/>
          <w:sz w:val="24"/>
        </w:rPr>
        <w:t>Когато водите кореспонденция по e-</w:t>
      </w:r>
      <w:proofErr w:type="spellStart"/>
      <w:r w:rsidRPr="000B7D32">
        <w:rPr>
          <w:color w:val="595959"/>
          <w:sz w:val="24"/>
        </w:rPr>
        <w:t>mail</w:t>
      </w:r>
      <w:proofErr w:type="spellEnd"/>
      <w:r w:rsidRPr="000B7D32">
        <w:rPr>
          <w:color w:val="595959"/>
          <w:sz w:val="24"/>
        </w:rPr>
        <w:t xml:space="preserve"> с представител от екипа е добре да включвате като адресати и останалите членове на екипа. По този начин всички участници ще бъдат запознати с това, което се случва в процеса на изпълнение.</w:t>
      </w:r>
      <w:bookmarkEnd w:id="584"/>
      <w:bookmarkEnd w:id="585"/>
      <w:bookmarkEnd w:id="586"/>
      <w:bookmarkEnd w:id="587"/>
      <w:bookmarkEnd w:id="588"/>
      <w:bookmarkEnd w:id="589"/>
      <w:bookmarkEnd w:id="590"/>
    </w:p>
    <w:p w:rsidR="00977E60" w:rsidRPr="00311FCF" w:rsidRDefault="00682B5B" w:rsidP="00977E60">
      <w:r>
        <w:rPr>
          <w:rFonts w:ascii="Verdana" w:hAnsi="Verdana"/>
          <w:b/>
          <w:i w:val="0"/>
          <w:noProof/>
        </w:rPr>
        <w:lastRenderedPageBreak/>
        <mc:AlternateContent>
          <mc:Choice Requires="wps">
            <w:drawing>
              <wp:anchor distT="0" distB="0" distL="91440" distR="91440" simplePos="0" relativeHeight="251648000" behindDoc="1" locked="0" layoutInCell="1" allowOverlap="1" wp14:anchorId="44C5A4B7" wp14:editId="6D4CEC73">
                <wp:simplePos x="0" y="0"/>
                <wp:positionH relativeFrom="margin">
                  <wp:posOffset>-52070</wp:posOffset>
                </wp:positionH>
                <wp:positionV relativeFrom="line">
                  <wp:posOffset>179070</wp:posOffset>
                </wp:positionV>
                <wp:extent cx="6313170" cy="3876675"/>
                <wp:effectExtent l="0" t="0" r="30480" b="66675"/>
                <wp:wrapTopAndBottom/>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3170" cy="38766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C77771">
                            <w:pPr>
                              <w:ind w:firstLine="709"/>
                              <w:jc w:val="both"/>
                              <w:rPr>
                                <w:rFonts w:ascii="Verdana" w:hAnsi="Verdana"/>
                                <w:b/>
                              </w:rPr>
                            </w:pPr>
                            <w:r w:rsidRPr="009656BB">
                              <w:rPr>
                                <w:rFonts w:ascii="Verdana" w:hAnsi="Verdana"/>
                                <w:b/>
                              </w:rPr>
                              <w:t>ВАЖНО!</w:t>
                            </w:r>
                          </w:p>
                          <w:p w:rsidR="00D30024" w:rsidRPr="00C9553F" w:rsidRDefault="00D30024" w:rsidP="00C77771">
                            <w:pPr>
                              <w:pStyle w:val="Quote"/>
                              <w:pBdr>
                                <w:top w:val="single" w:sz="48" w:space="8" w:color="4F81BD"/>
                                <w:bottom w:val="single" w:sz="48" w:space="8" w:color="4F81BD"/>
                              </w:pBdr>
                              <w:spacing w:line="300" w:lineRule="auto"/>
                              <w:jc w:val="both"/>
                              <w:rPr>
                                <w:rFonts w:ascii="Verdana" w:hAnsi="Verdana"/>
                                <w:b/>
                              </w:rPr>
                            </w:pPr>
                            <w:r w:rsidRPr="00C77771">
                              <w:rPr>
                                <w:rFonts w:ascii="Verdana" w:hAnsi="Verdana"/>
                                <w:b/>
                              </w:rPr>
                              <w:t>Бенефициентът се задължава да оказва съдействие на представителите на Управляващия орган и/или упълномощените от него лица, Сертифициращия орган, националните одитиращи органи, Европейската комисия, Европейската служба за борба с измамите, Европейската сметна палата и външните одитори, извършващи проверки и да предоставя цялата необходима информация и документация, свързана с изпълнението на договора за безвъзмездна финансова помощ на тези институции.</w:t>
                            </w:r>
                          </w:p>
                          <w:p w:rsidR="00D30024" w:rsidRPr="00874531" w:rsidRDefault="00D30024" w:rsidP="00874531">
                            <w:pPr>
                              <w:jc w:val="both"/>
                              <w:rPr>
                                <w:rFonts w:eastAsia="Calibri"/>
                              </w:rPr>
                            </w:pPr>
                            <w:r w:rsidRPr="00AF0C3D">
                              <w:rPr>
                                <w:rFonts w:ascii="Verdana" w:hAnsi="Verdana"/>
                                <w:b/>
                              </w:rPr>
                              <w:t>В случай че за период от три месеца в рамките на изпълнение на даден проект, бенефициентът не е представял пред Управляващия орган никакви документи по отношение на изпълнението на конкретния договор за безвъзмездна финансова помощ, Управляващият орган ще изиска официално информация от бенефициента за степента на изпълнение на проекта. По преценка на Управляващия орган, може да бъде извършена и проверка на място, която да предостави по-ясна и категорична представа за изпълнението на договорните ангажименти от страна на бенефициентите.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C5A4B7" id="Text Box 10" o:spid="_x0000_s1037" type="#_x0000_t202" style="position:absolute;margin-left:-4.1pt;margin-top:14.1pt;width:497.1pt;height:305.25pt;z-index:-25166848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C77771">
                      <w:pPr>
                        <w:ind w:firstLine="709"/>
                        <w:jc w:val="both"/>
                        <w:rPr>
                          <w:rFonts w:ascii="Verdana" w:hAnsi="Verdana"/>
                          <w:b/>
                        </w:rPr>
                      </w:pPr>
                      <w:r w:rsidRPr="009656BB">
                        <w:rPr>
                          <w:rFonts w:ascii="Verdana" w:hAnsi="Verdana"/>
                          <w:b/>
                        </w:rPr>
                        <w:t>ВАЖНО!</w:t>
                      </w:r>
                    </w:p>
                    <w:p w:rsidR="00D30024" w:rsidRPr="00C9553F" w:rsidRDefault="00D30024" w:rsidP="00C77771">
                      <w:pPr>
                        <w:pStyle w:val="Quote"/>
                        <w:pBdr>
                          <w:top w:val="single" w:sz="48" w:space="8" w:color="4F81BD"/>
                          <w:bottom w:val="single" w:sz="48" w:space="8" w:color="4F81BD"/>
                        </w:pBdr>
                        <w:spacing w:line="300" w:lineRule="auto"/>
                        <w:jc w:val="both"/>
                        <w:rPr>
                          <w:rFonts w:ascii="Verdana" w:hAnsi="Verdana"/>
                          <w:b/>
                        </w:rPr>
                      </w:pPr>
                      <w:r w:rsidRPr="00C77771">
                        <w:rPr>
                          <w:rFonts w:ascii="Verdana" w:hAnsi="Verdana"/>
                          <w:b/>
                        </w:rPr>
                        <w:t>Бенефициентът се задължава да оказва съдействие на представителите на Управляващия орган и/или упълномощените от него лица, Сертифициращия орган, националните одитиращи органи, Европейската комисия, Европейската служба за борба с измамите, Европейската сметна палата и външните одитори, извършващи проверки и да предоставя цялата необходима информация и документация, свързана с изпълнението на договора за безвъзмездна финансова помощ на тези институции.</w:t>
                      </w:r>
                    </w:p>
                    <w:p w:rsidR="00D30024" w:rsidRPr="00874531" w:rsidRDefault="00D30024" w:rsidP="00874531">
                      <w:pPr>
                        <w:jc w:val="both"/>
                        <w:rPr>
                          <w:rFonts w:eastAsia="Calibri"/>
                        </w:rPr>
                      </w:pPr>
                      <w:r w:rsidRPr="00AF0C3D">
                        <w:rPr>
                          <w:rFonts w:ascii="Verdana" w:hAnsi="Verdana"/>
                          <w:b/>
                        </w:rPr>
                        <w:t>В случай че за период от три месеца в рамките на изпълнение на даден проект, бенефициентът не е представял пред Управляващия орган никакви документи по отношение на изпълнението на конкретния договор за безвъзмездна финансова помощ, Управляващият орган ще изиска официално информация от бенефициента за степента на изпълнение на проекта. По преценка на Управляващия орган, може да бъде извършена и проверка на място, която да предостави по-ясна и категорична представа за изпълнението на договорните ангажименти от страна на бенефициентите.</w:t>
                      </w:r>
                    </w:p>
                  </w:txbxContent>
                </v:textbox>
                <w10:wrap type="topAndBottom" anchorx="margin" anchory="line"/>
              </v:shape>
            </w:pict>
          </mc:Fallback>
        </mc:AlternateContent>
      </w:r>
    </w:p>
    <w:p w:rsidR="00977E60" w:rsidRPr="00B15926" w:rsidRDefault="00977E60" w:rsidP="00977E60">
      <w:pPr>
        <w:pStyle w:val="Heading2"/>
        <w:shd w:val="clear" w:color="auto" w:fill="FF9999"/>
      </w:pPr>
      <w:bookmarkStart w:id="591" w:name="_Toc419445008"/>
      <w:bookmarkStart w:id="592" w:name="_Toc456860890"/>
      <w:bookmarkStart w:id="593" w:name="_Toc472583504"/>
      <w:bookmarkStart w:id="594" w:name="_Toc472592318"/>
      <w:bookmarkStart w:id="595" w:name="_Toc472593882"/>
      <w:bookmarkStart w:id="596" w:name="_Toc484069722"/>
      <w:bookmarkStart w:id="597" w:name="_Toc491269275"/>
      <w:r>
        <w:t>Препоръка:</w:t>
      </w:r>
      <w:bookmarkEnd w:id="591"/>
      <w:bookmarkEnd w:id="592"/>
      <w:bookmarkEnd w:id="593"/>
      <w:bookmarkEnd w:id="594"/>
      <w:bookmarkEnd w:id="595"/>
      <w:bookmarkEnd w:id="596"/>
      <w:bookmarkEnd w:id="597"/>
    </w:p>
    <w:p w:rsidR="00B15926" w:rsidRPr="000B7D32" w:rsidRDefault="00977E60" w:rsidP="000B7D32">
      <w:pPr>
        <w:pStyle w:val="Heading2"/>
        <w:jc w:val="both"/>
        <w:rPr>
          <w:rFonts w:ascii="Verdana" w:hAnsi="Verdana"/>
        </w:rPr>
      </w:pPr>
      <w:bookmarkStart w:id="598" w:name="_Toc419445009"/>
      <w:bookmarkStart w:id="599" w:name="_Toc456860891"/>
      <w:bookmarkStart w:id="600" w:name="_Toc472583505"/>
      <w:bookmarkStart w:id="601" w:name="_Toc472592319"/>
      <w:bookmarkStart w:id="602" w:name="_Toc472593883"/>
      <w:bookmarkStart w:id="603" w:name="_Toc484069723"/>
      <w:bookmarkStart w:id="604" w:name="_Toc491269276"/>
      <w:r w:rsidRPr="000B7D32">
        <w:rPr>
          <w:color w:val="595959"/>
          <w:sz w:val="24"/>
        </w:rPr>
        <w:t>В случай че възникнат трудности или пречки при изпълнението на договора за безвъзмездна финансова помощ, бенефициентът трябва незабавно да се свърже с УО, за да бъде намерено навременно и подходящо разрешаване на възникналите проблеми и с цел да се избегнат рискове за успешното изпълнение на проекта.</w:t>
      </w:r>
      <w:bookmarkEnd w:id="598"/>
      <w:bookmarkEnd w:id="599"/>
      <w:bookmarkEnd w:id="600"/>
      <w:bookmarkEnd w:id="601"/>
      <w:bookmarkEnd w:id="602"/>
      <w:bookmarkEnd w:id="603"/>
      <w:bookmarkEnd w:id="604"/>
    </w:p>
    <w:p w:rsidR="00C87161" w:rsidRDefault="00D03683" w:rsidP="00311FCF">
      <w:pPr>
        <w:pStyle w:val="2Heading"/>
        <w:numPr>
          <w:ilvl w:val="0"/>
          <w:numId w:val="23"/>
        </w:numPr>
        <w:tabs>
          <w:tab w:val="left" w:pos="700"/>
          <w:tab w:val="left" w:pos="1106"/>
        </w:tabs>
        <w:spacing w:before="100" w:beforeAutospacing="1" w:after="100" w:afterAutospacing="1"/>
        <w:ind w:left="142" w:firstLine="558"/>
        <w:jc w:val="both"/>
        <w:outlineLvl w:val="0"/>
        <w:rPr>
          <w:rFonts w:ascii="Verdana" w:hAnsi="Verdana"/>
          <w:sz w:val="20"/>
          <w:szCs w:val="20"/>
        </w:rPr>
      </w:pPr>
      <w:bookmarkStart w:id="605" w:name="_Toc418752750"/>
      <w:bookmarkStart w:id="606" w:name="_Toc418752926"/>
      <w:bookmarkStart w:id="607" w:name="_Toc418753092"/>
      <w:bookmarkStart w:id="608" w:name="_Toc418753252"/>
      <w:bookmarkStart w:id="609" w:name="_Toc418753404"/>
      <w:bookmarkStart w:id="610" w:name="_Toc418753553"/>
      <w:bookmarkStart w:id="611" w:name="_Toc418758052"/>
      <w:bookmarkStart w:id="612" w:name="_Toc418758384"/>
      <w:bookmarkStart w:id="613" w:name="_Toc418764663"/>
      <w:bookmarkStart w:id="614" w:name="_Toc418764816"/>
      <w:bookmarkStart w:id="615" w:name="_Toc418764968"/>
      <w:bookmarkStart w:id="616" w:name="_Toc418765120"/>
      <w:bookmarkStart w:id="617" w:name="_Toc418770360"/>
      <w:bookmarkStart w:id="618" w:name="_Toc418770536"/>
      <w:bookmarkStart w:id="619" w:name="_Toc418774780"/>
      <w:bookmarkStart w:id="620" w:name="_Toc418776078"/>
      <w:bookmarkStart w:id="621" w:name="_Toc418776567"/>
      <w:bookmarkStart w:id="622" w:name="_Toc418776806"/>
      <w:bookmarkStart w:id="623" w:name="_Toc418777046"/>
      <w:bookmarkStart w:id="624" w:name="_Toc418777285"/>
      <w:bookmarkStart w:id="625" w:name="_Toc418777523"/>
      <w:bookmarkStart w:id="626" w:name="_Toc418777759"/>
      <w:bookmarkStart w:id="627" w:name="_Toc418777995"/>
      <w:bookmarkStart w:id="628" w:name="_Toc418778210"/>
      <w:bookmarkStart w:id="629" w:name="_Toc418778426"/>
      <w:bookmarkStart w:id="630" w:name="_Toc418784732"/>
      <w:bookmarkStart w:id="631" w:name="_Toc418848269"/>
      <w:bookmarkStart w:id="632" w:name="_Toc418848486"/>
      <w:bookmarkStart w:id="633" w:name="_Toc418848702"/>
      <w:bookmarkStart w:id="634" w:name="_Toc418861357"/>
      <w:bookmarkStart w:id="635" w:name="_Toc418752754"/>
      <w:bookmarkStart w:id="636" w:name="_Toc418752930"/>
      <w:bookmarkStart w:id="637" w:name="_Toc418753096"/>
      <w:bookmarkStart w:id="638" w:name="_Toc418753256"/>
      <w:bookmarkStart w:id="639" w:name="_Toc418753408"/>
      <w:bookmarkStart w:id="640" w:name="_Toc418753557"/>
      <w:bookmarkStart w:id="641" w:name="_Toc418758056"/>
      <w:bookmarkStart w:id="642" w:name="_Toc418758388"/>
      <w:bookmarkStart w:id="643" w:name="_Toc418764667"/>
      <w:bookmarkStart w:id="644" w:name="_Toc418764820"/>
      <w:bookmarkStart w:id="645" w:name="_Toc418764972"/>
      <w:bookmarkStart w:id="646" w:name="_Toc418765124"/>
      <w:bookmarkStart w:id="647" w:name="_Toc418770364"/>
      <w:bookmarkStart w:id="648" w:name="_Toc418770540"/>
      <w:bookmarkStart w:id="649" w:name="_Toc418774784"/>
      <w:bookmarkStart w:id="650" w:name="_Toc418776082"/>
      <w:bookmarkStart w:id="651" w:name="_Toc418776571"/>
      <w:bookmarkStart w:id="652" w:name="_Toc418776810"/>
      <w:bookmarkStart w:id="653" w:name="_Toc418777050"/>
      <w:bookmarkStart w:id="654" w:name="_Toc418777289"/>
      <w:bookmarkStart w:id="655" w:name="_Toc418777527"/>
      <w:bookmarkStart w:id="656" w:name="_Toc418777763"/>
      <w:bookmarkStart w:id="657" w:name="_Toc418777999"/>
      <w:bookmarkStart w:id="658" w:name="_Toc418778214"/>
      <w:bookmarkStart w:id="659" w:name="_Toc418778430"/>
      <w:bookmarkStart w:id="660" w:name="_Toc418784736"/>
      <w:bookmarkStart w:id="661" w:name="_Toc418848273"/>
      <w:bookmarkStart w:id="662" w:name="_Toc418848490"/>
      <w:bookmarkStart w:id="663" w:name="_Toc418848706"/>
      <w:bookmarkStart w:id="664" w:name="_Toc418861361"/>
      <w:bookmarkStart w:id="665" w:name="_Toc418752756"/>
      <w:bookmarkStart w:id="666" w:name="_Toc418752932"/>
      <w:bookmarkStart w:id="667" w:name="_Toc418753098"/>
      <w:bookmarkStart w:id="668" w:name="_Toc418753258"/>
      <w:bookmarkStart w:id="669" w:name="_Toc418753410"/>
      <w:bookmarkStart w:id="670" w:name="_Toc418753559"/>
      <w:bookmarkStart w:id="671" w:name="_Toc418758058"/>
      <w:bookmarkStart w:id="672" w:name="_Toc418758390"/>
      <w:bookmarkStart w:id="673" w:name="_Toc418764669"/>
      <w:bookmarkStart w:id="674" w:name="_Toc418764822"/>
      <w:bookmarkStart w:id="675" w:name="_Toc418764974"/>
      <w:bookmarkStart w:id="676" w:name="_Toc418765126"/>
      <w:bookmarkStart w:id="677" w:name="_Toc418770366"/>
      <w:bookmarkStart w:id="678" w:name="_Toc418770542"/>
      <w:bookmarkStart w:id="679" w:name="_Toc418774786"/>
      <w:bookmarkStart w:id="680" w:name="_Toc418776084"/>
      <w:bookmarkStart w:id="681" w:name="_Toc418776573"/>
      <w:bookmarkStart w:id="682" w:name="_Toc418776812"/>
      <w:bookmarkStart w:id="683" w:name="_Toc418777052"/>
      <w:bookmarkStart w:id="684" w:name="_Toc418777291"/>
      <w:bookmarkStart w:id="685" w:name="_Toc418777529"/>
      <w:bookmarkStart w:id="686" w:name="_Toc418777765"/>
      <w:bookmarkStart w:id="687" w:name="_Toc418778001"/>
      <w:bookmarkStart w:id="688" w:name="_Toc418778216"/>
      <w:bookmarkStart w:id="689" w:name="_Toc418778432"/>
      <w:bookmarkStart w:id="690" w:name="_Toc418784738"/>
      <w:bookmarkStart w:id="691" w:name="_Toc418848275"/>
      <w:bookmarkStart w:id="692" w:name="_Toc418848492"/>
      <w:bookmarkStart w:id="693" w:name="_Toc418848708"/>
      <w:bookmarkStart w:id="694" w:name="_Toc418861363"/>
      <w:bookmarkStart w:id="695" w:name="_Toc213746407"/>
      <w:bookmarkStart w:id="696" w:name="_Toc214080205"/>
      <w:bookmarkStart w:id="697" w:name="_Toc215294142"/>
      <w:bookmarkStart w:id="698" w:name="_Toc252266793"/>
      <w:bookmarkStart w:id="699" w:name="_Toc252276926"/>
      <w:bookmarkStart w:id="700" w:name="_Toc252277104"/>
      <w:bookmarkStart w:id="701" w:name="_Toc252464999"/>
      <w:bookmarkStart w:id="702" w:name="_Toc491269277"/>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r w:rsidRPr="005712A0">
        <w:rPr>
          <w:rFonts w:ascii="Verdana" w:hAnsi="Verdana"/>
          <w:sz w:val="20"/>
          <w:szCs w:val="20"/>
        </w:rPr>
        <w:t>Изменени</w:t>
      </w:r>
      <w:r w:rsidR="00A41E35" w:rsidRPr="005712A0">
        <w:rPr>
          <w:rFonts w:ascii="Verdana" w:hAnsi="Verdana"/>
          <w:sz w:val="20"/>
          <w:szCs w:val="20"/>
        </w:rPr>
        <w:t>е</w:t>
      </w:r>
      <w:bookmarkStart w:id="703" w:name="_Toc183925226"/>
      <w:bookmarkStart w:id="704" w:name="_Toc183925403"/>
      <w:bookmarkEnd w:id="695"/>
      <w:bookmarkEnd w:id="696"/>
      <w:r w:rsidRPr="005712A0">
        <w:rPr>
          <w:rFonts w:ascii="Verdana" w:hAnsi="Verdana"/>
          <w:sz w:val="20"/>
          <w:szCs w:val="20"/>
        </w:rPr>
        <w:t xml:space="preserve"> </w:t>
      </w:r>
      <w:bookmarkStart w:id="705" w:name="_Toc214080211"/>
      <w:r w:rsidRPr="005712A0">
        <w:rPr>
          <w:rFonts w:ascii="Verdana" w:hAnsi="Verdana"/>
          <w:sz w:val="20"/>
          <w:szCs w:val="20"/>
        </w:rPr>
        <w:t>на договора за</w:t>
      </w:r>
      <w:r w:rsidR="00C7714F">
        <w:rPr>
          <w:rFonts w:ascii="Verdana" w:hAnsi="Verdana"/>
          <w:sz w:val="20"/>
          <w:szCs w:val="20"/>
        </w:rPr>
        <w:t xml:space="preserve"> </w:t>
      </w:r>
      <w:r w:rsidRPr="005712A0">
        <w:rPr>
          <w:rFonts w:ascii="Verdana" w:hAnsi="Verdana"/>
          <w:sz w:val="20"/>
          <w:szCs w:val="20"/>
        </w:rPr>
        <w:t>безвъзмездна финансова помощ</w:t>
      </w:r>
      <w:bookmarkEnd w:id="697"/>
      <w:bookmarkEnd w:id="698"/>
      <w:bookmarkEnd w:id="699"/>
      <w:bookmarkEnd w:id="700"/>
      <w:bookmarkEnd w:id="701"/>
      <w:bookmarkEnd w:id="702"/>
      <w:bookmarkEnd w:id="703"/>
      <w:bookmarkEnd w:id="704"/>
      <w:bookmarkEnd w:id="705"/>
    </w:p>
    <w:p w:rsidR="00C85CC7" w:rsidRPr="00E16ABD" w:rsidRDefault="00977E60" w:rsidP="00D7704C">
      <w:pPr>
        <w:pStyle w:val="Bodyall"/>
        <w:numPr>
          <w:ilvl w:val="0"/>
          <w:numId w:val="0"/>
        </w:numPr>
        <w:spacing w:before="0" w:after="120" w:line="240" w:lineRule="auto"/>
        <w:ind w:firstLine="709"/>
        <w:rPr>
          <w:rFonts w:ascii="Verdana" w:hAnsi="Verdana"/>
          <w:sz w:val="20"/>
        </w:rPr>
      </w:pPr>
      <w:r w:rsidRPr="00E16ABD">
        <w:rPr>
          <w:rFonts w:ascii="Verdana" w:hAnsi="Verdana"/>
          <w:sz w:val="20"/>
        </w:rPr>
        <w:t>След подписване на договора за безвъзмездна финансова помощ могат да настъпят промени в някои об</w:t>
      </w:r>
      <w:r w:rsidR="00C15332" w:rsidRPr="00E16ABD">
        <w:rPr>
          <w:rFonts w:ascii="Verdana" w:hAnsi="Verdana"/>
          <w:sz w:val="20"/>
        </w:rPr>
        <w:t>стоятелства, отразени в него</w:t>
      </w:r>
      <w:r w:rsidRPr="00E16ABD">
        <w:rPr>
          <w:rFonts w:ascii="Verdana" w:hAnsi="Verdana"/>
          <w:sz w:val="20"/>
        </w:rPr>
        <w:t>. Изменение на договора, включително на приложенията към него, се прави в писмена форма.</w:t>
      </w:r>
    </w:p>
    <w:p w:rsidR="000B7D32" w:rsidRPr="00343D1B" w:rsidRDefault="000B7D32" w:rsidP="00343D1B">
      <w:pPr>
        <w:pStyle w:val="Bodyall"/>
        <w:numPr>
          <w:ilvl w:val="0"/>
          <w:numId w:val="0"/>
        </w:numPr>
        <w:spacing w:before="0" w:after="120" w:line="240" w:lineRule="auto"/>
        <w:ind w:left="432" w:hanging="432"/>
        <w:rPr>
          <w:rFonts w:ascii="Verdana" w:hAnsi="Verdana"/>
        </w:rPr>
      </w:pPr>
    </w:p>
    <w:p w:rsidR="00977E60" w:rsidRPr="00874531" w:rsidRDefault="00977E60" w:rsidP="00D7704C">
      <w:pPr>
        <w:pStyle w:val="Heading1"/>
        <w:spacing w:before="0" w:after="120"/>
        <w:jc w:val="both"/>
      </w:pPr>
      <w:bookmarkStart w:id="706" w:name="_Toc419445011"/>
      <w:bookmarkStart w:id="707" w:name="_Toc456860893"/>
      <w:bookmarkStart w:id="708" w:name="_Toc472583507"/>
      <w:bookmarkStart w:id="709" w:name="_Toc472592321"/>
      <w:bookmarkStart w:id="710" w:name="_Toc472593885"/>
      <w:bookmarkStart w:id="711" w:name="_Toc484069725"/>
      <w:bookmarkStart w:id="712" w:name="_Toc491269278"/>
      <w:r w:rsidRPr="00C85CC7">
        <w:t>Договорът</w:t>
      </w:r>
      <w:r w:rsidR="006E0802">
        <w:t xml:space="preserve"> за безвъзмездна финансова помощ</w:t>
      </w:r>
      <w:r w:rsidRPr="00C85CC7">
        <w:t xml:space="preserve"> може да се изменя по взаимно съгласие на страните. Изменението може да бъде направено по инициатива на Бенефициента или по инициатива на Управляващия орган.</w:t>
      </w:r>
      <w:bookmarkStart w:id="713" w:name="_Toc419445012"/>
      <w:bookmarkEnd w:id="706"/>
      <w:r w:rsidR="00874531" w:rsidRPr="00874531">
        <w:t xml:space="preserve"> </w:t>
      </w:r>
      <w:r w:rsidR="00874531" w:rsidRPr="00C85CC7">
        <w:t>При изменение по инициатива на бенефициента, той трябва да представи писмено Искане за изменение (</w:t>
      </w:r>
      <w:r w:rsidR="00874531" w:rsidRPr="0002602C">
        <w:t>Приложение 2.2</w:t>
      </w:r>
      <w:r w:rsidR="00874531" w:rsidRPr="00C85CC7">
        <w:t xml:space="preserve"> към Ръководството) на вниманието на Управляващия орган. Управляващият орган се произнася в срок до 15 работни дни от получаване на искането, като си запазва правото да откаже исканото от Бенефициента</w:t>
      </w:r>
      <w:r w:rsidR="00874531">
        <w:t xml:space="preserve"> изменение на договора</w:t>
      </w:r>
      <w:r w:rsidR="00874531" w:rsidRPr="00C85CC7">
        <w:t>.</w:t>
      </w:r>
      <w:bookmarkEnd w:id="707"/>
      <w:bookmarkEnd w:id="708"/>
      <w:bookmarkEnd w:id="709"/>
      <w:bookmarkEnd w:id="710"/>
      <w:bookmarkEnd w:id="711"/>
      <w:bookmarkEnd w:id="712"/>
      <w:bookmarkEnd w:id="713"/>
    </w:p>
    <w:p w:rsidR="00676467" w:rsidRPr="00E16ABD" w:rsidRDefault="00C7714F" w:rsidP="00CA618D">
      <w:pPr>
        <w:pStyle w:val="Bodyall"/>
        <w:numPr>
          <w:ilvl w:val="0"/>
          <w:numId w:val="0"/>
        </w:numPr>
        <w:spacing w:before="100" w:beforeAutospacing="1" w:after="100" w:afterAutospacing="1" w:line="240" w:lineRule="auto"/>
        <w:ind w:firstLine="709"/>
        <w:rPr>
          <w:rFonts w:ascii="Verdana" w:hAnsi="Verdana"/>
          <w:sz w:val="20"/>
        </w:rPr>
      </w:pPr>
      <w:bookmarkStart w:id="714" w:name="_Toc237227726"/>
      <w:bookmarkStart w:id="715" w:name="_Toc252266794"/>
      <w:bookmarkStart w:id="716" w:name="_Toc252276927"/>
      <w:bookmarkStart w:id="717" w:name="_Toc252277105"/>
      <w:bookmarkStart w:id="718" w:name="_Toc252465000"/>
      <w:r w:rsidRPr="00E16ABD">
        <w:rPr>
          <w:rFonts w:ascii="Verdana" w:hAnsi="Verdana"/>
          <w:sz w:val="20"/>
        </w:rPr>
        <w:t>И</w:t>
      </w:r>
      <w:r w:rsidR="00C15332" w:rsidRPr="00E16ABD">
        <w:rPr>
          <w:rFonts w:ascii="Verdana" w:hAnsi="Verdana"/>
          <w:sz w:val="20"/>
        </w:rPr>
        <w:t>змененията на договора</w:t>
      </w:r>
      <w:r w:rsidRPr="00E16ABD">
        <w:rPr>
          <w:rFonts w:ascii="Verdana" w:hAnsi="Verdana"/>
          <w:sz w:val="20"/>
        </w:rPr>
        <w:t xml:space="preserve"> за </w:t>
      </w:r>
      <w:r w:rsidR="00676467" w:rsidRPr="00E16ABD">
        <w:rPr>
          <w:rFonts w:ascii="Verdana" w:hAnsi="Verdana"/>
          <w:sz w:val="20"/>
        </w:rPr>
        <w:t xml:space="preserve">безвъзмездна финансова помощ са два вида: </w:t>
      </w:r>
    </w:p>
    <w:p w:rsidR="00676467" w:rsidRPr="00C15332" w:rsidRDefault="00676467" w:rsidP="00C15332">
      <w:pPr>
        <w:numPr>
          <w:ilvl w:val="0"/>
          <w:numId w:val="7"/>
        </w:numPr>
        <w:tabs>
          <w:tab w:val="num" w:pos="700"/>
        </w:tabs>
        <w:ind w:left="697" w:hanging="357"/>
        <w:jc w:val="both"/>
        <w:rPr>
          <w:rFonts w:ascii="Verdana" w:hAnsi="Verdana"/>
          <w:i w:val="0"/>
          <w:spacing w:val="-4"/>
        </w:rPr>
      </w:pPr>
      <w:r w:rsidRPr="003631D0">
        <w:rPr>
          <w:rFonts w:ascii="Verdana" w:hAnsi="Verdana"/>
          <w:i w:val="0"/>
          <w:spacing w:val="-4"/>
        </w:rPr>
        <w:t>изменения, които налагат сключване на допълнително споразумение към договора</w:t>
      </w:r>
      <w:r w:rsidRPr="00C15332">
        <w:rPr>
          <w:rFonts w:ascii="Verdana" w:hAnsi="Verdana"/>
          <w:i w:val="0"/>
          <w:spacing w:val="-4"/>
        </w:rPr>
        <w:t xml:space="preserve"> и </w:t>
      </w:r>
    </w:p>
    <w:p w:rsidR="00676467" w:rsidRPr="003631D0" w:rsidRDefault="00E00361" w:rsidP="00C71B66">
      <w:pPr>
        <w:numPr>
          <w:ilvl w:val="0"/>
          <w:numId w:val="7"/>
        </w:numPr>
        <w:tabs>
          <w:tab w:val="num" w:pos="700"/>
        </w:tabs>
        <w:ind w:left="697" w:hanging="357"/>
        <w:jc w:val="both"/>
        <w:rPr>
          <w:rFonts w:ascii="Verdana" w:hAnsi="Verdana"/>
          <w:i w:val="0"/>
        </w:rPr>
      </w:pPr>
      <w:r w:rsidRPr="003631D0">
        <w:rPr>
          <w:rFonts w:ascii="Verdana" w:hAnsi="Verdana"/>
          <w:i w:val="0"/>
        </w:rPr>
        <w:lastRenderedPageBreak/>
        <w:t>изменения, за които бенефициентът уведомява писмено Управляващия орган, който на свой ред връща писмено становище. Такива са обстоятелствата посочени в чл. 8 от Общите услов</w:t>
      </w:r>
      <w:r w:rsidR="00C15332">
        <w:rPr>
          <w:rFonts w:ascii="Verdana" w:hAnsi="Verdana"/>
          <w:i w:val="0"/>
        </w:rPr>
        <w:t>ия на съответния договор</w:t>
      </w:r>
      <w:r w:rsidRPr="003631D0">
        <w:rPr>
          <w:rFonts w:ascii="Verdana" w:hAnsi="Verdana"/>
          <w:i w:val="0"/>
        </w:rPr>
        <w:t>, описани в т. 2.1 и т. 2.2 по-долу. В рамките на този вид изменения се включват два режима за извършване на промени в зависимост от момента на влизане в сила на изменението – подлежащи на уведомление (които не изискват предварително изрично одобрение от страна на Управляващия орган) и подлежащи на предварително разрешение (влизащи в сила от датата на получаване на изрично писмено съгласие от страна на Управляващия орган).</w:t>
      </w:r>
    </w:p>
    <w:p w:rsidR="00206736" w:rsidRPr="005712A0" w:rsidRDefault="00D50B8D"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iCs/>
          <w:sz w:val="20"/>
          <w:szCs w:val="20"/>
        </w:rPr>
      </w:pPr>
      <w:bookmarkStart w:id="719" w:name="_Toc418752758"/>
      <w:bookmarkStart w:id="720" w:name="_Toc418752934"/>
      <w:bookmarkStart w:id="721" w:name="_Toc418753100"/>
      <w:bookmarkStart w:id="722" w:name="_Toc418753260"/>
      <w:bookmarkStart w:id="723" w:name="_Toc418753412"/>
      <w:bookmarkStart w:id="724" w:name="_Toc418753561"/>
      <w:bookmarkStart w:id="725" w:name="_Toc418758060"/>
      <w:bookmarkStart w:id="726" w:name="_Toc418758392"/>
      <w:bookmarkStart w:id="727" w:name="_Toc418764671"/>
      <w:bookmarkStart w:id="728" w:name="_Toc418764824"/>
      <w:bookmarkStart w:id="729" w:name="_Toc418764976"/>
      <w:bookmarkStart w:id="730" w:name="_Toc418765128"/>
      <w:bookmarkStart w:id="731" w:name="_Toc418770368"/>
      <w:bookmarkStart w:id="732" w:name="_Toc418770544"/>
      <w:bookmarkStart w:id="733" w:name="_Toc418774788"/>
      <w:bookmarkStart w:id="734" w:name="_Toc418776086"/>
      <w:bookmarkStart w:id="735" w:name="_Toc418776575"/>
      <w:bookmarkStart w:id="736" w:name="_Toc418776814"/>
      <w:bookmarkStart w:id="737" w:name="_Toc418777054"/>
      <w:bookmarkStart w:id="738" w:name="_Toc418777293"/>
      <w:bookmarkStart w:id="739" w:name="_Toc418777531"/>
      <w:bookmarkStart w:id="740" w:name="_Toc418777767"/>
      <w:bookmarkStart w:id="741" w:name="_Toc418778003"/>
      <w:bookmarkStart w:id="742" w:name="_Toc418778218"/>
      <w:bookmarkStart w:id="743" w:name="_Toc418778434"/>
      <w:bookmarkStart w:id="744" w:name="_Toc418784740"/>
      <w:bookmarkStart w:id="745" w:name="_Toc418848277"/>
      <w:bookmarkStart w:id="746" w:name="_Toc418848494"/>
      <w:bookmarkStart w:id="747" w:name="_Toc418848710"/>
      <w:bookmarkStart w:id="748" w:name="_Toc418861365"/>
      <w:bookmarkStart w:id="749" w:name="_Toc418752759"/>
      <w:bookmarkStart w:id="750" w:name="_Toc418752935"/>
      <w:bookmarkStart w:id="751" w:name="_Toc418753101"/>
      <w:bookmarkStart w:id="752" w:name="_Toc418753261"/>
      <w:bookmarkStart w:id="753" w:name="_Toc418753413"/>
      <w:bookmarkStart w:id="754" w:name="_Toc418753562"/>
      <w:bookmarkStart w:id="755" w:name="_Toc418758061"/>
      <w:bookmarkStart w:id="756" w:name="_Toc418758393"/>
      <w:bookmarkStart w:id="757" w:name="_Toc418764672"/>
      <w:bookmarkStart w:id="758" w:name="_Toc418764825"/>
      <w:bookmarkStart w:id="759" w:name="_Toc418764977"/>
      <w:bookmarkStart w:id="760" w:name="_Toc418765129"/>
      <w:bookmarkStart w:id="761" w:name="_Toc418770369"/>
      <w:bookmarkStart w:id="762" w:name="_Toc418770545"/>
      <w:bookmarkStart w:id="763" w:name="_Toc418774789"/>
      <w:bookmarkStart w:id="764" w:name="_Toc418776087"/>
      <w:bookmarkStart w:id="765" w:name="_Toc418776576"/>
      <w:bookmarkStart w:id="766" w:name="_Toc418776815"/>
      <w:bookmarkStart w:id="767" w:name="_Toc418777055"/>
      <w:bookmarkStart w:id="768" w:name="_Toc418777294"/>
      <w:bookmarkStart w:id="769" w:name="_Toc418777532"/>
      <w:bookmarkStart w:id="770" w:name="_Toc418777768"/>
      <w:bookmarkStart w:id="771" w:name="_Toc418778004"/>
      <w:bookmarkStart w:id="772" w:name="_Toc418778219"/>
      <w:bookmarkStart w:id="773" w:name="_Toc418778435"/>
      <w:bookmarkStart w:id="774" w:name="_Toc418784741"/>
      <w:bookmarkStart w:id="775" w:name="_Toc418848278"/>
      <w:bookmarkStart w:id="776" w:name="_Toc418848495"/>
      <w:bookmarkStart w:id="777" w:name="_Toc418848711"/>
      <w:bookmarkStart w:id="778" w:name="_Toc418861366"/>
      <w:bookmarkStart w:id="779" w:name="_Toc261528735"/>
      <w:bookmarkStart w:id="780" w:name="_Toc491269279"/>
      <w:bookmarkStart w:id="781" w:name="_Toc252277106"/>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5712A0">
        <w:rPr>
          <w:rFonts w:ascii="Verdana" w:hAnsi="Verdana"/>
          <w:iCs/>
          <w:caps w:val="0"/>
          <w:sz w:val="20"/>
          <w:szCs w:val="20"/>
        </w:rPr>
        <w:t>ОБСТОЯТЕЛСТВА, ПРИ ПРОМЯНАТА, НА КОИТО БЕНЕФИЦИЕНТЪТ СЛЕДВА ДА УВЕДОМИ УПРАВЛЯВАЩИЯ ОРГАН</w:t>
      </w:r>
      <w:bookmarkEnd w:id="779"/>
      <w:r w:rsidRPr="005712A0">
        <w:rPr>
          <w:rFonts w:ascii="Verdana" w:hAnsi="Verdana"/>
          <w:iCs/>
          <w:caps w:val="0"/>
          <w:sz w:val="20"/>
          <w:szCs w:val="20"/>
        </w:rPr>
        <w:t xml:space="preserve"> И КОИТО НЕ ИЗИСКВАТ ПРЕДВАРИТЕЛНО ИЗРИЧНО ОДОБРЕНИЕ ОТ СТРАНА НА УПРАВЛЯВАЩИЯ ОРГАН</w:t>
      </w:r>
      <w:bookmarkEnd w:id="780"/>
      <w:r w:rsidRPr="005712A0">
        <w:rPr>
          <w:rFonts w:ascii="Verdana" w:hAnsi="Verdana"/>
          <w:iCs/>
          <w:caps w:val="0"/>
          <w:sz w:val="20"/>
          <w:szCs w:val="20"/>
        </w:rPr>
        <w:t xml:space="preserve"> </w:t>
      </w:r>
    </w:p>
    <w:p w:rsidR="008F1A76" w:rsidRPr="00E16ABD" w:rsidRDefault="00206736" w:rsidP="00CA618D">
      <w:pPr>
        <w:pStyle w:val="Bodyall"/>
        <w:numPr>
          <w:ilvl w:val="0"/>
          <w:numId w:val="0"/>
        </w:numPr>
        <w:spacing w:before="100" w:beforeAutospacing="1" w:after="100" w:afterAutospacing="1" w:line="240" w:lineRule="auto"/>
        <w:ind w:firstLine="709"/>
        <w:rPr>
          <w:rFonts w:ascii="Verdana" w:hAnsi="Verdana"/>
          <w:bCs/>
          <w:sz w:val="20"/>
        </w:rPr>
      </w:pPr>
      <w:r w:rsidRPr="00E16ABD">
        <w:rPr>
          <w:rFonts w:ascii="Verdana" w:hAnsi="Verdana"/>
          <w:sz w:val="20"/>
        </w:rPr>
        <w:t>Бенефициентът</w:t>
      </w:r>
      <w:r w:rsidR="00E93380" w:rsidRPr="00E16ABD">
        <w:rPr>
          <w:rFonts w:ascii="Verdana" w:hAnsi="Verdana"/>
          <w:bCs/>
          <w:sz w:val="20"/>
        </w:rPr>
        <w:t xml:space="preserve"> има право да приложи изменението, за което задължително уведомява</w:t>
      </w:r>
      <w:r w:rsidR="008042D0" w:rsidRPr="00E16ABD">
        <w:rPr>
          <w:rFonts w:ascii="Verdana" w:hAnsi="Verdana"/>
          <w:bCs/>
          <w:sz w:val="20"/>
        </w:rPr>
        <w:t xml:space="preserve"> Управляващия </w:t>
      </w:r>
      <w:r w:rsidR="00E93380" w:rsidRPr="00E16ABD">
        <w:rPr>
          <w:rFonts w:ascii="Verdana" w:hAnsi="Verdana"/>
          <w:bCs/>
          <w:sz w:val="20"/>
        </w:rPr>
        <w:t>орган писмено като обоснове необходимостта от извършване на следните промени:</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 адреса за кореспонденция и контакти;</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отстраняване н</w:t>
      </w:r>
      <w:r w:rsidR="00C15332">
        <w:rPr>
          <w:rFonts w:ascii="Verdana" w:hAnsi="Verdana"/>
          <w:i w:val="0"/>
          <w:spacing w:val="-4"/>
        </w:rPr>
        <w:t xml:space="preserve">а технически грешки в </w:t>
      </w:r>
      <w:r w:rsidR="00A56596">
        <w:rPr>
          <w:rFonts w:ascii="Verdana" w:hAnsi="Verdana"/>
          <w:i w:val="0"/>
          <w:spacing w:val="-4"/>
        </w:rPr>
        <w:t>договорите</w:t>
      </w:r>
      <w:r w:rsidR="00A56596" w:rsidRPr="003631D0">
        <w:rPr>
          <w:rFonts w:ascii="Verdana" w:hAnsi="Verdana"/>
          <w:i w:val="0"/>
          <w:spacing w:val="-4"/>
        </w:rPr>
        <w:t xml:space="preserve"> </w:t>
      </w:r>
      <w:r w:rsidRPr="003631D0">
        <w:rPr>
          <w:rFonts w:ascii="Verdana" w:hAnsi="Verdana"/>
          <w:i w:val="0"/>
          <w:spacing w:val="-4"/>
        </w:rPr>
        <w:t xml:space="preserve">и приложенията към </w:t>
      </w:r>
      <w:r w:rsidR="00C15332">
        <w:rPr>
          <w:rFonts w:ascii="Verdana" w:hAnsi="Verdana"/>
          <w:i w:val="0"/>
          <w:spacing w:val="-4"/>
        </w:rPr>
        <w:t>него</w:t>
      </w:r>
      <w:r w:rsidRPr="003631D0">
        <w:rPr>
          <w:rFonts w:ascii="Verdana" w:hAnsi="Verdana"/>
          <w:i w:val="0"/>
          <w:spacing w:val="-4"/>
        </w:rPr>
        <w:t xml:space="preserve"> с изключение на промяна на минималните технически и функционални характеристики и индикатори;</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 седалището и адреса на управление;</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уеднаквяване на текстове в договора и/или приложенията към него;</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 плана за изпълнение на дейностите;</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w:t>
      </w:r>
      <w:r w:rsidR="00504345" w:rsidRPr="003631D0">
        <w:rPr>
          <w:rFonts w:ascii="Verdana" w:hAnsi="Verdana"/>
          <w:i w:val="0"/>
          <w:spacing w:val="-4"/>
        </w:rPr>
        <w:t xml:space="preserve"> наименованието на Бенефициента;</w:t>
      </w:r>
    </w:p>
    <w:p w:rsidR="00504345" w:rsidRPr="003631D0" w:rsidRDefault="00504345"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 xml:space="preserve">промяна в бюджета на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w:t>
      </w:r>
      <w:r w:rsidR="001D1034">
        <w:rPr>
          <w:rFonts w:ascii="Verdana" w:hAnsi="Verdana"/>
          <w:i w:val="0"/>
          <w:spacing w:val="-4"/>
        </w:rPr>
        <w:t>Условията</w:t>
      </w:r>
      <w:r w:rsidRPr="003631D0">
        <w:rPr>
          <w:rFonts w:ascii="Verdana" w:hAnsi="Verdana"/>
          <w:i w:val="0"/>
          <w:spacing w:val="-4"/>
        </w:rPr>
        <w:t xml:space="preserve"> за кандидатстване;</w:t>
      </w:r>
    </w:p>
    <w:p w:rsidR="008F1A76" w:rsidRPr="003631D0"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на банкова сметка;</w:t>
      </w:r>
    </w:p>
    <w:p w:rsidR="00206736" w:rsidRDefault="008F1A76"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на обслужващ/и одитор/и.</w:t>
      </w:r>
    </w:p>
    <w:p w:rsidR="000B7D32" w:rsidRPr="003631D0" w:rsidRDefault="000B7D32" w:rsidP="000B7D32">
      <w:pPr>
        <w:spacing w:before="120"/>
        <w:ind w:left="340"/>
        <w:jc w:val="both"/>
        <w:rPr>
          <w:rFonts w:ascii="Verdana" w:hAnsi="Verdana"/>
          <w:i w:val="0"/>
          <w:spacing w:val="-4"/>
        </w:rPr>
      </w:pPr>
    </w:p>
    <w:p w:rsidR="00685429" w:rsidRPr="005712A0" w:rsidRDefault="00AB584E"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iCs/>
          <w:caps w:val="0"/>
          <w:sz w:val="20"/>
          <w:szCs w:val="20"/>
        </w:rPr>
      </w:pPr>
      <w:bookmarkStart w:id="782" w:name="_Toc491269280"/>
      <w:bookmarkStart w:id="783" w:name="_Toc261528736"/>
      <w:bookmarkEnd w:id="781"/>
      <w:r w:rsidRPr="005712A0">
        <w:rPr>
          <w:rFonts w:ascii="Verdana" w:hAnsi="Verdana"/>
          <w:iCs/>
          <w:caps w:val="0"/>
          <w:sz w:val="20"/>
          <w:szCs w:val="20"/>
        </w:rPr>
        <w:t>ОБСТОЯТЕЛСТВА, ЧИЯТО ПРОМЯНА ПОДЛЕЖИ НА ПРЕДВАРИТЕЛНО РАЗРЕШЕНИЕ ОТ СТРАНА НА УПРАВЛЯВАЩИЯ ОРГАН</w:t>
      </w:r>
      <w:bookmarkEnd w:id="782"/>
    </w:p>
    <w:p w:rsidR="00AB584E" w:rsidRPr="00E16ABD" w:rsidRDefault="00AB584E" w:rsidP="00CA618D">
      <w:pPr>
        <w:pStyle w:val="Bodyall"/>
        <w:numPr>
          <w:ilvl w:val="0"/>
          <w:numId w:val="0"/>
        </w:numPr>
        <w:spacing w:before="100" w:beforeAutospacing="1" w:after="100" w:afterAutospacing="1" w:line="240" w:lineRule="auto"/>
        <w:ind w:firstLine="709"/>
        <w:rPr>
          <w:rFonts w:ascii="Verdana" w:hAnsi="Verdana"/>
          <w:b/>
          <w:sz w:val="20"/>
        </w:rPr>
      </w:pPr>
      <w:r w:rsidRPr="00E16ABD">
        <w:rPr>
          <w:rFonts w:ascii="Verdana" w:hAnsi="Verdana"/>
          <w:b/>
          <w:sz w:val="20"/>
        </w:rPr>
        <w:t xml:space="preserve">Допълнително споразумение не се сключва, но </w:t>
      </w:r>
      <w:r w:rsidR="00926FF8" w:rsidRPr="00E16ABD">
        <w:rPr>
          <w:rFonts w:ascii="Verdana" w:hAnsi="Verdana"/>
          <w:b/>
          <w:sz w:val="20"/>
        </w:rPr>
        <w:t>б</w:t>
      </w:r>
      <w:r w:rsidRPr="00E16ABD">
        <w:rPr>
          <w:rFonts w:ascii="Verdana" w:hAnsi="Verdana"/>
          <w:b/>
          <w:sz w:val="20"/>
        </w:rPr>
        <w:t>енефициентът е длъжен да уведоми Управляващия орган</w:t>
      </w:r>
      <w:r w:rsidR="00121534" w:rsidRPr="00E16ABD">
        <w:rPr>
          <w:b/>
          <w:sz w:val="20"/>
        </w:rPr>
        <w:t xml:space="preserve"> </w:t>
      </w:r>
      <w:r w:rsidR="00121534" w:rsidRPr="00E16ABD">
        <w:rPr>
          <w:rFonts w:ascii="Verdana" w:hAnsi="Verdana"/>
          <w:b/>
          <w:sz w:val="20"/>
        </w:rPr>
        <w:t>в едномесечен срок преди датата на влизане в сила на исканата промяна, освен ако са налице особени обстоят</w:t>
      </w:r>
      <w:r w:rsidR="00926FF8" w:rsidRPr="00E16ABD">
        <w:rPr>
          <w:rFonts w:ascii="Verdana" w:hAnsi="Verdana"/>
          <w:b/>
          <w:sz w:val="20"/>
        </w:rPr>
        <w:t>елства, надлежно обосновани от него</w:t>
      </w:r>
      <w:r w:rsidR="00121534" w:rsidRPr="00E16ABD">
        <w:rPr>
          <w:rFonts w:ascii="Verdana" w:hAnsi="Verdana"/>
          <w:b/>
          <w:sz w:val="20"/>
        </w:rPr>
        <w:t xml:space="preserve"> и приети от Управляващия орган.</w:t>
      </w:r>
      <w:r w:rsidRPr="00E16ABD">
        <w:rPr>
          <w:rFonts w:ascii="Verdana" w:hAnsi="Verdana"/>
          <w:b/>
          <w:sz w:val="20"/>
        </w:rPr>
        <w:t xml:space="preserve"> </w:t>
      </w:r>
      <w:r w:rsidR="00121534" w:rsidRPr="00E16ABD">
        <w:rPr>
          <w:rFonts w:ascii="Verdana" w:hAnsi="Verdana"/>
          <w:b/>
          <w:sz w:val="20"/>
        </w:rPr>
        <w:t>И</w:t>
      </w:r>
      <w:r w:rsidRPr="00E16ABD">
        <w:rPr>
          <w:rFonts w:ascii="Verdana" w:hAnsi="Verdana"/>
          <w:b/>
          <w:sz w:val="20"/>
        </w:rPr>
        <w:t>зменението на договора</w:t>
      </w:r>
      <w:r w:rsidR="00744516" w:rsidRPr="00E16ABD">
        <w:rPr>
          <w:rFonts w:ascii="Verdana" w:hAnsi="Verdana"/>
          <w:b/>
          <w:sz w:val="20"/>
        </w:rPr>
        <w:t xml:space="preserve"> за </w:t>
      </w:r>
      <w:r w:rsidRPr="00E16ABD">
        <w:rPr>
          <w:rFonts w:ascii="Verdana" w:hAnsi="Verdana"/>
          <w:b/>
          <w:sz w:val="20"/>
        </w:rPr>
        <w:t xml:space="preserve">безвъзмездна финансова помощ влиза в сила след получаване на съгласие от </w:t>
      </w:r>
      <w:r w:rsidRPr="00E16ABD">
        <w:rPr>
          <w:rFonts w:ascii="Verdana" w:hAnsi="Verdana"/>
          <w:b/>
          <w:sz w:val="20"/>
        </w:rPr>
        <w:lastRenderedPageBreak/>
        <w:t>страна на Управляващия орган, който се произнася в срок до 15 работни дни от получаване на уведомлението при промяна на следните обстоятелства:</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на законния/</w:t>
      </w:r>
      <w:proofErr w:type="spellStart"/>
      <w:r w:rsidRPr="003631D0">
        <w:rPr>
          <w:rFonts w:ascii="Verdana" w:hAnsi="Verdana"/>
          <w:i w:val="0"/>
          <w:spacing w:val="-4"/>
        </w:rPr>
        <w:t>ите</w:t>
      </w:r>
      <w:proofErr w:type="spellEnd"/>
      <w:r w:rsidRPr="003631D0">
        <w:rPr>
          <w:rFonts w:ascii="Verdana" w:hAnsi="Verdana"/>
          <w:i w:val="0"/>
          <w:spacing w:val="-4"/>
        </w:rPr>
        <w:t xml:space="preserve"> представляващ/и;</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промени на минималните технически параметри на оборудването и индикатори;</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 място на изпълнение в съответствие с териториалния обхват на процедурата;</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промени в заложени събития (семинари, конференции, обучения и т. н.);</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в правно-организационната форма;</w:t>
      </w:r>
    </w:p>
    <w:p w:rsidR="00AB584E" w:rsidRPr="006C1D3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в случаите които не са изрично посочени чл. 8.3 и 8.4 от Общите условия.</w:t>
      </w:r>
    </w:p>
    <w:p w:rsidR="00D03683" w:rsidRPr="005712A0" w:rsidRDefault="00AE64DC"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b w:val="0"/>
          <w:iCs/>
          <w:caps w:val="0"/>
          <w:sz w:val="20"/>
          <w:szCs w:val="20"/>
        </w:rPr>
      </w:pPr>
      <w:bookmarkStart w:id="784" w:name="_Toc491269281"/>
      <w:bookmarkEnd w:id="783"/>
      <w:r w:rsidRPr="005712A0">
        <w:rPr>
          <w:rFonts w:ascii="Verdana" w:hAnsi="Verdana"/>
          <w:iCs/>
          <w:caps w:val="0"/>
          <w:sz w:val="20"/>
          <w:szCs w:val="20"/>
        </w:rPr>
        <w:t>ДОПУСТИМИ ИЗМЕНЕНИЯ НА ДОГОВОРА ЗА</w:t>
      </w:r>
      <w:r w:rsidR="00D60722">
        <w:rPr>
          <w:rFonts w:ascii="Verdana" w:hAnsi="Verdana"/>
          <w:iCs/>
          <w:caps w:val="0"/>
          <w:sz w:val="20"/>
          <w:szCs w:val="20"/>
        </w:rPr>
        <w:t xml:space="preserve"> </w:t>
      </w:r>
      <w:r w:rsidRPr="005712A0">
        <w:rPr>
          <w:rFonts w:ascii="Verdana" w:hAnsi="Verdana"/>
          <w:iCs/>
          <w:caps w:val="0"/>
          <w:sz w:val="20"/>
          <w:szCs w:val="20"/>
        </w:rPr>
        <w:t>БЕЗВЪЗМЕЗДНА ФИНАНСОВА ПОМОЩ, КОИТО ИЗИСКВАТ СКЛЮЧВАНЕ НА ДОПЪЛНИТЕЛНО СПОРАЗУМЕНИЕ (АНЕКС) КЪМ ДОГОВОРА</w:t>
      </w:r>
      <w:bookmarkEnd w:id="784"/>
    </w:p>
    <w:p w:rsidR="00AB584E" w:rsidRPr="00E16ABD" w:rsidRDefault="00926FF8" w:rsidP="00CA618D">
      <w:pPr>
        <w:pStyle w:val="Bodyall"/>
        <w:numPr>
          <w:ilvl w:val="0"/>
          <w:numId w:val="0"/>
        </w:numPr>
        <w:spacing w:before="100" w:beforeAutospacing="1" w:after="100" w:afterAutospacing="1" w:line="240" w:lineRule="auto"/>
        <w:ind w:firstLine="709"/>
        <w:rPr>
          <w:rStyle w:val="Strong"/>
          <w:rFonts w:ascii="Verdana" w:hAnsi="Verdana" w:cs="Arial"/>
          <w:b w:val="0"/>
          <w:sz w:val="20"/>
        </w:rPr>
      </w:pPr>
      <w:r w:rsidRPr="00E16ABD">
        <w:rPr>
          <w:rFonts w:ascii="Verdana" w:hAnsi="Verdana"/>
          <w:b/>
          <w:sz w:val="20"/>
        </w:rPr>
        <w:t xml:space="preserve">Бенефициентът е длъжен да уведоми Управляващия орган в едномесечен срок преди датата на влизане в сила на исканата промяна, освен ако са налице особени обстоятелства, надлежно обосновани от </w:t>
      </w:r>
      <w:r w:rsidR="00251629" w:rsidRPr="00E16ABD">
        <w:rPr>
          <w:rFonts w:ascii="Verdana" w:hAnsi="Verdana"/>
          <w:b/>
          <w:sz w:val="20"/>
        </w:rPr>
        <w:t>него</w:t>
      </w:r>
      <w:r w:rsidRPr="00E16ABD">
        <w:rPr>
          <w:rFonts w:ascii="Verdana" w:hAnsi="Verdana"/>
          <w:b/>
          <w:sz w:val="20"/>
        </w:rPr>
        <w:t xml:space="preserve"> и приети от Управляващия орган. </w:t>
      </w:r>
      <w:r w:rsidR="009E3666" w:rsidRPr="00E16ABD">
        <w:rPr>
          <w:rFonts w:ascii="Verdana" w:hAnsi="Verdana"/>
          <w:b/>
          <w:sz w:val="20"/>
        </w:rPr>
        <w:t>Бенефициентът няма право да приложи изменението преди да бъде одобрено от Управляващия орган.</w:t>
      </w:r>
      <w:r w:rsidR="009E3666" w:rsidRPr="00E16ABD">
        <w:rPr>
          <w:rStyle w:val="Strong"/>
          <w:rFonts w:ascii="Verdana" w:hAnsi="Verdana" w:cs="Arial"/>
          <w:b w:val="0"/>
          <w:sz w:val="20"/>
        </w:rPr>
        <w:t xml:space="preserve"> </w:t>
      </w:r>
      <w:r w:rsidR="00AB584E" w:rsidRPr="00E16ABD">
        <w:rPr>
          <w:rStyle w:val="Strong"/>
          <w:rFonts w:ascii="Verdana" w:hAnsi="Verdana" w:cs="Arial"/>
          <w:sz w:val="20"/>
        </w:rPr>
        <w:t>Изменението на договора за безвъзмездна финансова помощ влиза в сила след подписване на допълнително споразумение между Управляващия орган и бенефициента в следните случаи:</w:t>
      </w:r>
    </w:p>
    <w:p w:rsidR="009E3666" w:rsidRPr="003631D0" w:rsidRDefault="009E3666" w:rsidP="000B7D32">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на първоначалните стойности на конкретните разходи, когато се извършва преразпределение на средствата в бюджета на проекта, водещо до увеличаване или намаляване с повече от 15% на договорените стойности по „типове разходи“, както и разделянето, окрупняването и отпадането на конкретни разходи (видове разходи).</w:t>
      </w:r>
    </w:p>
    <w:p w:rsidR="00AB584E" w:rsidRPr="003631D0" w:rsidRDefault="00AB584E" w:rsidP="000B7D32">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промяна на срока на договора</w:t>
      </w:r>
      <w:r w:rsidR="007B1967" w:rsidRPr="003631D0">
        <w:rPr>
          <w:rFonts w:ascii="Verdana" w:hAnsi="Verdana"/>
          <w:i w:val="0"/>
          <w:spacing w:val="-4"/>
        </w:rPr>
        <w:t xml:space="preserve"> за </w:t>
      </w:r>
      <w:r w:rsidRPr="003631D0">
        <w:rPr>
          <w:rFonts w:ascii="Verdana" w:hAnsi="Verdana"/>
          <w:i w:val="0"/>
          <w:spacing w:val="-4"/>
        </w:rPr>
        <w:t xml:space="preserve">безвъзмездна финансова помощ. </w:t>
      </w:r>
    </w:p>
    <w:p w:rsidR="003065CF" w:rsidRPr="00236BC3" w:rsidRDefault="00AB584E" w:rsidP="00807FC2">
      <w:pPr>
        <w:numPr>
          <w:ilvl w:val="0"/>
          <w:numId w:val="7"/>
        </w:numPr>
        <w:tabs>
          <w:tab w:val="num" w:pos="700"/>
        </w:tabs>
        <w:spacing w:before="120"/>
        <w:ind w:left="697" w:hanging="357"/>
        <w:jc w:val="both"/>
        <w:rPr>
          <w:rStyle w:val="Strong"/>
          <w:rFonts w:ascii="Verdana" w:hAnsi="Verdana"/>
          <w:b w:val="0"/>
          <w:bCs w:val="0"/>
          <w:i w:val="0"/>
          <w:spacing w:val="-4"/>
        </w:rPr>
      </w:pPr>
      <w:r w:rsidRPr="00236BC3">
        <w:rPr>
          <w:rFonts w:ascii="Verdana" w:hAnsi="Verdana"/>
          <w:i w:val="0"/>
          <w:spacing w:val="-4"/>
        </w:rPr>
        <w:t>намаляване на размера на общите допустими разходи по проекта, включително на размера на безвъзмездната финансова помощ по чл. 3 от договора</w:t>
      </w:r>
      <w:r w:rsidR="007B1967" w:rsidRPr="00236BC3">
        <w:rPr>
          <w:rFonts w:ascii="Verdana" w:hAnsi="Verdana"/>
          <w:i w:val="0"/>
          <w:spacing w:val="-4"/>
        </w:rPr>
        <w:t xml:space="preserve"> за </w:t>
      </w:r>
      <w:r w:rsidRPr="00236BC3">
        <w:rPr>
          <w:rFonts w:ascii="Verdana" w:hAnsi="Verdana"/>
          <w:i w:val="0"/>
          <w:spacing w:val="-4"/>
        </w:rPr>
        <w:t>безвъзмездна помощ.</w:t>
      </w:r>
    </w:p>
    <w:p w:rsidR="00D03683" w:rsidRPr="005712A0" w:rsidRDefault="00342B7F"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sz w:val="20"/>
          <w:szCs w:val="20"/>
        </w:rPr>
      </w:pPr>
      <w:bookmarkStart w:id="785" w:name="_Toc418752765"/>
      <w:bookmarkStart w:id="786" w:name="_Toc418752941"/>
      <w:bookmarkStart w:id="787" w:name="_Toc418753107"/>
      <w:bookmarkStart w:id="788" w:name="_Toc418753267"/>
      <w:bookmarkStart w:id="789" w:name="_Toc418753419"/>
      <w:bookmarkStart w:id="790" w:name="_Toc418753568"/>
      <w:bookmarkStart w:id="791" w:name="_Toc418758067"/>
      <w:bookmarkStart w:id="792" w:name="_Toc418758399"/>
      <w:bookmarkStart w:id="793" w:name="_Toc418764678"/>
      <w:bookmarkStart w:id="794" w:name="_Toc418764831"/>
      <w:bookmarkStart w:id="795" w:name="_Toc418764983"/>
      <w:bookmarkStart w:id="796" w:name="_Toc418765135"/>
      <w:bookmarkStart w:id="797" w:name="_Toc418770375"/>
      <w:bookmarkStart w:id="798" w:name="_Toc418770551"/>
      <w:bookmarkStart w:id="799" w:name="_Toc418774795"/>
      <w:bookmarkStart w:id="800" w:name="_Toc418776093"/>
      <w:bookmarkStart w:id="801" w:name="_Toc418776582"/>
      <w:bookmarkStart w:id="802" w:name="_Toc418776821"/>
      <w:bookmarkStart w:id="803" w:name="_Toc418777061"/>
      <w:bookmarkStart w:id="804" w:name="_Toc418777300"/>
      <w:bookmarkStart w:id="805" w:name="_Toc418777538"/>
      <w:bookmarkStart w:id="806" w:name="_Toc418777774"/>
      <w:bookmarkStart w:id="807" w:name="_Toc418778010"/>
      <w:bookmarkStart w:id="808" w:name="_Toc418778225"/>
      <w:bookmarkStart w:id="809" w:name="_Toc418778441"/>
      <w:bookmarkStart w:id="810" w:name="_Toc418784747"/>
      <w:bookmarkStart w:id="811" w:name="_Toc418848284"/>
      <w:bookmarkStart w:id="812" w:name="_Toc418848501"/>
      <w:bookmarkStart w:id="813" w:name="_Toc418848717"/>
      <w:bookmarkStart w:id="814" w:name="_Toc418861372"/>
      <w:bookmarkStart w:id="815" w:name="_Toc418752769"/>
      <w:bookmarkStart w:id="816" w:name="_Toc418752945"/>
      <w:bookmarkStart w:id="817" w:name="_Toc418753111"/>
      <w:bookmarkStart w:id="818" w:name="_Toc418753271"/>
      <w:bookmarkStart w:id="819" w:name="_Toc418753423"/>
      <w:bookmarkStart w:id="820" w:name="_Toc418753572"/>
      <w:bookmarkStart w:id="821" w:name="_Toc418758071"/>
      <w:bookmarkStart w:id="822" w:name="_Toc418758403"/>
      <w:bookmarkStart w:id="823" w:name="_Toc418764682"/>
      <w:bookmarkStart w:id="824" w:name="_Toc418764835"/>
      <w:bookmarkStart w:id="825" w:name="_Toc418764987"/>
      <w:bookmarkStart w:id="826" w:name="_Toc418765139"/>
      <w:bookmarkStart w:id="827" w:name="_Toc418770379"/>
      <w:bookmarkStart w:id="828" w:name="_Toc418770555"/>
      <w:bookmarkStart w:id="829" w:name="_Toc418774799"/>
      <w:bookmarkStart w:id="830" w:name="_Toc418776097"/>
      <w:bookmarkStart w:id="831" w:name="_Toc418776586"/>
      <w:bookmarkStart w:id="832" w:name="_Toc418776825"/>
      <w:bookmarkStart w:id="833" w:name="_Toc418777065"/>
      <w:bookmarkStart w:id="834" w:name="_Toc418777304"/>
      <w:bookmarkStart w:id="835" w:name="_Toc418777542"/>
      <w:bookmarkStart w:id="836" w:name="_Toc418777778"/>
      <w:bookmarkStart w:id="837" w:name="_Toc418778014"/>
      <w:bookmarkStart w:id="838" w:name="_Toc418778229"/>
      <w:bookmarkStart w:id="839" w:name="_Toc418778445"/>
      <w:bookmarkStart w:id="840" w:name="_Toc418784751"/>
      <w:bookmarkStart w:id="841" w:name="_Toc418848288"/>
      <w:bookmarkStart w:id="842" w:name="_Toc418848505"/>
      <w:bookmarkStart w:id="843" w:name="_Toc418848721"/>
      <w:bookmarkStart w:id="844" w:name="_Toc418861376"/>
      <w:bookmarkStart w:id="845" w:name="_Toc237227738"/>
      <w:bookmarkStart w:id="846" w:name="_Toc213663581"/>
      <w:bookmarkStart w:id="847" w:name="_Toc233699326"/>
      <w:bookmarkStart w:id="848" w:name="_Toc252266795"/>
      <w:bookmarkStart w:id="849" w:name="_Toc252276928"/>
      <w:bookmarkStart w:id="850" w:name="_Toc252277109"/>
      <w:bookmarkStart w:id="851" w:name="_Toc252465004"/>
      <w:bookmarkStart w:id="852" w:name="_Toc491269282"/>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5712A0">
        <w:rPr>
          <w:rFonts w:ascii="Verdana" w:hAnsi="Verdana"/>
          <w:iCs/>
          <w:caps w:val="0"/>
          <w:sz w:val="20"/>
          <w:szCs w:val="20"/>
        </w:rPr>
        <w:t>НЕДОПУСТИМИ</w:t>
      </w:r>
      <w:r w:rsidRPr="005712A0">
        <w:rPr>
          <w:rFonts w:ascii="Verdana" w:hAnsi="Verdana"/>
          <w:sz w:val="20"/>
          <w:szCs w:val="20"/>
        </w:rPr>
        <w:t xml:space="preserve"> ИЗМЕНЕНИЯ НА ДОГОВОРА ЗА БЕЗВЪЗМЕЗДНА ФИНАНСОВА ПОМОЩ</w:t>
      </w:r>
      <w:bookmarkEnd w:id="845"/>
      <w:bookmarkEnd w:id="846"/>
      <w:bookmarkEnd w:id="847"/>
      <w:bookmarkEnd w:id="848"/>
      <w:bookmarkEnd w:id="849"/>
      <w:bookmarkEnd w:id="850"/>
      <w:bookmarkEnd w:id="851"/>
      <w:bookmarkEnd w:id="852"/>
    </w:p>
    <w:p w:rsidR="00AB584E" w:rsidRPr="008A2CD6" w:rsidRDefault="00AB584E" w:rsidP="009656BB">
      <w:pPr>
        <w:pStyle w:val="Bodyall"/>
        <w:numPr>
          <w:ilvl w:val="0"/>
          <w:numId w:val="0"/>
        </w:numPr>
        <w:spacing w:before="100" w:beforeAutospacing="1" w:after="100" w:afterAutospacing="1" w:line="240" w:lineRule="auto"/>
        <w:ind w:firstLine="709"/>
        <w:rPr>
          <w:rFonts w:ascii="Verdana" w:hAnsi="Verdana"/>
          <w:b/>
          <w:sz w:val="20"/>
        </w:rPr>
      </w:pPr>
      <w:r w:rsidRPr="008A2CD6">
        <w:rPr>
          <w:rFonts w:ascii="Verdana" w:hAnsi="Verdana"/>
          <w:b/>
          <w:sz w:val="20"/>
        </w:rPr>
        <w:t>Недопустими са следните промени:</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 xml:space="preserve">Промени в бюджета на проекта, водещи до увеличаване на първоначално договорения процент и размер, предвидени в договора за безвъзмездна финансова помощ, и/или водещи до превишаване на средствата по </w:t>
      </w:r>
      <w:r w:rsidR="003868B7" w:rsidRPr="003631D0">
        <w:rPr>
          <w:rFonts w:ascii="Verdana" w:hAnsi="Verdana"/>
          <w:i w:val="0"/>
          <w:spacing w:val="-4"/>
        </w:rPr>
        <w:t>„типове разходи“</w:t>
      </w:r>
      <w:r w:rsidRPr="003631D0">
        <w:rPr>
          <w:rFonts w:ascii="Verdana" w:hAnsi="Verdana"/>
          <w:i w:val="0"/>
          <w:spacing w:val="-4"/>
        </w:rPr>
        <w:t xml:space="preserve">, за които има определен размер в нормативен акт, в акт на правото на </w:t>
      </w:r>
      <w:r w:rsidR="000C14B6" w:rsidRPr="003631D0">
        <w:rPr>
          <w:rFonts w:ascii="Verdana" w:hAnsi="Verdana"/>
          <w:i w:val="0"/>
          <w:spacing w:val="-4"/>
        </w:rPr>
        <w:t>Е</w:t>
      </w:r>
      <w:r w:rsidRPr="003631D0">
        <w:rPr>
          <w:rFonts w:ascii="Verdana" w:hAnsi="Verdana"/>
          <w:i w:val="0"/>
          <w:spacing w:val="-4"/>
        </w:rPr>
        <w:t xml:space="preserve">вропейския съюз или в съответните </w:t>
      </w:r>
      <w:r w:rsidR="008453EC">
        <w:rPr>
          <w:rFonts w:ascii="Verdana" w:hAnsi="Verdana"/>
          <w:i w:val="0"/>
          <w:spacing w:val="-4"/>
        </w:rPr>
        <w:t>условия</w:t>
      </w:r>
      <w:r w:rsidRPr="003631D0">
        <w:rPr>
          <w:rFonts w:ascii="Verdana" w:hAnsi="Verdana"/>
          <w:i w:val="0"/>
          <w:spacing w:val="-4"/>
        </w:rPr>
        <w:t xml:space="preserve"> за кандидатстване;</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lastRenderedPageBreak/>
        <w:t xml:space="preserve">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322391">
        <w:rPr>
          <w:rFonts w:ascii="Verdana" w:hAnsi="Verdana"/>
          <w:i w:val="0"/>
          <w:spacing w:val="-4"/>
        </w:rPr>
        <w:t>договора за безвъзмездна финансова помощ</w:t>
      </w:r>
      <w:r w:rsidRPr="003631D0">
        <w:rPr>
          <w:rFonts w:ascii="Verdana" w:hAnsi="Verdana"/>
          <w:i w:val="0"/>
          <w:spacing w:val="-4"/>
        </w:rPr>
        <w:t xml:space="preserve">, които биха поставили под въпрос решението за отпускане на безвъзмездната финансова помощ. </w:t>
      </w:r>
    </w:p>
    <w:p w:rsidR="00AB584E" w:rsidRPr="003631D0" w:rsidRDefault="00AB584E" w:rsidP="00C71B66">
      <w:pPr>
        <w:numPr>
          <w:ilvl w:val="0"/>
          <w:numId w:val="7"/>
        </w:numPr>
        <w:tabs>
          <w:tab w:val="num" w:pos="700"/>
        </w:tabs>
        <w:spacing w:before="120"/>
        <w:ind w:left="697" w:hanging="357"/>
        <w:jc w:val="both"/>
        <w:rPr>
          <w:rFonts w:ascii="Verdana" w:hAnsi="Verdana"/>
          <w:i w:val="0"/>
          <w:spacing w:val="-4"/>
        </w:rPr>
      </w:pPr>
      <w:r w:rsidRPr="003631D0">
        <w:rPr>
          <w:rFonts w:ascii="Verdana" w:hAnsi="Verdana"/>
          <w:i w:val="0"/>
          <w:spacing w:val="-4"/>
        </w:rPr>
        <w:t>Промени, които биха представлявали нарушение на принципа на равнопоставеност на кандидатите и нарушават кон</w:t>
      </w:r>
      <w:r w:rsidR="00EC64D8">
        <w:rPr>
          <w:rFonts w:ascii="Verdana" w:hAnsi="Verdana"/>
          <w:i w:val="0"/>
          <w:spacing w:val="-4"/>
        </w:rPr>
        <w:t xml:space="preserve">курентните условия, заложени в </w:t>
      </w:r>
      <w:r w:rsidR="008453EC">
        <w:rPr>
          <w:rFonts w:ascii="Verdana" w:hAnsi="Verdana"/>
          <w:i w:val="0"/>
          <w:spacing w:val="-4"/>
        </w:rPr>
        <w:t>Условията</w:t>
      </w:r>
      <w:r w:rsidRPr="003631D0">
        <w:rPr>
          <w:rFonts w:ascii="Verdana" w:hAnsi="Verdana"/>
          <w:i w:val="0"/>
          <w:spacing w:val="-4"/>
        </w:rPr>
        <w:t xml:space="preserve"> за кандидатстване, и приложимата нормативна уредба към съответната процедура за предоставяне на безвъзмездна финансова помощ.</w:t>
      </w:r>
    </w:p>
    <w:p w:rsidR="00DC3F06" w:rsidRPr="005712A0" w:rsidRDefault="00164B15" w:rsidP="00C71B66">
      <w:pPr>
        <w:pStyle w:val="2Heading"/>
        <w:numPr>
          <w:ilvl w:val="1"/>
          <w:numId w:val="23"/>
        </w:numPr>
        <w:tabs>
          <w:tab w:val="left" w:pos="-28"/>
          <w:tab w:val="left" w:pos="1288"/>
        </w:tabs>
        <w:spacing w:before="100" w:beforeAutospacing="1" w:after="100" w:afterAutospacing="1"/>
        <w:ind w:left="-14" w:firstLine="714"/>
        <w:jc w:val="both"/>
        <w:rPr>
          <w:rFonts w:ascii="Verdana" w:hAnsi="Verdana"/>
          <w:b w:val="0"/>
          <w:sz w:val="20"/>
          <w:szCs w:val="20"/>
        </w:rPr>
      </w:pPr>
      <w:bookmarkStart w:id="853" w:name="_Toc491269283"/>
      <w:r w:rsidRPr="005712A0">
        <w:rPr>
          <w:rFonts w:ascii="Verdana" w:hAnsi="Verdana"/>
          <w:iCs/>
          <w:caps w:val="0"/>
          <w:sz w:val="20"/>
          <w:szCs w:val="20"/>
        </w:rPr>
        <w:t>ПРОЦЕДУРА</w:t>
      </w:r>
      <w:r w:rsidRPr="005712A0">
        <w:rPr>
          <w:rFonts w:ascii="Verdana" w:hAnsi="Verdana"/>
          <w:caps w:val="0"/>
          <w:sz w:val="20"/>
          <w:szCs w:val="20"/>
        </w:rPr>
        <w:t xml:space="preserve"> ЗА ИЗМЕНЕНИЕ НА </w:t>
      </w:r>
      <w:r w:rsidR="00322391">
        <w:rPr>
          <w:rFonts w:ascii="Verdana" w:hAnsi="Verdana"/>
          <w:caps w:val="0"/>
          <w:sz w:val="20"/>
          <w:szCs w:val="20"/>
        </w:rPr>
        <w:t>ДОГОВОРА ЗА БЕЗВЪЗМЕЗДНА ФИНАНСОВА ПОМОЩ</w:t>
      </w:r>
      <w:bookmarkEnd w:id="853"/>
      <w:r w:rsidR="00DC3F06" w:rsidRPr="005712A0">
        <w:rPr>
          <w:rFonts w:ascii="Verdana" w:hAnsi="Verdana"/>
          <w:caps w:val="0"/>
          <w:sz w:val="20"/>
          <w:szCs w:val="20"/>
        </w:rPr>
        <w:t xml:space="preserve"> </w:t>
      </w:r>
    </w:p>
    <w:p w:rsidR="00E844DE" w:rsidRDefault="00745518" w:rsidP="009656BB">
      <w:pPr>
        <w:pStyle w:val="Bodyall"/>
        <w:numPr>
          <w:ilvl w:val="0"/>
          <w:numId w:val="0"/>
        </w:numPr>
        <w:spacing w:before="100" w:beforeAutospacing="1" w:after="100" w:afterAutospacing="1" w:line="240" w:lineRule="auto"/>
        <w:ind w:firstLine="709"/>
        <w:rPr>
          <w:rFonts w:ascii="Verdana" w:hAnsi="Verdana"/>
          <w:sz w:val="20"/>
        </w:rPr>
      </w:pPr>
      <w:bookmarkStart w:id="854" w:name="_Toc213663582"/>
      <w:bookmarkStart w:id="855" w:name="_Toc233699327"/>
      <w:bookmarkStart w:id="856" w:name="_Toc237227739"/>
      <w:bookmarkStart w:id="857" w:name="_Toc252266796"/>
      <w:bookmarkStart w:id="858" w:name="_Toc252276929"/>
      <w:bookmarkStart w:id="859" w:name="_Toc252277110"/>
      <w:bookmarkStart w:id="860" w:name="_Toc252465005"/>
      <w:r w:rsidRPr="00E16ABD">
        <w:rPr>
          <w:rFonts w:ascii="Verdana" w:hAnsi="Verdana"/>
          <w:sz w:val="20"/>
        </w:rPr>
        <w:t xml:space="preserve">При настъпване на промени в обстоятелства, отразени в </w:t>
      </w:r>
      <w:r w:rsidR="00322391" w:rsidRPr="00E16ABD">
        <w:rPr>
          <w:rFonts w:ascii="Verdana" w:hAnsi="Verdana"/>
          <w:sz w:val="20"/>
        </w:rPr>
        <w:t>договора</w:t>
      </w:r>
      <w:r w:rsidRPr="00E16ABD">
        <w:rPr>
          <w:rFonts w:ascii="Verdana" w:hAnsi="Verdana"/>
          <w:sz w:val="20"/>
        </w:rPr>
        <w:t xml:space="preserve"> следва да представите пред Управляващия орган в писмена форма</w:t>
      </w:r>
      <w:r w:rsidR="00E844DE">
        <w:rPr>
          <w:rFonts w:ascii="Verdana" w:hAnsi="Verdana"/>
          <w:sz w:val="20"/>
        </w:rPr>
        <w:t>:</w:t>
      </w:r>
    </w:p>
    <w:p w:rsidR="00E844DE" w:rsidRDefault="00745518" w:rsidP="00236BC3">
      <w:pPr>
        <w:pStyle w:val="Bodyall"/>
        <w:numPr>
          <w:ilvl w:val="0"/>
          <w:numId w:val="57"/>
        </w:numPr>
        <w:spacing w:before="100" w:beforeAutospacing="1" w:after="100" w:afterAutospacing="1" w:line="240" w:lineRule="auto"/>
        <w:rPr>
          <w:rFonts w:ascii="Verdana" w:eastAsia="Arial Unicode MS" w:hAnsi="Verdana"/>
          <w:sz w:val="20"/>
          <w:lang w:eastAsia="zh-CN"/>
        </w:rPr>
      </w:pPr>
      <w:r w:rsidRPr="00E16ABD">
        <w:rPr>
          <w:rFonts w:ascii="Verdana" w:hAnsi="Verdana"/>
          <w:sz w:val="20"/>
        </w:rPr>
        <w:t xml:space="preserve">„Искане и обосновка </w:t>
      </w:r>
      <w:r w:rsidRPr="00E16ABD">
        <w:rPr>
          <w:rFonts w:ascii="Verdana" w:eastAsia="Arial Unicode MS" w:hAnsi="Verdana"/>
          <w:sz w:val="20"/>
          <w:lang w:eastAsia="zh-CN"/>
        </w:rPr>
        <w:t xml:space="preserve">за изменение на </w:t>
      </w:r>
      <w:r w:rsidR="00322391" w:rsidRPr="00E16ABD">
        <w:rPr>
          <w:rFonts w:ascii="Verdana" w:eastAsia="Arial Unicode MS" w:hAnsi="Verdana"/>
          <w:sz w:val="20"/>
          <w:lang w:eastAsia="zh-CN"/>
        </w:rPr>
        <w:t>договор за безвъзмездна финансова помощ</w:t>
      </w:r>
      <w:r w:rsidRPr="00E16ABD">
        <w:rPr>
          <w:rFonts w:ascii="Verdana" w:eastAsia="Arial Unicode MS" w:hAnsi="Verdana"/>
          <w:sz w:val="20"/>
          <w:lang w:eastAsia="zh-CN"/>
        </w:rPr>
        <w:t xml:space="preserve">“ (Приложение </w:t>
      </w:r>
      <w:r w:rsidR="00EA76EF" w:rsidRPr="00E16ABD">
        <w:rPr>
          <w:rFonts w:ascii="Verdana" w:eastAsia="Arial Unicode MS" w:hAnsi="Verdana"/>
          <w:sz w:val="20"/>
          <w:lang w:eastAsia="zh-CN"/>
        </w:rPr>
        <w:t>2.</w:t>
      </w:r>
      <w:r w:rsidR="003A73AE" w:rsidRPr="00E16ABD">
        <w:rPr>
          <w:rFonts w:ascii="Verdana" w:eastAsia="Arial Unicode MS" w:hAnsi="Verdana"/>
          <w:sz w:val="20"/>
          <w:lang w:eastAsia="zh-CN"/>
        </w:rPr>
        <w:t>2</w:t>
      </w:r>
      <w:r w:rsidR="00EA76EF" w:rsidRPr="00E16ABD">
        <w:rPr>
          <w:rFonts w:ascii="Verdana" w:eastAsia="Arial Unicode MS" w:hAnsi="Verdana"/>
          <w:sz w:val="20"/>
          <w:lang w:eastAsia="zh-CN"/>
        </w:rPr>
        <w:t>.</w:t>
      </w:r>
      <w:r w:rsidRPr="00E16ABD">
        <w:rPr>
          <w:rFonts w:ascii="Verdana" w:eastAsia="Arial Unicode MS" w:hAnsi="Verdana"/>
          <w:sz w:val="20"/>
          <w:lang w:eastAsia="zh-CN"/>
        </w:rPr>
        <w:t>), както и всички необходими документи потвърждаващи необходимостта от промяната.</w:t>
      </w:r>
      <w:r w:rsidR="00ED43DE" w:rsidRPr="00E16ABD">
        <w:rPr>
          <w:rFonts w:ascii="Verdana" w:eastAsia="Arial Unicode MS" w:hAnsi="Verdana"/>
          <w:sz w:val="20"/>
          <w:lang w:eastAsia="zh-CN"/>
        </w:rPr>
        <w:t xml:space="preserve"> </w:t>
      </w:r>
    </w:p>
    <w:p w:rsidR="00E844DE" w:rsidRPr="00236BC3" w:rsidRDefault="00ED43DE" w:rsidP="00236BC3">
      <w:pPr>
        <w:pStyle w:val="Bodyall"/>
        <w:numPr>
          <w:ilvl w:val="0"/>
          <w:numId w:val="57"/>
        </w:numPr>
        <w:spacing w:before="100" w:beforeAutospacing="1" w:after="100" w:afterAutospacing="1" w:line="240" w:lineRule="auto"/>
        <w:rPr>
          <w:rFonts w:ascii="Verdana" w:hAnsi="Verdana"/>
          <w:sz w:val="20"/>
          <w:u w:val="single"/>
        </w:rPr>
      </w:pPr>
      <w:r w:rsidRPr="00E16ABD">
        <w:rPr>
          <w:rFonts w:ascii="Verdana" w:eastAsia="Arial Unicode MS" w:hAnsi="Verdana"/>
          <w:sz w:val="20"/>
          <w:lang w:eastAsia="zh-CN"/>
        </w:rPr>
        <w:t xml:space="preserve">При промяна на стойностите на бюджета на </w:t>
      </w:r>
      <w:r w:rsidR="00322391" w:rsidRPr="00E16ABD">
        <w:rPr>
          <w:rFonts w:ascii="Verdana" w:eastAsia="Arial Unicode MS" w:hAnsi="Verdana"/>
          <w:sz w:val="20"/>
          <w:lang w:eastAsia="zh-CN"/>
        </w:rPr>
        <w:t>договора</w:t>
      </w:r>
      <w:r w:rsidRPr="00E16ABD">
        <w:rPr>
          <w:rFonts w:ascii="Verdana" w:eastAsia="Arial Unicode MS" w:hAnsi="Verdana"/>
          <w:sz w:val="20"/>
          <w:lang w:eastAsia="zh-CN"/>
        </w:rPr>
        <w:t xml:space="preserve"> следва да представите „Искане за изменение в бюджета на </w:t>
      </w:r>
      <w:r w:rsidR="00322391" w:rsidRPr="00E16ABD">
        <w:rPr>
          <w:rFonts w:ascii="Verdana" w:eastAsia="Arial Unicode MS" w:hAnsi="Verdana"/>
          <w:sz w:val="20"/>
          <w:lang w:eastAsia="zh-CN"/>
        </w:rPr>
        <w:t>договор</w:t>
      </w:r>
      <w:r w:rsidRPr="00E16ABD">
        <w:rPr>
          <w:rFonts w:ascii="Verdana" w:eastAsia="Arial Unicode MS" w:hAnsi="Verdana"/>
          <w:sz w:val="20"/>
          <w:lang w:eastAsia="zh-CN"/>
        </w:rPr>
        <w:t xml:space="preserve"> за безвъзмездна финансова помощ“ (Приложение </w:t>
      </w:r>
      <w:r w:rsidR="00EA76EF" w:rsidRPr="00E16ABD">
        <w:rPr>
          <w:rFonts w:ascii="Verdana" w:eastAsia="Arial Unicode MS" w:hAnsi="Verdana"/>
          <w:sz w:val="20"/>
          <w:lang w:eastAsia="zh-CN"/>
        </w:rPr>
        <w:t>2.2.1.</w:t>
      </w:r>
      <w:r w:rsidRPr="00E16ABD">
        <w:rPr>
          <w:rFonts w:ascii="Verdana" w:eastAsia="Arial Unicode MS" w:hAnsi="Verdana"/>
          <w:sz w:val="20"/>
          <w:lang w:eastAsia="zh-CN"/>
        </w:rPr>
        <w:t>)</w:t>
      </w:r>
      <w:r w:rsidR="00BD3862" w:rsidRPr="00E16ABD">
        <w:rPr>
          <w:rFonts w:ascii="Verdana" w:eastAsia="Arial Unicode MS" w:hAnsi="Verdana"/>
          <w:sz w:val="20"/>
          <w:lang w:eastAsia="zh-CN"/>
        </w:rPr>
        <w:t xml:space="preserve">, включително и </w:t>
      </w:r>
      <w:r w:rsidR="00BD3862" w:rsidRPr="00236BC3">
        <w:rPr>
          <w:rFonts w:ascii="Verdana" w:eastAsia="Arial Unicode MS" w:hAnsi="Verdana"/>
          <w:b/>
          <w:sz w:val="20"/>
          <w:lang w:eastAsia="zh-CN"/>
        </w:rPr>
        <w:t>в</w:t>
      </w:r>
      <w:r w:rsidR="009869F0" w:rsidRPr="00236BC3">
        <w:rPr>
          <w:rFonts w:ascii="Verdana" w:eastAsia="Arial Unicode MS" w:hAnsi="Verdana"/>
          <w:b/>
          <w:sz w:val="20"/>
          <w:lang w:eastAsia="zh-CN"/>
        </w:rPr>
        <w:t>ъв</w:t>
      </w:r>
      <w:r w:rsidR="00BD3862" w:rsidRPr="00236BC3">
        <w:rPr>
          <w:rFonts w:ascii="Verdana" w:eastAsia="Arial Unicode MS" w:hAnsi="Verdana"/>
          <w:b/>
          <w:sz w:val="20"/>
          <w:lang w:eastAsia="zh-CN"/>
        </w:rPr>
        <w:t xml:space="preserve"> формат </w:t>
      </w:r>
      <w:proofErr w:type="spellStart"/>
      <w:r w:rsidR="00BD3862" w:rsidRPr="00236BC3">
        <w:rPr>
          <w:rFonts w:ascii="Verdana" w:eastAsia="Arial Unicode MS" w:hAnsi="Verdana"/>
          <w:b/>
          <w:sz w:val="20"/>
          <w:lang w:eastAsia="zh-CN"/>
        </w:rPr>
        <w:t>excel</w:t>
      </w:r>
      <w:proofErr w:type="spellEnd"/>
      <w:r w:rsidR="00C63A08" w:rsidRPr="00E16ABD">
        <w:rPr>
          <w:rFonts w:ascii="Verdana" w:eastAsia="Arial Unicode MS" w:hAnsi="Verdana"/>
          <w:sz w:val="20"/>
          <w:lang w:eastAsia="zh-CN"/>
        </w:rPr>
        <w:t>.</w:t>
      </w:r>
      <w:r w:rsidR="008C324E" w:rsidRPr="00E16ABD">
        <w:rPr>
          <w:rFonts w:ascii="Verdana" w:eastAsia="Arial Unicode MS" w:hAnsi="Verdana"/>
          <w:sz w:val="20"/>
          <w:lang w:eastAsia="zh-CN"/>
        </w:rPr>
        <w:t xml:space="preserve"> </w:t>
      </w:r>
    </w:p>
    <w:p w:rsidR="00745518" w:rsidRPr="00E16ABD" w:rsidRDefault="00940220" w:rsidP="00236BC3">
      <w:pPr>
        <w:pStyle w:val="Bodyall"/>
        <w:numPr>
          <w:ilvl w:val="0"/>
          <w:numId w:val="57"/>
        </w:numPr>
        <w:spacing w:before="100" w:beforeAutospacing="1" w:after="100" w:afterAutospacing="1" w:line="240" w:lineRule="auto"/>
        <w:rPr>
          <w:rFonts w:ascii="Verdana" w:hAnsi="Verdana"/>
          <w:sz w:val="20"/>
          <w:u w:val="single"/>
        </w:rPr>
      </w:pPr>
      <w:r>
        <w:rPr>
          <w:rFonts w:ascii="Verdana" w:eastAsia="Arial Unicode MS" w:hAnsi="Verdana"/>
          <w:sz w:val="20"/>
          <w:lang w:eastAsia="zh-CN"/>
        </w:rPr>
        <w:t>При</w:t>
      </w:r>
      <w:r w:rsidR="009B4472" w:rsidRPr="00E16ABD">
        <w:rPr>
          <w:rFonts w:ascii="Verdana" w:eastAsia="Arial Unicode MS" w:hAnsi="Verdana"/>
          <w:sz w:val="20"/>
          <w:lang w:eastAsia="zh-CN"/>
        </w:rPr>
        <w:t xml:space="preserve"> промени в минималните технически и функционални характеристики на предвидени за закупуване активи, следва да се представ</w:t>
      </w:r>
      <w:r w:rsidR="00B96E20" w:rsidRPr="00E16ABD">
        <w:rPr>
          <w:rFonts w:ascii="Verdana" w:eastAsia="Arial Unicode MS" w:hAnsi="Verdana"/>
          <w:sz w:val="20"/>
          <w:lang w:eastAsia="zh-CN"/>
        </w:rPr>
        <w:t>и</w:t>
      </w:r>
      <w:r w:rsidR="009B4472" w:rsidRPr="00E16ABD">
        <w:rPr>
          <w:rFonts w:ascii="Verdana" w:eastAsia="Arial Unicode MS" w:hAnsi="Verdana"/>
          <w:sz w:val="20"/>
          <w:lang w:eastAsia="zh-CN"/>
        </w:rPr>
        <w:t xml:space="preserve"> и </w:t>
      </w:r>
      <w:r w:rsidR="00B96E20" w:rsidRPr="00E16ABD">
        <w:rPr>
          <w:rFonts w:ascii="Verdana" w:eastAsia="Arial Unicode MS" w:hAnsi="Verdana"/>
          <w:sz w:val="20"/>
          <w:lang w:eastAsia="zh-CN"/>
        </w:rPr>
        <w:t xml:space="preserve">файл във формат </w:t>
      </w:r>
      <w:proofErr w:type="spellStart"/>
      <w:r w:rsidR="00B96E20" w:rsidRPr="00E16ABD">
        <w:rPr>
          <w:rFonts w:ascii="Verdana" w:eastAsia="Arial Unicode MS" w:hAnsi="Verdana"/>
          <w:sz w:val="20"/>
          <w:lang w:eastAsia="zh-CN"/>
        </w:rPr>
        <w:t>word</w:t>
      </w:r>
      <w:proofErr w:type="spellEnd"/>
      <w:r w:rsidR="00B96E20" w:rsidRPr="00E16ABD">
        <w:rPr>
          <w:rFonts w:ascii="Verdana" w:eastAsia="Arial Unicode MS" w:hAnsi="Verdana"/>
          <w:sz w:val="20"/>
          <w:lang w:eastAsia="zh-CN"/>
        </w:rPr>
        <w:t xml:space="preserve">, съдържащ техническата </w:t>
      </w:r>
      <w:r w:rsidR="009B4472" w:rsidRPr="00E16ABD">
        <w:rPr>
          <w:rFonts w:ascii="Verdana" w:eastAsia="Arial Unicode MS" w:hAnsi="Verdana"/>
          <w:sz w:val="20"/>
          <w:lang w:eastAsia="zh-CN"/>
        </w:rPr>
        <w:t>спецификация</w:t>
      </w:r>
      <w:r w:rsidR="00B96E20" w:rsidRPr="00E16ABD">
        <w:rPr>
          <w:rFonts w:ascii="Verdana" w:eastAsia="Arial Unicode MS" w:hAnsi="Verdana"/>
          <w:sz w:val="20"/>
          <w:lang w:eastAsia="zh-CN"/>
        </w:rPr>
        <w:t xml:space="preserve"> с отразяване на измененията. </w:t>
      </w:r>
      <w:r w:rsidR="007F4E84" w:rsidRPr="00E16ABD">
        <w:rPr>
          <w:rFonts w:ascii="Verdana" w:eastAsia="Arial Unicode MS" w:hAnsi="Verdana"/>
          <w:sz w:val="20"/>
          <w:lang w:eastAsia="zh-CN"/>
        </w:rPr>
        <w:t>Подаването на документите</w:t>
      </w:r>
      <w:r w:rsidR="00503F0B" w:rsidRPr="00E16ABD">
        <w:rPr>
          <w:rFonts w:ascii="Verdana" w:eastAsia="Arial Unicode MS" w:hAnsi="Verdana"/>
          <w:sz w:val="20"/>
          <w:lang w:eastAsia="zh-CN"/>
        </w:rPr>
        <w:t xml:space="preserve"> за изменението</w:t>
      </w:r>
      <w:r w:rsidR="007F4E84" w:rsidRPr="00E16ABD">
        <w:rPr>
          <w:rFonts w:ascii="Verdana" w:eastAsia="Arial Unicode MS" w:hAnsi="Verdana"/>
          <w:sz w:val="20"/>
          <w:lang w:eastAsia="zh-CN"/>
        </w:rPr>
        <w:t xml:space="preserve"> се извършва чрез Информационната система за управление и наблюдение на средствата от Европейския съюз</w:t>
      </w:r>
      <w:r w:rsidR="000F3ABB" w:rsidRPr="00524E35">
        <w:rPr>
          <w:rFonts w:ascii="Verdana" w:eastAsia="Arial Unicode MS" w:hAnsi="Verdana"/>
          <w:sz w:val="20"/>
          <w:lang w:eastAsia="zh-CN"/>
        </w:rPr>
        <w:t xml:space="preserve"> </w:t>
      </w:r>
      <w:r w:rsidR="007F4E84" w:rsidRPr="00E16ABD">
        <w:rPr>
          <w:rFonts w:ascii="Verdana" w:eastAsia="Arial Unicode MS" w:hAnsi="Verdana"/>
          <w:sz w:val="20"/>
          <w:lang w:eastAsia="zh-CN"/>
        </w:rPr>
        <w:t>(ИСУН 2020).</w:t>
      </w:r>
    </w:p>
    <w:p w:rsidR="00992492" w:rsidRPr="00E16ABD" w:rsidRDefault="00992492" w:rsidP="009656BB">
      <w:pPr>
        <w:pStyle w:val="Bodyall"/>
        <w:numPr>
          <w:ilvl w:val="0"/>
          <w:numId w:val="0"/>
        </w:numPr>
        <w:spacing w:before="100" w:beforeAutospacing="1" w:after="100" w:afterAutospacing="1" w:line="240" w:lineRule="auto"/>
        <w:ind w:firstLine="709"/>
        <w:rPr>
          <w:rFonts w:ascii="Verdana" w:hAnsi="Verdana"/>
          <w:b/>
          <w:sz w:val="20"/>
        </w:rPr>
      </w:pPr>
      <w:r w:rsidRPr="00E16ABD">
        <w:rPr>
          <w:rFonts w:ascii="Verdana" w:hAnsi="Verdana"/>
          <w:b/>
          <w:sz w:val="20"/>
        </w:rPr>
        <w:t>При установена</w:t>
      </w:r>
      <w:r w:rsidR="00C21D0F" w:rsidRPr="00E16ABD">
        <w:rPr>
          <w:rFonts w:ascii="Verdana" w:hAnsi="Verdana"/>
          <w:b/>
          <w:sz w:val="20"/>
        </w:rPr>
        <w:t xml:space="preserve"> </w:t>
      </w:r>
      <w:r w:rsidRPr="00E16ABD">
        <w:rPr>
          <w:rFonts w:ascii="Verdana" w:hAnsi="Verdana"/>
          <w:b/>
          <w:sz w:val="20"/>
        </w:rPr>
        <w:t>необходимост Управляващият орган може да изиска и допълнителни разяснения или документи, на базата на които да вземе окончателното си решение.</w:t>
      </w:r>
    </w:p>
    <w:p w:rsidR="00DD723F" w:rsidRDefault="008638D6" w:rsidP="009656BB">
      <w:pPr>
        <w:pStyle w:val="Bodyall"/>
        <w:numPr>
          <w:ilvl w:val="0"/>
          <w:numId w:val="0"/>
        </w:numPr>
        <w:spacing w:before="100" w:beforeAutospacing="1" w:after="100" w:afterAutospacing="1" w:line="240" w:lineRule="auto"/>
        <w:ind w:firstLine="709"/>
        <w:rPr>
          <w:rFonts w:ascii="Verdana" w:hAnsi="Verdana"/>
          <w:sz w:val="20"/>
        </w:rPr>
      </w:pPr>
      <w:bookmarkStart w:id="861" w:name="_Toc213663583"/>
      <w:bookmarkStart w:id="862" w:name="_Toc233699328"/>
      <w:bookmarkStart w:id="863" w:name="_Toc237227740"/>
      <w:bookmarkEnd w:id="854"/>
      <w:bookmarkEnd w:id="855"/>
      <w:bookmarkEnd w:id="856"/>
      <w:bookmarkEnd w:id="857"/>
      <w:bookmarkEnd w:id="858"/>
      <w:bookmarkEnd w:id="859"/>
      <w:bookmarkEnd w:id="860"/>
      <w:r w:rsidRPr="00E16ABD">
        <w:rPr>
          <w:rFonts w:ascii="Verdana" w:hAnsi="Verdana"/>
          <w:sz w:val="20"/>
        </w:rPr>
        <w:t xml:space="preserve">За промени, подлежащи на вписване в Търговския регистър, </w:t>
      </w:r>
      <w:r w:rsidR="00DD723F" w:rsidRPr="00E16ABD">
        <w:rPr>
          <w:rFonts w:ascii="Verdana" w:hAnsi="Verdana"/>
          <w:sz w:val="20"/>
        </w:rPr>
        <w:t>Управляващият орган ще извърши служебна проверка, относно вписването на променените обстоятелства (наименование, седалище и адрес на управление</w:t>
      </w:r>
      <w:r w:rsidRPr="00E16ABD">
        <w:rPr>
          <w:rFonts w:ascii="Verdana" w:hAnsi="Verdana"/>
          <w:sz w:val="20"/>
        </w:rPr>
        <w:t xml:space="preserve">, законно представляващ, </w:t>
      </w:r>
      <w:proofErr w:type="spellStart"/>
      <w:r w:rsidRPr="00E16ABD">
        <w:rPr>
          <w:rFonts w:ascii="Verdana" w:hAnsi="Verdana"/>
          <w:sz w:val="20"/>
        </w:rPr>
        <w:t>правноорганизационна</w:t>
      </w:r>
      <w:proofErr w:type="spellEnd"/>
      <w:r w:rsidRPr="00E16ABD">
        <w:rPr>
          <w:rFonts w:ascii="Verdana" w:hAnsi="Verdana"/>
          <w:sz w:val="20"/>
        </w:rPr>
        <w:t xml:space="preserve"> форма</w:t>
      </w:r>
      <w:r w:rsidR="00C21D0F" w:rsidRPr="00E16ABD">
        <w:rPr>
          <w:rFonts w:ascii="Verdana" w:hAnsi="Verdana"/>
          <w:sz w:val="20"/>
        </w:rPr>
        <w:t xml:space="preserve"> и др.</w:t>
      </w:r>
      <w:r w:rsidR="00DD723F" w:rsidRPr="00E16ABD">
        <w:rPr>
          <w:rFonts w:ascii="Verdana" w:hAnsi="Verdana"/>
          <w:sz w:val="20"/>
        </w:rPr>
        <w:t>) по отношение на регистрираните по За</w:t>
      </w:r>
      <w:r w:rsidR="004352F8" w:rsidRPr="00E16ABD">
        <w:rPr>
          <w:rFonts w:ascii="Verdana" w:hAnsi="Verdana"/>
          <w:sz w:val="20"/>
        </w:rPr>
        <w:t>кона за търговския регистър б</w:t>
      </w:r>
      <w:r w:rsidR="00DD723F" w:rsidRPr="00E16ABD">
        <w:rPr>
          <w:rFonts w:ascii="Verdana" w:hAnsi="Verdana"/>
          <w:sz w:val="20"/>
        </w:rPr>
        <w:t>енефициенти.</w:t>
      </w:r>
    </w:p>
    <w:p w:rsidR="004B1010" w:rsidRDefault="004B1010" w:rsidP="009656BB">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b/>
          <w:sz w:val="20"/>
          <w:lang w:eastAsia="zh-CN"/>
        </w:rPr>
        <w:t xml:space="preserve">Управляващият орган си запазва правото да откаже исканото от Бенефициента изменение на договора за безвъзмездна финансова помощ, в случай на противоречие с условията на договора, </w:t>
      </w:r>
      <w:r>
        <w:rPr>
          <w:rFonts w:ascii="Verdana" w:hAnsi="Verdana"/>
          <w:b/>
          <w:sz w:val="20"/>
          <w:lang w:eastAsia="zh-CN"/>
        </w:rPr>
        <w:t>Условията</w:t>
      </w:r>
      <w:r w:rsidRPr="00E16ABD">
        <w:rPr>
          <w:rFonts w:ascii="Verdana" w:hAnsi="Verdana"/>
          <w:b/>
          <w:sz w:val="20"/>
          <w:lang w:eastAsia="zh-CN"/>
        </w:rPr>
        <w:t xml:space="preserve"> за кандидатстване и приложимата нормативна уредба, както и в случаите, описани в Общите условия.</w:t>
      </w:r>
    </w:p>
    <w:p w:rsidR="004B1010" w:rsidRDefault="004B1010" w:rsidP="009656BB">
      <w:pPr>
        <w:pStyle w:val="Bodyall"/>
        <w:numPr>
          <w:ilvl w:val="0"/>
          <w:numId w:val="0"/>
        </w:numPr>
        <w:spacing w:before="100" w:beforeAutospacing="1" w:after="100" w:afterAutospacing="1" w:line="240" w:lineRule="auto"/>
        <w:ind w:firstLine="709"/>
        <w:rPr>
          <w:rFonts w:ascii="Verdana" w:hAnsi="Verdana"/>
          <w:sz w:val="20"/>
        </w:rPr>
      </w:pPr>
    </w:p>
    <w:p w:rsidR="004B1010" w:rsidRDefault="004B1010" w:rsidP="009656BB">
      <w:pPr>
        <w:pStyle w:val="Bodyall"/>
        <w:numPr>
          <w:ilvl w:val="0"/>
          <w:numId w:val="0"/>
        </w:numPr>
        <w:spacing w:before="100" w:beforeAutospacing="1" w:after="100" w:afterAutospacing="1" w:line="240" w:lineRule="auto"/>
        <w:ind w:firstLine="709"/>
        <w:rPr>
          <w:rFonts w:ascii="Verdana" w:hAnsi="Verdana"/>
          <w:sz w:val="20"/>
        </w:rPr>
      </w:pPr>
    </w:p>
    <w:p w:rsidR="004B1010" w:rsidRDefault="004B1010" w:rsidP="009656BB">
      <w:pPr>
        <w:pStyle w:val="Bodyall"/>
        <w:numPr>
          <w:ilvl w:val="0"/>
          <w:numId w:val="0"/>
        </w:numPr>
        <w:spacing w:before="100" w:beforeAutospacing="1" w:after="100" w:afterAutospacing="1" w:line="240" w:lineRule="auto"/>
        <w:ind w:firstLine="709"/>
        <w:rPr>
          <w:rFonts w:ascii="Verdana" w:hAnsi="Verdana"/>
          <w:sz w:val="20"/>
        </w:rPr>
      </w:pPr>
    </w:p>
    <w:p w:rsidR="007D791C" w:rsidRPr="00322391" w:rsidRDefault="004B1010" w:rsidP="004B1010">
      <w:pPr>
        <w:pStyle w:val="Bodyall"/>
        <w:numPr>
          <w:ilvl w:val="0"/>
          <w:numId w:val="0"/>
        </w:numPr>
        <w:spacing w:before="100" w:beforeAutospacing="1" w:after="100" w:afterAutospacing="1" w:line="240" w:lineRule="auto"/>
        <w:ind w:firstLine="709"/>
        <w:rPr>
          <w:rFonts w:ascii="Verdana" w:hAnsi="Verdana"/>
          <w:b/>
          <w:i/>
          <w:lang w:eastAsia="zh-CN"/>
        </w:rPr>
      </w:pPr>
      <w:r>
        <w:rPr>
          <w:rFonts w:ascii="Verdana" w:hAnsi="Verdana"/>
          <w:b/>
          <w:i/>
          <w:noProof/>
          <w:lang w:eastAsia="bg-BG"/>
        </w:rPr>
        <w:lastRenderedPageBreak/>
        <mc:AlternateContent>
          <mc:Choice Requires="wps">
            <w:drawing>
              <wp:anchor distT="0" distB="0" distL="91440" distR="91440" simplePos="0" relativeHeight="251652096" behindDoc="0" locked="0" layoutInCell="1" allowOverlap="1" wp14:anchorId="3B17EE2A" wp14:editId="20189ACD">
                <wp:simplePos x="0" y="0"/>
                <wp:positionH relativeFrom="column">
                  <wp:posOffset>-110904</wp:posOffset>
                </wp:positionH>
                <wp:positionV relativeFrom="paragraph">
                  <wp:posOffset>55024</wp:posOffset>
                </wp:positionV>
                <wp:extent cx="6372860" cy="2533650"/>
                <wp:effectExtent l="0" t="0" r="46990" b="5715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53365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1D6289">
                            <w:pPr>
                              <w:ind w:firstLine="709"/>
                              <w:jc w:val="both"/>
                              <w:rPr>
                                <w:rFonts w:ascii="Verdana" w:hAnsi="Verdana"/>
                                <w:b/>
                              </w:rPr>
                            </w:pPr>
                            <w:r w:rsidRPr="009656BB">
                              <w:rPr>
                                <w:rFonts w:ascii="Verdana" w:hAnsi="Verdana"/>
                                <w:b/>
                              </w:rPr>
                              <w:t>ВАЖНО!</w:t>
                            </w:r>
                          </w:p>
                          <w:p w:rsidR="00D30024" w:rsidRPr="001D6289" w:rsidRDefault="00D30024" w:rsidP="00F54195">
                            <w:pPr>
                              <w:pStyle w:val="Quote"/>
                              <w:pBdr>
                                <w:top w:val="single" w:sz="48" w:space="8" w:color="4F81BD"/>
                                <w:bottom w:val="single" w:sz="48" w:space="8" w:color="4F81BD"/>
                              </w:pBdr>
                              <w:spacing w:line="300" w:lineRule="auto"/>
                              <w:ind w:right="82"/>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rsidR="00D30024" w:rsidRPr="00EC64D8" w:rsidRDefault="00D30024" w:rsidP="00F54195">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r w:rsidRPr="00EC64D8">
                              <w:rPr>
                                <w:rFonts w:ascii="Verdana" w:hAnsi="Verdana"/>
                                <w:b/>
                              </w:rPr>
                              <w:t>Документите трябва да бъдат представени на УО</w:t>
                            </w:r>
                            <w:r w:rsidRPr="005712A0">
                              <w:rPr>
                                <w:rFonts w:ascii="Verdana" w:hAnsi="Verdana"/>
                              </w:rPr>
                              <w:t xml:space="preserve"> </w:t>
                            </w:r>
                            <w:r w:rsidRPr="005712A0">
                              <w:rPr>
                                <w:rFonts w:ascii="Verdana" w:hAnsi="Verdana"/>
                                <w:b/>
                                <w:bCs/>
                              </w:rPr>
                              <w:t>поне един месец преди датата, от която се предвижда изменението да влезе в сила и поне един месец преди да изтече срокът за изпълнение на договора</w:t>
                            </w:r>
                            <w:r w:rsidRPr="005712A0">
                              <w:rPr>
                                <w:rFonts w:ascii="Verdana" w:hAnsi="Verdana"/>
                              </w:rPr>
                              <w:t xml:space="preserve"> </w:t>
                            </w:r>
                            <w:r w:rsidRPr="00EC64D8">
                              <w:rPr>
                                <w:rFonts w:ascii="Verdana" w:hAnsi="Verdana"/>
                                <w:b/>
                              </w:rPr>
                              <w:t>за безвъзмездна финансова помощ.</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7EE2A" id="Text Box 20" o:spid="_x0000_s1038" type="#_x0000_t202" style="position:absolute;left:0;text-align:left;margin-left:-8.75pt;margin-top:4.35pt;width:501.8pt;height:199.5pt;z-index:251652096;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1D6289">
                      <w:pPr>
                        <w:ind w:firstLine="709"/>
                        <w:jc w:val="both"/>
                        <w:rPr>
                          <w:rFonts w:ascii="Verdana" w:hAnsi="Verdana"/>
                          <w:b/>
                        </w:rPr>
                      </w:pPr>
                      <w:r w:rsidRPr="009656BB">
                        <w:rPr>
                          <w:rFonts w:ascii="Verdana" w:hAnsi="Verdana"/>
                          <w:b/>
                        </w:rPr>
                        <w:t>ВАЖНО!</w:t>
                      </w:r>
                    </w:p>
                    <w:p w:rsidR="00D30024" w:rsidRPr="001D6289" w:rsidRDefault="00D30024" w:rsidP="00F54195">
                      <w:pPr>
                        <w:pStyle w:val="Quote"/>
                        <w:pBdr>
                          <w:top w:val="single" w:sz="48" w:space="8" w:color="4F81BD"/>
                          <w:bottom w:val="single" w:sz="48" w:space="8" w:color="4F81BD"/>
                        </w:pBdr>
                        <w:spacing w:line="300" w:lineRule="auto"/>
                        <w:ind w:right="82"/>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rsidR="00D30024" w:rsidRPr="00EC64D8" w:rsidRDefault="00D30024" w:rsidP="00F54195">
                      <w:pPr>
                        <w:pStyle w:val="Quote"/>
                        <w:pBdr>
                          <w:top w:val="single" w:sz="48" w:space="8" w:color="4F81BD"/>
                          <w:bottom w:val="single" w:sz="48" w:space="8" w:color="4F81BD"/>
                        </w:pBdr>
                        <w:spacing w:line="300" w:lineRule="auto"/>
                        <w:ind w:right="82"/>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r w:rsidRPr="00EC64D8">
                        <w:rPr>
                          <w:rFonts w:ascii="Verdana" w:hAnsi="Verdana"/>
                          <w:b/>
                        </w:rPr>
                        <w:t>Документите трябва да бъдат представени на УО</w:t>
                      </w:r>
                      <w:r w:rsidRPr="005712A0">
                        <w:rPr>
                          <w:rFonts w:ascii="Verdana" w:hAnsi="Verdana"/>
                        </w:rPr>
                        <w:t xml:space="preserve"> </w:t>
                      </w:r>
                      <w:r w:rsidRPr="005712A0">
                        <w:rPr>
                          <w:rFonts w:ascii="Verdana" w:hAnsi="Verdana"/>
                          <w:b/>
                          <w:bCs/>
                        </w:rPr>
                        <w:t>поне един месец преди датата, от която се предвижда изменението да влезе в сила и поне един месец преди да изтече срокът за изпълнение на договора</w:t>
                      </w:r>
                      <w:r w:rsidRPr="005712A0">
                        <w:rPr>
                          <w:rFonts w:ascii="Verdana" w:hAnsi="Verdana"/>
                        </w:rPr>
                        <w:t xml:space="preserve"> </w:t>
                      </w:r>
                      <w:r w:rsidRPr="00EC64D8">
                        <w:rPr>
                          <w:rFonts w:ascii="Verdana" w:hAnsi="Verdana"/>
                          <w:b/>
                        </w:rPr>
                        <w:t>за безвъзмездна финансова помощ.</w:t>
                      </w:r>
                    </w:p>
                  </w:txbxContent>
                </v:textbox>
                <w10:wrap type="topAndBottom"/>
              </v:shape>
            </w:pict>
          </mc:Fallback>
        </mc:AlternateContent>
      </w:r>
      <w:bookmarkStart w:id="864" w:name="_Toc261528740"/>
      <w:bookmarkStart w:id="865" w:name="_Toc237227745"/>
      <w:bookmarkStart w:id="866" w:name="_Toc252266797"/>
      <w:bookmarkStart w:id="867" w:name="_Toc252276930"/>
      <w:bookmarkStart w:id="868" w:name="_Toc252277114"/>
      <w:bookmarkStart w:id="869" w:name="_Toc252465008"/>
      <w:bookmarkEnd w:id="861"/>
      <w:bookmarkEnd w:id="862"/>
      <w:bookmarkEnd w:id="863"/>
    </w:p>
    <w:p w:rsidR="009B18CC" w:rsidRPr="00E16ABD" w:rsidRDefault="00D218F0" w:rsidP="007D791C">
      <w:pPr>
        <w:pStyle w:val="Bodyall"/>
        <w:numPr>
          <w:ilvl w:val="0"/>
          <w:numId w:val="0"/>
        </w:numPr>
        <w:tabs>
          <w:tab w:val="left" w:pos="3405"/>
        </w:tabs>
        <w:spacing w:before="100" w:beforeAutospacing="1" w:after="100" w:afterAutospacing="1" w:line="240" w:lineRule="auto"/>
        <w:ind w:firstLine="709"/>
        <w:rPr>
          <w:rFonts w:ascii="Verdana" w:hAnsi="Verdana"/>
          <w:sz w:val="20"/>
        </w:rPr>
      </w:pPr>
      <w:r w:rsidRPr="00E16ABD">
        <w:rPr>
          <w:rFonts w:ascii="Verdana" w:hAnsi="Verdana"/>
          <w:sz w:val="20"/>
        </w:rPr>
        <w:t>Управляващият</w:t>
      </w:r>
      <w:r w:rsidRPr="00E16ABD">
        <w:rPr>
          <w:rFonts w:ascii="Verdana" w:hAnsi="Verdana"/>
          <w:sz w:val="20"/>
          <w:lang w:eastAsia="zh-CN"/>
        </w:rPr>
        <w:t xml:space="preserve"> орган се произнася и уведомява бенефициента за официалното си становище по искането в</w:t>
      </w:r>
      <w:r w:rsidRPr="00E16ABD">
        <w:rPr>
          <w:rFonts w:ascii="Verdana" w:hAnsi="Verdana"/>
          <w:sz w:val="20"/>
        </w:rPr>
        <w:t xml:space="preserve"> рамките на 15 работни дни от неговото получаване. </w:t>
      </w:r>
      <w:r w:rsidR="003B552F" w:rsidRPr="00E16ABD">
        <w:rPr>
          <w:rFonts w:ascii="Verdana" w:hAnsi="Verdana"/>
          <w:sz w:val="20"/>
        </w:rPr>
        <w:t xml:space="preserve">В случаите, описани в т. 2.2 и </w:t>
      </w:r>
      <w:r w:rsidR="001D5911" w:rsidRPr="00E16ABD">
        <w:rPr>
          <w:rFonts w:ascii="Verdana" w:hAnsi="Verdana"/>
          <w:sz w:val="20"/>
        </w:rPr>
        <w:t xml:space="preserve">т. </w:t>
      </w:r>
      <w:r w:rsidR="003B552F" w:rsidRPr="00E16ABD">
        <w:rPr>
          <w:rFonts w:ascii="Verdana" w:hAnsi="Verdana"/>
          <w:sz w:val="20"/>
        </w:rPr>
        <w:t xml:space="preserve">2.3 по-горе </w:t>
      </w:r>
      <w:bookmarkEnd w:id="864"/>
      <w:r w:rsidR="00D03683" w:rsidRPr="00E16ABD">
        <w:rPr>
          <w:rFonts w:ascii="Verdana" w:hAnsi="Verdana"/>
          <w:sz w:val="20"/>
        </w:rPr>
        <w:t xml:space="preserve">е задължително бенефициентите да изчакат официалното одобрение на искането за изменение от страна на </w:t>
      </w:r>
      <w:r w:rsidR="005C49DA" w:rsidRPr="00E16ABD">
        <w:rPr>
          <w:rFonts w:ascii="Verdana" w:hAnsi="Verdana"/>
          <w:sz w:val="20"/>
        </w:rPr>
        <w:t xml:space="preserve">Управляващия </w:t>
      </w:r>
      <w:r w:rsidR="00D03683" w:rsidRPr="00E16ABD">
        <w:rPr>
          <w:rFonts w:ascii="Verdana" w:hAnsi="Verdana"/>
          <w:sz w:val="20"/>
        </w:rPr>
        <w:t>орган преди да приложат промяната.</w:t>
      </w:r>
      <w:r w:rsidR="009B18CC" w:rsidRPr="00E16ABD">
        <w:rPr>
          <w:rFonts w:ascii="Verdana" w:hAnsi="Verdana"/>
          <w:sz w:val="20"/>
        </w:rPr>
        <w:t xml:space="preserve"> </w:t>
      </w:r>
      <w:r w:rsidR="00F727C5" w:rsidRPr="00E16ABD">
        <w:rPr>
          <w:rFonts w:ascii="Verdana" w:hAnsi="Verdana"/>
          <w:sz w:val="20"/>
        </w:rPr>
        <w:t>В</w:t>
      </w:r>
      <w:r w:rsidR="009B18CC" w:rsidRPr="00E16ABD">
        <w:rPr>
          <w:rFonts w:ascii="Verdana" w:hAnsi="Verdana"/>
          <w:sz w:val="20"/>
        </w:rPr>
        <w:t xml:space="preserve"> </w:t>
      </w:r>
      <w:r w:rsidR="00F727C5" w:rsidRPr="00E16ABD">
        <w:rPr>
          <w:rFonts w:ascii="Verdana" w:hAnsi="Verdana"/>
          <w:sz w:val="20"/>
        </w:rPr>
        <w:t>случа</w:t>
      </w:r>
      <w:r w:rsidR="009B18CC" w:rsidRPr="00E16ABD">
        <w:rPr>
          <w:rFonts w:ascii="Verdana" w:hAnsi="Verdana"/>
          <w:sz w:val="20"/>
        </w:rPr>
        <w:t xml:space="preserve">ите описани в т. 2.3. одобрението на промяната е свързано и с </w:t>
      </w:r>
      <w:r w:rsidR="00F727C5" w:rsidRPr="00E16ABD">
        <w:rPr>
          <w:rFonts w:ascii="Verdana" w:hAnsi="Verdana"/>
          <w:sz w:val="20"/>
        </w:rPr>
        <w:t>подписва</w:t>
      </w:r>
      <w:r w:rsidR="009B18CC" w:rsidRPr="00E16ABD">
        <w:rPr>
          <w:rFonts w:ascii="Verdana" w:hAnsi="Verdana"/>
          <w:sz w:val="20"/>
        </w:rPr>
        <w:t>не на</w:t>
      </w:r>
      <w:r w:rsidR="00F727C5" w:rsidRPr="00E16ABD">
        <w:rPr>
          <w:rFonts w:ascii="Verdana" w:hAnsi="Verdana"/>
          <w:sz w:val="20"/>
        </w:rPr>
        <w:t xml:space="preserve"> допълнително споразумение между страните по </w:t>
      </w:r>
      <w:r w:rsidR="00322391" w:rsidRPr="00E16ABD">
        <w:rPr>
          <w:rFonts w:ascii="Verdana" w:hAnsi="Verdana"/>
          <w:sz w:val="20"/>
        </w:rPr>
        <w:t>договора</w:t>
      </w:r>
      <w:r w:rsidR="009F643A" w:rsidRPr="00E16ABD">
        <w:rPr>
          <w:rFonts w:ascii="Verdana" w:hAnsi="Verdana"/>
          <w:sz w:val="20"/>
        </w:rPr>
        <w:t xml:space="preserve"> за </w:t>
      </w:r>
      <w:r w:rsidR="00F727C5" w:rsidRPr="00E16ABD">
        <w:rPr>
          <w:rFonts w:ascii="Verdana" w:hAnsi="Verdana"/>
          <w:sz w:val="20"/>
        </w:rPr>
        <w:t>безвъзмездна финансова помощ.</w:t>
      </w:r>
    </w:p>
    <w:p w:rsidR="00D03683" w:rsidRPr="00E16ABD" w:rsidRDefault="009B18CC" w:rsidP="00CA618D">
      <w:pPr>
        <w:pStyle w:val="StyleBodyTextFirstline1cmBefore3ptAfter3ptL"/>
        <w:spacing w:before="0" w:line="240" w:lineRule="auto"/>
        <w:ind w:firstLine="700"/>
        <w:rPr>
          <w:rFonts w:ascii="Verdana" w:hAnsi="Verdana"/>
          <w:i w:val="0"/>
          <w:color w:val="auto"/>
          <w:sz w:val="20"/>
          <w:szCs w:val="20"/>
        </w:rPr>
      </w:pPr>
      <w:r w:rsidRPr="00E16ABD">
        <w:rPr>
          <w:rFonts w:ascii="Verdana" w:hAnsi="Verdana"/>
          <w:i w:val="0"/>
          <w:sz w:val="20"/>
          <w:szCs w:val="20"/>
        </w:rPr>
        <w:t>Допълнителното</w:t>
      </w:r>
      <w:r w:rsidRPr="00E16ABD">
        <w:rPr>
          <w:rFonts w:ascii="Verdana" w:hAnsi="Verdana"/>
          <w:i w:val="0"/>
          <w:color w:val="auto"/>
          <w:sz w:val="20"/>
          <w:szCs w:val="20"/>
        </w:rPr>
        <w:t xml:space="preserve"> споразумение се подписва от страна на бенефициента от лицата, които го представляват по закон или от надлежно упълномощено лице. При подписване на допълнително споразумение б</w:t>
      </w:r>
      <w:r w:rsidR="00F727C5" w:rsidRPr="00E16ABD">
        <w:rPr>
          <w:rFonts w:ascii="Verdana" w:hAnsi="Verdana"/>
          <w:i w:val="0"/>
          <w:color w:val="auto"/>
          <w:sz w:val="20"/>
          <w:szCs w:val="20"/>
        </w:rPr>
        <w:t>енефициентът получава един екземпляр в оригинал, който прил</w:t>
      </w:r>
      <w:r w:rsidRPr="00E16ABD">
        <w:rPr>
          <w:rFonts w:ascii="Verdana" w:hAnsi="Verdana"/>
          <w:i w:val="0"/>
          <w:color w:val="auto"/>
          <w:sz w:val="20"/>
          <w:szCs w:val="20"/>
        </w:rPr>
        <w:t>ага</w:t>
      </w:r>
      <w:r w:rsidR="00F727C5" w:rsidRPr="00E16ABD">
        <w:rPr>
          <w:rFonts w:ascii="Verdana" w:hAnsi="Verdana"/>
          <w:i w:val="0"/>
          <w:color w:val="auto"/>
          <w:sz w:val="20"/>
          <w:szCs w:val="20"/>
        </w:rPr>
        <w:t xml:space="preserve"> към документацията по </w:t>
      </w:r>
      <w:r w:rsidRPr="00E16ABD">
        <w:rPr>
          <w:rFonts w:ascii="Verdana" w:hAnsi="Verdana"/>
          <w:i w:val="0"/>
          <w:color w:val="auto"/>
          <w:sz w:val="20"/>
          <w:szCs w:val="20"/>
        </w:rPr>
        <w:t>проекта</w:t>
      </w:r>
      <w:r w:rsidR="00F727C5" w:rsidRPr="00E16ABD">
        <w:rPr>
          <w:rFonts w:ascii="Verdana" w:hAnsi="Verdana"/>
          <w:i w:val="0"/>
          <w:color w:val="auto"/>
          <w:sz w:val="20"/>
          <w:szCs w:val="20"/>
        </w:rPr>
        <w:t>.</w:t>
      </w:r>
      <w:r w:rsidRPr="00E16ABD">
        <w:rPr>
          <w:rFonts w:ascii="Verdana" w:hAnsi="Verdana"/>
          <w:i w:val="0"/>
          <w:color w:val="auto"/>
          <w:sz w:val="20"/>
          <w:szCs w:val="20"/>
        </w:rPr>
        <w:t xml:space="preserve"> </w:t>
      </w:r>
      <w:r w:rsidR="00D03683" w:rsidRPr="00E16ABD">
        <w:rPr>
          <w:rFonts w:ascii="Verdana" w:hAnsi="Verdana"/>
          <w:i w:val="0"/>
          <w:color w:val="auto"/>
          <w:sz w:val="20"/>
          <w:szCs w:val="20"/>
        </w:rPr>
        <w:t xml:space="preserve">Подписаното допълнително споразумение става неразделна част от </w:t>
      </w:r>
      <w:r w:rsidR="00322391" w:rsidRPr="00E16ABD">
        <w:rPr>
          <w:rFonts w:ascii="Verdana" w:hAnsi="Verdana"/>
          <w:i w:val="0"/>
          <w:color w:val="auto"/>
          <w:sz w:val="20"/>
          <w:szCs w:val="20"/>
        </w:rPr>
        <w:t>договора за безвъзмездна финансова помощ</w:t>
      </w:r>
      <w:r w:rsidR="00D03683" w:rsidRPr="00E16ABD">
        <w:rPr>
          <w:rFonts w:ascii="Verdana" w:hAnsi="Verdana"/>
          <w:i w:val="0"/>
          <w:color w:val="auto"/>
          <w:sz w:val="20"/>
          <w:szCs w:val="20"/>
        </w:rPr>
        <w:t>.</w:t>
      </w:r>
      <w:r w:rsidR="006B5983" w:rsidRPr="00E16ABD">
        <w:rPr>
          <w:rFonts w:ascii="Verdana" w:hAnsi="Verdana"/>
          <w:i w:val="0"/>
          <w:color w:val="auto"/>
          <w:sz w:val="20"/>
          <w:szCs w:val="20"/>
        </w:rPr>
        <w:t xml:space="preserve"> </w:t>
      </w:r>
    </w:p>
    <w:p w:rsidR="00D03683" w:rsidRPr="005712A0" w:rsidRDefault="00D03683" w:rsidP="00C71B66">
      <w:pPr>
        <w:pStyle w:val="2Heading"/>
        <w:numPr>
          <w:ilvl w:val="0"/>
          <w:numId w:val="23"/>
        </w:numPr>
        <w:tabs>
          <w:tab w:val="left" w:pos="700"/>
          <w:tab w:val="left" w:pos="1106"/>
        </w:tabs>
        <w:spacing w:before="100" w:beforeAutospacing="1" w:after="100" w:afterAutospacing="1"/>
        <w:ind w:left="-28" w:firstLine="728"/>
        <w:jc w:val="both"/>
        <w:outlineLvl w:val="0"/>
        <w:rPr>
          <w:rFonts w:ascii="Verdana" w:hAnsi="Verdana"/>
          <w:sz w:val="20"/>
          <w:szCs w:val="20"/>
        </w:rPr>
      </w:pPr>
      <w:bookmarkStart w:id="870" w:name="_Toc491269284"/>
      <w:r w:rsidRPr="005712A0">
        <w:rPr>
          <w:rFonts w:ascii="Verdana" w:hAnsi="Verdana"/>
          <w:sz w:val="20"/>
          <w:szCs w:val="20"/>
        </w:rPr>
        <w:t xml:space="preserve">Прекратяване на </w:t>
      </w:r>
      <w:r w:rsidR="00322391">
        <w:rPr>
          <w:rFonts w:ascii="Verdana" w:hAnsi="Verdana"/>
          <w:sz w:val="20"/>
          <w:szCs w:val="20"/>
        </w:rPr>
        <w:t>договора за безвъзмездна финансова помощ</w:t>
      </w:r>
      <w:bookmarkEnd w:id="865"/>
      <w:bookmarkEnd w:id="866"/>
      <w:bookmarkEnd w:id="867"/>
      <w:bookmarkEnd w:id="868"/>
      <w:bookmarkEnd w:id="869"/>
      <w:bookmarkEnd w:id="870"/>
    </w:p>
    <w:p w:rsidR="009A2C23" w:rsidRPr="00F97039" w:rsidRDefault="00247865" w:rsidP="009656BB">
      <w:pPr>
        <w:pStyle w:val="StyleBodyTextFirstline1cmBefore3ptAfter3ptL"/>
        <w:spacing w:before="100" w:beforeAutospacing="1" w:after="100" w:afterAutospacing="1" w:line="240" w:lineRule="auto"/>
        <w:ind w:firstLine="709"/>
        <w:rPr>
          <w:rFonts w:ascii="Verdana" w:hAnsi="Verdana"/>
          <w:i w:val="0"/>
          <w:color w:val="auto"/>
          <w:sz w:val="20"/>
          <w:szCs w:val="20"/>
        </w:rPr>
      </w:pPr>
      <w:r w:rsidRPr="00E16ABD">
        <w:rPr>
          <w:rFonts w:ascii="Verdana" w:hAnsi="Verdana"/>
          <w:i w:val="0"/>
          <w:color w:val="auto"/>
          <w:sz w:val="20"/>
          <w:szCs w:val="20"/>
        </w:rPr>
        <w:t xml:space="preserve">Ако някоя от страните счита, че </w:t>
      </w:r>
      <w:r w:rsidR="00322391" w:rsidRPr="00E16ABD">
        <w:rPr>
          <w:rFonts w:ascii="Verdana" w:hAnsi="Verdana"/>
          <w:i w:val="0"/>
          <w:color w:val="auto"/>
          <w:sz w:val="20"/>
          <w:szCs w:val="20"/>
        </w:rPr>
        <w:t>договор</w:t>
      </w:r>
      <w:r w:rsidR="00EC64D8" w:rsidRPr="00E16ABD">
        <w:rPr>
          <w:rFonts w:ascii="Verdana" w:hAnsi="Verdana"/>
          <w:i w:val="0"/>
          <w:color w:val="auto"/>
          <w:sz w:val="20"/>
          <w:szCs w:val="20"/>
        </w:rPr>
        <w:t>ът</w:t>
      </w:r>
      <w:r w:rsidRPr="00E16ABD">
        <w:rPr>
          <w:rFonts w:ascii="Verdana" w:hAnsi="Verdana"/>
          <w:i w:val="0"/>
          <w:color w:val="auto"/>
          <w:sz w:val="20"/>
          <w:szCs w:val="20"/>
        </w:rPr>
        <w:t xml:space="preserve"> повече не може да се изпълнява ефективно </w:t>
      </w:r>
      <w:r w:rsidR="00F23A0E" w:rsidRPr="00E16ABD">
        <w:rPr>
          <w:rFonts w:ascii="Verdana" w:hAnsi="Verdana"/>
          <w:i w:val="0"/>
          <w:color w:val="auto"/>
          <w:sz w:val="20"/>
          <w:szCs w:val="20"/>
        </w:rPr>
        <w:t>се пристъпва към неговото</w:t>
      </w:r>
      <w:r w:rsidRPr="00E16ABD">
        <w:rPr>
          <w:rFonts w:ascii="Verdana" w:hAnsi="Verdana"/>
          <w:i w:val="0"/>
          <w:color w:val="auto"/>
          <w:sz w:val="20"/>
          <w:szCs w:val="20"/>
        </w:rPr>
        <w:t xml:space="preserve"> прекрат</w:t>
      </w:r>
      <w:r w:rsidR="00F23A0E" w:rsidRPr="00E16ABD">
        <w:rPr>
          <w:rFonts w:ascii="Verdana" w:hAnsi="Verdana"/>
          <w:i w:val="0"/>
          <w:color w:val="auto"/>
          <w:sz w:val="20"/>
          <w:szCs w:val="20"/>
        </w:rPr>
        <w:t>яване</w:t>
      </w:r>
      <w:r w:rsidRPr="00E16ABD">
        <w:rPr>
          <w:rFonts w:ascii="Verdana" w:hAnsi="Verdana"/>
          <w:i w:val="0"/>
          <w:color w:val="auto"/>
          <w:sz w:val="20"/>
          <w:szCs w:val="20"/>
        </w:rPr>
        <w:t>.</w:t>
      </w:r>
      <w:r w:rsidR="002406F8" w:rsidRPr="00E16ABD">
        <w:rPr>
          <w:rFonts w:ascii="Verdana" w:hAnsi="Verdana"/>
          <w:i w:val="0"/>
          <w:color w:val="auto"/>
          <w:sz w:val="20"/>
          <w:szCs w:val="20"/>
        </w:rPr>
        <w:t xml:space="preserve"> </w:t>
      </w:r>
      <w:r w:rsidR="00322391" w:rsidRPr="00E16ABD">
        <w:rPr>
          <w:rFonts w:ascii="Verdana" w:hAnsi="Verdana"/>
          <w:i w:val="0"/>
          <w:color w:val="auto"/>
          <w:sz w:val="20"/>
          <w:szCs w:val="20"/>
        </w:rPr>
        <w:t>Договор</w:t>
      </w:r>
      <w:r w:rsidR="00EC64D8" w:rsidRPr="00E16ABD">
        <w:rPr>
          <w:rFonts w:ascii="Verdana" w:hAnsi="Verdana"/>
          <w:i w:val="0"/>
          <w:color w:val="auto"/>
          <w:sz w:val="20"/>
          <w:szCs w:val="20"/>
        </w:rPr>
        <w:t>ът</w:t>
      </w:r>
      <w:r w:rsidR="002406F8" w:rsidRPr="00E16ABD">
        <w:rPr>
          <w:rFonts w:ascii="Verdana" w:hAnsi="Verdana"/>
          <w:i w:val="0"/>
          <w:color w:val="auto"/>
          <w:sz w:val="20"/>
          <w:szCs w:val="20"/>
        </w:rPr>
        <w:t xml:space="preserve"> може да бъде прекратен както по взаимно съгласие на страните, така и едностранно по инициатива на УО. </w:t>
      </w:r>
      <w:r w:rsidR="00D03683" w:rsidRPr="00E16ABD">
        <w:rPr>
          <w:rFonts w:ascii="Verdana" w:hAnsi="Verdana"/>
          <w:i w:val="0"/>
          <w:color w:val="auto"/>
          <w:sz w:val="20"/>
          <w:szCs w:val="20"/>
        </w:rPr>
        <w:t xml:space="preserve">Условията за прекратяване на </w:t>
      </w:r>
      <w:r w:rsidR="00322391" w:rsidRPr="00E16ABD">
        <w:rPr>
          <w:rFonts w:ascii="Verdana" w:hAnsi="Verdana"/>
          <w:i w:val="0"/>
          <w:color w:val="auto"/>
          <w:sz w:val="20"/>
          <w:szCs w:val="20"/>
        </w:rPr>
        <w:t>договора</w:t>
      </w:r>
      <w:r w:rsidR="00D03683" w:rsidRPr="00E16ABD">
        <w:rPr>
          <w:rFonts w:ascii="Verdana" w:hAnsi="Verdana"/>
          <w:i w:val="0"/>
          <w:color w:val="auto"/>
          <w:sz w:val="20"/>
          <w:szCs w:val="20"/>
        </w:rPr>
        <w:t xml:space="preserve"> за безвъзмездна финансова помощ са описани в Общите условия, </w:t>
      </w:r>
      <w:r w:rsidR="00B20472" w:rsidRPr="00E16ABD">
        <w:rPr>
          <w:rFonts w:ascii="Verdana" w:hAnsi="Verdana"/>
          <w:i w:val="0"/>
          <w:color w:val="auto"/>
          <w:sz w:val="20"/>
          <w:szCs w:val="20"/>
        </w:rPr>
        <w:t>п</w:t>
      </w:r>
      <w:r w:rsidR="00D03683" w:rsidRPr="00E16ABD">
        <w:rPr>
          <w:rFonts w:ascii="Verdana" w:hAnsi="Verdana"/>
          <w:i w:val="0"/>
          <w:color w:val="auto"/>
          <w:sz w:val="20"/>
          <w:szCs w:val="20"/>
        </w:rPr>
        <w:t>риложение</w:t>
      </w:r>
      <w:r w:rsidR="00B20472" w:rsidRPr="00E16ABD">
        <w:rPr>
          <w:rFonts w:ascii="Verdana" w:hAnsi="Verdana"/>
          <w:i w:val="0"/>
          <w:color w:val="auto"/>
          <w:sz w:val="20"/>
          <w:szCs w:val="20"/>
        </w:rPr>
        <w:t xml:space="preserve"> </w:t>
      </w:r>
      <w:r w:rsidR="00A46372" w:rsidRPr="00E16ABD">
        <w:rPr>
          <w:rFonts w:ascii="Verdana" w:hAnsi="Verdana"/>
          <w:i w:val="0"/>
          <w:color w:val="auto"/>
          <w:sz w:val="20"/>
          <w:szCs w:val="20"/>
        </w:rPr>
        <w:t xml:space="preserve">към </w:t>
      </w:r>
      <w:r w:rsidR="00322391" w:rsidRPr="00E16ABD">
        <w:rPr>
          <w:rFonts w:ascii="Verdana" w:hAnsi="Verdana"/>
          <w:i w:val="0"/>
          <w:color w:val="auto"/>
          <w:sz w:val="20"/>
          <w:szCs w:val="20"/>
        </w:rPr>
        <w:t>договора</w:t>
      </w:r>
      <w:r w:rsidR="00D03683" w:rsidRPr="00E16ABD">
        <w:rPr>
          <w:rFonts w:ascii="Verdana" w:hAnsi="Verdana"/>
          <w:i w:val="0"/>
          <w:color w:val="auto"/>
          <w:sz w:val="20"/>
          <w:szCs w:val="20"/>
        </w:rPr>
        <w:t>.</w:t>
      </w:r>
    </w:p>
    <w:p w:rsidR="00D03683" w:rsidRPr="005712A0" w:rsidRDefault="00D03683" w:rsidP="00C71B66">
      <w:pPr>
        <w:pStyle w:val="2Heading"/>
        <w:numPr>
          <w:ilvl w:val="0"/>
          <w:numId w:val="23"/>
        </w:numPr>
        <w:tabs>
          <w:tab w:val="left" w:pos="700"/>
          <w:tab w:val="left" w:pos="1106"/>
        </w:tabs>
        <w:spacing w:before="100" w:beforeAutospacing="1" w:after="100" w:afterAutospacing="1"/>
        <w:ind w:left="-28" w:firstLine="728"/>
        <w:jc w:val="both"/>
        <w:outlineLvl w:val="0"/>
        <w:rPr>
          <w:rFonts w:ascii="Verdana" w:hAnsi="Verdana"/>
          <w:sz w:val="20"/>
          <w:szCs w:val="20"/>
        </w:rPr>
      </w:pPr>
      <w:bookmarkStart w:id="871" w:name="_Toc418752773"/>
      <w:bookmarkStart w:id="872" w:name="_Toc418752949"/>
      <w:bookmarkStart w:id="873" w:name="_Toc418753115"/>
      <w:bookmarkStart w:id="874" w:name="_Toc418753275"/>
      <w:bookmarkStart w:id="875" w:name="_Toc418753427"/>
      <w:bookmarkStart w:id="876" w:name="_Toc418753576"/>
      <w:bookmarkStart w:id="877" w:name="_Toc418758075"/>
      <w:bookmarkStart w:id="878" w:name="_Toc418758407"/>
      <w:bookmarkStart w:id="879" w:name="_Toc418764686"/>
      <w:bookmarkStart w:id="880" w:name="_Toc418764839"/>
      <w:bookmarkStart w:id="881" w:name="_Toc418764991"/>
      <w:bookmarkStart w:id="882" w:name="_Toc418765143"/>
      <w:bookmarkStart w:id="883" w:name="_Toc418770383"/>
      <w:bookmarkStart w:id="884" w:name="_Toc418770559"/>
      <w:bookmarkStart w:id="885" w:name="_Toc418774803"/>
      <w:bookmarkStart w:id="886" w:name="_Toc418776101"/>
      <w:bookmarkStart w:id="887" w:name="_Toc418776590"/>
      <w:bookmarkStart w:id="888" w:name="_Toc418776829"/>
      <w:bookmarkStart w:id="889" w:name="_Toc418777069"/>
      <w:bookmarkStart w:id="890" w:name="_Toc418777308"/>
      <w:bookmarkStart w:id="891" w:name="_Toc418777546"/>
      <w:bookmarkStart w:id="892" w:name="_Toc418777782"/>
      <w:bookmarkStart w:id="893" w:name="_Toc418778018"/>
      <w:bookmarkStart w:id="894" w:name="_Toc418778233"/>
      <w:bookmarkStart w:id="895" w:name="_Toc418778449"/>
      <w:bookmarkStart w:id="896" w:name="_Toc418784755"/>
      <w:bookmarkStart w:id="897" w:name="_Toc418848292"/>
      <w:bookmarkStart w:id="898" w:name="_Toc418848509"/>
      <w:bookmarkStart w:id="899" w:name="_Toc418848725"/>
      <w:bookmarkStart w:id="900" w:name="_Toc418861380"/>
      <w:bookmarkStart w:id="901" w:name="_Toc418752774"/>
      <w:bookmarkStart w:id="902" w:name="_Toc418752950"/>
      <w:bookmarkStart w:id="903" w:name="_Toc418753116"/>
      <w:bookmarkStart w:id="904" w:name="_Toc418753276"/>
      <w:bookmarkStart w:id="905" w:name="_Toc418753428"/>
      <w:bookmarkStart w:id="906" w:name="_Toc418753577"/>
      <w:bookmarkStart w:id="907" w:name="_Toc418758076"/>
      <w:bookmarkStart w:id="908" w:name="_Toc418758408"/>
      <w:bookmarkStart w:id="909" w:name="_Toc418764687"/>
      <w:bookmarkStart w:id="910" w:name="_Toc418764840"/>
      <w:bookmarkStart w:id="911" w:name="_Toc418764992"/>
      <w:bookmarkStart w:id="912" w:name="_Toc418765144"/>
      <w:bookmarkStart w:id="913" w:name="_Toc418770384"/>
      <w:bookmarkStart w:id="914" w:name="_Toc418770560"/>
      <w:bookmarkStart w:id="915" w:name="_Toc418774804"/>
      <w:bookmarkStart w:id="916" w:name="_Toc418776102"/>
      <w:bookmarkStart w:id="917" w:name="_Toc418776591"/>
      <w:bookmarkStart w:id="918" w:name="_Toc418776830"/>
      <w:bookmarkStart w:id="919" w:name="_Toc418777070"/>
      <w:bookmarkStart w:id="920" w:name="_Toc418777309"/>
      <w:bookmarkStart w:id="921" w:name="_Toc418777547"/>
      <w:bookmarkStart w:id="922" w:name="_Toc418777783"/>
      <w:bookmarkStart w:id="923" w:name="_Toc418778019"/>
      <w:bookmarkStart w:id="924" w:name="_Toc418778234"/>
      <w:bookmarkStart w:id="925" w:name="_Toc418778450"/>
      <w:bookmarkStart w:id="926" w:name="_Toc418784756"/>
      <w:bookmarkStart w:id="927" w:name="_Toc418848293"/>
      <w:bookmarkStart w:id="928" w:name="_Toc418848510"/>
      <w:bookmarkStart w:id="929" w:name="_Toc418848726"/>
      <w:bookmarkStart w:id="930" w:name="_Toc418861381"/>
      <w:bookmarkStart w:id="931" w:name="_Toc418752775"/>
      <w:bookmarkStart w:id="932" w:name="_Toc418752951"/>
      <w:bookmarkStart w:id="933" w:name="_Toc418753117"/>
      <w:bookmarkStart w:id="934" w:name="_Toc418753277"/>
      <w:bookmarkStart w:id="935" w:name="_Toc418753429"/>
      <w:bookmarkStart w:id="936" w:name="_Toc418753578"/>
      <w:bookmarkStart w:id="937" w:name="_Toc418758077"/>
      <w:bookmarkStart w:id="938" w:name="_Toc418758409"/>
      <w:bookmarkStart w:id="939" w:name="_Toc418764688"/>
      <w:bookmarkStart w:id="940" w:name="_Toc418764841"/>
      <w:bookmarkStart w:id="941" w:name="_Toc418764993"/>
      <w:bookmarkStart w:id="942" w:name="_Toc418765145"/>
      <w:bookmarkStart w:id="943" w:name="_Toc418770385"/>
      <w:bookmarkStart w:id="944" w:name="_Toc418770561"/>
      <w:bookmarkStart w:id="945" w:name="_Toc418774805"/>
      <w:bookmarkStart w:id="946" w:name="_Toc418776103"/>
      <w:bookmarkStart w:id="947" w:name="_Toc418776592"/>
      <w:bookmarkStart w:id="948" w:name="_Toc418776831"/>
      <w:bookmarkStart w:id="949" w:name="_Toc418777071"/>
      <w:bookmarkStart w:id="950" w:name="_Toc418777310"/>
      <w:bookmarkStart w:id="951" w:name="_Toc418777548"/>
      <w:bookmarkStart w:id="952" w:name="_Toc418777784"/>
      <w:bookmarkStart w:id="953" w:name="_Toc418778020"/>
      <w:bookmarkStart w:id="954" w:name="_Toc418778235"/>
      <w:bookmarkStart w:id="955" w:name="_Toc418778451"/>
      <w:bookmarkStart w:id="956" w:name="_Toc418784757"/>
      <w:bookmarkStart w:id="957" w:name="_Toc418848294"/>
      <w:bookmarkStart w:id="958" w:name="_Toc418848511"/>
      <w:bookmarkStart w:id="959" w:name="_Toc418848727"/>
      <w:bookmarkStart w:id="960" w:name="_Toc418861382"/>
      <w:bookmarkStart w:id="961" w:name="_Toc418752779"/>
      <w:bookmarkStart w:id="962" w:name="_Toc418752955"/>
      <w:bookmarkStart w:id="963" w:name="_Toc418753121"/>
      <w:bookmarkStart w:id="964" w:name="_Toc418753281"/>
      <w:bookmarkStart w:id="965" w:name="_Toc418753433"/>
      <w:bookmarkStart w:id="966" w:name="_Toc418753582"/>
      <w:bookmarkStart w:id="967" w:name="_Toc418758081"/>
      <w:bookmarkStart w:id="968" w:name="_Toc418758413"/>
      <w:bookmarkStart w:id="969" w:name="_Toc418764692"/>
      <w:bookmarkStart w:id="970" w:name="_Toc418764845"/>
      <w:bookmarkStart w:id="971" w:name="_Toc418764997"/>
      <w:bookmarkStart w:id="972" w:name="_Toc418765149"/>
      <w:bookmarkStart w:id="973" w:name="_Toc418770389"/>
      <w:bookmarkStart w:id="974" w:name="_Toc418770565"/>
      <w:bookmarkStart w:id="975" w:name="_Toc418774809"/>
      <w:bookmarkStart w:id="976" w:name="_Toc418776107"/>
      <w:bookmarkStart w:id="977" w:name="_Toc418776596"/>
      <w:bookmarkStart w:id="978" w:name="_Toc418776835"/>
      <w:bookmarkStart w:id="979" w:name="_Toc418777075"/>
      <w:bookmarkStart w:id="980" w:name="_Toc418777314"/>
      <w:bookmarkStart w:id="981" w:name="_Toc418777552"/>
      <w:bookmarkStart w:id="982" w:name="_Toc418777788"/>
      <w:bookmarkStart w:id="983" w:name="_Toc418778024"/>
      <w:bookmarkStart w:id="984" w:name="_Toc418778239"/>
      <w:bookmarkStart w:id="985" w:name="_Toc418778455"/>
      <w:bookmarkStart w:id="986" w:name="_Toc418784761"/>
      <w:bookmarkStart w:id="987" w:name="_Toc418848298"/>
      <w:bookmarkStart w:id="988" w:name="_Toc418848515"/>
      <w:bookmarkStart w:id="989" w:name="_Toc418848731"/>
      <w:bookmarkStart w:id="990" w:name="_Toc418861386"/>
      <w:bookmarkStart w:id="991" w:name="_Toc418752783"/>
      <w:bookmarkStart w:id="992" w:name="_Toc418752959"/>
      <w:bookmarkStart w:id="993" w:name="_Toc418753125"/>
      <w:bookmarkStart w:id="994" w:name="_Toc418753285"/>
      <w:bookmarkStart w:id="995" w:name="_Toc418753437"/>
      <w:bookmarkStart w:id="996" w:name="_Toc418753586"/>
      <w:bookmarkStart w:id="997" w:name="_Toc418758085"/>
      <w:bookmarkStart w:id="998" w:name="_Toc418758417"/>
      <w:bookmarkStart w:id="999" w:name="_Toc418764696"/>
      <w:bookmarkStart w:id="1000" w:name="_Toc418764849"/>
      <w:bookmarkStart w:id="1001" w:name="_Toc418765001"/>
      <w:bookmarkStart w:id="1002" w:name="_Toc418765153"/>
      <w:bookmarkStart w:id="1003" w:name="_Toc418770393"/>
      <w:bookmarkStart w:id="1004" w:name="_Toc418770569"/>
      <w:bookmarkStart w:id="1005" w:name="_Toc418774813"/>
      <w:bookmarkStart w:id="1006" w:name="_Toc418776111"/>
      <w:bookmarkStart w:id="1007" w:name="_Toc418776600"/>
      <w:bookmarkStart w:id="1008" w:name="_Toc418776839"/>
      <w:bookmarkStart w:id="1009" w:name="_Toc418777079"/>
      <w:bookmarkStart w:id="1010" w:name="_Toc418777318"/>
      <w:bookmarkStart w:id="1011" w:name="_Toc418777556"/>
      <w:bookmarkStart w:id="1012" w:name="_Toc418777792"/>
      <w:bookmarkStart w:id="1013" w:name="_Toc418778028"/>
      <w:bookmarkStart w:id="1014" w:name="_Toc418778243"/>
      <w:bookmarkStart w:id="1015" w:name="_Toc418778459"/>
      <w:bookmarkStart w:id="1016" w:name="_Toc418784765"/>
      <w:bookmarkStart w:id="1017" w:name="_Toc418848302"/>
      <w:bookmarkStart w:id="1018" w:name="_Toc418848519"/>
      <w:bookmarkStart w:id="1019" w:name="_Toc418848735"/>
      <w:bookmarkStart w:id="1020" w:name="_Toc418861390"/>
      <w:bookmarkStart w:id="1021" w:name="_Toc418752785"/>
      <w:bookmarkStart w:id="1022" w:name="_Toc418752961"/>
      <w:bookmarkStart w:id="1023" w:name="_Toc418753127"/>
      <w:bookmarkStart w:id="1024" w:name="_Toc418753287"/>
      <w:bookmarkStart w:id="1025" w:name="_Toc418753439"/>
      <w:bookmarkStart w:id="1026" w:name="_Toc418753588"/>
      <w:bookmarkStart w:id="1027" w:name="_Toc418758087"/>
      <w:bookmarkStart w:id="1028" w:name="_Toc418758419"/>
      <w:bookmarkStart w:id="1029" w:name="_Toc418764698"/>
      <w:bookmarkStart w:id="1030" w:name="_Toc418764851"/>
      <w:bookmarkStart w:id="1031" w:name="_Toc418765003"/>
      <w:bookmarkStart w:id="1032" w:name="_Toc418765155"/>
      <w:bookmarkStart w:id="1033" w:name="_Toc418770395"/>
      <w:bookmarkStart w:id="1034" w:name="_Toc418770571"/>
      <w:bookmarkStart w:id="1035" w:name="_Toc418774815"/>
      <w:bookmarkStart w:id="1036" w:name="_Toc418776113"/>
      <w:bookmarkStart w:id="1037" w:name="_Toc418776602"/>
      <w:bookmarkStart w:id="1038" w:name="_Toc418776841"/>
      <w:bookmarkStart w:id="1039" w:name="_Toc418777081"/>
      <w:bookmarkStart w:id="1040" w:name="_Toc418777320"/>
      <w:bookmarkStart w:id="1041" w:name="_Toc418777558"/>
      <w:bookmarkStart w:id="1042" w:name="_Toc418777794"/>
      <w:bookmarkStart w:id="1043" w:name="_Toc418778030"/>
      <w:bookmarkStart w:id="1044" w:name="_Toc418778245"/>
      <w:bookmarkStart w:id="1045" w:name="_Toc418778461"/>
      <w:bookmarkStart w:id="1046" w:name="_Toc418784767"/>
      <w:bookmarkStart w:id="1047" w:name="_Toc418848304"/>
      <w:bookmarkStart w:id="1048" w:name="_Toc418848521"/>
      <w:bookmarkStart w:id="1049" w:name="_Toc418848737"/>
      <w:bookmarkStart w:id="1050" w:name="_Toc418861392"/>
      <w:bookmarkStart w:id="1051" w:name="_Toc233699332"/>
      <w:bookmarkStart w:id="1052" w:name="_Toc252266799"/>
      <w:bookmarkStart w:id="1053" w:name="_Toc252276932"/>
      <w:bookmarkStart w:id="1054" w:name="_Toc252277116"/>
      <w:bookmarkStart w:id="1055" w:name="_Toc252465010"/>
      <w:bookmarkStart w:id="1056" w:name="_Toc491269285"/>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5712A0">
        <w:rPr>
          <w:rFonts w:ascii="Verdana" w:hAnsi="Verdana"/>
          <w:sz w:val="20"/>
          <w:szCs w:val="20"/>
        </w:rPr>
        <w:t>П</w:t>
      </w:r>
      <w:r w:rsidR="00AA60A0" w:rsidRPr="005712A0">
        <w:rPr>
          <w:rFonts w:ascii="Verdana" w:hAnsi="Verdana"/>
          <w:sz w:val="20"/>
          <w:szCs w:val="20"/>
        </w:rPr>
        <w:t xml:space="preserve">роверки </w:t>
      </w:r>
      <w:r w:rsidRPr="005712A0">
        <w:rPr>
          <w:rFonts w:ascii="Verdana" w:hAnsi="Verdana"/>
          <w:sz w:val="20"/>
          <w:szCs w:val="20"/>
        </w:rPr>
        <w:t>на място</w:t>
      </w:r>
      <w:bookmarkEnd w:id="1051"/>
      <w:bookmarkEnd w:id="1052"/>
      <w:bookmarkEnd w:id="1053"/>
      <w:bookmarkEnd w:id="1054"/>
      <w:bookmarkEnd w:id="1055"/>
      <w:bookmarkEnd w:id="1056"/>
    </w:p>
    <w:p w:rsidR="00D03683" w:rsidRPr="00E16ABD" w:rsidRDefault="00D03683" w:rsidP="009656BB">
      <w:pPr>
        <w:pStyle w:val="StyleBodyTextFirstline1cmBefore3ptAfter3ptL"/>
        <w:spacing w:before="100" w:beforeAutospacing="1" w:after="100" w:afterAutospacing="1" w:line="240" w:lineRule="auto"/>
        <w:ind w:firstLine="709"/>
        <w:rPr>
          <w:rFonts w:ascii="Verdana" w:hAnsi="Verdana"/>
          <w:i w:val="0"/>
          <w:color w:val="auto"/>
          <w:sz w:val="20"/>
          <w:szCs w:val="20"/>
        </w:rPr>
      </w:pPr>
      <w:bookmarkStart w:id="1057" w:name="_Toc252266800"/>
      <w:bookmarkStart w:id="1058" w:name="_Toc252276933"/>
      <w:bookmarkStart w:id="1059" w:name="_Toc252276986"/>
      <w:bookmarkStart w:id="1060" w:name="_Toc252277117"/>
      <w:r w:rsidRPr="00E16ABD">
        <w:rPr>
          <w:rFonts w:ascii="Verdana" w:hAnsi="Verdana"/>
          <w:i w:val="0"/>
          <w:color w:val="auto"/>
          <w:sz w:val="20"/>
          <w:szCs w:val="20"/>
        </w:rPr>
        <w:t>У</w:t>
      </w:r>
      <w:r w:rsidR="00C455CE" w:rsidRPr="00E16ABD">
        <w:rPr>
          <w:rFonts w:ascii="Verdana" w:hAnsi="Verdana"/>
          <w:i w:val="0"/>
          <w:color w:val="auto"/>
          <w:sz w:val="20"/>
          <w:szCs w:val="20"/>
        </w:rPr>
        <w:t>правляващият орган</w:t>
      </w:r>
      <w:r w:rsidRPr="00E16ABD">
        <w:rPr>
          <w:rFonts w:ascii="Verdana" w:hAnsi="Verdana"/>
          <w:i w:val="0"/>
          <w:color w:val="auto"/>
          <w:sz w:val="20"/>
          <w:szCs w:val="20"/>
        </w:rPr>
        <w:t xml:space="preserve"> както и определени от </w:t>
      </w:r>
      <w:r w:rsidR="00C455CE" w:rsidRPr="00E16ABD">
        <w:rPr>
          <w:rFonts w:ascii="Verdana" w:hAnsi="Verdana"/>
          <w:i w:val="0"/>
          <w:color w:val="auto"/>
          <w:sz w:val="20"/>
          <w:szCs w:val="20"/>
        </w:rPr>
        <w:t xml:space="preserve">него </w:t>
      </w:r>
      <w:r w:rsidRPr="00E16ABD">
        <w:rPr>
          <w:rFonts w:ascii="Verdana" w:hAnsi="Verdana"/>
          <w:i w:val="0"/>
          <w:color w:val="auto"/>
          <w:sz w:val="20"/>
          <w:szCs w:val="20"/>
        </w:rPr>
        <w:t>независими експерти (при необходимост от допълнителна експертна оценка) извърш</w:t>
      </w:r>
      <w:r w:rsidR="008C1868" w:rsidRPr="00E16ABD">
        <w:rPr>
          <w:rFonts w:ascii="Verdana" w:hAnsi="Verdana"/>
          <w:i w:val="0"/>
          <w:color w:val="auto"/>
          <w:sz w:val="20"/>
          <w:szCs w:val="20"/>
        </w:rPr>
        <w:t>в</w:t>
      </w:r>
      <w:r w:rsidRPr="00E16ABD">
        <w:rPr>
          <w:rFonts w:ascii="Verdana" w:hAnsi="Verdana"/>
          <w:i w:val="0"/>
          <w:color w:val="auto"/>
          <w:sz w:val="20"/>
          <w:szCs w:val="20"/>
        </w:rPr>
        <w:t>ат посещения на място с цел установяване на напредъка по изпълнението на дейностите и удостоверяване на административните, финансовите, техническите и физическите аспекти по изпълнението на договорите за</w:t>
      </w:r>
      <w:r w:rsidR="00EB02A6" w:rsidRPr="00E16ABD">
        <w:rPr>
          <w:rFonts w:ascii="Verdana" w:hAnsi="Verdana"/>
          <w:i w:val="0"/>
          <w:color w:val="auto"/>
          <w:sz w:val="20"/>
          <w:szCs w:val="20"/>
        </w:rPr>
        <w:t xml:space="preserve"> </w:t>
      </w:r>
      <w:r w:rsidRPr="00E16ABD">
        <w:rPr>
          <w:rFonts w:ascii="Verdana" w:hAnsi="Verdana"/>
          <w:i w:val="0"/>
          <w:color w:val="auto"/>
          <w:sz w:val="20"/>
          <w:szCs w:val="20"/>
        </w:rPr>
        <w:t>безвъзмездна финансова помощ.</w:t>
      </w:r>
    </w:p>
    <w:bookmarkEnd w:id="1057"/>
    <w:bookmarkEnd w:id="1058"/>
    <w:bookmarkEnd w:id="1059"/>
    <w:bookmarkEnd w:id="1060"/>
    <w:p w:rsidR="006E1DA1" w:rsidRPr="00E16ABD" w:rsidRDefault="008E57E5" w:rsidP="009656BB">
      <w:pPr>
        <w:pStyle w:val="StyleBodyTextFirstline1cmBefore3ptAfter3ptL"/>
        <w:spacing w:before="100" w:beforeAutospacing="1" w:after="100" w:afterAutospacing="1" w:line="240" w:lineRule="auto"/>
        <w:ind w:firstLine="709"/>
        <w:rPr>
          <w:rFonts w:ascii="Verdana" w:hAnsi="Verdana"/>
          <w:i w:val="0"/>
          <w:color w:val="auto"/>
          <w:sz w:val="20"/>
          <w:szCs w:val="20"/>
        </w:rPr>
      </w:pPr>
      <w:r w:rsidRPr="00E16ABD">
        <w:rPr>
          <w:rFonts w:ascii="Verdana" w:hAnsi="Verdana"/>
          <w:i w:val="0"/>
          <w:color w:val="auto"/>
          <w:sz w:val="20"/>
          <w:szCs w:val="20"/>
        </w:rPr>
        <w:t>Посещенията имат за</w:t>
      </w:r>
      <w:r w:rsidR="006E1DA1" w:rsidRPr="00E16ABD">
        <w:rPr>
          <w:rFonts w:ascii="Verdana" w:hAnsi="Verdana"/>
          <w:i w:val="0"/>
          <w:color w:val="auto"/>
          <w:sz w:val="20"/>
          <w:szCs w:val="20"/>
        </w:rPr>
        <w:t xml:space="preserve"> цел да бъдат проверени</w:t>
      </w:r>
      <w:r w:rsidR="00D03683" w:rsidRPr="00E16ABD">
        <w:rPr>
          <w:rFonts w:ascii="Verdana" w:hAnsi="Verdana"/>
          <w:i w:val="0"/>
          <w:color w:val="auto"/>
          <w:sz w:val="20"/>
          <w:szCs w:val="20"/>
        </w:rPr>
        <w:t xml:space="preserve"> </w:t>
      </w:r>
      <w:r w:rsidR="006E1DA1" w:rsidRPr="00E16ABD">
        <w:rPr>
          <w:rFonts w:ascii="Verdana" w:hAnsi="Verdana"/>
          <w:i w:val="0"/>
          <w:color w:val="auto"/>
          <w:sz w:val="20"/>
          <w:szCs w:val="20"/>
        </w:rPr>
        <w:t xml:space="preserve">както </w:t>
      </w:r>
      <w:r w:rsidR="00D03683" w:rsidRPr="00E16ABD">
        <w:rPr>
          <w:rFonts w:ascii="Verdana" w:hAnsi="Verdana"/>
          <w:i w:val="0"/>
          <w:color w:val="auto"/>
          <w:sz w:val="20"/>
          <w:szCs w:val="20"/>
        </w:rPr>
        <w:t xml:space="preserve">всички оригинални документи, свързани с изпълнението на </w:t>
      </w:r>
      <w:r w:rsidR="00322391" w:rsidRPr="00E16ABD">
        <w:rPr>
          <w:rFonts w:ascii="Verdana" w:hAnsi="Verdana"/>
          <w:i w:val="0"/>
          <w:color w:val="auto"/>
          <w:sz w:val="20"/>
          <w:szCs w:val="20"/>
        </w:rPr>
        <w:t>договора</w:t>
      </w:r>
      <w:r w:rsidR="00452F90" w:rsidRPr="00E16ABD">
        <w:rPr>
          <w:rFonts w:ascii="Verdana" w:hAnsi="Verdana"/>
          <w:i w:val="0"/>
          <w:sz w:val="20"/>
          <w:szCs w:val="20"/>
        </w:rPr>
        <w:t xml:space="preserve"> за предоставяне на</w:t>
      </w:r>
      <w:r w:rsidR="00D03683" w:rsidRPr="00E16ABD">
        <w:rPr>
          <w:rFonts w:ascii="Verdana" w:hAnsi="Verdana"/>
          <w:i w:val="0"/>
          <w:color w:val="auto"/>
          <w:sz w:val="20"/>
          <w:szCs w:val="20"/>
        </w:rPr>
        <w:t xml:space="preserve"> безвъзмездна финансова помощ,</w:t>
      </w:r>
      <w:r w:rsidR="006E1DA1" w:rsidRPr="00E16ABD">
        <w:rPr>
          <w:rFonts w:ascii="Verdana" w:hAnsi="Verdana"/>
          <w:i w:val="0"/>
          <w:color w:val="auto"/>
          <w:sz w:val="20"/>
          <w:szCs w:val="20"/>
        </w:rPr>
        <w:t xml:space="preserve"> </w:t>
      </w:r>
      <w:r w:rsidR="006E1DA1" w:rsidRPr="00E16ABD">
        <w:rPr>
          <w:rFonts w:ascii="Verdana" w:hAnsi="Verdana"/>
          <w:i w:val="0"/>
          <w:color w:val="auto"/>
          <w:sz w:val="20"/>
          <w:szCs w:val="20"/>
        </w:rPr>
        <w:lastRenderedPageBreak/>
        <w:t>така и</w:t>
      </w:r>
      <w:r w:rsidR="00D03683" w:rsidRPr="00E16ABD">
        <w:rPr>
          <w:rFonts w:ascii="Verdana" w:hAnsi="Verdana"/>
          <w:i w:val="0"/>
          <w:color w:val="auto"/>
          <w:sz w:val="20"/>
          <w:szCs w:val="20"/>
        </w:rPr>
        <w:t xml:space="preserve"> </w:t>
      </w:r>
      <w:r w:rsidR="006E1DA1" w:rsidRPr="00E16ABD">
        <w:rPr>
          <w:rFonts w:ascii="Verdana" w:hAnsi="Verdana"/>
          <w:i w:val="0"/>
          <w:color w:val="auto"/>
          <w:sz w:val="20"/>
          <w:szCs w:val="20"/>
        </w:rPr>
        <w:t xml:space="preserve">да бъдат </w:t>
      </w:r>
      <w:r w:rsidR="00D03683" w:rsidRPr="00E16ABD">
        <w:rPr>
          <w:rFonts w:ascii="Verdana" w:hAnsi="Verdana"/>
          <w:i w:val="0"/>
          <w:color w:val="auto"/>
          <w:sz w:val="20"/>
          <w:szCs w:val="20"/>
        </w:rPr>
        <w:t>прове</w:t>
      </w:r>
      <w:r w:rsidR="006E1DA1" w:rsidRPr="00E16ABD">
        <w:rPr>
          <w:rFonts w:ascii="Verdana" w:hAnsi="Verdana"/>
          <w:i w:val="0"/>
          <w:color w:val="auto"/>
          <w:sz w:val="20"/>
          <w:szCs w:val="20"/>
        </w:rPr>
        <w:t>дени</w:t>
      </w:r>
      <w:r w:rsidR="00D03683" w:rsidRPr="00E16ABD">
        <w:rPr>
          <w:rFonts w:ascii="Verdana" w:hAnsi="Verdana"/>
          <w:i w:val="0"/>
          <w:color w:val="auto"/>
          <w:sz w:val="20"/>
          <w:szCs w:val="20"/>
        </w:rPr>
        <w:t xml:space="preserve"> </w:t>
      </w:r>
      <w:r w:rsidR="006E1DA1" w:rsidRPr="00E16ABD">
        <w:rPr>
          <w:rFonts w:ascii="Verdana" w:hAnsi="Verdana"/>
          <w:i w:val="0"/>
          <w:color w:val="auto"/>
          <w:sz w:val="20"/>
          <w:szCs w:val="20"/>
        </w:rPr>
        <w:t>срещи</w:t>
      </w:r>
      <w:r w:rsidR="00D03683" w:rsidRPr="00E16ABD">
        <w:rPr>
          <w:rFonts w:ascii="Verdana" w:hAnsi="Verdana"/>
          <w:i w:val="0"/>
          <w:color w:val="auto"/>
          <w:sz w:val="20"/>
          <w:szCs w:val="20"/>
        </w:rPr>
        <w:t xml:space="preserve"> със законния представител на бенефициента, ръководителя на проекта и лицата, които са част от екипа на проекта или с упълномощените лица.</w:t>
      </w:r>
    </w:p>
    <w:p w:rsidR="00D03683" w:rsidRPr="005F508B" w:rsidRDefault="006E1DA1" w:rsidP="00DF2921">
      <w:pPr>
        <w:numPr>
          <w:ilvl w:val="0"/>
          <w:numId w:val="7"/>
        </w:numPr>
        <w:tabs>
          <w:tab w:val="num" w:pos="700"/>
        </w:tabs>
        <w:spacing w:before="120"/>
        <w:ind w:left="697" w:hanging="357"/>
        <w:jc w:val="both"/>
        <w:rPr>
          <w:rFonts w:ascii="Verdana" w:hAnsi="Verdana"/>
          <w:i w:val="0"/>
          <w:spacing w:val="-4"/>
        </w:rPr>
      </w:pPr>
      <w:r w:rsidRPr="00E16ABD">
        <w:rPr>
          <w:rFonts w:ascii="Verdana" w:hAnsi="Verdana"/>
          <w:i w:val="0"/>
        </w:rPr>
        <w:t>По време на проверките на място се удостоверява</w:t>
      </w:r>
      <w:r w:rsidR="00190BC2">
        <w:rPr>
          <w:rFonts w:ascii="Verdana" w:hAnsi="Verdana"/>
          <w:i w:val="0"/>
        </w:rPr>
        <w:t>т</w:t>
      </w:r>
      <w:r w:rsidR="00321B6C">
        <w:rPr>
          <w:rFonts w:ascii="Verdana" w:hAnsi="Verdana"/>
          <w:i w:val="0"/>
        </w:rPr>
        <w:t xml:space="preserve"> </w:t>
      </w:r>
      <w:r w:rsidR="00190BC2">
        <w:rPr>
          <w:rFonts w:ascii="Verdana" w:hAnsi="Verdana"/>
          <w:i w:val="0"/>
        </w:rPr>
        <w:t xml:space="preserve">и/или проследяват </w:t>
      </w:r>
      <w:r w:rsidR="00321B6C">
        <w:rPr>
          <w:rFonts w:ascii="Verdana" w:hAnsi="Verdana"/>
          <w:i w:val="0"/>
        </w:rPr>
        <w:t>следн</w:t>
      </w:r>
      <w:r w:rsidR="00190BC2">
        <w:rPr>
          <w:rFonts w:ascii="Verdana" w:hAnsi="Verdana"/>
          <w:i w:val="0"/>
        </w:rPr>
        <w:t>ите</w:t>
      </w:r>
      <w:r w:rsidR="00321B6C">
        <w:rPr>
          <w:rFonts w:ascii="Verdana" w:hAnsi="Verdana"/>
          <w:i w:val="0"/>
        </w:rPr>
        <w:t xml:space="preserve"> </w:t>
      </w:r>
      <w:r w:rsidR="00190BC2">
        <w:rPr>
          <w:rFonts w:ascii="Verdana" w:hAnsi="Verdana"/>
          <w:i w:val="0"/>
        </w:rPr>
        <w:t xml:space="preserve">обстоятелства и факти </w:t>
      </w:r>
      <w:r w:rsidR="00321B6C" w:rsidRPr="00236BC3">
        <w:rPr>
          <w:rFonts w:ascii="Verdana" w:eastAsia="MS Mincho" w:hAnsi="Verdana"/>
          <w:i w:val="0"/>
          <w:color w:val="000000"/>
          <w:sz w:val="24"/>
          <w:szCs w:val="24"/>
          <w:lang w:val="ru-RU" w:eastAsia="en-US"/>
        </w:rPr>
        <w:t>(</w:t>
      </w:r>
      <w:r w:rsidR="00321B6C">
        <w:rPr>
          <w:rFonts w:ascii="Verdana" w:hAnsi="Verdana"/>
          <w:i w:val="0"/>
        </w:rPr>
        <w:t>изброяването не е</w:t>
      </w:r>
      <w:r w:rsidR="006A767A">
        <w:rPr>
          <w:rFonts w:ascii="Verdana" w:hAnsi="Verdana"/>
          <w:i w:val="0"/>
        </w:rPr>
        <w:t xml:space="preserve"> изчерпателно</w:t>
      </w:r>
      <w:r w:rsidR="00321B6C" w:rsidRPr="00236BC3">
        <w:rPr>
          <w:rFonts w:ascii="Verdana" w:eastAsia="MS Mincho" w:hAnsi="Verdana"/>
          <w:i w:val="0"/>
          <w:color w:val="000000"/>
          <w:sz w:val="24"/>
          <w:szCs w:val="24"/>
          <w:lang w:val="ru-RU" w:eastAsia="en-US"/>
        </w:rPr>
        <w:t>)</w:t>
      </w:r>
      <w:r w:rsidRPr="00E16ABD">
        <w:rPr>
          <w:rFonts w:ascii="Verdana" w:hAnsi="Verdana"/>
          <w:i w:val="0"/>
        </w:rPr>
        <w:t>:</w:t>
      </w:r>
      <w:r w:rsidR="0014342B">
        <w:rPr>
          <w:rFonts w:ascii="Verdana" w:hAnsi="Verdana"/>
          <w:i w:val="0"/>
          <w:lang w:val="en-US"/>
        </w:rPr>
        <w:t xml:space="preserve"> </w:t>
      </w:r>
      <w:r w:rsidR="00D03683" w:rsidRPr="005F508B">
        <w:rPr>
          <w:rFonts w:ascii="Verdana" w:hAnsi="Verdana"/>
          <w:i w:val="0"/>
          <w:spacing w:val="-4"/>
        </w:rPr>
        <w:t xml:space="preserve">Напредъка по изпълнението на </w:t>
      </w:r>
      <w:r w:rsidRPr="005F508B">
        <w:rPr>
          <w:rFonts w:ascii="Verdana" w:hAnsi="Verdana"/>
          <w:i w:val="0"/>
          <w:spacing w:val="-4"/>
        </w:rPr>
        <w:t>проекта</w:t>
      </w:r>
      <w:r w:rsidR="00D03683" w:rsidRPr="005F508B">
        <w:rPr>
          <w:rFonts w:ascii="Verdana" w:hAnsi="Verdana"/>
          <w:i w:val="0"/>
          <w:spacing w:val="-4"/>
        </w:rPr>
        <w:t xml:space="preserve"> и съответствието със заложеното в </w:t>
      </w:r>
      <w:r w:rsidR="00322391">
        <w:rPr>
          <w:rFonts w:ascii="Verdana" w:hAnsi="Verdana"/>
          <w:i w:val="0"/>
          <w:spacing w:val="-4"/>
        </w:rPr>
        <w:t>договора за безвъзмездна финансова помощ</w:t>
      </w:r>
      <w:r w:rsidR="003B5FC2">
        <w:rPr>
          <w:rFonts w:ascii="Verdana" w:hAnsi="Verdana"/>
          <w:i w:val="0"/>
          <w:spacing w:val="-4"/>
        </w:rPr>
        <w:t xml:space="preserve">, включително и </w:t>
      </w:r>
      <w:r w:rsidR="003B5FC2" w:rsidRPr="003B5FC2">
        <w:rPr>
          <w:rFonts w:ascii="Verdana" w:hAnsi="Verdana"/>
          <w:i w:val="0"/>
          <w:spacing w:val="-4"/>
        </w:rPr>
        <w:t>изпълнение</w:t>
      </w:r>
      <w:r w:rsidR="003B5FC2">
        <w:rPr>
          <w:rFonts w:ascii="Verdana" w:hAnsi="Verdana"/>
          <w:i w:val="0"/>
          <w:spacing w:val="-4"/>
        </w:rPr>
        <w:t>то</w:t>
      </w:r>
      <w:r w:rsidR="003B5FC2" w:rsidRPr="003B5FC2">
        <w:rPr>
          <w:rFonts w:ascii="Verdana" w:hAnsi="Verdana"/>
          <w:i w:val="0"/>
          <w:spacing w:val="-4"/>
        </w:rPr>
        <w:t xml:space="preserve"> на ангажиментите </w:t>
      </w:r>
      <w:r w:rsidR="003B5FC2">
        <w:rPr>
          <w:rFonts w:ascii="Verdana" w:hAnsi="Verdana"/>
          <w:i w:val="0"/>
          <w:spacing w:val="-4"/>
        </w:rPr>
        <w:t xml:space="preserve">от страна </w:t>
      </w:r>
      <w:r w:rsidR="003B5FC2" w:rsidRPr="003B5FC2">
        <w:rPr>
          <w:rFonts w:ascii="Verdana" w:hAnsi="Verdana"/>
          <w:i w:val="0"/>
          <w:spacing w:val="-4"/>
        </w:rPr>
        <w:t>на бенефициента и партньора/</w:t>
      </w:r>
      <w:proofErr w:type="spellStart"/>
      <w:r w:rsidR="003B5FC2" w:rsidRPr="003B5FC2">
        <w:rPr>
          <w:rFonts w:ascii="Verdana" w:hAnsi="Verdana"/>
          <w:i w:val="0"/>
          <w:spacing w:val="-4"/>
        </w:rPr>
        <w:t>ите</w:t>
      </w:r>
      <w:proofErr w:type="spellEnd"/>
      <w:r w:rsidR="003B5FC2" w:rsidRPr="003B5FC2">
        <w:rPr>
          <w:rFonts w:ascii="Verdana" w:hAnsi="Verdana"/>
          <w:i w:val="0"/>
          <w:spacing w:val="-4"/>
        </w:rPr>
        <w:t xml:space="preserve"> (ако има партньори), съгласно сключения договор</w:t>
      </w:r>
      <w:r w:rsidR="003B5FC2">
        <w:rPr>
          <w:rFonts w:ascii="Verdana" w:hAnsi="Verdana"/>
          <w:i w:val="0"/>
          <w:spacing w:val="-4"/>
        </w:rPr>
        <w:t xml:space="preserve"> за безвъзмездна финансова помощ;</w:t>
      </w:r>
    </w:p>
    <w:p w:rsidR="00491134" w:rsidRPr="005F508B" w:rsidRDefault="00491134" w:rsidP="00C71B66">
      <w:pPr>
        <w:numPr>
          <w:ilvl w:val="0"/>
          <w:numId w:val="7"/>
        </w:numPr>
        <w:tabs>
          <w:tab w:val="num" w:pos="700"/>
        </w:tabs>
        <w:spacing w:before="120"/>
        <w:ind w:left="697" w:hanging="357"/>
        <w:jc w:val="both"/>
        <w:rPr>
          <w:rFonts w:ascii="Verdana" w:hAnsi="Verdana"/>
          <w:i w:val="0"/>
          <w:spacing w:val="-4"/>
        </w:rPr>
      </w:pPr>
      <w:r w:rsidRPr="005F508B">
        <w:rPr>
          <w:rFonts w:ascii="Verdana" w:hAnsi="Verdana"/>
          <w:i w:val="0"/>
          <w:spacing w:val="-4"/>
        </w:rPr>
        <w:t xml:space="preserve">Техническите и физическите аспекти (по отношение на извършените услуги, доставки и СМР) по изпълнението и тяхното съответствие със заложеното в </w:t>
      </w:r>
      <w:r w:rsidR="00322391">
        <w:rPr>
          <w:rFonts w:ascii="Verdana" w:hAnsi="Verdana"/>
          <w:i w:val="0"/>
          <w:spacing w:val="-4"/>
        </w:rPr>
        <w:t>договора</w:t>
      </w:r>
      <w:r w:rsidR="00FF27C7" w:rsidRPr="005F508B">
        <w:rPr>
          <w:rFonts w:ascii="Verdana" w:hAnsi="Verdana"/>
          <w:i w:val="0"/>
          <w:spacing w:val="-4"/>
        </w:rPr>
        <w:t xml:space="preserve"> за </w:t>
      </w:r>
      <w:r w:rsidRPr="005F508B">
        <w:rPr>
          <w:rFonts w:ascii="Verdana" w:hAnsi="Verdana"/>
          <w:i w:val="0"/>
          <w:spacing w:val="-4"/>
        </w:rPr>
        <w:t>безвъзмездна финансова помощ</w:t>
      </w:r>
      <w:r w:rsidR="0014342B">
        <w:rPr>
          <w:rFonts w:ascii="Verdana" w:hAnsi="Verdana"/>
          <w:i w:val="0"/>
          <w:spacing w:val="-4"/>
          <w:lang w:val="en-US"/>
        </w:rPr>
        <w:t>;</w:t>
      </w:r>
    </w:p>
    <w:p w:rsidR="00A8511E" w:rsidRDefault="00712465" w:rsidP="00DF2921">
      <w:pPr>
        <w:numPr>
          <w:ilvl w:val="0"/>
          <w:numId w:val="7"/>
        </w:numPr>
        <w:tabs>
          <w:tab w:val="clear" w:pos="928"/>
          <w:tab w:val="num" w:pos="709"/>
        </w:tabs>
        <w:spacing w:before="120"/>
        <w:ind w:left="709" w:hanging="283"/>
        <w:jc w:val="both"/>
        <w:rPr>
          <w:rFonts w:ascii="Verdana" w:hAnsi="Verdana"/>
          <w:i w:val="0"/>
          <w:spacing w:val="-4"/>
        </w:rPr>
      </w:pPr>
      <w:r w:rsidRPr="00113971">
        <w:rPr>
          <w:rFonts w:ascii="Verdana" w:hAnsi="Verdana"/>
          <w:i w:val="0"/>
          <w:spacing w:val="-4"/>
        </w:rPr>
        <w:t xml:space="preserve">Наличието </w:t>
      </w:r>
      <w:r w:rsidR="00113971" w:rsidRPr="00113971">
        <w:rPr>
          <w:rFonts w:ascii="Verdana" w:hAnsi="Verdana"/>
          <w:i w:val="0"/>
          <w:spacing w:val="-4"/>
        </w:rPr>
        <w:t>на одитна следа (цялата документацията по проекта е налична и се съхранява в отделно досие), която позволява проследяването на изпълнението на всички дейности;</w:t>
      </w:r>
      <w:r w:rsidR="00A8511E" w:rsidRPr="00A8511E">
        <w:rPr>
          <w:rFonts w:ascii="Verdana" w:hAnsi="Verdana"/>
          <w:i w:val="0"/>
          <w:spacing w:val="-4"/>
        </w:rPr>
        <w:t xml:space="preserve"> </w:t>
      </w:r>
    </w:p>
    <w:p w:rsidR="00712465" w:rsidRDefault="00A8511E" w:rsidP="00A8511E">
      <w:pPr>
        <w:numPr>
          <w:ilvl w:val="0"/>
          <w:numId w:val="7"/>
        </w:numPr>
        <w:tabs>
          <w:tab w:val="num" w:pos="700"/>
        </w:tabs>
        <w:spacing w:before="120"/>
        <w:ind w:left="697" w:hanging="357"/>
        <w:jc w:val="both"/>
        <w:rPr>
          <w:rFonts w:ascii="Verdana" w:hAnsi="Verdana"/>
          <w:i w:val="0"/>
          <w:spacing w:val="-4"/>
        </w:rPr>
      </w:pPr>
      <w:r w:rsidRPr="005F508B">
        <w:rPr>
          <w:rFonts w:ascii="Verdana" w:hAnsi="Verdana"/>
          <w:i w:val="0"/>
          <w:spacing w:val="-4"/>
        </w:rPr>
        <w:t>Осигуряването на необходимата публичност и визуализация на финансирането на проекта по линия на оперативната програма чрез Европейския фонд за регионално развитие и националния бюджет</w:t>
      </w:r>
      <w:r w:rsidR="00712465">
        <w:rPr>
          <w:rFonts w:ascii="Verdana" w:hAnsi="Verdana"/>
          <w:i w:val="0"/>
          <w:spacing w:val="-4"/>
        </w:rPr>
        <w:t>;</w:t>
      </w:r>
    </w:p>
    <w:p w:rsidR="00190BC2" w:rsidRPr="005F508B" w:rsidRDefault="00712465" w:rsidP="00A8511E">
      <w:pPr>
        <w:numPr>
          <w:ilvl w:val="0"/>
          <w:numId w:val="7"/>
        </w:numPr>
        <w:tabs>
          <w:tab w:val="num" w:pos="700"/>
        </w:tabs>
        <w:spacing w:before="120"/>
        <w:ind w:left="697" w:hanging="357"/>
        <w:jc w:val="both"/>
        <w:rPr>
          <w:rFonts w:ascii="Verdana" w:hAnsi="Verdana"/>
          <w:i w:val="0"/>
          <w:spacing w:val="-4"/>
        </w:rPr>
      </w:pPr>
      <w:r>
        <w:rPr>
          <w:rFonts w:ascii="Verdana" w:hAnsi="Verdana"/>
          <w:i w:val="0"/>
          <w:spacing w:val="-4"/>
        </w:rPr>
        <w:t>И</w:t>
      </w:r>
      <w:r w:rsidRPr="00712465">
        <w:rPr>
          <w:rFonts w:ascii="Verdana" w:hAnsi="Verdana"/>
          <w:i w:val="0"/>
          <w:spacing w:val="-4"/>
        </w:rPr>
        <w:t xml:space="preserve">зпълнението на </w:t>
      </w:r>
      <w:r>
        <w:rPr>
          <w:rFonts w:ascii="Verdana" w:hAnsi="Verdana"/>
          <w:i w:val="0"/>
          <w:spacing w:val="-4"/>
        </w:rPr>
        <w:t>договорните ангажименти от страна</w:t>
      </w:r>
      <w:r w:rsidRPr="00712465">
        <w:rPr>
          <w:rFonts w:ascii="Verdana" w:hAnsi="Verdana"/>
          <w:i w:val="0"/>
          <w:spacing w:val="-4"/>
        </w:rPr>
        <w:t xml:space="preserve"> на бенефициента и партньора/</w:t>
      </w:r>
      <w:proofErr w:type="spellStart"/>
      <w:r w:rsidRPr="00712465">
        <w:rPr>
          <w:rFonts w:ascii="Verdana" w:hAnsi="Verdana"/>
          <w:i w:val="0"/>
          <w:spacing w:val="-4"/>
        </w:rPr>
        <w:t>ите</w:t>
      </w:r>
      <w:proofErr w:type="spellEnd"/>
      <w:r w:rsidRPr="00712465">
        <w:rPr>
          <w:rFonts w:ascii="Verdana" w:hAnsi="Verdana"/>
          <w:i w:val="0"/>
          <w:spacing w:val="-4"/>
        </w:rPr>
        <w:t xml:space="preserve"> (ако има партньори)</w:t>
      </w:r>
      <w:r w:rsidR="00044EE7">
        <w:rPr>
          <w:rFonts w:ascii="Verdana" w:hAnsi="Verdana"/>
          <w:i w:val="0"/>
          <w:spacing w:val="-4"/>
        </w:rPr>
        <w:t>, включително ангажиментите, произтичащи от задълженията за гарантиране на дълготрайност на проектите</w:t>
      </w:r>
      <w:r w:rsidRPr="00712465">
        <w:rPr>
          <w:rFonts w:ascii="Verdana" w:hAnsi="Verdana"/>
          <w:i w:val="0"/>
          <w:spacing w:val="-4"/>
        </w:rPr>
        <w:t>;</w:t>
      </w:r>
    </w:p>
    <w:p w:rsidR="00491134" w:rsidRDefault="00190BC2" w:rsidP="00D55E62">
      <w:pPr>
        <w:numPr>
          <w:ilvl w:val="0"/>
          <w:numId w:val="7"/>
        </w:numPr>
        <w:tabs>
          <w:tab w:val="clear" w:pos="928"/>
          <w:tab w:val="num" w:pos="709"/>
        </w:tabs>
        <w:spacing w:before="120"/>
        <w:ind w:left="709" w:hanging="283"/>
        <w:jc w:val="both"/>
        <w:rPr>
          <w:rFonts w:ascii="Verdana" w:hAnsi="Verdana"/>
          <w:i w:val="0"/>
          <w:spacing w:val="-4"/>
        </w:rPr>
      </w:pPr>
      <w:r>
        <w:rPr>
          <w:rFonts w:ascii="Verdana" w:hAnsi="Verdana"/>
          <w:i w:val="0"/>
          <w:spacing w:val="-4"/>
        </w:rPr>
        <w:t>Наличие на</w:t>
      </w:r>
      <w:r w:rsidRPr="00190BC2">
        <w:rPr>
          <w:rFonts w:ascii="Verdana" w:hAnsi="Verdana"/>
          <w:i w:val="0"/>
          <w:spacing w:val="-4"/>
        </w:rPr>
        <w:t xml:space="preserve"> възникнали и/или потенциални проблеми и рискове, </w:t>
      </w:r>
      <w:r w:rsidR="000662F1">
        <w:rPr>
          <w:rFonts w:ascii="Verdana" w:hAnsi="Verdana"/>
          <w:i w:val="0"/>
          <w:spacing w:val="-4"/>
        </w:rPr>
        <w:t>като при идентифициране на такива м</w:t>
      </w:r>
      <w:r w:rsidR="003B5FC2">
        <w:rPr>
          <w:rFonts w:ascii="Verdana" w:hAnsi="Verdana"/>
          <w:i w:val="0"/>
          <w:spacing w:val="-4"/>
        </w:rPr>
        <w:t xml:space="preserve">оже да бъдат отправени </w:t>
      </w:r>
      <w:r w:rsidRPr="00190BC2">
        <w:rPr>
          <w:rFonts w:ascii="Verdana" w:hAnsi="Verdana"/>
          <w:i w:val="0"/>
          <w:spacing w:val="-4"/>
        </w:rPr>
        <w:t>препоръки и срок за тяхното преодоляване/отстраняване;</w:t>
      </w:r>
    </w:p>
    <w:p w:rsidR="00190BC2" w:rsidRPr="00A8511E" w:rsidRDefault="009D358D" w:rsidP="00D55E62">
      <w:pPr>
        <w:numPr>
          <w:ilvl w:val="0"/>
          <w:numId w:val="7"/>
        </w:numPr>
        <w:tabs>
          <w:tab w:val="clear" w:pos="928"/>
          <w:tab w:val="num" w:pos="709"/>
        </w:tabs>
        <w:spacing w:before="120"/>
        <w:ind w:left="709" w:hanging="283"/>
        <w:jc w:val="both"/>
        <w:rPr>
          <w:rFonts w:ascii="Verdana" w:hAnsi="Verdana"/>
          <w:i w:val="0"/>
          <w:spacing w:val="-4"/>
        </w:rPr>
      </w:pPr>
      <w:r w:rsidRPr="00190BC2">
        <w:rPr>
          <w:rFonts w:ascii="Verdana" w:hAnsi="Verdana"/>
          <w:i w:val="0"/>
          <w:spacing w:val="-4"/>
        </w:rPr>
        <w:t xml:space="preserve">Факти </w:t>
      </w:r>
      <w:r w:rsidR="00190BC2" w:rsidRPr="00190BC2">
        <w:rPr>
          <w:rFonts w:ascii="Verdana" w:hAnsi="Verdana"/>
          <w:i w:val="0"/>
          <w:spacing w:val="-4"/>
        </w:rPr>
        <w:t>и обстоятелства по регистрирани сигнали за нередности</w:t>
      </w:r>
      <w:r w:rsidR="004E647B">
        <w:rPr>
          <w:rFonts w:ascii="Verdana" w:hAnsi="Verdana"/>
          <w:i w:val="0"/>
          <w:spacing w:val="-4"/>
          <w:lang w:val="en-US"/>
        </w:rPr>
        <w:t>;</w:t>
      </w:r>
    </w:p>
    <w:p w:rsidR="008821F8" w:rsidRPr="00D55E62" w:rsidRDefault="008821F8" w:rsidP="00C71B66">
      <w:pPr>
        <w:numPr>
          <w:ilvl w:val="0"/>
          <w:numId w:val="7"/>
        </w:numPr>
        <w:tabs>
          <w:tab w:val="num" w:pos="700"/>
        </w:tabs>
        <w:spacing w:before="120"/>
        <w:ind w:left="697" w:hanging="357"/>
        <w:jc w:val="both"/>
        <w:rPr>
          <w:rFonts w:ascii="Verdana" w:hAnsi="Verdana"/>
          <w:i w:val="0"/>
        </w:rPr>
      </w:pPr>
      <w:r w:rsidRPr="005F508B">
        <w:rPr>
          <w:rFonts w:ascii="Verdana" w:hAnsi="Verdana"/>
          <w:i w:val="0"/>
          <w:spacing w:val="-4"/>
        </w:rPr>
        <w:t>Изпълнението на констатации/препоръки, направени в резултат от предходни проверки на място.</w:t>
      </w:r>
    </w:p>
    <w:p w:rsidR="00C41ED3" w:rsidRPr="005F508B" w:rsidRDefault="00C41ED3" w:rsidP="00C41ED3">
      <w:pPr>
        <w:spacing w:before="120"/>
        <w:ind w:firstLine="709"/>
        <w:jc w:val="both"/>
        <w:rPr>
          <w:rFonts w:ascii="Verdana" w:hAnsi="Verdana"/>
          <w:i w:val="0"/>
        </w:rPr>
      </w:pPr>
      <w:r w:rsidRPr="001C6338">
        <w:rPr>
          <w:rFonts w:ascii="Verdana" w:hAnsi="Verdana"/>
          <w:b/>
        </w:rPr>
        <w:t>При наличието на следните предвидени дейности/разходи по проектите: за възнаграждения за лица, назначени по проекта</w:t>
      </w:r>
      <w:r w:rsidRPr="003543F1">
        <w:rPr>
          <w:rFonts w:ascii="Verdana" w:hAnsi="Verdana"/>
          <w:b/>
        </w:rPr>
        <w:t>;</w:t>
      </w:r>
      <w:r w:rsidRPr="00D55E62">
        <w:rPr>
          <w:rFonts w:ascii="Verdana" w:hAnsi="Verdana"/>
          <w:b/>
        </w:rPr>
        <w:t xml:space="preserve"> наем на работни помещения и наем на оборудване, УО ще извърш</w:t>
      </w:r>
      <w:r w:rsidRPr="00477D6F">
        <w:rPr>
          <w:rFonts w:ascii="Verdana" w:hAnsi="Verdana"/>
          <w:b/>
        </w:rPr>
        <w:t xml:space="preserve">ва </w:t>
      </w:r>
      <w:proofErr w:type="spellStart"/>
      <w:r w:rsidR="00D30024">
        <w:rPr>
          <w:rFonts w:ascii="Verdana" w:hAnsi="Verdana"/>
          <w:b/>
        </w:rPr>
        <w:t>непланирани</w:t>
      </w:r>
      <w:proofErr w:type="spellEnd"/>
      <w:r w:rsidR="00D30024" w:rsidRPr="00477D6F">
        <w:rPr>
          <w:rFonts w:ascii="Verdana" w:hAnsi="Verdana"/>
          <w:b/>
        </w:rPr>
        <w:t xml:space="preserve"> </w:t>
      </w:r>
      <w:r w:rsidRPr="001C6338">
        <w:rPr>
          <w:rFonts w:ascii="Verdana" w:hAnsi="Verdana"/>
          <w:b/>
        </w:rPr>
        <w:t xml:space="preserve">проверки на място преди изтичане срока на трудовите договори/допълнителните споразумения към трудовите договори, договорите за наем на работни помещения и наем на оборудване. В случай че бенефициентите са подали искане за междинно плащане и междинен технически отчет, проверката на място, свързана с тези обстоятелства (възнаграждения на лицата назначени по проекта; наем на работни помещения; наем на оборудване), ще се осъществява в рамките на проверката на отчета, независимо дали в конкретния отчет се предявяват средства за възстановяване по тези договори. Ако не са подавани междинни отчети, преди изтичане срока на трудовите договори/допълнителните споразумения към трудовите договори, договорите за наем на работни помещения и наем на оборудване, УО ще извършва </w:t>
      </w:r>
      <w:r w:rsidRPr="001C6338">
        <w:rPr>
          <w:rFonts w:ascii="Verdana" w:hAnsi="Verdana"/>
          <w:b/>
        </w:rPr>
        <w:lastRenderedPageBreak/>
        <w:t xml:space="preserve">проверки на място в срок до три месеца (но не по-късно от един месец) преди изтичане срока на горепосочените договори. Такава проверка </w:t>
      </w:r>
      <w:r>
        <w:rPr>
          <w:rFonts w:ascii="Verdana" w:hAnsi="Verdana"/>
          <w:b/>
        </w:rPr>
        <w:t xml:space="preserve">обичайно </w:t>
      </w:r>
      <w:r w:rsidRPr="00CB56FE">
        <w:rPr>
          <w:rFonts w:ascii="Verdana" w:hAnsi="Verdana"/>
          <w:b/>
        </w:rPr>
        <w:t xml:space="preserve">може да бъде извършена еднократно в рамките на изпълнение на проекта без да е необходима последваща подобна, в случай че в предходната не са установени нарушения и не настъпят изменения в състава на екипа или промени по отношение на наетите помещения и/или оборудване. </w:t>
      </w:r>
      <w:r w:rsidRPr="00EB3C52">
        <w:rPr>
          <w:rFonts w:ascii="Verdana" w:hAnsi="Verdana"/>
          <w:b/>
          <w:u w:val="single"/>
        </w:rPr>
        <w:t>В ТАЗИ ВРЪЗКА, БЕНЕФИЦИЕНТИТЕ СА ДЛЪЖНИ ДА ИНФОРМИРАТ УО В ПЕТДНЕВЕН СРОК ОТ СКЛЮЧВАНЕТО НА ТРУДОВИТЕ ДОГОВОРИ/ДОПЪЛНИТЕЛНИТЕ СПОРАЗУМЕНИЯ КЪМ ТРУДОВИТЕ ДОГОВОРИ, ДОГОВОРИТЕ ЗА НАЕМ НА РАБОТНИ ПОМЕЩЕНИЯ И ДОГОВОРИТЕ ЗА НАЕМ НА ОБОРУДВАНЕ</w:t>
      </w:r>
      <w:r w:rsidRPr="00CB56FE">
        <w:rPr>
          <w:rFonts w:ascii="Verdana" w:hAnsi="Verdana"/>
          <w:b/>
          <w:u w:val="single"/>
        </w:rPr>
        <w:t>, КАТО ПРЕДОСТАВЯТ ЧРЕЗ ИСУН2020</w:t>
      </w:r>
      <w:r>
        <w:rPr>
          <w:rFonts w:ascii="Verdana" w:hAnsi="Verdana"/>
          <w:b/>
          <w:u w:val="single"/>
        </w:rPr>
        <w:t xml:space="preserve"> ПЪЛНИЯ ПАКЕТ ДОКУМЕНТИ ПО ИЗВЪРШЕНИТЕ ПРОЦЕДУРИ ЗА ИЗБОР НА ИЗПЪЛНИТЕЛИ И НАЗНАЧАВАНЕТО НА СЛУЖИТЕЛИ</w:t>
      </w:r>
      <w:r w:rsidRPr="00CB56FE">
        <w:rPr>
          <w:rFonts w:ascii="Verdana" w:hAnsi="Verdana"/>
          <w:b/>
          <w:u w:val="single"/>
        </w:rPr>
        <w:t>.</w:t>
      </w:r>
    </w:p>
    <w:p w:rsidR="00D03683" w:rsidRDefault="00D03683" w:rsidP="005265B9">
      <w:pPr>
        <w:pStyle w:val="StyleListBullet2"/>
        <w:numPr>
          <w:ilvl w:val="0"/>
          <w:numId w:val="0"/>
        </w:numPr>
        <w:spacing w:before="100" w:beforeAutospacing="1" w:after="100" w:afterAutospacing="1" w:line="360" w:lineRule="auto"/>
        <w:ind w:firstLine="709"/>
        <w:rPr>
          <w:rFonts w:ascii="Verdana" w:hAnsi="Verdana"/>
          <w:i w:val="0"/>
        </w:rPr>
      </w:pPr>
      <w:r w:rsidRPr="005F508B">
        <w:rPr>
          <w:rFonts w:ascii="Verdana" w:hAnsi="Verdana"/>
          <w:i w:val="0"/>
        </w:rPr>
        <w:t xml:space="preserve">При </w:t>
      </w:r>
      <w:r w:rsidR="00543C4F" w:rsidRPr="005F508B">
        <w:rPr>
          <w:rFonts w:ascii="Verdana" w:hAnsi="Verdana"/>
          <w:i w:val="0"/>
        </w:rPr>
        <w:t xml:space="preserve">проверката </w:t>
      </w:r>
      <w:r w:rsidRPr="005F508B">
        <w:rPr>
          <w:rFonts w:ascii="Verdana" w:hAnsi="Verdana"/>
          <w:i w:val="0"/>
        </w:rPr>
        <w:t xml:space="preserve">на място, Бенефициентът </w:t>
      </w:r>
      <w:r w:rsidR="00491134" w:rsidRPr="005F508B">
        <w:rPr>
          <w:rFonts w:ascii="Verdana" w:hAnsi="Verdana"/>
          <w:i w:val="0"/>
        </w:rPr>
        <w:t xml:space="preserve">подписва </w:t>
      </w:r>
      <w:r w:rsidR="00543C4F" w:rsidRPr="005F508B">
        <w:rPr>
          <w:rFonts w:ascii="Verdana" w:hAnsi="Verdana"/>
          <w:i w:val="0"/>
        </w:rPr>
        <w:t>„</w:t>
      </w:r>
      <w:r w:rsidRPr="005F508B">
        <w:rPr>
          <w:rFonts w:ascii="Verdana" w:hAnsi="Verdana"/>
          <w:i w:val="0"/>
        </w:rPr>
        <w:t>Формуляр за посещение на място</w:t>
      </w:r>
      <w:r w:rsidR="00543C4F" w:rsidRPr="005F508B">
        <w:rPr>
          <w:rFonts w:ascii="Verdana" w:hAnsi="Verdana"/>
          <w:i w:val="0"/>
        </w:rPr>
        <w:t>“</w:t>
      </w:r>
      <w:r w:rsidRPr="005F508B">
        <w:rPr>
          <w:rFonts w:ascii="Verdana" w:hAnsi="Verdana"/>
          <w:i w:val="0"/>
        </w:rPr>
        <w:t>, който удостовер</w:t>
      </w:r>
      <w:r w:rsidR="00752D96" w:rsidRPr="005F508B">
        <w:rPr>
          <w:rFonts w:ascii="Verdana" w:hAnsi="Verdana"/>
          <w:i w:val="0"/>
        </w:rPr>
        <w:t xml:space="preserve">ява, </w:t>
      </w:r>
      <w:r w:rsidRPr="005F508B">
        <w:rPr>
          <w:rFonts w:ascii="Verdana" w:hAnsi="Verdana"/>
          <w:i w:val="0"/>
        </w:rPr>
        <w:t>че</w:t>
      </w:r>
      <w:r w:rsidR="00F94358" w:rsidRPr="005F508B">
        <w:rPr>
          <w:rFonts w:ascii="Verdana" w:hAnsi="Verdana"/>
          <w:i w:val="0"/>
        </w:rPr>
        <w:t xml:space="preserve"> </w:t>
      </w:r>
      <w:r w:rsidR="00543C4F" w:rsidRPr="005F508B">
        <w:rPr>
          <w:rFonts w:ascii="Verdana" w:hAnsi="Verdana"/>
          <w:i w:val="0"/>
        </w:rPr>
        <w:t xml:space="preserve">проверката </w:t>
      </w:r>
      <w:r w:rsidRPr="005F508B">
        <w:rPr>
          <w:rFonts w:ascii="Verdana" w:hAnsi="Verdana"/>
          <w:i w:val="0"/>
        </w:rPr>
        <w:t>се е състоял</w:t>
      </w:r>
      <w:r w:rsidR="00CE5009" w:rsidRPr="005F508B">
        <w:rPr>
          <w:rFonts w:ascii="Verdana" w:hAnsi="Verdana"/>
          <w:i w:val="0"/>
        </w:rPr>
        <w:t>а</w:t>
      </w:r>
      <w:r w:rsidRPr="005F508B">
        <w:rPr>
          <w:rFonts w:ascii="Verdana" w:hAnsi="Verdana"/>
          <w:i w:val="0"/>
        </w:rPr>
        <w:t xml:space="preserve"> на посочената дата и място</w:t>
      </w:r>
      <w:r w:rsidR="00F94358" w:rsidRPr="005F508B">
        <w:rPr>
          <w:rFonts w:ascii="Verdana" w:hAnsi="Verdana"/>
          <w:i w:val="0"/>
        </w:rPr>
        <w:t xml:space="preserve">, и че е </w:t>
      </w:r>
      <w:r w:rsidRPr="005F508B">
        <w:rPr>
          <w:rFonts w:ascii="Verdana" w:hAnsi="Verdana"/>
          <w:i w:val="0"/>
        </w:rPr>
        <w:t xml:space="preserve">запознат с направените препоръки и констатации от представителите на </w:t>
      </w:r>
      <w:r w:rsidR="00B57565" w:rsidRPr="005F508B">
        <w:rPr>
          <w:rFonts w:ascii="Verdana" w:hAnsi="Verdana"/>
          <w:i w:val="0"/>
        </w:rPr>
        <w:t>УО</w:t>
      </w:r>
      <w:r w:rsidRPr="005F508B">
        <w:rPr>
          <w:rFonts w:ascii="Verdana" w:hAnsi="Verdana"/>
          <w:i w:val="0"/>
        </w:rPr>
        <w:t xml:space="preserve">. </w:t>
      </w:r>
      <w:r w:rsidR="009925EE" w:rsidRPr="009925EE">
        <w:rPr>
          <w:rFonts w:ascii="Verdana" w:hAnsi="Verdana"/>
          <w:i w:val="0"/>
        </w:rPr>
        <w:t>Бенефициентът се запознава и със снимковия материал, изготвен в хода на проверката на място от експертите на УО.</w:t>
      </w:r>
      <w:r w:rsidR="009925EE" w:rsidRPr="00236BC3">
        <w:rPr>
          <w:rFonts w:ascii="Verdana" w:hAnsi="Verdana"/>
          <w:i w:val="0"/>
          <w:lang w:val="ru-RU"/>
        </w:rPr>
        <w:t xml:space="preserve"> </w:t>
      </w:r>
      <w:r w:rsidRPr="005F508B">
        <w:rPr>
          <w:rFonts w:ascii="Verdana" w:hAnsi="Verdana"/>
          <w:i w:val="0"/>
        </w:rPr>
        <w:t>Копие от подписания формуляр се предоставя на бенефициента</w:t>
      </w:r>
      <w:r w:rsidR="005E13BD" w:rsidRPr="005F508B">
        <w:rPr>
          <w:rFonts w:ascii="Verdana" w:hAnsi="Verdana"/>
          <w:i w:val="0"/>
        </w:rPr>
        <w:t xml:space="preserve"> за прилагане в досието</w:t>
      </w:r>
      <w:r w:rsidR="0083247F">
        <w:rPr>
          <w:rFonts w:ascii="Verdana" w:hAnsi="Verdana"/>
          <w:i w:val="0"/>
        </w:rPr>
        <w:t xml:space="preserve"> на проекта</w:t>
      </w:r>
      <w:r w:rsidRPr="005F508B">
        <w:rPr>
          <w:rFonts w:ascii="Verdana" w:hAnsi="Verdana"/>
          <w:i w:val="0"/>
        </w:rPr>
        <w:t>.</w:t>
      </w:r>
    </w:p>
    <w:p w:rsidR="008973FD" w:rsidRDefault="008973FD" w:rsidP="00DF2921">
      <w:pPr>
        <w:pStyle w:val="Bodyall"/>
        <w:numPr>
          <w:ilvl w:val="0"/>
          <w:numId w:val="0"/>
        </w:numPr>
        <w:spacing w:before="0" w:after="0" w:line="240" w:lineRule="auto"/>
        <w:rPr>
          <w:rFonts w:ascii="Verdana" w:hAnsi="Verdana"/>
          <w:b/>
          <w:i/>
        </w:rPr>
      </w:pPr>
    </w:p>
    <w:p w:rsidR="003543F1" w:rsidRPr="003543F1" w:rsidRDefault="00682B5B" w:rsidP="00C41ED3">
      <w:pPr>
        <w:pStyle w:val="Bodyall"/>
        <w:numPr>
          <w:ilvl w:val="0"/>
          <w:numId w:val="0"/>
        </w:numPr>
        <w:spacing w:before="0" w:after="0" w:line="240" w:lineRule="auto"/>
        <w:ind w:firstLine="709"/>
        <w:rPr>
          <w:rFonts w:ascii="Verdana" w:hAnsi="Verdana"/>
          <w:b/>
          <w:sz w:val="20"/>
          <w:u w:val="single"/>
        </w:rPr>
      </w:pPr>
      <w:r>
        <w:rPr>
          <w:rFonts w:ascii="Verdana" w:hAnsi="Verdana"/>
          <w:i/>
          <w:noProof/>
          <w:lang w:eastAsia="bg-BG"/>
        </w:rPr>
        <w:lastRenderedPageBreak/>
        <mc:AlternateContent>
          <mc:Choice Requires="wps">
            <w:drawing>
              <wp:anchor distT="0" distB="0" distL="91440" distR="91440" simplePos="0" relativeHeight="251649024" behindDoc="1" locked="0" layoutInCell="1" allowOverlap="1" wp14:anchorId="6AF76045" wp14:editId="2F3520F1">
                <wp:simplePos x="0" y="0"/>
                <wp:positionH relativeFrom="margin">
                  <wp:posOffset>-25400</wp:posOffset>
                </wp:positionH>
                <wp:positionV relativeFrom="line">
                  <wp:posOffset>93345</wp:posOffset>
                </wp:positionV>
                <wp:extent cx="6372860" cy="6861810"/>
                <wp:effectExtent l="0" t="0" r="46990" b="53340"/>
                <wp:wrapTopAndBottom/>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686181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770AEB">
                            <w:pPr>
                              <w:ind w:firstLine="709"/>
                              <w:jc w:val="both"/>
                              <w:rPr>
                                <w:rFonts w:ascii="Verdana" w:hAnsi="Verdana"/>
                                <w:b/>
                              </w:rPr>
                            </w:pPr>
                            <w:r w:rsidRPr="009656BB">
                              <w:rPr>
                                <w:rFonts w:ascii="Verdana" w:hAnsi="Verdana"/>
                                <w:b/>
                              </w:rPr>
                              <w:t>ВАЖНО!</w:t>
                            </w:r>
                          </w:p>
                          <w:p w:rsidR="00D30024" w:rsidRDefault="00D30024" w:rsidP="00770AEB">
                            <w:pPr>
                              <w:pStyle w:val="Quote"/>
                              <w:pBdr>
                                <w:top w:val="single" w:sz="48" w:space="8" w:color="4F81BD"/>
                                <w:bottom w:val="single" w:sz="48" w:space="8" w:color="4F81BD"/>
                              </w:pBdr>
                              <w:spacing w:line="300" w:lineRule="auto"/>
                              <w:ind w:right="82"/>
                              <w:jc w:val="both"/>
                              <w:rPr>
                                <w:rFonts w:ascii="Times New Roman" w:hAnsi="Times New Roman"/>
                                <w:sz w:val="24"/>
                              </w:rPr>
                            </w:pPr>
                            <w:r w:rsidRPr="00770AEB">
                              <w:rPr>
                                <w:rFonts w:ascii="Verdana" w:hAnsi="Verdana"/>
                                <w:b/>
                              </w:rPr>
                              <w:t>Управляващият орган ще извършва посещения на място на всеки бенефициент, без изключение, след приключване изпълнението на дейностите по договора за безвъзмездна финансова помощ. Посещенията ще бъдат осъществявани след подаването на Междинен и/или Финален отчет и искане за плащане от Бенефициента. По този начин УО ще потвърди (верифицира) постигнатите резултати и допустимостта на разходите.</w:t>
                            </w:r>
                            <w:r>
                              <w:rPr>
                                <w:rFonts w:ascii="Verdana" w:hAnsi="Verdana"/>
                                <w:b/>
                              </w:rPr>
                              <w:t xml:space="preserve"> </w:t>
                            </w:r>
                            <w:r w:rsidRPr="00D01D62">
                              <w:rPr>
                                <w:rFonts w:ascii="Verdana" w:hAnsi="Verdana"/>
                                <w:b/>
                              </w:rPr>
                              <w:t xml:space="preserve">УО извършва </w:t>
                            </w:r>
                            <w:r>
                              <w:rPr>
                                <w:rFonts w:ascii="Verdana" w:hAnsi="Verdana"/>
                                <w:b/>
                              </w:rPr>
                              <w:t xml:space="preserve">и </w:t>
                            </w:r>
                            <w:r w:rsidRPr="00D01D62">
                              <w:rPr>
                                <w:rFonts w:ascii="Verdana" w:hAnsi="Verdana"/>
                                <w:b/>
                              </w:rPr>
                              <w:t>задължителна проверка на място непосредствено след сключване</w:t>
                            </w:r>
                            <w:r>
                              <w:rPr>
                                <w:rFonts w:ascii="Verdana" w:hAnsi="Verdana"/>
                                <w:b/>
                              </w:rPr>
                              <w:t>то</w:t>
                            </w:r>
                            <w:r w:rsidRPr="00D01D62">
                              <w:rPr>
                                <w:rFonts w:ascii="Verdana" w:hAnsi="Verdana"/>
                                <w:b/>
                              </w:rPr>
                              <w:t xml:space="preserve"> на договорите за безвъзмездна финансова помощ на всички проекти, предвиждащи дейности и разходи за СМР/строителство.</w:t>
                            </w:r>
                            <w:r w:rsidRPr="008973FD">
                              <w:rPr>
                                <w:rFonts w:ascii="Times New Roman" w:hAnsi="Times New Roman"/>
                                <w:sz w:val="24"/>
                              </w:rPr>
                              <w:t xml:space="preserve"> </w:t>
                            </w:r>
                          </w:p>
                          <w:p w:rsidR="00D30024" w:rsidRPr="00770AEB"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sidRPr="00017CA3">
                              <w:rPr>
                                <w:rFonts w:ascii="Verdana" w:hAnsi="Verdana"/>
                                <w:b/>
                              </w:rPr>
                              <w:t>В рамките на пет години (за МСП - три години) от крайното плащане към бенефициента по договорите за безвъзмездна финансова помощ по ОПИК, УО осъществява и последващи проверки на място (</w:t>
                            </w:r>
                            <w:r w:rsidRPr="00017CA3">
                              <w:rPr>
                                <w:rFonts w:ascii="Verdana" w:hAnsi="Verdana"/>
                                <w:b/>
                                <w:lang w:val="en-US"/>
                              </w:rPr>
                              <w:t>ex</w:t>
                            </w:r>
                            <w:r w:rsidRPr="00017CA3">
                              <w:rPr>
                                <w:rFonts w:ascii="Verdana" w:hAnsi="Verdana"/>
                                <w:b/>
                              </w:rPr>
                              <w:t>-</w:t>
                            </w:r>
                            <w:r w:rsidRPr="00017CA3">
                              <w:rPr>
                                <w:rFonts w:ascii="Verdana" w:hAnsi="Verdana"/>
                                <w:b/>
                                <w:lang w:val="en-US"/>
                              </w:rPr>
                              <w:t>post</w:t>
                            </w:r>
                            <w:r w:rsidRPr="00017CA3">
                              <w:rPr>
                                <w:rFonts w:ascii="Verdana" w:hAnsi="Verdana"/>
                                <w:b/>
                              </w:rPr>
                              <w:t>) на 100 % от приключилите проекти, с оглед спазване на изискванията на чл. 71 от Регламент (ЕО) № 1303/2013 на Съвета</w:t>
                            </w:r>
                            <w:r>
                              <w:rPr>
                                <w:rFonts w:ascii="Verdana" w:hAnsi="Verdana"/>
                                <w:b/>
                              </w:rPr>
                              <w:t xml:space="preserve"> за дълготрайност на проектите</w:t>
                            </w:r>
                            <w:r w:rsidRPr="00017CA3">
                              <w:rPr>
                                <w:rFonts w:ascii="Verdana" w:hAnsi="Verdana"/>
                                <w:b/>
                              </w:rPr>
                              <w:t>.</w:t>
                            </w:r>
                          </w:p>
                          <w:p w:rsidR="00D30024"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Pr>
                                <w:rFonts w:ascii="Verdana" w:hAnsi="Verdana"/>
                                <w:b/>
                              </w:rPr>
                              <w:t>Управляващият орган извършва и и</w:t>
                            </w:r>
                            <w:r w:rsidRPr="00F20E6D">
                              <w:rPr>
                                <w:rFonts w:ascii="Verdana" w:hAnsi="Verdana"/>
                                <w:b/>
                              </w:rPr>
                              <w:t>звънредн</w:t>
                            </w:r>
                            <w:r>
                              <w:rPr>
                                <w:rFonts w:ascii="Verdana" w:hAnsi="Verdana"/>
                                <w:b/>
                              </w:rPr>
                              <w:t>и</w:t>
                            </w:r>
                            <w:r>
                              <w:rPr>
                                <w:rFonts w:ascii="Verdana" w:hAnsi="Verdana"/>
                                <w:b/>
                                <w:lang w:val="en-US"/>
                              </w:rPr>
                              <w:t xml:space="preserve"> </w:t>
                            </w:r>
                            <w:r>
                              <w:rPr>
                                <w:rFonts w:ascii="Verdana" w:hAnsi="Verdana"/>
                                <w:b/>
                              </w:rPr>
                              <w:t>и/или внезапни</w:t>
                            </w:r>
                            <w:r w:rsidRPr="00F20E6D">
                              <w:rPr>
                                <w:rFonts w:ascii="Verdana" w:hAnsi="Verdana"/>
                                <w:b/>
                              </w:rPr>
                              <w:t xml:space="preserve"> проверк</w:t>
                            </w:r>
                            <w:r>
                              <w:rPr>
                                <w:rFonts w:ascii="Verdana" w:hAnsi="Verdana"/>
                                <w:b/>
                              </w:rPr>
                              <w:t>и на място</w:t>
                            </w:r>
                            <w:r w:rsidRPr="00F20E6D">
                              <w:rPr>
                                <w:rFonts w:ascii="Verdana" w:hAnsi="Verdana"/>
                                <w:b/>
                              </w:rPr>
                              <w:t xml:space="preserve"> при идентифицирана нужда от страна на УО и/или в случаите на съмнен</w:t>
                            </w:r>
                            <w:r>
                              <w:rPr>
                                <w:rFonts w:ascii="Verdana" w:hAnsi="Verdana"/>
                                <w:b/>
                              </w:rPr>
                              <w:t xml:space="preserve">ие за нередност. В </w:t>
                            </w:r>
                            <w:r w:rsidRPr="00F20E6D">
                              <w:rPr>
                                <w:rFonts w:ascii="Verdana" w:hAnsi="Verdana"/>
                                <w:b/>
                              </w:rPr>
                              <w:t xml:space="preserve">случаи когато са налице съвкупност от рискови фактори, </w:t>
                            </w:r>
                            <w:proofErr w:type="spellStart"/>
                            <w:r w:rsidRPr="00F20E6D">
                              <w:rPr>
                                <w:rFonts w:ascii="Verdana" w:hAnsi="Verdana"/>
                                <w:b/>
                              </w:rPr>
                              <w:t>индикиращи</w:t>
                            </w:r>
                            <w:proofErr w:type="spellEnd"/>
                            <w:r w:rsidRPr="00F20E6D">
                              <w:rPr>
                                <w:rFonts w:ascii="Verdana" w:hAnsi="Verdana"/>
                                <w:b/>
                              </w:rPr>
                              <w:t xml:space="preserve"> фиктивно изпълнение на </w:t>
                            </w:r>
                            <w:r>
                              <w:rPr>
                                <w:rFonts w:ascii="Verdana" w:hAnsi="Verdana"/>
                                <w:b/>
                              </w:rPr>
                              <w:t>проект</w:t>
                            </w:r>
                            <w:r w:rsidRPr="00F20E6D">
                              <w:rPr>
                                <w:rFonts w:ascii="Verdana" w:hAnsi="Verdana"/>
                                <w:b/>
                              </w:rPr>
                              <w:t xml:space="preserve"> или при вече идентифициран високорисков проект, извънредна</w:t>
                            </w:r>
                            <w:r>
                              <w:rPr>
                                <w:rFonts w:ascii="Verdana" w:hAnsi="Verdana"/>
                                <w:b/>
                              </w:rPr>
                              <w:t>та</w:t>
                            </w:r>
                            <w:r w:rsidRPr="00F20E6D">
                              <w:rPr>
                                <w:rFonts w:ascii="Verdana" w:hAnsi="Verdana"/>
                                <w:b/>
                              </w:rPr>
                              <w:t xml:space="preserve"> проверка може да бъде извършена внезапно, без предупреждение</w:t>
                            </w:r>
                            <w:r>
                              <w:rPr>
                                <w:rFonts w:ascii="Verdana" w:hAnsi="Verdana"/>
                                <w:b/>
                              </w:rPr>
                              <w:t xml:space="preserve"> към бенефициента за нейното предстоящо осъществяване.</w:t>
                            </w:r>
                          </w:p>
                          <w:p w:rsidR="00D30024" w:rsidRPr="00770AEB"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sidRPr="00770AEB">
                              <w:rPr>
                                <w:rFonts w:ascii="Verdana" w:hAnsi="Verdana"/>
                                <w:b/>
                              </w:rPr>
                              <w:t>Бенефициентът трябва да оказва съдействие и да осигури физически достъп до всички места, където се изпълнява договора за безвъзмездна финансова помощ и се съхранява проектната документация, както и до информационната система (ако има такава), която подпомага изпълнението.</w:t>
                            </w:r>
                          </w:p>
                          <w:p w:rsidR="00D30024" w:rsidRPr="001D6289" w:rsidRDefault="00D30024" w:rsidP="00770AEB">
                            <w:pPr>
                              <w:pStyle w:val="Quote"/>
                              <w:pBdr>
                                <w:top w:val="single" w:sz="48" w:space="8" w:color="4F81BD"/>
                                <w:bottom w:val="single" w:sz="48" w:space="8" w:color="4F81BD"/>
                              </w:pBdr>
                              <w:spacing w:line="300" w:lineRule="auto"/>
                              <w:ind w:right="82"/>
                              <w:jc w:val="both"/>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за безвъзмездна финансова помощ на основание Общите условия на договора.</w:t>
                            </w:r>
                          </w:p>
                          <w:p w:rsidR="00D30024" w:rsidRPr="005F508B" w:rsidRDefault="00D30024" w:rsidP="00770AE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F76045" id="_x0000_t202" coordsize="21600,21600" o:spt="202" path="m,l,21600r21600,l21600,xe">
                <v:stroke joinstyle="miter"/>
                <v:path gradientshapeok="t" o:connecttype="rect"/>
              </v:shapetype>
              <v:shape id="Text Box 22" o:spid="_x0000_s1039" type="#_x0000_t202" style="position:absolute;left:0;text-align:left;margin-left:-2pt;margin-top:7.35pt;width:501.8pt;height:540.3pt;z-index:-25166745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" strokecolor="#d99594" strokeweight="1pt">
                <v:fill color2="#e5b8b7" focus="100%" type="gradient"/>
                <v:shadow on="t" color="#622423" opacity=".5" offset="1pt"/>
                <v:textbox inset="0,7.2pt,0,7.2pt">
                  <w:txbxContent>
                    <w:p w:rsidR="00D30024" w:rsidRPr="009656BB" w:rsidRDefault="00D30024" w:rsidP="00770AEB">
                      <w:pPr>
                        <w:ind w:firstLine="709"/>
                        <w:jc w:val="both"/>
                        <w:rPr>
                          <w:rFonts w:ascii="Verdana" w:hAnsi="Verdana"/>
                          <w:b/>
                        </w:rPr>
                      </w:pPr>
                      <w:r w:rsidRPr="009656BB">
                        <w:rPr>
                          <w:rFonts w:ascii="Verdana" w:hAnsi="Verdana"/>
                          <w:b/>
                        </w:rPr>
                        <w:t>ВАЖНО!</w:t>
                      </w:r>
                    </w:p>
                    <w:p w:rsidR="00D30024" w:rsidRDefault="00D30024" w:rsidP="00770AEB">
                      <w:pPr>
                        <w:pStyle w:val="Quote"/>
                        <w:pBdr>
                          <w:top w:val="single" w:sz="48" w:space="8" w:color="4F81BD"/>
                          <w:bottom w:val="single" w:sz="48" w:space="8" w:color="4F81BD"/>
                        </w:pBdr>
                        <w:spacing w:line="300" w:lineRule="auto"/>
                        <w:ind w:right="82"/>
                        <w:jc w:val="both"/>
                        <w:rPr>
                          <w:rFonts w:ascii="Times New Roman" w:hAnsi="Times New Roman"/>
                          <w:sz w:val="24"/>
                        </w:rPr>
                      </w:pPr>
                      <w:r w:rsidRPr="00770AEB">
                        <w:rPr>
                          <w:rFonts w:ascii="Verdana" w:hAnsi="Verdana"/>
                          <w:b/>
                        </w:rPr>
                        <w:t>Управляващият орган ще извършва посещения на място на всеки бенефициент, без изключение, след приключване изпълнението на дейностите по договора за безвъзмездна финансова помощ. Посещенията ще бъдат осъществявани след подаването на Междинен и/или Финален отчет и искане за плащане от Бенефициента. По този начин УО ще потвърди (верифицира) постигнатите резултати и допустимостта на разходите.</w:t>
                      </w:r>
                      <w:r>
                        <w:rPr>
                          <w:rFonts w:ascii="Verdana" w:hAnsi="Verdana"/>
                          <w:b/>
                        </w:rPr>
                        <w:t xml:space="preserve"> </w:t>
                      </w:r>
                      <w:r w:rsidRPr="00D01D62">
                        <w:rPr>
                          <w:rFonts w:ascii="Verdana" w:hAnsi="Verdana"/>
                          <w:b/>
                        </w:rPr>
                        <w:t xml:space="preserve">УО извършва </w:t>
                      </w:r>
                      <w:r>
                        <w:rPr>
                          <w:rFonts w:ascii="Verdana" w:hAnsi="Verdana"/>
                          <w:b/>
                        </w:rPr>
                        <w:t xml:space="preserve">и </w:t>
                      </w:r>
                      <w:r w:rsidRPr="00D01D62">
                        <w:rPr>
                          <w:rFonts w:ascii="Verdana" w:hAnsi="Verdana"/>
                          <w:b/>
                        </w:rPr>
                        <w:t>задължителна проверка на място непосредствено след сключване</w:t>
                      </w:r>
                      <w:r>
                        <w:rPr>
                          <w:rFonts w:ascii="Verdana" w:hAnsi="Verdana"/>
                          <w:b/>
                        </w:rPr>
                        <w:t>то</w:t>
                      </w:r>
                      <w:r w:rsidRPr="00D01D62">
                        <w:rPr>
                          <w:rFonts w:ascii="Verdana" w:hAnsi="Verdana"/>
                          <w:b/>
                        </w:rPr>
                        <w:t xml:space="preserve"> на договорите за безвъзмездна финансова помощ на всички проекти, предвиждащи дейности и разходи за СМР/строителство.</w:t>
                      </w:r>
                      <w:r w:rsidRPr="008973FD">
                        <w:rPr>
                          <w:rFonts w:ascii="Times New Roman" w:hAnsi="Times New Roman"/>
                          <w:sz w:val="24"/>
                        </w:rPr>
                        <w:t xml:space="preserve"> </w:t>
                      </w:r>
                    </w:p>
                    <w:p w:rsidR="00D30024" w:rsidRPr="00770AEB"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sidRPr="00017CA3">
                        <w:rPr>
                          <w:rFonts w:ascii="Verdana" w:hAnsi="Verdana"/>
                          <w:b/>
                        </w:rPr>
                        <w:t>В рамките на пет години (за МСП - три години) от крайното плащане към бенефициента по договорите за безвъзмездна финансова помощ по ОПИК, УО осъществява и последващи проверки на място (</w:t>
                      </w:r>
                      <w:r w:rsidRPr="00017CA3">
                        <w:rPr>
                          <w:rFonts w:ascii="Verdana" w:hAnsi="Verdana"/>
                          <w:b/>
                          <w:lang w:val="en-US"/>
                        </w:rPr>
                        <w:t>ex</w:t>
                      </w:r>
                      <w:r w:rsidRPr="00017CA3">
                        <w:rPr>
                          <w:rFonts w:ascii="Verdana" w:hAnsi="Verdana"/>
                          <w:b/>
                        </w:rPr>
                        <w:t>-</w:t>
                      </w:r>
                      <w:r w:rsidRPr="00017CA3">
                        <w:rPr>
                          <w:rFonts w:ascii="Verdana" w:hAnsi="Verdana"/>
                          <w:b/>
                          <w:lang w:val="en-US"/>
                        </w:rPr>
                        <w:t>post</w:t>
                      </w:r>
                      <w:r w:rsidRPr="00017CA3">
                        <w:rPr>
                          <w:rFonts w:ascii="Verdana" w:hAnsi="Verdana"/>
                          <w:b/>
                        </w:rPr>
                        <w:t>) на 100 % от приключилите проекти, с оглед спазване на изискванията на чл. 71 от Регламент (ЕО) № 1303/2013 на Съвета</w:t>
                      </w:r>
                      <w:r>
                        <w:rPr>
                          <w:rFonts w:ascii="Verdana" w:hAnsi="Verdana"/>
                          <w:b/>
                        </w:rPr>
                        <w:t xml:space="preserve"> за дълготрайност на проектите</w:t>
                      </w:r>
                      <w:r w:rsidRPr="00017CA3">
                        <w:rPr>
                          <w:rFonts w:ascii="Verdana" w:hAnsi="Verdana"/>
                          <w:b/>
                        </w:rPr>
                        <w:t>.</w:t>
                      </w:r>
                    </w:p>
                    <w:p w:rsidR="00D30024"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Pr>
                          <w:rFonts w:ascii="Verdana" w:hAnsi="Verdana"/>
                          <w:b/>
                        </w:rPr>
                        <w:t>Управляващият орган извършва и и</w:t>
                      </w:r>
                      <w:r w:rsidRPr="00F20E6D">
                        <w:rPr>
                          <w:rFonts w:ascii="Verdana" w:hAnsi="Verdana"/>
                          <w:b/>
                        </w:rPr>
                        <w:t>звънредн</w:t>
                      </w:r>
                      <w:r>
                        <w:rPr>
                          <w:rFonts w:ascii="Verdana" w:hAnsi="Verdana"/>
                          <w:b/>
                        </w:rPr>
                        <w:t>и</w:t>
                      </w:r>
                      <w:r>
                        <w:rPr>
                          <w:rFonts w:ascii="Verdana" w:hAnsi="Verdana"/>
                          <w:b/>
                          <w:lang w:val="en-US"/>
                        </w:rPr>
                        <w:t xml:space="preserve"> </w:t>
                      </w:r>
                      <w:r>
                        <w:rPr>
                          <w:rFonts w:ascii="Verdana" w:hAnsi="Verdana"/>
                          <w:b/>
                        </w:rPr>
                        <w:t>и/или внезапни</w:t>
                      </w:r>
                      <w:r w:rsidRPr="00F20E6D">
                        <w:rPr>
                          <w:rFonts w:ascii="Verdana" w:hAnsi="Verdana"/>
                          <w:b/>
                        </w:rPr>
                        <w:t xml:space="preserve"> проверк</w:t>
                      </w:r>
                      <w:r>
                        <w:rPr>
                          <w:rFonts w:ascii="Verdana" w:hAnsi="Verdana"/>
                          <w:b/>
                        </w:rPr>
                        <w:t>и на място</w:t>
                      </w:r>
                      <w:r w:rsidRPr="00F20E6D">
                        <w:rPr>
                          <w:rFonts w:ascii="Verdana" w:hAnsi="Verdana"/>
                          <w:b/>
                        </w:rPr>
                        <w:t xml:space="preserve"> при идентифицирана нужда от страна на УО и/или в случаите на съмнен</w:t>
                      </w:r>
                      <w:r>
                        <w:rPr>
                          <w:rFonts w:ascii="Verdana" w:hAnsi="Verdana"/>
                          <w:b/>
                        </w:rPr>
                        <w:t xml:space="preserve">ие за нередност. В </w:t>
                      </w:r>
                      <w:r w:rsidRPr="00F20E6D">
                        <w:rPr>
                          <w:rFonts w:ascii="Verdana" w:hAnsi="Verdana"/>
                          <w:b/>
                        </w:rPr>
                        <w:t xml:space="preserve">случаи когато са налице съвкупност от рискови фактори, индикиращи фиктивно изпълнение на </w:t>
                      </w:r>
                      <w:r>
                        <w:rPr>
                          <w:rFonts w:ascii="Verdana" w:hAnsi="Verdana"/>
                          <w:b/>
                        </w:rPr>
                        <w:t>проект</w:t>
                      </w:r>
                      <w:r w:rsidRPr="00F20E6D">
                        <w:rPr>
                          <w:rFonts w:ascii="Verdana" w:hAnsi="Verdana"/>
                          <w:b/>
                        </w:rPr>
                        <w:t xml:space="preserve"> или при вече идентифициран високорисков проект, извънредна</w:t>
                      </w:r>
                      <w:r>
                        <w:rPr>
                          <w:rFonts w:ascii="Verdana" w:hAnsi="Verdana"/>
                          <w:b/>
                        </w:rPr>
                        <w:t>та</w:t>
                      </w:r>
                      <w:r w:rsidRPr="00F20E6D">
                        <w:rPr>
                          <w:rFonts w:ascii="Verdana" w:hAnsi="Verdana"/>
                          <w:b/>
                        </w:rPr>
                        <w:t xml:space="preserve"> проверка може да бъде извършена внезапно, без предупреждение</w:t>
                      </w:r>
                      <w:r>
                        <w:rPr>
                          <w:rFonts w:ascii="Verdana" w:hAnsi="Verdana"/>
                          <w:b/>
                        </w:rPr>
                        <w:t xml:space="preserve"> към бенефициента за нейното предстоящо осъществяване.</w:t>
                      </w:r>
                    </w:p>
                    <w:p w:rsidR="00D30024" w:rsidRPr="00770AEB" w:rsidRDefault="00D30024" w:rsidP="00770AEB">
                      <w:pPr>
                        <w:pStyle w:val="Quote"/>
                        <w:pBdr>
                          <w:top w:val="single" w:sz="48" w:space="8" w:color="4F81BD"/>
                          <w:bottom w:val="single" w:sz="48" w:space="8" w:color="4F81BD"/>
                        </w:pBdr>
                        <w:spacing w:line="300" w:lineRule="auto"/>
                        <w:ind w:right="82"/>
                        <w:jc w:val="both"/>
                        <w:rPr>
                          <w:rFonts w:ascii="Verdana" w:hAnsi="Verdana"/>
                          <w:b/>
                        </w:rPr>
                      </w:pPr>
                      <w:r w:rsidRPr="00770AEB">
                        <w:rPr>
                          <w:rFonts w:ascii="Verdana" w:hAnsi="Verdana"/>
                          <w:b/>
                        </w:rPr>
                        <w:t>Бенефициентът трябва да оказва съдействие и да осигури физически достъп до всички места, където се изпълнява договора за безвъзмездна финансова помощ и се съхранява проектната документация, както и до информационната система (ако има такава), която подпомага изпълнението.</w:t>
                      </w:r>
                    </w:p>
                    <w:p w:rsidR="00D30024" w:rsidRPr="001D6289" w:rsidRDefault="00D30024" w:rsidP="00770AEB">
                      <w:pPr>
                        <w:pStyle w:val="Quote"/>
                        <w:pBdr>
                          <w:top w:val="single" w:sz="48" w:space="8" w:color="4F81BD"/>
                          <w:bottom w:val="single" w:sz="48" w:space="8" w:color="4F81BD"/>
                        </w:pBdr>
                        <w:spacing w:line="300" w:lineRule="auto"/>
                        <w:ind w:right="82"/>
                        <w:jc w:val="both"/>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за безвъзмездна финансова помощ на основание Общите условия на договора.</w:t>
                      </w:r>
                    </w:p>
                    <w:p w:rsidR="00D30024" w:rsidRPr="005F508B" w:rsidRDefault="00D30024" w:rsidP="00770AEB">
                      <w:pPr>
                        <w:rPr>
                          <w:rFonts w:eastAsia="Calibri"/>
                        </w:rPr>
                      </w:pPr>
                    </w:p>
                  </w:txbxContent>
                </v:textbox>
                <w10:wrap type="topAndBottom" anchorx="margin" anchory="line"/>
              </v:shape>
            </w:pict>
          </mc:Fallback>
        </mc:AlternateContent>
      </w:r>
    </w:p>
    <w:p w:rsidR="003543F1" w:rsidRPr="00D55E62" w:rsidRDefault="003543F1" w:rsidP="003543F1">
      <w:pPr>
        <w:spacing w:after="240" w:line="240" w:lineRule="auto"/>
        <w:ind w:firstLine="567"/>
        <w:jc w:val="both"/>
        <w:rPr>
          <w:rFonts w:ascii="Verdana" w:hAnsi="Verdana"/>
          <w:i w:val="0"/>
          <w:iCs w:val="0"/>
          <w:lang w:eastAsia="en-US"/>
        </w:rPr>
      </w:pPr>
      <w:r w:rsidRPr="00D55E62">
        <w:rPr>
          <w:rFonts w:ascii="Verdana" w:hAnsi="Verdana"/>
          <w:i w:val="0"/>
          <w:iCs w:val="0"/>
          <w:lang w:eastAsia="en-US"/>
        </w:rPr>
        <w:t xml:space="preserve">В хода на проверките на място, провеждани с цел проследяване на дълготрайността на проектите, </w:t>
      </w:r>
      <w:r>
        <w:rPr>
          <w:rFonts w:ascii="Verdana" w:hAnsi="Verdana"/>
          <w:i w:val="0"/>
          <w:iCs w:val="0"/>
          <w:lang w:eastAsia="en-US"/>
        </w:rPr>
        <w:t xml:space="preserve">бенефициентите предоставят </w:t>
      </w:r>
      <w:r w:rsidRPr="00D55E62">
        <w:rPr>
          <w:rFonts w:ascii="Verdana" w:hAnsi="Verdana"/>
          <w:i w:val="0"/>
          <w:iCs w:val="0"/>
          <w:lang w:eastAsia="en-US"/>
        </w:rPr>
        <w:t>и документални доказателства относно:</w:t>
      </w:r>
    </w:p>
    <w:p w:rsidR="003543F1" w:rsidRPr="00D55E62" w:rsidRDefault="003543F1" w:rsidP="003543F1">
      <w:pPr>
        <w:numPr>
          <w:ilvl w:val="0"/>
          <w:numId w:val="56"/>
        </w:numPr>
        <w:spacing w:after="240" w:line="240" w:lineRule="auto"/>
        <w:jc w:val="both"/>
        <w:rPr>
          <w:rFonts w:ascii="Verdana" w:hAnsi="Verdana"/>
          <w:i w:val="0"/>
          <w:iCs w:val="0"/>
          <w:lang w:eastAsia="en-US"/>
        </w:rPr>
      </w:pPr>
      <w:r w:rsidRPr="00D55E62">
        <w:rPr>
          <w:rFonts w:ascii="Verdana" w:hAnsi="Verdana"/>
          <w:i w:val="0"/>
          <w:iCs w:val="0"/>
          <w:lang w:eastAsia="en-US"/>
        </w:rPr>
        <w:t xml:space="preserve">придобитите активи </w:t>
      </w:r>
      <w:r w:rsidRPr="00236BC3">
        <w:rPr>
          <w:rFonts w:ascii="Verdana" w:hAnsi="Verdana"/>
          <w:i w:val="0"/>
          <w:iCs w:val="0"/>
          <w:lang w:val="ru-RU" w:eastAsia="en-US"/>
        </w:rPr>
        <w:t>(</w:t>
      </w:r>
      <w:r w:rsidRPr="00D55E62">
        <w:rPr>
          <w:rFonts w:ascii="Verdana" w:hAnsi="Verdana"/>
          <w:i w:val="0"/>
          <w:iCs w:val="0"/>
          <w:lang w:eastAsia="en-US"/>
        </w:rPr>
        <w:t>ДМА/ДНА</w:t>
      </w:r>
      <w:r w:rsidRPr="00236BC3">
        <w:rPr>
          <w:rFonts w:ascii="Verdana" w:hAnsi="Verdana"/>
          <w:i w:val="0"/>
          <w:iCs w:val="0"/>
          <w:lang w:val="ru-RU" w:eastAsia="en-US"/>
        </w:rPr>
        <w:t>)</w:t>
      </w:r>
      <w:r w:rsidRPr="00D55E62">
        <w:rPr>
          <w:rFonts w:ascii="Verdana" w:hAnsi="Verdana"/>
          <w:i w:val="0"/>
          <w:iCs w:val="0"/>
          <w:lang w:eastAsia="en-US"/>
        </w:rPr>
        <w:t xml:space="preserve">, както и предоставените услуги и извършени строителство/СМР се използват за осъществяване и развитие на предвидената по проекта производствена или друга стопанска дейност, както и че същите се </w:t>
      </w:r>
      <w:r w:rsidRPr="00D55E62">
        <w:rPr>
          <w:rFonts w:ascii="Verdana" w:hAnsi="Verdana"/>
          <w:i w:val="0"/>
          <w:iCs w:val="0"/>
          <w:lang w:eastAsia="en-US"/>
        </w:rPr>
        <w:lastRenderedPageBreak/>
        <w:t xml:space="preserve">използват за целите на проекта. В този смисъл се </w:t>
      </w:r>
      <w:r w:rsidRPr="00D61981">
        <w:rPr>
          <w:rFonts w:ascii="Verdana" w:hAnsi="Verdana"/>
          <w:i w:val="0"/>
          <w:iCs w:val="0"/>
          <w:lang w:eastAsia="en-US"/>
        </w:rPr>
        <w:t>предоставят</w:t>
      </w:r>
      <w:r w:rsidRPr="00D55E62">
        <w:rPr>
          <w:rFonts w:ascii="Verdana" w:hAnsi="Verdana"/>
          <w:i w:val="0"/>
          <w:iCs w:val="0"/>
          <w:lang w:eastAsia="en-US"/>
        </w:rPr>
        <w:t xml:space="preserve"> договори и/или счетоводни документи </w:t>
      </w:r>
      <w:proofErr w:type="spellStart"/>
      <w:r w:rsidRPr="00D55E62">
        <w:rPr>
          <w:rFonts w:ascii="Verdana" w:hAnsi="Verdana"/>
          <w:i w:val="0"/>
          <w:iCs w:val="0"/>
          <w:lang w:eastAsia="en-US"/>
        </w:rPr>
        <w:t>относими</w:t>
      </w:r>
      <w:proofErr w:type="spellEnd"/>
      <w:r w:rsidRPr="00D55E62">
        <w:rPr>
          <w:rFonts w:ascii="Verdana" w:hAnsi="Verdana"/>
          <w:i w:val="0"/>
          <w:iCs w:val="0"/>
          <w:lang w:eastAsia="en-US"/>
        </w:rPr>
        <w:t xml:space="preserve">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w:t>
      </w:r>
      <w:r w:rsidR="00D61981" w:rsidRPr="00D55E62">
        <w:rPr>
          <w:rFonts w:ascii="Verdana" w:hAnsi="Verdana"/>
          <w:i w:val="0"/>
          <w:iCs w:val="0"/>
          <w:lang w:eastAsia="en-US"/>
        </w:rPr>
        <w:t>Предоставят</w:t>
      </w:r>
      <w:r w:rsidRPr="00D55E62">
        <w:rPr>
          <w:rFonts w:ascii="Verdana" w:hAnsi="Verdana"/>
          <w:i w:val="0"/>
          <w:iCs w:val="0"/>
          <w:lang w:eastAsia="en-US"/>
        </w:rPr>
        <w:t xml:space="preserve"> се и справки за трудови договори за работещите лица за периода от приключване на проекта до </w:t>
      </w:r>
      <w:r w:rsidR="00D61981" w:rsidRPr="00D55E62">
        <w:rPr>
          <w:rFonts w:ascii="Verdana" w:hAnsi="Verdana"/>
          <w:i w:val="0"/>
          <w:iCs w:val="0"/>
          <w:lang w:eastAsia="en-US"/>
        </w:rPr>
        <w:t>проверката</w:t>
      </w:r>
      <w:r w:rsidRPr="00D55E62">
        <w:rPr>
          <w:rFonts w:ascii="Verdana" w:hAnsi="Verdana"/>
          <w:i w:val="0"/>
          <w:iCs w:val="0"/>
          <w:lang w:eastAsia="en-US"/>
        </w:rPr>
        <w:t>, като доказателство за функциониране на предприятието. Бенефициентите също така следва да предоставят и документални доказателства за заприхождаване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всеки индивидуален проект, дейността на бенефициента, както и изискванията на съответната процед</w:t>
      </w:r>
      <w:r w:rsidRPr="003543F1">
        <w:rPr>
          <w:rFonts w:ascii="Verdana" w:hAnsi="Verdana"/>
          <w:i w:val="0"/>
          <w:iCs w:val="0"/>
          <w:lang w:eastAsia="en-US"/>
        </w:rPr>
        <w:t>ура за предоставяне на БФП</w:t>
      </w:r>
      <w:r w:rsidRPr="00D55E62">
        <w:rPr>
          <w:rFonts w:ascii="Verdana" w:hAnsi="Verdana"/>
          <w:i w:val="0"/>
          <w:iCs w:val="0"/>
          <w:lang w:eastAsia="en-US"/>
        </w:rPr>
        <w:t>.</w:t>
      </w:r>
    </w:p>
    <w:p w:rsidR="003543F1" w:rsidRPr="00D55E62" w:rsidRDefault="003543F1" w:rsidP="00D55E62">
      <w:pPr>
        <w:numPr>
          <w:ilvl w:val="0"/>
          <w:numId w:val="56"/>
        </w:numPr>
        <w:spacing w:after="240" w:line="240" w:lineRule="auto"/>
        <w:jc w:val="both"/>
        <w:rPr>
          <w:rFonts w:ascii="Verdana" w:hAnsi="Verdana"/>
          <w:b/>
          <w:i w:val="0"/>
          <w:u w:val="single"/>
        </w:rPr>
      </w:pPr>
      <w:r w:rsidRPr="00D55E62">
        <w:rPr>
          <w:rFonts w:ascii="Verdana" w:hAnsi="Verdana"/>
          <w:i w:val="0"/>
        </w:rPr>
        <w:t xml:space="preserve">степента на </w:t>
      </w:r>
      <w:r w:rsidR="008216C8">
        <w:rPr>
          <w:rFonts w:ascii="Verdana" w:hAnsi="Verdana"/>
          <w:i w:val="0"/>
        </w:rPr>
        <w:t xml:space="preserve">изпълнение на </w:t>
      </w:r>
      <w:r w:rsidRPr="00D55E62">
        <w:rPr>
          <w:rFonts w:ascii="Verdana" w:hAnsi="Verdana"/>
          <w:i w:val="0"/>
        </w:rPr>
        <w:t>заложените</w:t>
      </w:r>
      <w:r w:rsidR="008216C8">
        <w:rPr>
          <w:rFonts w:ascii="Verdana" w:hAnsi="Verdana"/>
          <w:i w:val="0"/>
        </w:rPr>
        <w:t xml:space="preserve"> и одобрени</w:t>
      </w:r>
      <w:r w:rsidRPr="00D55E62">
        <w:rPr>
          <w:rFonts w:ascii="Verdana" w:hAnsi="Verdana"/>
          <w:i w:val="0"/>
        </w:rPr>
        <w:t xml:space="preserve"> по съответния проект индикатори, които следва да бъдат отчитани от страна на бенефициентите в периода на дълготрайност на проектите. В тези случаи се изисква справка, данните в която задължително да бъдат подкрепени със съответни документални доказателства, които да потвърждават калкулираните стойности в самата справка </w:t>
      </w:r>
      <w:r w:rsidRPr="00236BC3">
        <w:rPr>
          <w:rFonts w:ascii="Verdana" w:hAnsi="Verdana"/>
          <w:i w:val="0"/>
          <w:lang w:val="ru-RU"/>
        </w:rPr>
        <w:t>(</w:t>
      </w:r>
      <w:proofErr w:type="spellStart"/>
      <w:r w:rsidRPr="00D55E62">
        <w:rPr>
          <w:rFonts w:ascii="Verdana" w:hAnsi="Verdana"/>
          <w:i w:val="0"/>
        </w:rPr>
        <w:t>т.е</w:t>
      </w:r>
      <w:proofErr w:type="spellEnd"/>
      <w:r w:rsidRPr="00D55E62">
        <w:rPr>
          <w:rFonts w:ascii="Verdana" w:hAnsi="Verdana"/>
          <w:i w:val="0"/>
        </w:rPr>
        <w:t xml:space="preserve"> да съдържат данните, на база на които са извършени изчисленията</w:t>
      </w:r>
      <w:r w:rsidRPr="00236BC3">
        <w:rPr>
          <w:rFonts w:ascii="Verdana" w:hAnsi="Verdana"/>
          <w:i w:val="0"/>
          <w:lang w:val="ru-RU"/>
        </w:rPr>
        <w:t>)</w:t>
      </w:r>
      <w:r w:rsidRPr="00D55E62">
        <w:rPr>
          <w:rFonts w:ascii="Verdana" w:hAnsi="Verdana"/>
          <w:i w:val="0"/>
        </w:rPr>
        <w:t xml:space="preserve">. Наборът от изискуеми документални доказателства се съобразява със спецификата на всеки индивидуален проект, същността на индикаторите, както и изискванията на съответната процедура за предоставяне на БФП. </w:t>
      </w:r>
      <w:r w:rsidR="00B87DA7">
        <w:rPr>
          <w:rFonts w:ascii="Verdana" w:hAnsi="Verdana"/>
          <w:i w:val="0"/>
        </w:rPr>
        <w:t xml:space="preserve">На основание на </w:t>
      </w:r>
      <w:proofErr w:type="spellStart"/>
      <w:r w:rsidR="00B87DA7">
        <w:rPr>
          <w:rFonts w:ascii="Verdana" w:hAnsi="Verdana"/>
          <w:i w:val="0"/>
        </w:rPr>
        <w:t>преод</w:t>
      </w:r>
      <w:r w:rsidR="001D502A">
        <w:rPr>
          <w:rFonts w:ascii="Verdana" w:hAnsi="Verdana"/>
          <w:i w:val="0"/>
        </w:rPr>
        <w:t>ос</w:t>
      </w:r>
      <w:r w:rsidR="00B87DA7">
        <w:rPr>
          <w:rFonts w:ascii="Verdana" w:hAnsi="Verdana"/>
          <w:i w:val="0"/>
        </w:rPr>
        <w:t>тавената</w:t>
      </w:r>
      <w:proofErr w:type="spellEnd"/>
      <w:r w:rsidR="00B87DA7">
        <w:rPr>
          <w:rFonts w:ascii="Verdana" w:hAnsi="Verdana"/>
          <w:i w:val="0"/>
        </w:rPr>
        <w:t xml:space="preserve"> от бенефициента справка</w:t>
      </w:r>
      <w:r w:rsidR="00314ADC">
        <w:rPr>
          <w:rFonts w:ascii="Verdana" w:hAnsi="Verdana"/>
          <w:i w:val="0"/>
        </w:rPr>
        <w:t>, подкрепена с доказателс</w:t>
      </w:r>
      <w:r w:rsidR="001D502A">
        <w:rPr>
          <w:rFonts w:ascii="Verdana" w:hAnsi="Verdana"/>
          <w:i w:val="0"/>
        </w:rPr>
        <w:t>т</w:t>
      </w:r>
      <w:r w:rsidR="00314ADC">
        <w:rPr>
          <w:rFonts w:ascii="Verdana" w:hAnsi="Verdana"/>
          <w:i w:val="0"/>
        </w:rPr>
        <w:t xml:space="preserve">ва и документи </w:t>
      </w:r>
      <w:r w:rsidRPr="00D55E62">
        <w:rPr>
          <w:rFonts w:ascii="Verdana" w:hAnsi="Verdana"/>
          <w:i w:val="0"/>
        </w:rPr>
        <w:t>се осъществ</w:t>
      </w:r>
      <w:r>
        <w:rPr>
          <w:rFonts w:ascii="Verdana" w:hAnsi="Verdana"/>
          <w:i w:val="0"/>
        </w:rPr>
        <w:t>ява</w:t>
      </w:r>
      <w:r w:rsidRPr="00D55E62">
        <w:rPr>
          <w:rFonts w:ascii="Verdana" w:hAnsi="Verdana"/>
          <w:i w:val="0"/>
        </w:rPr>
        <w:t xml:space="preserve"> обективна оценка за степента на изпълнение на индикаторите, заложени по отделните проекти.</w:t>
      </w:r>
    </w:p>
    <w:p w:rsidR="001C6338" w:rsidRDefault="001C6338" w:rsidP="001C6338">
      <w:pPr>
        <w:pStyle w:val="Bodyall"/>
        <w:numPr>
          <w:ilvl w:val="0"/>
          <w:numId w:val="0"/>
        </w:numPr>
        <w:spacing w:before="0" w:after="0" w:line="240" w:lineRule="auto"/>
        <w:rPr>
          <w:rFonts w:ascii="Verdana" w:hAnsi="Verdana"/>
          <w:b/>
          <w:sz w:val="20"/>
        </w:rPr>
      </w:pPr>
    </w:p>
    <w:p w:rsidR="0001401E" w:rsidRDefault="0001401E" w:rsidP="009656BB">
      <w:pPr>
        <w:pStyle w:val="Bodyall"/>
        <w:numPr>
          <w:ilvl w:val="0"/>
          <w:numId w:val="0"/>
        </w:numPr>
        <w:spacing w:before="0" w:after="0" w:line="240" w:lineRule="auto"/>
        <w:ind w:firstLine="709"/>
        <w:rPr>
          <w:rFonts w:ascii="Verdana" w:hAnsi="Verdana"/>
          <w:b/>
          <w:sz w:val="20"/>
        </w:rPr>
      </w:pPr>
      <w:r w:rsidRPr="00E16ABD">
        <w:rPr>
          <w:rFonts w:ascii="Verdana" w:hAnsi="Verdana"/>
          <w:b/>
          <w:sz w:val="20"/>
        </w:rPr>
        <w:t xml:space="preserve">Сертифициращият орган, националните одитиращи органи, Европейската комисия, Европейската служба за борба с измамите, Европейската сметна палата и други одитори могат също да осъществят проверки на място </w:t>
      </w:r>
      <w:r w:rsidR="00141A02" w:rsidRPr="00E16ABD">
        <w:rPr>
          <w:rFonts w:ascii="Verdana" w:hAnsi="Verdana"/>
          <w:b/>
          <w:sz w:val="20"/>
        </w:rPr>
        <w:t>във връзка с изпълнението на проекта</w:t>
      </w:r>
      <w:r w:rsidRPr="00E16ABD">
        <w:rPr>
          <w:rFonts w:ascii="Verdana" w:hAnsi="Verdana"/>
          <w:b/>
          <w:sz w:val="20"/>
        </w:rPr>
        <w:t>.</w:t>
      </w:r>
    </w:p>
    <w:p w:rsidR="0086274E" w:rsidRDefault="0086274E" w:rsidP="009656BB">
      <w:pPr>
        <w:pStyle w:val="Bodyall"/>
        <w:numPr>
          <w:ilvl w:val="0"/>
          <w:numId w:val="0"/>
        </w:numPr>
        <w:spacing w:before="0" w:after="0" w:line="240" w:lineRule="auto"/>
        <w:ind w:firstLine="709"/>
        <w:rPr>
          <w:rFonts w:ascii="Verdana" w:hAnsi="Verdana"/>
          <w:b/>
          <w:sz w:val="20"/>
        </w:rPr>
      </w:pPr>
    </w:p>
    <w:p w:rsidR="0086274E" w:rsidRPr="00E16ABD" w:rsidRDefault="0086274E" w:rsidP="009656BB">
      <w:pPr>
        <w:pStyle w:val="Bodyall"/>
        <w:numPr>
          <w:ilvl w:val="0"/>
          <w:numId w:val="0"/>
        </w:numPr>
        <w:spacing w:before="0" w:after="0" w:line="240" w:lineRule="auto"/>
        <w:ind w:firstLine="709"/>
        <w:rPr>
          <w:rFonts w:ascii="Verdana" w:hAnsi="Verdana"/>
          <w:b/>
          <w:sz w:val="20"/>
        </w:rPr>
      </w:pPr>
    </w:p>
    <w:p w:rsidR="00997E74" w:rsidRPr="00CC67CF" w:rsidRDefault="00997E74" w:rsidP="00C71B66">
      <w:pPr>
        <w:pStyle w:val="2Heading"/>
        <w:numPr>
          <w:ilvl w:val="0"/>
          <w:numId w:val="23"/>
        </w:numPr>
        <w:tabs>
          <w:tab w:val="left" w:pos="700"/>
          <w:tab w:val="left" w:pos="1106"/>
        </w:tabs>
        <w:spacing w:before="100" w:beforeAutospacing="1" w:after="100" w:afterAutospacing="1"/>
        <w:ind w:left="-28" w:firstLine="728"/>
        <w:jc w:val="both"/>
        <w:rPr>
          <w:rFonts w:ascii="Verdana" w:hAnsi="Verdana"/>
          <w:sz w:val="20"/>
          <w:szCs w:val="20"/>
        </w:rPr>
      </w:pPr>
      <w:bookmarkStart w:id="1061" w:name="_Toc491269286"/>
      <w:r w:rsidRPr="00117D75">
        <w:rPr>
          <w:rFonts w:ascii="Verdana" w:hAnsi="Verdana"/>
          <w:sz w:val="20"/>
          <w:szCs w:val="20"/>
        </w:rPr>
        <w:t>ФИНАНСОВО ИЗПЪЛНЕНИЕ НА ДОГОВОРИ</w:t>
      </w:r>
      <w:r>
        <w:rPr>
          <w:rFonts w:ascii="Verdana" w:hAnsi="Verdana"/>
          <w:sz w:val="20"/>
          <w:szCs w:val="20"/>
        </w:rPr>
        <w:t xml:space="preserve"> за </w:t>
      </w:r>
      <w:r w:rsidRPr="00117D75">
        <w:rPr>
          <w:rFonts w:ascii="Verdana" w:hAnsi="Verdana"/>
          <w:sz w:val="20"/>
          <w:szCs w:val="20"/>
        </w:rPr>
        <w:t>БЕЗВЪЗМЕЗДНА ФИНАНСОВА ПОМОЩ</w:t>
      </w:r>
      <w:bookmarkEnd w:id="1061"/>
    </w:p>
    <w:p w:rsidR="00997E74" w:rsidRPr="00E16ABD" w:rsidRDefault="00997E74" w:rsidP="00151886">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Изпълнението на договорите трябва да се осъществява в съответствие със заложените дейности по проекта и в рамките на плана за тяхното реализиране, съгласно сключените договори за предоставяне на безвъзмездна финансова помощ. Ако част от дейностите не са извършени, извършени са частично, или планираните резултати са постигнати частично, УО има право да не признае или да признае само част от извършените разходи по време на изпълнението на </w:t>
      </w:r>
      <w:r w:rsidR="00322391" w:rsidRPr="00E16ABD">
        <w:rPr>
          <w:rFonts w:ascii="Verdana" w:hAnsi="Verdana"/>
          <w:sz w:val="20"/>
        </w:rPr>
        <w:t>договора</w:t>
      </w:r>
      <w:r w:rsidRPr="00E16ABD">
        <w:rPr>
          <w:rFonts w:ascii="Verdana" w:hAnsi="Verdana"/>
          <w:sz w:val="20"/>
        </w:rPr>
        <w:t xml:space="preserve"> за предоставяне за безвъзмездна финансова помощ. Направените разходи ще бъдат одобрени само при съответствието им с изпълнените дейности и постигнатите индикатори по </w:t>
      </w:r>
      <w:r w:rsidR="00322391" w:rsidRPr="00E16ABD">
        <w:rPr>
          <w:rFonts w:ascii="Verdana" w:hAnsi="Verdana"/>
          <w:sz w:val="20"/>
        </w:rPr>
        <w:t>договора</w:t>
      </w:r>
      <w:r w:rsidRPr="00E16ABD">
        <w:rPr>
          <w:rFonts w:ascii="Verdana" w:hAnsi="Verdana"/>
          <w:sz w:val="20"/>
        </w:rPr>
        <w:t xml:space="preserve"> за безвъзмездна финансова помощ и представянето на всички отчетни документи.</w:t>
      </w:r>
    </w:p>
    <w:p w:rsidR="00997E74" w:rsidRDefault="00997E74" w:rsidP="00151886">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В рамките на изпълнение на проекта, всеки бенефициент е длъжен да води точна и редовна документация и счетоводна отчетност, отразяващи изпълнението на </w:t>
      </w:r>
      <w:r w:rsidR="00322391" w:rsidRPr="00E16ABD">
        <w:rPr>
          <w:rFonts w:ascii="Verdana" w:hAnsi="Verdana"/>
          <w:sz w:val="20"/>
        </w:rPr>
        <w:t>договора</w:t>
      </w:r>
      <w:r w:rsidRPr="00E16ABD">
        <w:rPr>
          <w:rFonts w:ascii="Verdana" w:hAnsi="Verdana"/>
          <w:sz w:val="20"/>
        </w:rPr>
        <w:t xml:space="preserve"> за безвъзмездна финансова помощ, използвайки подходяща и адекватна счетоводна система. </w:t>
      </w:r>
      <w:r w:rsidRPr="00E16ABD">
        <w:rPr>
          <w:rFonts w:ascii="Verdana" w:hAnsi="Verdana"/>
          <w:sz w:val="20"/>
        </w:rPr>
        <w:lastRenderedPageBreak/>
        <w:t xml:space="preserve">Задължително е да се води </w:t>
      </w:r>
      <w:r w:rsidRPr="00E16ABD">
        <w:rPr>
          <w:rFonts w:ascii="Verdana" w:hAnsi="Verdana"/>
          <w:b/>
          <w:sz w:val="20"/>
        </w:rPr>
        <w:t xml:space="preserve">отделна счетоводна аналитичност </w:t>
      </w:r>
      <w:r w:rsidRPr="00E16ABD">
        <w:rPr>
          <w:rFonts w:ascii="Verdana" w:hAnsi="Verdana"/>
          <w:sz w:val="20"/>
        </w:rPr>
        <w:t>за разходите по проекта, като</w:t>
      </w:r>
      <w:r w:rsidRPr="009D6B27">
        <w:rPr>
          <w:rFonts w:ascii="Verdana" w:hAnsi="Verdana"/>
          <w:i/>
        </w:rPr>
        <w:t xml:space="preserve"> </w:t>
      </w:r>
      <w:r w:rsidRPr="00E16ABD">
        <w:rPr>
          <w:rFonts w:ascii="Verdana" w:hAnsi="Verdana"/>
          <w:sz w:val="20"/>
        </w:rPr>
        <w:t>данните, посочени в искането за плащане, финансовите отчети и техническите доклади трябва да отговарят на тези в счетоводната система и</w:t>
      </w:r>
      <w:r w:rsidRPr="009D6B27">
        <w:rPr>
          <w:rFonts w:ascii="Verdana" w:hAnsi="Verdana"/>
          <w:i/>
        </w:rPr>
        <w:t xml:space="preserve"> </w:t>
      </w:r>
      <w:r w:rsidRPr="00E16ABD">
        <w:rPr>
          <w:rFonts w:ascii="Verdana" w:hAnsi="Verdana"/>
          <w:sz w:val="20"/>
        </w:rPr>
        <w:t xml:space="preserve">да са налични до изтичане на сроковете за съхранение на документацията. Междинните (в случай че е приложимо), финалните отчети и разходите, свързани с </w:t>
      </w:r>
      <w:r w:rsidR="00322391" w:rsidRPr="00E16ABD">
        <w:rPr>
          <w:rFonts w:ascii="Verdana" w:hAnsi="Verdana"/>
          <w:sz w:val="20"/>
        </w:rPr>
        <w:t>договора</w:t>
      </w:r>
      <w:r w:rsidRPr="00E16ABD">
        <w:rPr>
          <w:rFonts w:ascii="Verdana" w:hAnsi="Verdana"/>
          <w:sz w:val="20"/>
        </w:rPr>
        <w:t>, следва да подлежат на ясна идентификация и проверка.</w:t>
      </w:r>
    </w:p>
    <w:p w:rsidR="00C02346" w:rsidRPr="00C02346" w:rsidRDefault="00C02346" w:rsidP="00C02346">
      <w:pPr>
        <w:pStyle w:val="Bodyall"/>
        <w:numPr>
          <w:ilvl w:val="0"/>
          <w:numId w:val="0"/>
        </w:numPr>
        <w:spacing w:before="100" w:beforeAutospacing="1" w:after="100" w:afterAutospacing="1" w:line="240" w:lineRule="auto"/>
        <w:ind w:firstLine="709"/>
        <w:rPr>
          <w:rFonts w:ascii="Verdana" w:hAnsi="Verdana"/>
          <w:sz w:val="20"/>
        </w:rPr>
      </w:pPr>
      <w:r w:rsidRPr="00C02346">
        <w:rPr>
          <w:rFonts w:ascii="Verdana" w:hAnsi="Verdana"/>
          <w:sz w:val="20"/>
        </w:rPr>
        <w:t>В случаите когато обект на финансиране с държавна помощ са научноизследователски инфраструктури и те извършват  както стопанска, така и нестопанска дейност задължително се води отделна счетоводна аналитичност за финансирането, разходите и приходите за всеки вид дейност въз основа на последователно прилагани принципи за осчетоводяване на разходите, които могат да бъдат обективно оправдани. В случай на държавна помощ за научноизследователски инфраструктури приходите се заприходяват по стопанска счетоводна аналитичност.</w:t>
      </w:r>
    </w:p>
    <w:p w:rsidR="00C02346" w:rsidRPr="009D6B27" w:rsidRDefault="00C02346" w:rsidP="00C02346">
      <w:pPr>
        <w:pStyle w:val="Bodyall"/>
        <w:numPr>
          <w:ilvl w:val="0"/>
          <w:numId w:val="0"/>
        </w:numPr>
        <w:spacing w:before="100" w:beforeAutospacing="1" w:after="100" w:afterAutospacing="1" w:line="240" w:lineRule="auto"/>
        <w:ind w:firstLine="709"/>
        <w:rPr>
          <w:rFonts w:ascii="Verdana" w:hAnsi="Verdana"/>
          <w:i/>
        </w:rPr>
      </w:pPr>
      <w:r w:rsidRPr="00C02346">
        <w:rPr>
          <w:rFonts w:ascii="Verdana" w:hAnsi="Verdana"/>
          <w:sz w:val="20"/>
        </w:rPr>
        <w:t xml:space="preserve">Когато научноизследователската инфраструктура получава финансиране както за стопански, така и за нестопански дейности, бенефициентът декларира дела на финансиране на съответния вид дейност, като посочва администратора, предоставил публично финансиране за нестопанските дейности. В случай че в хода на проверка от страна на Управляващия орган, бъде установено превишаване на приложимия интензитет на предоставеното финансиране за нестопански дейности, Управляващият орган уведомява другия донор за всички </w:t>
      </w:r>
      <w:proofErr w:type="spellStart"/>
      <w:r w:rsidRPr="00C02346">
        <w:rPr>
          <w:rFonts w:ascii="Verdana" w:hAnsi="Verdana"/>
          <w:sz w:val="20"/>
        </w:rPr>
        <w:t>относими</w:t>
      </w:r>
      <w:proofErr w:type="spellEnd"/>
      <w:r w:rsidRPr="00C02346">
        <w:rPr>
          <w:rFonts w:ascii="Verdana" w:hAnsi="Verdana"/>
          <w:sz w:val="20"/>
        </w:rPr>
        <w:t xml:space="preserve"> обстоятелства, обуславящи правото да изиска възстановяване на неправомерно получените средства, представляващи разликата между получените и тези, които бенефициентът има правото да получи.</w:t>
      </w:r>
    </w:p>
    <w:p w:rsidR="00997E74" w:rsidRPr="00E16ABD" w:rsidRDefault="00997E74" w:rsidP="00151886">
      <w:pPr>
        <w:pStyle w:val="Bodyall"/>
        <w:numPr>
          <w:ilvl w:val="0"/>
          <w:numId w:val="0"/>
        </w:numPr>
        <w:spacing w:before="100" w:beforeAutospacing="1" w:after="100" w:afterAutospacing="1" w:line="240" w:lineRule="auto"/>
        <w:ind w:firstLine="709"/>
        <w:rPr>
          <w:rFonts w:ascii="Verdana" w:hAnsi="Verdana"/>
          <w:spacing w:val="-4"/>
          <w:sz w:val="20"/>
          <w:lang w:eastAsia="bg-BG"/>
        </w:rPr>
      </w:pPr>
      <w:r w:rsidRPr="00E16ABD">
        <w:rPr>
          <w:rFonts w:ascii="Verdana" w:hAnsi="Verdana"/>
          <w:spacing w:val="-4"/>
          <w:sz w:val="20"/>
          <w:lang w:eastAsia="bg-BG"/>
        </w:rPr>
        <w:t xml:space="preserve">По време на изпълнението Управляващият орган осъществява финансов мониторинг на проектите. След стартиране на изпълнението на </w:t>
      </w:r>
      <w:r w:rsidR="00322391" w:rsidRPr="00E16ABD">
        <w:rPr>
          <w:rFonts w:ascii="Verdana" w:hAnsi="Verdana"/>
          <w:spacing w:val="-4"/>
          <w:sz w:val="20"/>
          <w:lang w:eastAsia="bg-BG"/>
        </w:rPr>
        <w:t>договора за безвъзмездна финансова помощ</w:t>
      </w:r>
      <w:r w:rsidRPr="00E16ABD">
        <w:rPr>
          <w:rFonts w:ascii="Verdana" w:hAnsi="Verdana"/>
          <w:spacing w:val="-4"/>
          <w:sz w:val="20"/>
          <w:lang w:eastAsia="bg-BG"/>
        </w:rPr>
        <w:t>, бенефициентите могат да се свързват с експерти от Регионалните сектори на УО. Въпроси относно финансовото изпълнение на проекта могат да бъдат отправени и към финансовите експерти от Централната администрация на УО. Целта на финансовия мониторинг е както проверка на финан</w:t>
      </w:r>
      <w:r w:rsidR="00322391" w:rsidRPr="00E16ABD">
        <w:rPr>
          <w:rFonts w:ascii="Verdana" w:hAnsi="Verdana"/>
          <w:spacing w:val="-4"/>
          <w:sz w:val="20"/>
          <w:lang w:eastAsia="bg-BG"/>
        </w:rPr>
        <w:t>совото изпълнение на договорите</w:t>
      </w:r>
      <w:r w:rsidRPr="00E16ABD">
        <w:rPr>
          <w:rFonts w:ascii="Verdana" w:hAnsi="Verdana"/>
          <w:spacing w:val="-4"/>
          <w:sz w:val="20"/>
          <w:lang w:eastAsia="bg-BG"/>
        </w:rPr>
        <w:t xml:space="preserve"> за безвъзмездна финансова помощ от страна на бенефициентите, така и подпомагане на самото финансово изпълнение, доколкото това е в правомощията на финансовите експерти.</w:t>
      </w:r>
    </w:p>
    <w:p w:rsidR="00997E74" w:rsidRPr="00B0098C" w:rsidRDefault="00997E74" w:rsidP="00C71B66">
      <w:pPr>
        <w:pStyle w:val="2Heading"/>
        <w:numPr>
          <w:ilvl w:val="1"/>
          <w:numId w:val="23"/>
        </w:numPr>
        <w:tabs>
          <w:tab w:val="left" w:pos="-28"/>
          <w:tab w:val="left" w:pos="1106"/>
        </w:tabs>
        <w:spacing w:before="100" w:beforeAutospacing="1" w:after="100" w:afterAutospacing="1"/>
        <w:ind w:left="14" w:firstLine="714"/>
        <w:jc w:val="both"/>
        <w:rPr>
          <w:rFonts w:ascii="Verdana" w:hAnsi="Verdana"/>
          <w:sz w:val="20"/>
          <w:szCs w:val="20"/>
        </w:rPr>
      </w:pPr>
      <w:bookmarkStart w:id="1062" w:name="_Toc491269287"/>
      <w:r w:rsidRPr="00117D75">
        <w:rPr>
          <w:rFonts w:ascii="Verdana" w:hAnsi="Verdana"/>
          <w:sz w:val="20"/>
          <w:szCs w:val="20"/>
        </w:rPr>
        <w:t>Условия за допустимост на разходите</w:t>
      </w:r>
      <w:bookmarkEnd w:id="1062"/>
    </w:p>
    <w:p w:rsidR="00997E74" w:rsidRDefault="00997E74" w:rsidP="00151886">
      <w:pPr>
        <w:pStyle w:val="Bodyall"/>
        <w:numPr>
          <w:ilvl w:val="0"/>
          <w:numId w:val="0"/>
        </w:numPr>
        <w:spacing w:before="100" w:beforeAutospacing="1" w:after="100" w:afterAutospacing="1" w:line="240" w:lineRule="auto"/>
        <w:ind w:firstLine="709"/>
        <w:rPr>
          <w:rFonts w:ascii="Verdana" w:hAnsi="Verdana"/>
          <w:b/>
          <w:sz w:val="20"/>
        </w:rPr>
      </w:pPr>
      <w:r w:rsidRPr="00E16ABD">
        <w:rPr>
          <w:rFonts w:ascii="Verdana" w:hAnsi="Verdana"/>
          <w:sz w:val="20"/>
        </w:rPr>
        <w:t>Общите условия за допустимост на разходите по ОПИК се определят съгласно Регламент (ЕС) № 1303/2013</w:t>
      </w:r>
      <w:r w:rsidR="009345C9" w:rsidRPr="00E16ABD">
        <w:rPr>
          <w:rFonts w:ascii="Verdana" w:hAnsi="Verdana"/>
          <w:sz w:val="20"/>
        </w:rPr>
        <w:t xml:space="preserve"> </w:t>
      </w:r>
      <w:r w:rsidRPr="00E16ABD">
        <w:rPr>
          <w:rFonts w:ascii="Verdana" w:hAnsi="Verdana"/>
          <w:sz w:val="20"/>
        </w:rPr>
        <w:t>г.,</w:t>
      </w:r>
      <w:r w:rsidR="00330050">
        <w:rPr>
          <w:rFonts w:ascii="Verdana" w:hAnsi="Verdana"/>
          <w:sz w:val="20"/>
        </w:rPr>
        <w:t xml:space="preserve"> ЗУСЕСИФ, ПМС 189/28.07.2016г. за определяне на</w:t>
      </w:r>
      <w:r w:rsidRPr="00E16ABD">
        <w:rPr>
          <w:rFonts w:ascii="Verdana" w:hAnsi="Verdana"/>
          <w:sz w:val="20"/>
        </w:rPr>
        <w:t xml:space="preserve"> </w:t>
      </w:r>
      <w:r w:rsidR="008845BC" w:rsidRPr="00E16ABD">
        <w:rPr>
          <w:rFonts w:ascii="Verdana" w:hAnsi="Verdana"/>
          <w:sz w:val="20"/>
        </w:rPr>
        <w:t xml:space="preserve">национални правила за допустимост на разходите по програмите, съфинансирани от европейските структурни и инвестиционни фондове(ЕСИФ) </w:t>
      </w:r>
      <w:r w:rsidR="00330050">
        <w:rPr>
          <w:rFonts w:ascii="Verdana" w:hAnsi="Verdana"/>
          <w:sz w:val="20"/>
        </w:rPr>
        <w:t xml:space="preserve">за </w:t>
      </w:r>
      <w:r w:rsidR="008845BC" w:rsidRPr="00E16ABD">
        <w:rPr>
          <w:rFonts w:ascii="Verdana" w:hAnsi="Verdana"/>
          <w:sz w:val="20"/>
        </w:rPr>
        <w:t>програмен период 2014-2020</w:t>
      </w:r>
      <w:r w:rsidRPr="00E16ABD">
        <w:rPr>
          <w:rFonts w:ascii="Verdana" w:hAnsi="Verdana"/>
          <w:sz w:val="20"/>
        </w:rPr>
        <w:t>,</w:t>
      </w:r>
      <w:r w:rsidR="008845BC" w:rsidRPr="00E16ABD">
        <w:rPr>
          <w:sz w:val="20"/>
        </w:rPr>
        <w:t xml:space="preserve"> </w:t>
      </w:r>
      <w:r w:rsidR="008845BC" w:rsidRPr="00E16ABD">
        <w:rPr>
          <w:rFonts w:ascii="Verdana" w:hAnsi="Verdana"/>
          <w:sz w:val="20"/>
        </w:rPr>
        <w:t xml:space="preserve">Наредба </w:t>
      </w:r>
      <w:r w:rsidR="00330050">
        <w:rPr>
          <w:rFonts w:ascii="Verdana" w:hAnsi="Verdana"/>
          <w:sz w:val="20"/>
        </w:rPr>
        <w:t>№ Н-3/</w:t>
      </w:r>
      <w:r w:rsidR="0033348C" w:rsidRPr="00236BC3">
        <w:rPr>
          <w:rFonts w:ascii="Verdana" w:hAnsi="Verdana"/>
          <w:sz w:val="20"/>
          <w:lang w:val="ru-RU"/>
        </w:rPr>
        <w:t>22</w:t>
      </w:r>
      <w:r w:rsidR="00330050">
        <w:rPr>
          <w:rFonts w:ascii="Verdana" w:hAnsi="Verdana"/>
          <w:sz w:val="20"/>
        </w:rPr>
        <w:t>.</w:t>
      </w:r>
      <w:r w:rsidR="0033348C">
        <w:rPr>
          <w:rFonts w:ascii="Verdana" w:hAnsi="Verdana"/>
          <w:sz w:val="20"/>
        </w:rPr>
        <w:t>0</w:t>
      </w:r>
      <w:r w:rsidR="0033348C">
        <w:rPr>
          <w:rFonts w:ascii="Verdana" w:hAnsi="Verdana"/>
          <w:sz w:val="20"/>
          <w:lang w:val="en-US"/>
        </w:rPr>
        <w:t>5</w:t>
      </w:r>
      <w:r w:rsidR="00330050">
        <w:rPr>
          <w:rFonts w:ascii="Verdana" w:hAnsi="Verdana"/>
          <w:sz w:val="20"/>
        </w:rPr>
        <w:t>.</w:t>
      </w:r>
      <w:r w:rsidR="0033348C">
        <w:rPr>
          <w:rFonts w:ascii="Verdana" w:hAnsi="Verdana"/>
          <w:sz w:val="20"/>
        </w:rPr>
        <w:t>201</w:t>
      </w:r>
      <w:r w:rsidR="0033348C" w:rsidRPr="00236BC3">
        <w:rPr>
          <w:rFonts w:ascii="Verdana" w:hAnsi="Verdana"/>
          <w:sz w:val="20"/>
          <w:lang w:val="ru-RU"/>
        </w:rPr>
        <w:t>8</w:t>
      </w:r>
      <w:r w:rsidR="0033348C">
        <w:rPr>
          <w:rFonts w:ascii="Verdana" w:hAnsi="Verdana"/>
          <w:sz w:val="20"/>
        </w:rPr>
        <w:t>г</w:t>
      </w:r>
      <w:r w:rsidR="00330050">
        <w:rPr>
          <w:rFonts w:ascii="Verdana" w:hAnsi="Verdana"/>
          <w:sz w:val="20"/>
        </w:rPr>
        <w:t>.</w:t>
      </w:r>
      <w:r w:rsidR="0033348C" w:rsidRPr="00236BC3">
        <w:rPr>
          <w:rFonts w:ascii="Verdana" w:hAnsi="Verdana"/>
          <w:sz w:val="20"/>
          <w:lang w:val="ru-RU"/>
        </w:rPr>
        <w:t>(</w:t>
      </w:r>
      <w:r w:rsidR="0033348C">
        <w:rPr>
          <w:rFonts w:ascii="Verdana" w:hAnsi="Verdana"/>
          <w:sz w:val="20"/>
        </w:rPr>
        <w:t>изм. и доп. от 22.</w:t>
      </w:r>
      <w:r w:rsidR="001348A0">
        <w:rPr>
          <w:rFonts w:ascii="Verdana" w:hAnsi="Verdana"/>
          <w:sz w:val="20"/>
        </w:rPr>
        <w:t>10</w:t>
      </w:r>
      <w:r w:rsidR="0033348C">
        <w:rPr>
          <w:rFonts w:ascii="Verdana" w:hAnsi="Verdana"/>
          <w:sz w:val="20"/>
        </w:rPr>
        <w:t>.2019г.</w:t>
      </w:r>
      <w:r w:rsidR="0033348C" w:rsidRPr="00236BC3">
        <w:rPr>
          <w:rFonts w:ascii="Verdana" w:hAnsi="Verdana"/>
          <w:sz w:val="20"/>
          <w:lang w:val="ru-RU"/>
        </w:rPr>
        <w:t>)</w:t>
      </w:r>
      <w:r w:rsidR="00330050">
        <w:rPr>
          <w:rFonts w:ascii="Verdana" w:hAnsi="Verdana"/>
          <w:sz w:val="20"/>
        </w:rPr>
        <w:t xml:space="preserve"> </w:t>
      </w:r>
      <w:r w:rsidR="008845BC" w:rsidRPr="00E16ABD">
        <w:rPr>
          <w:rFonts w:ascii="Verdana" w:hAnsi="Verdana"/>
          <w:sz w:val="20"/>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330050" w:rsidRPr="00330050">
        <w:rPr>
          <w:rFonts w:ascii="Verdana" w:hAnsi="Verdana"/>
          <w:sz w:val="20"/>
        </w:rPr>
        <w:t xml:space="preserve"> </w:t>
      </w:r>
      <w:r w:rsidR="00330050">
        <w:rPr>
          <w:rFonts w:ascii="Verdana" w:hAnsi="Verdana"/>
          <w:sz w:val="20"/>
        </w:rPr>
        <w:t>както</w:t>
      </w:r>
      <w:r w:rsidR="00330050" w:rsidRPr="00E16ABD">
        <w:rPr>
          <w:rFonts w:ascii="Verdana" w:hAnsi="Verdana"/>
          <w:sz w:val="20"/>
        </w:rPr>
        <w:t xml:space="preserve"> и </w:t>
      </w:r>
      <w:r w:rsidR="00330050">
        <w:rPr>
          <w:rFonts w:ascii="Verdana" w:hAnsi="Verdana"/>
          <w:sz w:val="20"/>
        </w:rPr>
        <w:t xml:space="preserve">всички </w:t>
      </w:r>
      <w:r w:rsidR="00330050" w:rsidRPr="00E16ABD">
        <w:rPr>
          <w:rFonts w:ascii="Verdana" w:hAnsi="Verdana"/>
          <w:sz w:val="20"/>
        </w:rPr>
        <w:t>други приложими нормативни актове</w:t>
      </w:r>
      <w:r w:rsidR="00330050">
        <w:rPr>
          <w:rFonts w:ascii="Verdana" w:hAnsi="Verdana"/>
          <w:sz w:val="20"/>
        </w:rPr>
        <w:t xml:space="preserve"> на европейското и национално законодателство</w:t>
      </w:r>
      <w:r w:rsidRPr="00E16ABD">
        <w:rPr>
          <w:rFonts w:ascii="Verdana" w:hAnsi="Verdana"/>
          <w:sz w:val="20"/>
        </w:rPr>
        <w:t xml:space="preserve"> </w:t>
      </w:r>
      <w:r w:rsidRPr="00E16ABD">
        <w:rPr>
          <w:rFonts w:ascii="Verdana" w:hAnsi="Verdana"/>
          <w:b/>
          <w:sz w:val="20"/>
        </w:rPr>
        <w:t xml:space="preserve">В допълнение, специфичните допустими и недопустими разходи, както и всякакви процентни и други ограничения по отношение на разходите за всяка конкретна процедура се определят изчерпателно в съответните </w:t>
      </w:r>
      <w:r w:rsidR="00185231" w:rsidRPr="00E16ABD">
        <w:rPr>
          <w:rFonts w:ascii="Verdana" w:hAnsi="Verdana"/>
          <w:b/>
          <w:sz w:val="20"/>
        </w:rPr>
        <w:t xml:space="preserve">Условия </w:t>
      </w:r>
      <w:r w:rsidRPr="00E16ABD">
        <w:rPr>
          <w:rFonts w:ascii="Verdana" w:hAnsi="Verdana"/>
          <w:b/>
          <w:sz w:val="20"/>
        </w:rPr>
        <w:t xml:space="preserve">за кандидатстване </w:t>
      </w:r>
      <w:r w:rsidR="00330050">
        <w:rPr>
          <w:rFonts w:ascii="Verdana" w:hAnsi="Verdana"/>
          <w:b/>
          <w:sz w:val="20"/>
        </w:rPr>
        <w:t xml:space="preserve">и изпълнение </w:t>
      </w:r>
      <w:r w:rsidRPr="00E16ABD">
        <w:rPr>
          <w:rFonts w:ascii="Verdana" w:hAnsi="Verdana"/>
          <w:b/>
          <w:sz w:val="20"/>
        </w:rPr>
        <w:t>и съпътстващите ги документи.</w:t>
      </w:r>
    </w:p>
    <w:p w:rsidR="004725E2" w:rsidRPr="00E16ABD" w:rsidRDefault="004725E2" w:rsidP="00A066EC">
      <w:pPr>
        <w:pStyle w:val="Bodyall"/>
        <w:numPr>
          <w:ilvl w:val="0"/>
          <w:numId w:val="0"/>
        </w:numPr>
        <w:spacing w:before="100" w:beforeAutospacing="1" w:after="100" w:afterAutospacing="1" w:line="240" w:lineRule="auto"/>
        <w:rPr>
          <w:rFonts w:ascii="Verdana" w:hAnsi="Verdana"/>
          <w:b/>
          <w:sz w:val="20"/>
        </w:rPr>
      </w:pPr>
    </w:p>
    <w:p w:rsidR="00997E74" w:rsidRPr="00DA6CDF" w:rsidRDefault="00997E74" w:rsidP="00C71B66">
      <w:pPr>
        <w:pStyle w:val="2Heading"/>
        <w:numPr>
          <w:ilvl w:val="2"/>
          <w:numId w:val="23"/>
        </w:numPr>
        <w:tabs>
          <w:tab w:val="left" w:pos="-14"/>
          <w:tab w:val="left" w:pos="700"/>
        </w:tabs>
        <w:spacing w:before="100" w:beforeAutospacing="1" w:after="100" w:afterAutospacing="1"/>
        <w:ind w:left="14" w:firstLine="700"/>
        <w:jc w:val="both"/>
        <w:rPr>
          <w:rFonts w:ascii="Verdana" w:hAnsi="Verdana"/>
          <w:sz w:val="20"/>
          <w:szCs w:val="20"/>
        </w:rPr>
      </w:pPr>
      <w:bookmarkStart w:id="1063" w:name="_Toc491269288"/>
      <w:r w:rsidRPr="00DA6CDF">
        <w:rPr>
          <w:rFonts w:ascii="Verdana" w:hAnsi="Verdana"/>
          <w:sz w:val="20"/>
          <w:szCs w:val="20"/>
        </w:rPr>
        <w:lastRenderedPageBreak/>
        <w:t>Допустими разходи</w:t>
      </w:r>
      <w:bookmarkEnd w:id="1063"/>
    </w:p>
    <w:p w:rsidR="00997E74" w:rsidRPr="00E16ABD" w:rsidRDefault="00997E74" w:rsidP="00151886">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За да бъдат допустими, разходите трябва да отговарят </w:t>
      </w:r>
      <w:r w:rsidR="00330050">
        <w:rPr>
          <w:rFonts w:ascii="Verdana" w:hAnsi="Verdana"/>
          <w:sz w:val="20"/>
        </w:rPr>
        <w:t xml:space="preserve">едновременно </w:t>
      </w:r>
      <w:r w:rsidRPr="00E16ABD">
        <w:rPr>
          <w:rFonts w:ascii="Verdana" w:hAnsi="Verdana"/>
          <w:sz w:val="20"/>
        </w:rPr>
        <w:t>на следните условия:</w:t>
      </w:r>
    </w:p>
    <w:p w:rsidR="001348A0" w:rsidRDefault="00997E74" w:rsidP="008B1E9E">
      <w:pPr>
        <w:numPr>
          <w:ilvl w:val="0"/>
          <w:numId w:val="7"/>
        </w:numPr>
        <w:tabs>
          <w:tab w:val="num" w:pos="700"/>
        </w:tabs>
        <w:spacing w:before="120"/>
        <w:ind w:left="697" w:hanging="357"/>
        <w:jc w:val="both"/>
        <w:rPr>
          <w:rFonts w:ascii="Verdana" w:hAnsi="Verdana"/>
          <w:i w:val="0"/>
          <w:spacing w:val="-4"/>
        </w:rPr>
      </w:pPr>
      <w:r w:rsidRPr="008B1E9E">
        <w:rPr>
          <w:rFonts w:ascii="Verdana" w:hAnsi="Verdana"/>
          <w:i w:val="0"/>
          <w:spacing w:val="-4"/>
        </w:rPr>
        <w:t xml:space="preserve">Да са за дейности, определени и извършени под отговорността на съответния управляващ орган и съгласно критериите за </w:t>
      </w:r>
      <w:r w:rsidR="008B1E9E" w:rsidRPr="008B1E9E">
        <w:rPr>
          <w:rFonts w:ascii="Verdana" w:hAnsi="Verdana"/>
          <w:i w:val="0"/>
          <w:spacing w:val="-4"/>
        </w:rPr>
        <w:t xml:space="preserve">подбор </w:t>
      </w:r>
      <w:r w:rsidRPr="008B1E9E">
        <w:rPr>
          <w:rFonts w:ascii="Verdana" w:hAnsi="Verdana"/>
          <w:i w:val="0"/>
          <w:spacing w:val="-4"/>
        </w:rPr>
        <w:t>на операции</w:t>
      </w:r>
    </w:p>
    <w:p w:rsidR="00997E74" w:rsidRPr="008B1E9E" w:rsidRDefault="00997E74" w:rsidP="008B1E9E">
      <w:pPr>
        <w:numPr>
          <w:ilvl w:val="0"/>
          <w:numId w:val="7"/>
        </w:numPr>
        <w:tabs>
          <w:tab w:val="num" w:pos="700"/>
        </w:tabs>
        <w:spacing w:before="120"/>
        <w:ind w:left="697" w:hanging="357"/>
        <w:jc w:val="both"/>
        <w:rPr>
          <w:rFonts w:ascii="Verdana" w:hAnsi="Verdana"/>
          <w:i w:val="0"/>
          <w:spacing w:val="-4"/>
        </w:rPr>
      </w:pPr>
      <w:r w:rsidRPr="008B1E9E">
        <w:rPr>
          <w:rFonts w:ascii="Verdana" w:hAnsi="Verdana"/>
          <w:i w:val="0"/>
          <w:spacing w:val="-4"/>
        </w:rPr>
        <w:t xml:space="preserve">Да бъдат извършени </w:t>
      </w:r>
      <w:r w:rsidR="008B1E9E">
        <w:rPr>
          <w:rFonts w:ascii="Verdana" w:hAnsi="Verdana"/>
          <w:i w:val="0"/>
          <w:spacing w:val="-4"/>
        </w:rPr>
        <w:t>в периода на допустимост на разходите</w:t>
      </w:r>
      <w:r w:rsidR="006D7D54">
        <w:rPr>
          <w:rFonts w:ascii="Verdana" w:hAnsi="Verdana"/>
          <w:i w:val="0"/>
          <w:spacing w:val="-4"/>
        </w:rPr>
        <w:t>,</w:t>
      </w:r>
      <w:r w:rsidR="008B1E9E">
        <w:rPr>
          <w:rFonts w:ascii="Verdana" w:hAnsi="Verdana"/>
          <w:i w:val="0"/>
          <w:spacing w:val="-4"/>
        </w:rPr>
        <w:t xml:space="preserve"> така както изрично е посочен в Условията </w:t>
      </w:r>
      <w:r w:rsidRPr="008B1E9E">
        <w:rPr>
          <w:rFonts w:ascii="Verdana" w:hAnsi="Verdana"/>
          <w:i w:val="0"/>
          <w:spacing w:val="-4"/>
        </w:rPr>
        <w:t>за кандидатстване по съответните процедури</w:t>
      </w:r>
      <w:r w:rsidR="008B1E9E">
        <w:rPr>
          <w:rFonts w:ascii="Verdana" w:hAnsi="Verdana"/>
          <w:i w:val="0"/>
          <w:spacing w:val="-4"/>
        </w:rPr>
        <w:t>;</w:t>
      </w:r>
      <w:r w:rsidRPr="008B1E9E">
        <w:rPr>
          <w:rFonts w:ascii="Verdana" w:hAnsi="Verdana"/>
          <w:i w:val="0"/>
          <w:spacing w:val="-4"/>
        </w:rPr>
        <w:t xml:space="preserve"> </w:t>
      </w:r>
    </w:p>
    <w:p w:rsidR="00997E74" w:rsidRPr="008B688A" w:rsidRDefault="00997E74" w:rsidP="008F10F9">
      <w:pPr>
        <w:numPr>
          <w:ilvl w:val="0"/>
          <w:numId w:val="7"/>
        </w:numPr>
        <w:tabs>
          <w:tab w:val="num" w:pos="700"/>
        </w:tabs>
        <w:spacing w:before="120"/>
        <w:ind w:left="697" w:hanging="357"/>
        <w:jc w:val="both"/>
        <w:rPr>
          <w:rFonts w:ascii="Verdana" w:hAnsi="Verdana"/>
          <w:i w:val="0"/>
          <w:spacing w:val="-4"/>
        </w:rPr>
      </w:pPr>
      <w:proofErr w:type="spellStart"/>
      <w:r w:rsidRPr="008F10F9">
        <w:rPr>
          <w:rFonts w:ascii="Verdana" w:hAnsi="Verdana"/>
          <w:i w:val="0"/>
          <w:spacing w:val="-4"/>
        </w:rPr>
        <w:t>Разходооправдателните</w:t>
      </w:r>
      <w:proofErr w:type="spellEnd"/>
      <w:r w:rsidRPr="008F10F9">
        <w:rPr>
          <w:rFonts w:ascii="Verdana" w:hAnsi="Verdana"/>
          <w:i w:val="0"/>
          <w:spacing w:val="-4"/>
        </w:rPr>
        <w:t xml:space="preserve"> документи, свързани с изпълнението на допустими по проектите дейности, следва да бъдат издаден</w:t>
      </w:r>
      <w:r w:rsidRPr="008667AA">
        <w:rPr>
          <w:rFonts w:ascii="Verdana" w:hAnsi="Verdana"/>
          <w:i w:val="0"/>
          <w:spacing w:val="-4"/>
        </w:rPr>
        <w:t xml:space="preserve">и в периода на допустимост на разходите по съответната процедура. </w:t>
      </w:r>
    </w:p>
    <w:p w:rsidR="00997E74" w:rsidRDefault="00997E74" w:rsidP="008F10F9">
      <w:pPr>
        <w:numPr>
          <w:ilvl w:val="0"/>
          <w:numId w:val="7"/>
        </w:numPr>
        <w:tabs>
          <w:tab w:val="num" w:pos="700"/>
        </w:tabs>
        <w:spacing w:before="120"/>
        <w:ind w:left="697" w:hanging="357"/>
        <w:jc w:val="both"/>
        <w:rPr>
          <w:rFonts w:ascii="Verdana" w:hAnsi="Verdana"/>
          <w:i w:val="0"/>
          <w:spacing w:val="-4"/>
        </w:rPr>
      </w:pPr>
      <w:r w:rsidRPr="008F10F9">
        <w:rPr>
          <w:rFonts w:ascii="Verdana" w:hAnsi="Verdana"/>
          <w:i w:val="0"/>
          <w:spacing w:val="-4"/>
        </w:rPr>
        <w:t xml:space="preserve">Да са в съответствие с категориите разходи, включени </w:t>
      </w:r>
      <w:r w:rsidR="008B1E9E" w:rsidRPr="008F10F9">
        <w:rPr>
          <w:rFonts w:ascii="Verdana" w:hAnsi="Verdana"/>
          <w:i w:val="0"/>
          <w:spacing w:val="-4"/>
        </w:rPr>
        <w:t xml:space="preserve">в Условията за кандидатстване и </w:t>
      </w:r>
      <w:r w:rsidRPr="008667AA">
        <w:rPr>
          <w:rFonts w:ascii="Verdana" w:hAnsi="Verdana"/>
          <w:i w:val="0"/>
          <w:spacing w:val="-4"/>
        </w:rPr>
        <w:t xml:space="preserve">в </w:t>
      </w:r>
      <w:r w:rsidR="00322391" w:rsidRPr="002F1290">
        <w:rPr>
          <w:rFonts w:ascii="Verdana" w:hAnsi="Verdana"/>
          <w:i w:val="0"/>
          <w:spacing w:val="-4"/>
        </w:rPr>
        <w:t>договора</w:t>
      </w:r>
      <w:r w:rsidRPr="008B688A">
        <w:rPr>
          <w:rFonts w:ascii="Verdana" w:hAnsi="Verdana"/>
          <w:i w:val="0"/>
          <w:spacing w:val="-4"/>
        </w:rPr>
        <w:t xml:space="preserve"> за предоставяне на безвъзмездна помощ; </w:t>
      </w:r>
    </w:p>
    <w:p w:rsidR="00AD7643" w:rsidRPr="00A034C5" w:rsidRDefault="00AD7643" w:rsidP="00A034C5">
      <w:pPr>
        <w:numPr>
          <w:ilvl w:val="0"/>
          <w:numId w:val="7"/>
        </w:numPr>
        <w:tabs>
          <w:tab w:val="num" w:pos="700"/>
        </w:tabs>
        <w:spacing w:before="120"/>
        <w:ind w:left="697" w:hanging="357"/>
        <w:jc w:val="both"/>
        <w:rPr>
          <w:rFonts w:ascii="Verdana" w:hAnsi="Verdana"/>
          <w:i w:val="0"/>
          <w:spacing w:val="-4"/>
        </w:rPr>
      </w:pPr>
      <w:r w:rsidRPr="00236BC3">
        <w:rPr>
          <w:rFonts w:ascii="Verdana" w:hAnsi="Verdana"/>
          <w:i w:val="0"/>
          <w:spacing w:val="-4"/>
        </w:rPr>
        <w:t>Да са спазени максималните размери за съответните разходи, включени в Условията за кандидатстване и в бюджета на административния договор за предоставяне на безвъзмездна помощ;</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 xml:space="preserve">Изборът на изпълнител за реализираните дейности (услуги и/или доставки, и/или строително-монтажни работи), в случаите на предоставяне на безвъзмездна финансова помощ под формата на възстановяване на действително направени и платени допустими разходи, заедно с принос в натура и разходи за амортизация, да е извършен в съответствие с действащото национално и с европейското законодателство; </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За тях да е налична адекватна одитна следа</w:t>
      </w:r>
      <w:r w:rsidR="008B1E9E" w:rsidRPr="008B1E9E">
        <w:rPr>
          <w:rFonts w:ascii="Verdana" w:hAnsi="Verdana"/>
          <w:i w:val="0"/>
          <w:spacing w:val="-4"/>
        </w:rPr>
        <w:t xml:space="preserve"> </w:t>
      </w:r>
      <w:r w:rsidR="008B1E9E" w:rsidRPr="00C04CA2">
        <w:rPr>
          <w:rFonts w:ascii="Verdana" w:hAnsi="Verdana"/>
          <w:i w:val="0"/>
          <w:spacing w:val="-4"/>
        </w:rPr>
        <w:t>съгласно минималните изисквания на чл.25 от Делегиран регламент (ЕС) № 480/2014 за допълнение на Регламент (ЕС) № 1303/2013</w:t>
      </w:r>
      <w:r w:rsidRPr="009D6B27">
        <w:rPr>
          <w:rFonts w:ascii="Verdana" w:hAnsi="Verdana"/>
          <w:i w:val="0"/>
          <w:spacing w:val="-4"/>
        </w:rPr>
        <w:t xml:space="preserve">, включително да са спазени </w:t>
      </w:r>
      <w:r w:rsidR="008B1E9E">
        <w:rPr>
          <w:rFonts w:ascii="Verdana" w:hAnsi="Verdana"/>
          <w:i w:val="0"/>
          <w:spacing w:val="-4"/>
        </w:rPr>
        <w:t xml:space="preserve">изискванията </w:t>
      </w:r>
      <w:r w:rsidRPr="009D6B27">
        <w:rPr>
          <w:rFonts w:ascii="Verdana" w:hAnsi="Verdana"/>
          <w:i w:val="0"/>
          <w:spacing w:val="-4"/>
        </w:rPr>
        <w:t xml:space="preserve">за </w:t>
      </w:r>
      <w:r w:rsidR="008B1E9E">
        <w:rPr>
          <w:rFonts w:ascii="Verdana" w:hAnsi="Verdana"/>
          <w:i w:val="0"/>
          <w:spacing w:val="-4"/>
        </w:rPr>
        <w:t xml:space="preserve">съхраняване </w:t>
      </w:r>
      <w:r w:rsidRPr="009D6B27">
        <w:rPr>
          <w:rFonts w:ascii="Verdana" w:hAnsi="Verdana"/>
          <w:i w:val="0"/>
          <w:spacing w:val="-4"/>
        </w:rPr>
        <w:t xml:space="preserve">на документите по чл. 140 от Регламент (ЕС) № 1303/2013; </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8811BA">
        <w:rPr>
          <w:rFonts w:ascii="Verdana" w:hAnsi="Verdana"/>
          <w:i w:val="0"/>
          <w:spacing w:val="-4"/>
          <w:lang w:val="en-US"/>
        </w:rPr>
        <w:t>;</w:t>
      </w:r>
    </w:p>
    <w:p w:rsidR="00997E74" w:rsidRPr="00236BC3" w:rsidRDefault="00997E74" w:rsidP="00236BC3">
      <w:pPr>
        <w:pStyle w:val="ListParagraph"/>
        <w:numPr>
          <w:ilvl w:val="0"/>
          <w:numId w:val="58"/>
        </w:numPr>
        <w:spacing w:line="276" w:lineRule="auto"/>
        <w:jc w:val="both"/>
        <w:rPr>
          <w:rFonts w:ascii="Verdana" w:hAnsi="Verdana"/>
          <w:i w:val="0"/>
          <w:spacing w:val="-4"/>
        </w:rPr>
      </w:pPr>
      <w:r w:rsidRPr="009D6B27">
        <w:rPr>
          <w:rFonts w:ascii="Verdana" w:hAnsi="Verdana"/>
          <w:i w:val="0"/>
          <w:spacing w:val="-4"/>
        </w:rPr>
        <w:t>Да са отразени в счетоводната документация на бенефициента чрез отделни счетоводни аналитични сметки</w:t>
      </w:r>
      <w:r w:rsidR="00AD7643">
        <w:t xml:space="preserve">, </w:t>
      </w:r>
      <w:r w:rsidR="00AD7643" w:rsidRPr="00236BC3">
        <w:rPr>
          <w:rFonts w:ascii="Verdana" w:hAnsi="Verdana"/>
          <w:i w:val="0"/>
          <w:spacing w:val="-4"/>
        </w:rPr>
        <w:t>съдържащи номера /или част от номера/ на административния договор за предоставяне на безвъзмездна помощ  или в отделна счетоводна система. При отчитане на разходи за извършено авансово плащане по договор за доставка следва да се създадат и съответните разчетни счетоводни сметки (Пример: 401/21 „Доставчици по аванси BG16RFOP002-2.024-1121“)</w:t>
      </w:r>
    </w:p>
    <w:p w:rsidR="008F10F9"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 xml:space="preserve">Да могат да се установят и проверят, да бъдат подкрепени от оригинални </w:t>
      </w:r>
      <w:proofErr w:type="spellStart"/>
      <w:r w:rsidRPr="009D6B27">
        <w:rPr>
          <w:rFonts w:ascii="Verdana" w:hAnsi="Verdana"/>
          <w:i w:val="0"/>
          <w:spacing w:val="-4"/>
        </w:rPr>
        <w:t>разходо</w:t>
      </w:r>
      <w:proofErr w:type="spellEnd"/>
      <w:r w:rsidRPr="009D6B27">
        <w:rPr>
          <w:rFonts w:ascii="Verdana" w:hAnsi="Verdana"/>
          <w:i w:val="0"/>
          <w:spacing w:val="-4"/>
        </w:rPr>
        <w:t>-оправдателни документи;</w:t>
      </w:r>
    </w:p>
    <w:p w:rsidR="00C4306A" w:rsidRDefault="00997E74" w:rsidP="00524E35">
      <w:pPr>
        <w:numPr>
          <w:ilvl w:val="0"/>
          <w:numId w:val="7"/>
        </w:numPr>
        <w:tabs>
          <w:tab w:val="num" w:pos="700"/>
        </w:tabs>
        <w:spacing w:before="120"/>
        <w:ind w:left="697" w:hanging="357"/>
        <w:jc w:val="both"/>
        <w:rPr>
          <w:rFonts w:ascii="Verdana" w:hAnsi="Verdana"/>
          <w:i w:val="0"/>
          <w:spacing w:val="-4"/>
        </w:rPr>
      </w:pPr>
      <w:r w:rsidRPr="00524E35">
        <w:rPr>
          <w:rFonts w:ascii="Verdana" w:hAnsi="Verdana"/>
          <w:i w:val="0"/>
          <w:spacing w:val="-4"/>
        </w:rPr>
        <w:lastRenderedPageBreak/>
        <w:t xml:space="preserve">Да са </w:t>
      </w:r>
      <w:r w:rsidR="008B1E9E" w:rsidRPr="00524E35">
        <w:rPr>
          <w:rFonts w:ascii="Verdana" w:hAnsi="Verdana"/>
          <w:i w:val="0"/>
          <w:spacing w:val="-4"/>
        </w:rPr>
        <w:t>за реално доставени продукти, извършени</w:t>
      </w:r>
      <w:r w:rsidRPr="00524E35">
        <w:rPr>
          <w:rFonts w:ascii="Verdana" w:hAnsi="Verdana"/>
          <w:i w:val="0"/>
          <w:spacing w:val="-4"/>
        </w:rPr>
        <w:t xml:space="preserve"> услуги</w:t>
      </w:r>
      <w:r w:rsidR="008B1E9E" w:rsidRPr="00524E35">
        <w:rPr>
          <w:rFonts w:ascii="Verdana" w:hAnsi="Verdana"/>
          <w:i w:val="0"/>
          <w:spacing w:val="-4"/>
        </w:rPr>
        <w:t xml:space="preserve"> и строителни дейности</w:t>
      </w:r>
      <w:r w:rsidRPr="00524E35">
        <w:rPr>
          <w:rFonts w:ascii="Verdana" w:hAnsi="Verdana"/>
          <w:i w:val="0"/>
          <w:spacing w:val="-4"/>
        </w:rPr>
        <w:t>,</w:t>
      </w:r>
      <w:r w:rsidR="008B1E9E" w:rsidRPr="00524E35">
        <w:rPr>
          <w:rFonts w:ascii="Verdana" w:hAnsi="Verdana"/>
          <w:i w:val="0"/>
          <w:spacing w:val="-4"/>
        </w:rPr>
        <w:t xml:space="preserve"> и</w:t>
      </w:r>
      <w:r w:rsidRPr="00524E35">
        <w:rPr>
          <w:rFonts w:ascii="Verdana" w:hAnsi="Verdana"/>
          <w:i w:val="0"/>
          <w:spacing w:val="-4"/>
        </w:rPr>
        <w:t xml:space="preserve"> </w:t>
      </w:r>
      <w:r w:rsidR="008B1E9E" w:rsidRPr="00524E35">
        <w:rPr>
          <w:rFonts w:ascii="Verdana" w:hAnsi="Verdana"/>
          <w:i w:val="0"/>
          <w:spacing w:val="-4"/>
        </w:rPr>
        <w:t>в съответствие със</w:t>
      </w:r>
      <w:r w:rsidRPr="00524E35">
        <w:rPr>
          <w:rFonts w:ascii="Verdana" w:hAnsi="Verdana"/>
          <w:i w:val="0"/>
          <w:spacing w:val="-4"/>
        </w:rPr>
        <w:t xml:space="preserve"> заложените в договора за </w:t>
      </w:r>
      <w:r w:rsidR="008B1E9E" w:rsidRPr="00524E35">
        <w:rPr>
          <w:rFonts w:ascii="Verdana" w:hAnsi="Verdana"/>
          <w:i w:val="0"/>
          <w:spacing w:val="-4"/>
        </w:rPr>
        <w:t xml:space="preserve">предоставяне на безвъзмездна </w:t>
      </w:r>
      <w:r w:rsidRPr="00524E35">
        <w:rPr>
          <w:rFonts w:ascii="Verdana" w:hAnsi="Verdana"/>
          <w:i w:val="0"/>
          <w:spacing w:val="-4"/>
        </w:rPr>
        <w:t>финансова</w:t>
      </w:r>
      <w:r w:rsidR="008B1E9E" w:rsidRPr="00524E35">
        <w:rPr>
          <w:rFonts w:ascii="Verdana" w:hAnsi="Verdana"/>
          <w:i w:val="0"/>
          <w:spacing w:val="-4"/>
        </w:rPr>
        <w:t xml:space="preserve"> помощ</w:t>
      </w:r>
      <w:r w:rsidRPr="00524E35">
        <w:rPr>
          <w:rFonts w:ascii="Verdana" w:hAnsi="Verdana"/>
          <w:i w:val="0"/>
          <w:spacing w:val="-4"/>
        </w:rPr>
        <w:t>;</w:t>
      </w:r>
    </w:p>
    <w:p w:rsidR="00DB39B0" w:rsidRPr="00524E35" w:rsidRDefault="00DB39B0" w:rsidP="00524E35">
      <w:pPr>
        <w:numPr>
          <w:ilvl w:val="0"/>
          <w:numId w:val="7"/>
        </w:numPr>
        <w:tabs>
          <w:tab w:val="num" w:pos="700"/>
        </w:tabs>
        <w:spacing w:before="120"/>
        <w:ind w:left="697" w:hanging="357"/>
        <w:jc w:val="both"/>
        <w:rPr>
          <w:rFonts w:ascii="Verdana" w:hAnsi="Verdana"/>
          <w:i w:val="0"/>
        </w:rPr>
      </w:pPr>
      <w:r w:rsidRPr="00524E35">
        <w:rPr>
          <w:rFonts w:ascii="Verdana" w:hAnsi="Verdana"/>
          <w:i w:val="0"/>
        </w:rPr>
        <w:t>Да са извършени законосъобразно съгласно приложимото право на Европейския съюз и българското законодателство;</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 xml:space="preserve">В 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 </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 xml:space="preserve">Да са извършени в съответствие с принципа на доброто финансово управление в съответствие с чл. </w:t>
      </w:r>
      <w:r w:rsidR="00A319F7" w:rsidRPr="009D6B27">
        <w:rPr>
          <w:rFonts w:ascii="Verdana" w:hAnsi="Verdana"/>
          <w:i w:val="0"/>
          <w:spacing w:val="-4"/>
        </w:rPr>
        <w:t>3</w:t>
      </w:r>
      <w:r w:rsidR="00A319F7">
        <w:rPr>
          <w:rFonts w:ascii="Verdana" w:hAnsi="Verdana"/>
          <w:i w:val="0"/>
          <w:spacing w:val="-4"/>
        </w:rPr>
        <w:t>3</w:t>
      </w:r>
      <w:r w:rsidR="00A319F7" w:rsidRPr="009D6B27">
        <w:rPr>
          <w:rFonts w:ascii="Verdana" w:hAnsi="Verdana"/>
          <w:i w:val="0"/>
          <w:spacing w:val="-4"/>
        </w:rPr>
        <w:t xml:space="preserve"> </w:t>
      </w:r>
      <w:r w:rsidRPr="009D6B27">
        <w:rPr>
          <w:rFonts w:ascii="Verdana" w:hAnsi="Verdana"/>
          <w:i w:val="0"/>
          <w:spacing w:val="-4"/>
        </w:rPr>
        <w:t xml:space="preserve">на Регламент (ЕС, ЕВРАТОМ) № </w:t>
      </w:r>
      <w:r w:rsidR="00A319F7">
        <w:rPr>
          <w:rFonts w:ascii="Verdana" w:hAnsi="Verdana"/>
          <w:i w:val="0"/>
          <w:spacing w:val="-4"/>
        </w:rPr>
        <w:t>2018</w:t>
      </w:r>
      <w:r w:rsidRPr="009D6B27">
        <w:rPr>
          <w:rFonts w:ascii="Verdana" w:hAnsi="Verdana"/>
          <w:i w:val="0"/>
          <w:spacing w:val="-4"/>
        </w:rPr>
        <w:t>/</w:t>
      </w:r>
      <w:r w:rsidR="00A319F7">
        <w:rPr>
          <w:rFonts w:ascii="Verdana" w:hAnsi="Verdana"/>
          <w:i w:val="0"/>
          <w:spacing w:val="-4"/>
        </w:rPr>
        <w:t>1046</w:t>
      </w:r>
      <w:r w:rsidR="00A319F7" w:rsidRPr="009D6B27">
        <w:rPr>
          <w:rFonts w:ascii="Verdana" w:hAnsi="Verdana"/>
          <w:i w:val="0"/>
          <w:spacing w:val="-4"/>
        </w:rPr>
        <w:t xml:space="preserve"> </w:t>
      </w:r>
      <w:r w:rsidRPr="009D6B27">
        <w:rPr>
          <w:rFonts w:ascii="Verdana" w:hAnsi="Verdana"/>
          <w:i w:val="0"/>
          <w:spacing w:val="-4"/>
        </w:rPr>
        <w:t xml:space="preserve">на Европейския парламент и на Съвета от </w:t>
      </w:r>
      <w:r w:rsidR="00A319F7">
        <w:rPr>
          <w:rFonts w:ascii="Verdana" w:hAnsi="Verdana"/>
          <w:i w:val="0"/>
          <w:spacing w:val="-4"/>
        </w:rPr>
        <w:t>18</w:t>
      </w:r>
      <w:r w:rsidR="00A319F7" w:rsidRPr="009D6B27">
        <w:rPr>
          <w:rFonts w:ascii="Verdana" w:hAnsi="Verdana"/>
          <w:i w:val="0"/>
          <w:spacing w:val="-4"/>
        </w:rPr>
        <w:t xml:space="preserve"> </w:t>
      </w:r>
      <w:r w:rsidR="00A319F7">
        <w:rPr>
          <w:rFonts w:ascii="Verdana" w:hAnsi="Verdana"/>
          <w:i w:val="0"/>
          <w:spacing w:val="-4"/>
        </w:rPr>
        <w:t>юли</w:t>
      </w:r>
      <w:r w:rsidR="00A319F7" w:rsidRPr="009D6B27">
        <w:rPr>
          <w:rFonts w:ascii="Verdana" w:hAnsi="Verdana"/>
          <w:i w:val="0"/>
          <w:spacing w:val="-4"/>
        </w:rPr>
        <w:t xml:space="preserve"> 201</w:t>
      </w:r>
      <w:r w:rsidR="00A319F7">
        <w:rPr>
          <w:rFonts w:ascii="Verdana" w:hAnsi="Verdana"/>
          <w:i w:val="0"/>
          <w:spacing w:val="-4"/>
        </w:rPr>
        <w:t>8</w:t>
      </w:r>
      <w:r w:rsidR="00A319F7" w:rsidRPr="009D6B27">
        <w:rPr>
          <w:rFonts w:ascii="Verdana" w:hAnsi="Verdana"/>
          <w:i w:val="0"/>
          <w:spacing w:val="-4"/>
        </w:rPr>
        <w:t xml:space="preserve"> </w:t>
      </w:r>
      <w:r w:rsidRPr="009D6B27">
        <w:rPr>
          <w:rFonts w:ascii="Verdana" w:hAnsi="Verdana"/>
          <w:i w:val="0"/>
          <w:spacing w:val="-4"/>
        </w:rPr>
        <w:t xml:space="preserve">г. относно финансовите правила, приложими за общия бюджет на Съюза, и за отмяна на Регламент (ЕО, ЕВРАТОМ) № </w:t>
      </w:r>
      <w:r w:rsidR="00A319F7">
        <w:rPr>
          <w:rFonts w:ascii="Verdana" w:hAnsi="Verdana"/>
          <w:i w:val="0"/>
          <w:spacing w:val="-4"/>
        </w:rPr>
        <w:t>966</w:t>
      </w:r>
      <w:r w:rsidRPr="009D6B27">
        <w:rPr>
          <w:rFonts w:ascii="Verdana" w:hAnsi="Verdana"/>
          <w:i w:val="0"/>
          <w:spacing w:val="-4"/>
        </w:rPr>
        <w:t>/</w:t>
      </w:r>
      <w:r w:rsidR="00A319F7" w:rsidRPr="009D6B27">
        <w:rPr>
          <w:rFonts w:ascii="Verdana" w:hAnsi="Verdana"/>
          <w:i w:val="0"/>
          <w:spacing w:val="-4"/>
        </w:rPr>
        <w:t>20</w:t>
      </w:r>
      <w:r w:rsidR="00A319F7">
        <w:rPr>
          <w:rFonts w:ascii="Verdana" w:hAnsi="Verdana"/>
          <w:i w:val="0"/>
          <w:spacing w:val="-4"/>
        </w:rPr>
        <w:t>12</w:t>
      </w:r>
      <w:r w:rsidR="00A319F7" w:rsidRPr="009D6B27">
        <w:rPr>
          <w:rFonts w:ascii="Verdana" w:hAnsi="Verdana"/>
          <w:i w:val="0"/>
          <w:spacing w:val="-4"/>
        </w:rPr>
        <w:t xml:space="preserve"> </w:t>
      </w:r>
      <w:r w:rsidRPr="009D6B27">
        <w:rPr>
          <w:rFonts w:ascii="Verdana" w:hAnsi="Verdana"/>
          <w:i w:val="0"/>
          <w:spacing w:val="-4"/>
        </w:rPr>
        <w:t>на Съвета.</w:t>
      </w:r>
    </w:p>
    <w:p w:rsidR="00997E74" w:rsidRPr="00E16ABD" w:rsidRDefault="00997E74" w:rsidP="00E73911">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Дълготрайните материални и нематериални активи, придобити със средства по проектите, следва да се използват изключително в предприятието-получател на помощта, да се разглеждат като </w:t>
      </w:r>
      <w:proofErr w:type="spellStart"/>
      <w:r w:rsidRPr="00E16ABD">
        <w:rPr>
          <w:rFonts w:ascii="Verdana" w:hAnsi="Verdana"/>
          <w:sz w:val="20"/>
        </w:rPr>
        <w:t>амортизируеми</w:t>
      </w:r>
      <w:proofErr w:type="spellEnd"/>
      <w:r w:rsidRPr="00E16ABD">
        <w:rPr>
          <w:rFonts w:ascii="Verdana" w:hAnsi="Verdana"/>
          <w:sz w:val="20"/>
        </w:rPr>
        <w:t xml:space="preserve"> активи, да са закупени от трети лица при пазарни условия, да бъдат включени в активите на бенефициента</w:t>
      </w:r>
      <w:r w:rsidR="00CD663F" w:rsidRPr="00CD663F">
        <w:rPr>
          <w:rFonts w:ascii="Verdana" w:hAnsi="Verdana"/>
          <w:sz w:val="20"/>
        </w:rPr>
        <w:t xml:space="preserve"> </w:t>
      </w:r>
      <w:r w:rsidR="00CD663F">
        <w:rPr>
          <w:rFonts w:ascii="Verdana" w:hAnsi="Verdana"/>
          <w:sz w:val="20"/>
        </w:rPr>
        <w:t>съгласно приложимите счетоводни стандарти</w:t>
      </w:r>
      <w:r w:rsidRPr="00E16ABD">
        <w:rPr>
          <w:rFonts w:ascii="Verdana" w:hAnsi="Verdana"/>
          <w:sz w:val="20"/>
        </w:rPr>
        <w:t xml:space="preserve"> и да останат в предприятието и региона-получател на регионалната помощ за срок от минимум 3 (три) години след приключване на проекта, а в случаите, когато бенефициентът е голямо предприятие – за срок от минимум 5 (пет) години след приключване на проекта.</w:t>
      </w:r>
    </w:p>
    <w:p w:rsidR="00997E74" w:rsidRPr="00E16ABD" w:rsidRDefault="00997E74" w:rsidP="0042127F">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w:t>
      </w:r>
      <w:r w:rsidR="00CD663F" w:rsidRPr="00F5424D">
        <w:rPr>
          <w:rFonts w:ascii="Verdana" w:hAnsi="Verdana"/>
          <w:sz w:val="20"/>
        </w:rPr>
        <w:t xml:space="preserve">Придобиването чрез финансов лизинг е допустимо при спазване на условията на чл. 18, ал. 1 и ал. 3 на ПМС № 189/2016 г. и чл. 14, </w:t>
      </w:r>
      <w:proofErr w:type="spellStart"/>
      <w:r w:rsidR="00CD663F" w:rsidRPr="00F5424D">
        <w:rPr>
          <w:rFonts w:ascii="Verdana" w:hAnsi="Verdana"/>
          <w:sz w:val="20"/>
        </w:rPr>
        <w:t>пар</w:t>
      </w:r>
      <w:proofErr w:type="spellEnd"/>
      <w:r w:rsidR="00CD663F" w:rsidRPr="00F5424D">
        <w:rPr>
          <w:rFonts w:ascii="Verdana" w:hAnsi="Verdana"/>
          <w:sz w:val="20"/>
        </w:rPr>
        <w:t>. 6 от Регламент на Комисията (ЕС) № 651/2014.</w:t>
      </w:r>
      <w:r w:rsidR="00A86665" w:rsidRPr="00E16ABD">
        <w:rPr>
          <w:rFonts w:ascii="Verdana" w:hAnsi="Verdana"/>
          <w:sz w:val="20"/>
        </w:rPr>
        <w:t xml:space="preserve"> </w:t>
      </w:r>
      <w:r w:rsidRPr="00E16ABD">
        <w:rPr>
          <w:rFonts w:ascii="Verdana" w:hAnsi="Verdana"/>
          <w:sz w:val="20"/>
        </w:rPr>
        <w:t>Бенефициентът може да придобие собствеността върху даден актив или чрез договор за финансов лизинг или чрез договор за покупка.</w:t>
      </w:r>
    </w:p>
    <w:p w:rsidR="00997E74" w:rsidRPr="00117D75" w:rsidRDefault="00997E74" w:rsidP="00C71B66">
      <w:pPr>
        <w:pStyle w:val="2Heading"/>
        <w:numPr>
          <w:ilvl w:val="2"/>
          <w:numId w:val="23"/>
        </w:numPr>
        <w:tabs>
          <w:tab w:val="left" w:pos="-14"/>
          <w:tab w:val="left" w:pos="700"/>
        </w:tabs>
        <w:spacing w:before="100" w:beforeAutospacing="1" w:after="100" w:afterAutospacing="1"/>
        <w:ind w:left="14" w:firstLine="700"/>
        <w:jc w:val="both"/>
        <w:rPr>
          <w:rFonts w:ascii="Verdana" w:hAnsi="Verdana"/>
          <w:sz w:val="20"/>
          <w:szCs w:val="20"/>
        </w:rPr>
      </w:pPr>
      <w:bookmarkStart w:id="1064" w:name="_Toc491269289"/>
      <w:r w:rsidRPr="00117D75">
        <w:rPr>
          <w:rFonts w:ascii="Verdana" w:hAnsi="Verdana"/>
          <w:sz w:val="20"/>
          <w:szCs w:val="20"/>
        </w:rPr>
        <w:t>Недопустими разходи</w:t>
      </w:r>
      <w:bookmarkEnd w:id="1064"/>
    </w:p>
    <w:p w:rsidR="00997E74" w:rsidRPr="00E16ABD" w:rsidRDefault="00997E74" w:rsidP="00E73911">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Общите недопустими разходи по ОПИК, за проекти финансирани от ЕФРР, са определени в Регламент (ЕС) № 1303/2013г.,</w:t>
      </w:r>
      <w:r w:rsidR="00456C1A" w:rsidRPr="00E16ABD">
        <w:rPr>
          <w:rFonts w:ascii="Verdana" w:hAnsi="Verdana"/>
          <w:sz w:val="20"/>
        </w:rPr>
        <w:t xml:space="preserve"> </w:t>
      </w:r>
      <w:r w:rsidR="00700637">
        <w:rPr>
          <w:rFonts w:ascii="Verdana" w:hAnsi="Verdana"/>
          <w:sz w:val="20"/>
        </w:rPr>
        <w:t xml:space="preserve">ЗУСЕСИФ, ПМС 189/28.07.2016г. за определяне на </w:t>
      </w:r>
      <w:r w:rsidR="00700637" w:rsidRPr="00E16ABD">
        <w:rPr>
          <w:rFonts w:ascii="Verdana" w:hAnsi="Verdana"/>
          <w:sz w:val="20"/>
        </w:rPr>
        <w:t>национални правила за допустимост на разходите по програмите, съфинансирани от европейските структурни и инвестиционни фондове</w:t>
      </w:r>
      <w:r w:rsidR="00B619F1">
        <w:rPr>
          <w:rFonts w:ascii="Verdana" w:hAnsi="Verdana"/>
          <w:sz w:val="20"/>
        </w:rPr>
        <w:t xml:space="preserve"> </w:t>
      </w:r>
      <w:r w:rsidR="00700637" w:rsidRPr="00E16ABD">
        <w:rPr>
          <w:rFonts w:ascii="Verdana" w:hAnsi="Verdana"/>
          <w:sz w:val="20"/>
        </w:rPr>
        <w:t xml:space="preserve">(ЕСИФ) </w:t>
      </w:r>
      <w:r w:rsidR="00700637">
        <w:rPr>
          <w:rFonts w:ascii="Verdana" w:hAnsi="Verdana"/>
          <w:sz w:val="20"/>
        </w:rPr>
        <w:t>за</w:t>
      </w:r>
      <w:r w:rsidR="00700637" w:rsidRPr="00E16ABD">
        <w:rPr>
          <w:rFonts w:ascii="Verdana" w:hAnsi="Verdana"/>
          <w:sz w:val="20"/>
        </w:rPr>
        <w:t xml:space="preserve"> програмен период 2014-2020,</w:t>
      </w:r>
      <w:r w:rsidR="00700637" w:rsidRPr="00E16ABD">
        <w:rPr>
          <w:sz w:val="20"/>
        </w:rPr>
        <w:t xml:space="preserve"> </w:t>
      </w:r>
      <w:r w:rsidR="00700637" w:rsidRPr="00E16ABD">
        <w:rPr>
          <w:rFonts w:ascii="Verdana" w:hAnsi="Verdana"/>
          <w:sz w:val="20"/>
        </w:rPr>
        <w:t xml:space="preserve">Наредба </w:t>
      </w:r>
      <w:r w:rsidR="00700637">
        <w:rPr>
          <w:rFonts w:ascii="Verdana" w:hAnsi="Verdana"/>
          <w:sz w:val="20"/>
        </w:rPr>
        <w:t>№ Н-3/</w:t>
      </w:r>
      <w:r w:rsidR="00A319F7">
        <w:rPr>
          <w:rFonts w:ascii="Verdana" w:hAnsi="Verdana"/>
          <w:sz w:val="20"/>
        </w:rPr>
        <w:t>22</w:t>
      </w:r>
      <w:r w:rsidR="00700637">
        <w:rPr>
          <w:rFonts w:ascii="Verdana" w:hAnsi="Verdana"/>
          <w:sz w:val="20"/>
        </w:rPr>
        <w:t>.</w:t>
      </w:r>
      <w:r w:rsidR="00A319F7">
        <w:rPr>
          <w:rFonts w:ascii="Verdana" w:hAnsi="Verdana"/>
          <w:sz w:val="20"/>
        </w:rPr>
        <w:t>05</w:t>
      </w:r>
      <w:r w:rsidR="00700637">
        <w:rPr>
          <w:rFonts w:ascii="Verdana" w:hAnsi="Verdana"/>
          <w:sz w:val="20"/>
        </w:rPr>
        <w:t>.</w:t>
      </w:r>
      <w:r w:rsidR="00A319F7">
        <w:rPr>
          <w:rFonts w:ascii="Verdana" w:hAnsi="Verdana"/>
          <w:sz w:val="20"/>
        </w:rPr>
        <w:t>2018г</w:t>
      </w:r>
      <w:r w:rsidR="00700637">
        <w:rPr>
          <w:rFonts w:ascii="Verdana" w:hAnsi="Verdana"/>
          <w:sz w:val="20"/>
        </w:rPr>
        <w:t>.</w:t>
      </w:r>
      <w:r w:rsidR="00A319F7" w:rsidRPr="00A319F7">
        <w:t xml:space="preserve"> </w:t>
      </w:r>
      <w:r w:rsidR="00A319F7" w:rsidRPr="00A319F7">
        <w:rPr>
          <w:rFonts w:ascii="Verdana" w:hAnsi="Verdana"/>
          <w:sz w:val="20"/>
        </w:rPr>
        <w:t>(изм. и доп. от 22.</w:t>
      </w:r>
      <w:r w:rsidR="00A319F7">
        <w:rPr>
          <w:rFonts w:ascii="Verdana" w:hAnsi="Verdana"/>
          <w:sz w:val="20"/>
        </w:rPr>
        <w:t>10</w:t>
      </w:r>
      <w:r w:rsidR="00A319F7" w:rsidRPr="00A319F7">
        <w:rPr>
          <w:rFonts w:ascii="Verdana" w:hAnsi="Verdana"/>
          <w:sz w:val="20"/>
        </w:rPr>
        <w:t>.2019г.</w:t>
      </w:r>
      <w:r w:rsidR="00700637">
        <w:rPr>
          <w:rFonts w:ascii="Verdana" w:hAnsi="Verdana"/>
          <w:sz w:val="20"/>
        </w:rPr>
        <w:t xml:space="preserve"> </w:t>
      </w:r>
      <w:r w:rsidR="00700637" w:rsidRPr="00E16ABD">
        <w:rPr>
          <w:rFonts w:ascii="Verdana" w:hAnsi="Verdana"/>
          <w:sz w:val="20"/>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700637">
        <w:rPr>
          <w:rFonts w:ascii="Verdana" w:hAnsi="Verdana"/>
          <w:sz w:val="20"/>
        </w:rPr>
        <w:t>, както</w:t>
      </w:r>
      <w:r w:rsidR="00700637" w:rsidRPr="00E16ABD">
        <w:rPr>
          <w:rFonts w:ascii="Verdana" w:hAnsi="Verdana"/>
          <w:sz w:val="20"/>
        </w:rPr>
        <w:t xml:space="preserve"> и </w:t>
      </w:r>
      <w:r w:rsidR="00700637">
        <w:rPr>
          <w:rFonts w:ascii="Verdana" w:hAnsi="Verdana"/>
          <w:sz w:val="20"/>
        </w:rPr>
        <w:t xml:space="preserve">всички </w:t>
      </w:r>
      <w:r w:rsidR="00700637" w:rsidRPr="00E16ABD">
        <w:rPr>
          <w:rFonts w:ascii="Verdana" w:hAnsi="Verdana"/>
          <w:sz w:val="20"/>
        </w:rPr>
        <w:t>други приложими нормативни актове</w:t>
      </w:r>
      <w:r w:rsidR="00700637">
        <w:rPr>
          <w:rFonts w:ascii="Verdana" w:hAnsi="Verdana"/>
          <w:sz w:val="20"/>
        </w:rPr>
        <w:t xml:space="preserve"> на европейското и национално законодателство</w:t>
      </w:r>
      <w:r w:rsidR="00700637" w:rsidRPr="00E16ABD">
        <w:rPr>
          <w:rFonts w:ascii="Verdana" w:hAnsi="Verdana"/>
          <w:sz w:val="20"/>
        </w:rPr>
        <w:t xml:space="preserve">. </w:t>
      </w:r>
      <w:r w:rsidRPr="00E16ABD">
        <w:rPr>
          <w:rFonts w:ascii="Verdana" w:hAnsi="Verdana"/>
          <w:sz w:val="20"/>
        </w:rPr>
        <w:t>Тези разходи включват:</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глоби, финансови санкции и разходи за разрешаване на спорове;</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lastRenderedPageBreak/>
        <w:t>комисионни и загуби от курсови разлики при обмяна на чужда валута;</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данък върху добавена стойност, освен когато е „невъзстановим“, съгласно Указания на МФ;</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закупуване на дълготрайни материални активи „втора употреба“;</w:t>
      </w:r>
    </w:p>
    <w:p w:rsidR="0070063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разходи за гаранции, осигурени от банка или от друга финансова институция, с изключение на разходите по финансови инструменти</w:t>
      </w:r>
    </w:p>
    <w:p w:rsidR="00997E74" w:rsidRPr="009D6B27" w:rsidRDefault="00700637" w:rsidP="00C71B66">
      <w:pPr>
        <w:numPr>
          <w:ilvl w:val="0"/>
          <w:numId w:val="7"/>
        </w:numPr>
        <w:tabs>
          <w:tab w:val="num" w:pos="700"/>
        </w:tabs>
        <w:spacing w:before="120"/>
        <w:ind w:left="697" w:hanging="357"/>
        <w:jc w:val="both"/>
        <w:rPr>
          <w:rFonts w:ascii="Verdana" w:hAnsi="Verdana"/>
          <w:i w:val="0"/>
          <w:spacing w:val="-4"/>
        </w:rPr>
      </w:pPr>
      <w:r w:rsidRPr="003E2F48">
        <w:rPr>
          <w:rFonts w:ascii="Verdana" w:hAnsi="Verdana"/>
          <w:i w:val="0"/>
          <w:spacing w:val="-4"/>
        </w:rPr>
        <w:t>разходи за проекти или дейности, които са физически завършени или изцяло</w:t>
      </w:r>
      <w:r w:rsidRPr="009D6B27">
        <w:rPr>
          <w:rFonts w:ascii="Verdana" w:hAnsi="Verdana"/>
          <w:i w:val="0"/>
          <w:spacing w:val="-4"/>
        </w:rPr>
        <w:t xml:space="preserve"> осъществени преди подаването на проектното предложение от страна на бенефициента до Управляващия орган, независимо дали всички свързани плащания са извършени от </w:t>
      </w:r>
      <w:r>
        <w:rPr>
          <w:rFonts w:ascii="Verdana" w:hAnsi="Verdana"/>
          <w:i w:val="0"/>
          <w:spacing w:val="-4"/>
        </w:rPr>
        <w:t>него</w:t>
      </w:r>
      <w:r w:rsidR="00997E74" w:rsidRPr="009D6B27">
        <w:rPr>
          <w:rFonts w:ascii="Verdana" w:hAnsi="Verdana"/>
          <w:i w:val="0"/>
          <w:spacing w:val="-4"/>
        </w:rPr>
        <w:t xml:space="preserve"> и</w:t>
      </w:r>
    </w:p>
    <w:p w:rsidR="00997E74" w:rsidRPr="009D6B27" w:rsidRDefault="00997E74" w:rsidP="00C71B66">
      <w:pPr>
        <w:numPr>
          <w:ilvl w:val="0"/>
          <w:numId w:val="7"/>
        </w:numPr>
        <w:tabs>
          <w:tab w:val="num" w:pos="700"/>
        </w:tabs>
        <w:spacing w:before="120"/>
        <w:ind w:left="697" w:hanging="357"/>
        <w:jc w:val="both"/>
        <w:rPr>
          <w:rFonts w:ascii="Verdana" w:hAnsi="Verdana"/>
          <w:i w:val="0"/>
          <w:spacing w:val="-4"/>
        </w:rPr>
      </w:pPr>
      <w:r w:rsidRPr="009D6B27">
        <w:rPr>
          <w:rFonts w:ascii="Verdana" w:hAnsi="Verdana"/>
          <w:i w:val="0"/>
          <w:spacing w:val="-4"/>
        </w:rPr>
        <w:t>други специално регламентирани в нормативната уредба.</w:t>
      </w:r>
    </w:p>
    <w:p w:rsidR="00997E74" w:rsidRPr="006466CF" w:rsidRDefault="00997E74" w:rsidP="00E73911">
      <w:pPr>
        <w:pStyle w:val="Bodyall"/>
        <w:numPr>
          <w:ilvl w:val="0"/>
          <w:numId w:val="0"/>
        </w:numPr>
        <w:spacing w:before="100" w:beforeAutospacing="1" w:after="100" w:afterAutospacing="1" w:line="240" w:lineRule="auto"/>
        <w:ind w:firstLine="709"/>
        <w:rPr>
          <w:rFonts w:ascii="Verdana" w:hAnsi="Verdana"/>
          <w:b/>
          <w:sz w:val="20"/>
        </w:rPr>
      </w:pPr>
      <w:r w:rsidRPr="00E16ABD">
        <w:rPr>
          <w:rFonts w:ascii="Verdana" w:hAnsi="Verdana"/>
          <w:b/>
          <w:sz w:val="20"/>
        </w:rPr>
        <w:t>Недопустими са и всички разходи, които не попадат в обхвата на допустимите разходи по конкретните процедури.</w:t>
      </w:r>
    </w:p>
    <w:p w:rsidR="00997E74" w:rsidRPr="00117D75" w:rsidRDefault="00997E74" w:rsidP="00C71B66">
      <w:pPr>
        <w:pStyle w:val="2Heading"/>
        <w:numPr>
          <w:ilvl w:val="1"/>
          <w:numId w:val="23"/>
        </w:numPr>
        <w:tabs>
          <w:tab w:val="left" w:pos="-14"/>
          <w:tab w:val="left" w:pos="1106"/>
        </w:tabs>
        <w:spacing w:before="100" w:beforeAutospacing="1" w:after="100" w:afterAutospacing="1"/>
        <w:ind w:left="-28" w:firstLine="728"/>
        <w:jc w:val="both"/>
        <w:rPr>
          <w:rFonts w:ascii="Verdana" w:hAnsi="Verdana"/>
          <w:sz w:val="20"/>
          <w:szCs w:val="20"/>
        </w:rPr>
      </w:pPr>
      <w:bookmarkStart w:id="1065" w:name="_Toc472583519"/>
      <w:bookmarkStart w:id="1066" w:name="_Toc472592333"/>
      <w:bookmarkStart w:id="1067" w:name="_Toc491269290"/>
      <w:r w:rsidRPr="00117D75">
        <w:rPr>
          <w:rFonts w:ascii="Verdana" w:hAnsi="Verdana"/>
          <w:sz w:val="20"/>
          <w:szCs w:val="20"/>
        </w:rPr>
        <w:t>Третиране на ДДС за целите на ОП „Иновации и конкурентоспособност”</w:t>
      </w:r>
      <w:bookmarkEnd w:id="1065"/>
      <w:bookmarkEnd w:id="1066"/>
      <w:bookmarkEnd w:id="1067"/>
    </w:p>
    <w:p w:rsidR="00997E74" w:rsidRPr="00E16ABD"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Правилата за третиране на Данък върху добавената стойност са разписани в </w:t>
      </w:r>
      <w:r w:rsidR="00700637" w:rsidRPr="00E16ABD">
        <w:rPr>
          <w:rFonts w:ascii="Verdana" w:hAnsi="Verdana"/>
          <w:sz w:val="20"/>
        </w:rPr>
        <w:t>Указани</w:t>
      </w:r>
      <w:r w:rsidR="00700637">
        <w:rPr>
          <w:rFonts w:ascii="Verdana" w:hAnsi="Verdana"/>
          <w:sz w:val="20"/>
        </w:rPr>
        <w:t>е</w:t>
      </w:r>
      <w:r w:rsidR="00700637" w:rsidRPr="00E16ABD">
        <w:rPr>
          <w:rFonts w:ascii="Verdana" w:hAnsi="Verdana"/>
          <w:sz w:val="20"/>
        </w:rPr>
        <w:t xml:space="preserve"> </w:t>
      </w:r>
      <w:r w:rsidRPr="00E16ABD">
        <w:rPr>
          <w:rFonts w:ascii="Verdana" w:hAnsi="Verdana"/>
          <w:sz w:val="20"/>
        </w:rPr>
        <w:t xml:space="preserve">на министъра на финансите </w:t>
      </w:r>
      <w:r w:rsidR="00700637">
        <w:rPr>
          <w:rFonts w:ascii="Verdana" w:hAnsi="Verdana"/>
          <w:sz w:val="20"/>
        </w:rPr>
        <w:t>Д</w:t>
      </w:r>
      <w:r w:rsidRPr="00E16ABD">
        <w:rPr>
          <w:rFonts w:ascii="Verdana" w:hAnsi="Verdana"/>
          <w:sz w:val="20"/>
        </w:rPr>
        <w:t>НФ</w:t>
      </w:r>
      <w:r w:rsidR="00700637">
        <w:rPr>
          <w:rFonts w:ascii="Verdana" w:hAnsi="Verdana"/>
          <w:sz w:val="20"/>
        </w:rPr>
        <w:t>№3</w:t>
      </w:r>
      <w:r w:rsidRPr="00E16ABD">
        <w:rPr>
          <w:rFonts w:ascii="Verdana" w:hAnsi="Verdana"/>
          <w:sz w:val="20"/>
        </w:rPr>
        <w:t>/</w:t>
      </w:r>
      <w:r w:rsidR="00700637">
        <w:rPr>
          <w:rFonts w:ascii="Verdana" w:hAnsi="Verdana"/>
          <w:sz w:val="20"/>
        </w:rPr>
        <w:t>23.12.2016 г.</w:t>
      </w:r>
      <w:r w:rsidRPr="00E16ABD">
        <w:rPr>
          <w:rFonts w:ascii="Verdana" w:hAnsi="Verdana"/>
          <w:sz w:val="20"/>
        </w:rPr>
        <w:t xml:space="preserve">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w:t>
      </w:r>
      <w:r w:rsidR="00700637">
        <w:rPr>
          <w:rFonts w:ascii="Verdana" w:hAnsi="Verdana"/>
          <w:sz w:val="20"/>
        </w:rPr>
        <w:t xml:space="preserve"> (ЕФРР)</w:t>
      </w:r>
      <w:r w:rsidRPr="00E16ABD">
        <w:rPr>
          <w:rFonts w:ascii="Verdana" w:hAnsi="Verdana"/>
          <w:sz w:val="20"/>
        </w:rPr>
        <w:t>, Европейския социален фонд</w:t>
      </w:r>
      <w:r w:rsidR="00700637">
        <w:rPr>
          <w:rFonts w:ascii="Verdana" w:hAnsi="Verdana"/>
          <w:sz w:val="20"/>
        </w:rPr>
        <w:t xml:space="preserve"> (ЕСФ)</w:t>
      </w:r>
      <w:r w:rsidRPr="00E16ABD">
        <w:rPr>
          <w:rFonts w:ascii="Verdana" w:hAnsi="Verdana"/>
          <w:sz w:val="20"/>
        </w:rPr>
        <w:t xml:space="preserve">, Кохезионния фонд </w:t>
      </w:r>
      <w:r w:rsidR="00700637">
        <w:rPr>
          <w:rFonts w:ascii="Verdana" w:hAnsi="Verdana"/>
          <w:sz w:val="20"/>
        </w:rPr>
        <w:t xml:space="preserve">(КФ) </w:t>
      </w:r>
      <w:r w:rsidRPr="00E16ABD">
        <w:rPr>
          <w:rFonts w:ascii="Verdana" w:hAnsi="Verdana"/>
          <w:sz w:val="20"/>
        </w:rPr>
        <w:t>и от Европейския фонд за морско дело и рибарство, за финансовата рамка 2014-2020 г.</w:t>
      </w:r>
    </w:p>
    <w:p w:rsidR="00997E74" w:rsidRPr="00524E35"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Бенефициентите </w:t>
      </w:r>
      <w:r w:rsidR="00DA68E5">
        <w:rPr>
          <w:rFonts w:ascii="Verdana" w:hAnsi="Verdana"/>
          <w:sz w:val="20"/>
        </w:rPr>
        <w:t xml:space="preserve">на безвъзмездна финансова помощ определят начисления ДДС по получени доставки на стоки/или услуги или извършени плащания в изпълнение на проект, финансиран по оперативната програма в следните две категории: възстановим и невъзстановим. </w:t>
      </w:r>
    </w:p>
    <w:p w:rsidR="00DA68E5" w:rsidRPr="00782C7E" w:rsidRDefault="00DA68E5" w:rsidP="00314CA0">
      <w:pPr>
        <w:pStyle w:val="Bodyall"/>
        <w:numPr>
          <w:ilvl w:val="0"/>
          <w:numId w:val="0"/>
        </w:numPr>
        <w:spacing w:before="100" w:beforeAutospacing="1" w:after="100" w:afterAutospacing="1" w:line="240" w:lineRule="auto"/>
        <w:ind w:firstLine="709"/>
        <w:rPr>
          <w:rFonts w:ascii="Verdana" w:hAnsi="Verdana"/>
          <w:sz w:val="20"/>
        </w:rPr>
      </w:pPr>
      <w:r>
        <w:rPr>
          <w:rFonts w:ascii="Verdana" w:hAnsi="Verdana"/>
          <w:sz w:val="20"/>
        </w:rPr>
        <w:t xml:space="preserve">Постановление 189/28.07.2016г. определя възстановимия ДДС като недопустим разход за съфинансиране по програмата. </w:t>
      </w:r>
      <w:r w:rsidRPr="00E16ABD">
        <w:rPr>
          <w:rFonts w:ascii="Verdana" w:hAnsi="Verdana"/>
          <w:sz w:val="20"/>
        </w:rPr>
        <w:t>Недопустимите разходи за възстановим ДДС няма да се считат за собствено съфинансиране от страна на бенефициента</w:t>
      </w:r>
      <w:r>
        <w:rPr>
          <w:rFonts w:ascii="Verdana" w:hAnsi="Verdana"/>
          <w:sz w:val="20"/>
        </w:rPr>
        <w:t>.</w:t>
      </w:r>
    </w:p>
    <w:p w:rsidR="00997E74" w:rsidRPr="00E16ABD" w:rsidRDefault="00997E74" w:rsidP="00314CA0">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 xml:space="preserve">Невъзстановимият ДДС е допустим разход по проектите. Бенефициентите определят данък върху добавена стойност за </w:t>
      </w:r>
      <w:r w:rsidRPr="00E16ABD">
        <w:rPr>
          <w:rFonts w:ascii="Verdana" w:hAnsi="Verdana"/>
          <w:b/>
          <w:sz w:val="20"/>
        </w:rPr>
        <w:t>възстановим</w:t>
      </w:r>
      <w:r w:rsidRPr="00E16ABD">
        <w:rPr>
          <w:rFonts w:ascii="Verdana" w:hAnsi="Verdana"/>
          <w:sz w:val="20"/>
        </w:rPr>
        <w:t xml:space="preserve"> </w:t>
      </w:r>
      <w:r w:rsidR="00DA68E5" w:rsidRPr="00E24620">
        <w:rPr>
          <w:rFonts w:ascii="Verdana" w:hAnsi="Verdana"/>
          <w:sz w:val="20"/>
        </w:rPr>
        <w:t>(</w:t>
      </w:r>
      <w:r w:rsidR="00DA68E5" w:rsidRPr="00527475">
        <w:rPr>
          <w:rFonts w:ascii="Verdana" w:hAnsi="Verdana"/>
          <w:sz w:val="20"/>
        </w:rPr>
        <w:t xml:space="preserve">недопустим разход за </w:t>
      </w:r>
      <w:proofErr w:type="spellStart"/>
      <w:r w:rsidR="00DA68E5" w:rsidRPr="00527475">
        <w:rPr>
          <w:rFonts w:ascii="Verdana" w:hAnsi="Verdana"/>
          <w:sz w:val="20"/>
        </w:rPr>
        <w:t>финасиране</w:t>
      </w:r>
      <w:proofErr w:type="spellEnd"/>
      <w:r w:rsidR="00DA68E5" w:rsidRPr="00E24620">
        <w:rPr>
          <w:rFonts w:ascii="Verdana" w:hAnsi="Verdana"/>
          <w:sz w:val="20"/>
        </w:rPr>
        <w:t>)</w:t>
      </w:r>
      <w:r w:rsidR="00DA68E5" w:rsidRPr="00B6644D">
        <w:rPr>
          <w:rFonts w:ascii="Verdana" w:hAnsi="Verdana"/>
          <w:sz w:val="20"/>
        </w:rPr>
        <w:t xml:space="preserve"> </w:t>
      </w:r>
      <w:r w:rsidRPr="00E16ABD">
        <w:rPr>
          <w:rFonts w:ascii="Verdana" w:hAnsi="Verdana"/>
          <w:sz w:val="20"/>
        </w:rPr>
        <w:t xml:space="preserve">при наличието едновременно на следните условия: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spacing w:val="-4"/>
        </w:rPr>
        <w:t>Бенефициентът</w:t>
      </w:r>
      <w:r w:rsidRPr="009D6B27">
        <w:rPr>
          <w:rFonts w:ascii="Verdana" w:hAnsi="Verdana"/>
          <w:i w:val="0"/>
        </w:rPr>
        <w:t xml:space="preserve"> е регистрирано по ЗДДС лице, с изключение на случаите, когато лицето е регистрирано по чл.97а, чл. 99 и чл. 100, ал. 2 по ЗДДС (регистрация при доставка на услуги и регистрация при </w:t>
      </w:r>
      <w:proofErr w:type="spellStart"/>
      <w:r w:rsidRPr="009D6B27">
        <w:rPr>
          <w:rFonts w:ascii="Verdana" w:hAnsi="Verdana"/>
          <w:i w:val="0"/>
        </w:rPr>
        <w:t>вътреобщностно</w:t>
      </w:r>
      <w:proofErr w:type="spellEnd"/>
      <w:r w:rsidRPr="009D6B27">
        <w:rPr>
          <w:rFonts w:ascii="Verdana" w:hAnsi="Verdana"/>
          <w:i w:val="0"/>
        </w:rPr>
        <w:t xml:space="preserve"> придобиване) и доставчикът на стоките и/или услугите, необходими за изпълнението на проекта по Оперативната програма, е регистрирано по ЗДДС лице;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lastRenderedPageBreak/>
        <w:t>По отношение на доставки на стоки и/или услуги, когато:</w:t>
      </w:r>
    </w:p>
    <w:p w:rsidR="00DA68E5"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доставките на стоките и/или услугите се използват за целите на извършваните от бенефициентите по </w:t>
      </w:r>
      <w:r w:rsidR="00DA68E5">
        <w:rPr>
          <w:rFonts w:ascii="Verdana" w:hAnsi="Verdana"/>
          <w:i w:val="0"/>
        </w:rPr>
        <w:t xml:space="preserve">т. 1. </w:t>
      </w:r>
      <w:r w:rsidRPr="009D6B27">
        <w:rPr>
          <w:rFonts w:ascii="Verdana" w:hAnsi="Verdana"/>
          <w:i w:val="0"/>
        </w:rPr>
        <w:t>облагаеми доставки, за които съгласно чл. 69 от ЗДДС лицето има право на приспадане на данъчен кредит</w:t>
      </w:r>
      <w:r w:rsidR="00DA68E5">
        <w:rPr>
          <w:rFonts w:ascii="Verdana" w:hAnsi="Verdana"/>
          <w:i w:val="0"/>
        </w:rPr>
        <w:t>;</w:t>
      </w:r>
      <w:r w:rsidRPr="009D6B27">
        <w:rPr>
          <w:rFonts w:ascii="Verdana" w:hAnsi="Verdana"/>
          <w:i w:val="0"/>
        </w:rPr>
        <w:t xml:space="preserve"> </w:t>
      </w:r>
    </w:p>
    <w:p w:rsidR="00997E74" w:rsidRPr="009D6B27" w:rsidRDefault="00DA68E5" w:rsidP="00C71B66">
      <w:pPr>
        <w:numPr>
          <w:ilvl w:val="0"/>
          <w:numId w:val="35"/>
        </w:numPr>
        <w:snapToGrid w:val="0"/>
        <w:spacing w:after="60" w:line="276" w:lineRule="auto"/>
        <w:jc w:val="both"/>
        <w:rPr>
          <w:rFonts w:ascii="Verdana" w:hAnsi="Verdana"/>
          <w:i w:val="0"/>
        </w:rPr>
      </w:pPr>
      <w:r w:rsidRPr="00527475">
        <w:rPr>
          <w:rFonts w:ascii="Verdana" w:hAnsi="Verdana"/>
          <w:i w:val="0"/>
        </w:rPr>
        <w:t xml:space="preserve">бенефициентите по </w:t>
      </w:r>
      <w:r w:rsidRPr="00A37BCD">
        <w:rPr>
          <w:rFonts w:ascii="Verdana" w:hAnsi="Verdana"/>
          <w:i w:val="0"/>
        </w:rPr>
        <w:t xml:space="preserve">т.1 </w:t>
      </w:r>
      <w:r w:rsidRPr="00527475">
        <w:rPr>
          <w:rFonts w:ascii="Verdana" w:hAnsi="Verdana"/>
          <w:i w:val="0"/>
        </w:rPr>
        <w:t>имат право на приспадане на данъчен кредит пропорционално н</w:t>
      </w:r>
      <w:r w:rsidRPr="00D834B9">
        <w:rPr>
          <w:rFonts w:ascii="Verdana" w:hAnsi="Verdana"/>
          <w:i w:val="0"/>
        </w:rPr>
        <w:t>а степента на използване за нез</w:t>
      </w:r>
      <w:r>
        <w:rPr>
          <w:rFonts w:ascii="Verdana" w:hAnsi="Verdana"/>
          <w:i w:val="0"/>
        </w:rPr>
        <w:t>а</w:t>
      </w:r>
      <w:r w:rsidRPr="00527475">
        <w:rPr>
          <w:rFonts w:ascii="Verdana" w:hAnsi="Verdana"/>
          <w:i w:val="0"/>
        </w:rPr>
        <w:t>висима икономическа дейност на стоки с характер на дълготрайни активи, включително на недвижими имоти, съгласно чл. 71а и чл. 71б от ЗДДС, когато тези доставки са финансирани по опер</w:t>
      </w:r>
      <w:r>
        <w:rPr>
          <w:rFonts w:ascii="Verdana" w:hAnsi="Verdana"/>
          <w:i w:val="0"/>
        </w:rPr>
        <w:t>а</w:t>
      </w:r>
      <w:r w:rsidRPr="00527475">
        <w:rPr>
          <w:rFonts w:ascii="Verdana" w:hAnsi="Verdana"/>
          <w:i w:val="0"/>
        </w:rPr>
        <w:t xml:space="preserve">тивната програма и стоките ще се използват както за независима икономическа дейност, така и за цели, различни от нея </w:t>
      </w:r>
      <w:r w:rsidRPr="00E24620">
        <w:rPr>
          <w:rFonts w:ascii="Verdana" w:hAnsi="Verdana"/>
          <w:i w:val="0"/>
        </w:rPr>
        <w:t>(</w:t>
      </w:r>
      <w:r w:rsidRPr="00527475">
        <w:rPr>
          <w:rFonts w:ascii="Verdana" w:hAnsi="Verdana"/>
          <w:i w:val="0"/>
        </w:rPr>
        <w:t>дейности, за извършването, на които бенефициентът не е данъчно задължено лице по смисъла на чл. 3, ал.5 от ЗДДС</w:t>
      </w:r>
      <w:r w:rsidRPr="00E24620">
        <w:rPr>
          <w:rFonts w:ascii="Verdana" w:hAnsi="Verdana"/>
          <w:i w:val="0"/>
        </w:rPr>
        <w:t>)</w:t>
      </w:r>
      <w:r w:rsidRPr="00527475">
        <w:rPr>
          <w:rFonts w:ascii="Verdana" w:hAnsi="Verdana"/>
          <w:i w:val="0"/>
        </w:rPr>
        <w:t xml:space="preserve">. Данъкът за доставките на стоките, финансирани по оперативната програма, по отношение на който регистрираното лице има право на данъчен кредит пропорционално на степента на използване за независима икономическа дейност, включително когато за </w:t>
      </w:r>
      <w:proofErr w:type="spellStart"/>
      <w:r w:rsidRPr="00527475">
        <w:rPr>
          <w:rFonts w:ascii="Verdana" w:hAnsi="Verdana"/>
          <w:i w:val="0"/>
        </w:rPr>
        <w:t>относимия</w:t>
      </w:r>
      <w:proofErr w:type="spellEnd"/>
      <w:r w:rsidRPr="00527475">
        <w:rPr>
          <w:rFonts w:ascii="Verdana" w:hAnsi="Verdana"/>
          <w:i w:val="0"/>
        </w:rPr>
        <w:t xml:space="preserve"> към независимата икономическа дейност данък бенефициентите имат право на частичен данъчен кредит по чл. 73 от ЗДДС, се счита за възстановим ДДС до размера на ползвания данъчен кредит по смисъла на чл. 78, ал.1 от ЗДДС</w:t>
      </w:r>
      <w:r>
        <w:rPr>
          <w:rFonts w:ascii="Verdana" w:hAnsi="Verdana"/>
          <w:i w:val="0"/>
        </w:rPr>
        <w:t xml:space="preserve"> и/</w:t>
      </w:r>
      <w:r w:rsidR="00997E74" w:rsidRPr="009D6B27">
        <w:rPr>
          <w:rFonts w:ascii="Verdana" w:hAnsi="Verdana"/>
          <w:i w:val="0"/>
        </w:rPr>
        <w:t>или</w:t>
      </w:r>
    </w:p>
    <w:p w:rsidR="00997E74" w:rsidRPr="009D6B27"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бенефициентите по точка </w:t>
      </w:r>
      <w:r w:rsidR="00DA68E5">
        <w:rPr>
          <w:rFonts w:ascii="Verdana" w:hAnsi="Verdana"/>
          <w:i w:val="0"/>
        </w:rPr>
        <w:t>1</w:t>
      </w:r>
      <w:r w:rsidRPr="009D6B27">
        <w:rPr>
          <w:rFonts w:ascii="Verdana" w:hAnsi="Verdana"/>
          <w:i w:val="0"/>
        </w:rPr>
        <w:t xml:space="preserve"> имат право на приспадане на частичен данъчен кредит по отношение на </w:t>
      </w:r>
      <w:r w:rsidR="00DA68E5">
        <w:rPr>
          <w:rFonts w:ascii="Verdana" w:hAnsi="Verdana"/>
          <w:i w:val="0"/>
        </w:rPr>
        <w:t xml:space="preserve">данъка за доставки на стоки, различни от тези по т. 2.2, и/или услуги, когато тези доставки са финансирани по оперативната програма и </w:t>
      </w:r>
      <w:r w:rsidR="00DA68E5" w:rsidRPr="00A37BCD">
        <w:rPr>
          <w:rFonts w:ascii="Verdana" w:hAnsi="Verdana"/>
          <w:i w:val="0"/>
        </w:rPr>
        <w:t>стоки</w:t>
      </w:r>
      <w:r w:rsidR="00DA68E5">
        <w:rPr>
          <w:rFonts w:ascii="Verdana" w:hAnsi="Verdana"/>
          <w:i w:val="0"/>
        </w:rPr>
        <w:t>те</w:t>
      </w:r>
      <w:r w:rsidR="00DA68E5" w:rsidRPr="00A37BCD">
        <w:rPr>
          <w:rFonts w:ascii="Verdana" w:hAnsi="Verdana"/>
          <w:i w:val="0"/>
        </w:rPr>
        <w:t xml:space="preserve"> и/или услуги</w:t>
      </w:r>
      <w:r w:rsidR="00DA68E5">
        <w:rPr>
          <w:rFonts w:ascii="Verdana" w:hAnsi="Verdana"/>
          <w:i w:val="0"/>
        </w:rPr>
        <w:t>те ще се използват както за извършване на доставки, за които лицето има право на приспадане на данъчен кредит</w:t>
      </w:r>
      <w:r w:rsidRPr="009D6B27">
        <w:rPr>
          <w:rFonts w:ascii="Verdana" w:hAnsi="Verdana"/>
          <w:i w:val="0"/>
        </w:rPr>
        <w:t xml:space="preserve">, така и за доставки или дейности, за които няма такова право. Данъкът за доставките на стоки и/или услугите, по отношение на който регистрираното лице има право на частичен данъчен кредит по реда на чл.73 </w:t>
      </w:r>
      <w:r w:rsidR="00DA68E5">
        <w:rPr>
          <w:rFonts w:ascii="Verdana" w:hAnsi="Verdana"/>
          <w:i w:val="0"/>
        </w:rPr>
        <w:t xml:space="preserve">или чл. 73б </w:t>
      </w:r>
      <w:r w:rsidRPr="009D6B27">
        <w:rPr>
          <w:rFonts w:ascii="Verdana" w:hAnsi="Verdana"/>
          <w:i w:val="0"/>
        </w:rPr>
        <w:t>от ЗДДС, се счита за възстановим ДДС до размера на частичния данъчен кредит.</w:t>
      </w:r>
    </w:p>
    <w:p w:rsidR="00997E74" w:rsidRPr="009D6B27" w:rsidRDefault="00997E74" w:rsidP="00997E74">
      <w:pPr>
        <w:snapToGrid w:val="0"/>
        <w:spacing w:after="60" w:line="276" w:lineRule="auto"/>
        <w:ind w:firstLine="709"/>
        <w:jc w:val="both"/>
        <w:rPr>
          <w:rFonts w:ascii="Verdana" w:hAnsi="Verdana"/>
          <w:i w:val="0"/>
        </w:rPr>
      </w:pPr>
      <w:r w:rsidRPr="009D6B27">
        <w:rPr>
          <w:rFonts w:ascii="Verdana" w:hAnsi="Verdana"/>
          <w:i w:val="0"/>
        </w:rPr>
        <w:t xml:space="preserve">Бенефициентите определят данък върху добавена стойност като </w:t>
      </w:r>
      <w:r w:rsidRPr="009D6B27">
        <w:rPr>
          <w:rFonts w:ascii="Verdana" w:hAnsi="Verdana"/>
          <w:b/>
          <w:i w:val="0"/>
        </w:rPr>
        <w:t>невъзстановим</w:t>
      </w:r>
      <w:r w:rsidRPr="009D6B27">
        <w:rPr>
          <w:rFonts w:ascii="Verdana" w:hAnsi="Verdana"/>
          <w:i w:val="0"/>
        </w:rPr>
        <w:t xml:space="preserve"> (</w:t>
      </w:r>
      <w:r w:rsidRPr="009D6B27">
        <w:rPr>
          <w:rFonts w:ascii="Verdana" w:hAnsi="Verdana"/>
          <w:b/>
          <w:i w:val="0"/>
        </w:rPr>
        <w:t>допустим</w:t>
      </w:r>
      <w:r w:rsidRPr="009D6B27">
        <w:rPr>
          <w:rFonts w:ascii="Verdana" w:hAnsi="Verdana"/>
          <w:i w:val="0"/>
        </w:rPr>
        <w:t xml:space="preserve"> </w:t>
      </w:r>
      <w:r w:rsidRPr="009D6B27">
        <w:rPr>
          <w:rFonts w:ascii="Verdana" w:hAnsi="Verdana"/>
          <w:b/>
          <w:i w:val="0"/>
        </w:rPr>
        <w:t>разход</w:t>
      </w:r>
      <w:r w:rsidRPr="009D6B27">
        <w:rPr>
          <w:rFonts w:ascii="Verdana" w:hAnsi="Verdana"/>
          <w:i w:val="0"/>
        </w:rPr>
        <w:t xml:space="preserve"> за финансиране от Оперативните програми), когато: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не е регистриран по ЗДДС;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е регистрирано по чл. 97а, чл. 99 и чл. 100, ал. 2 по ЗДДС (регистрация при доставка на услуги и регистрация при </w:t>
      </w:r>
      <w:proofErr w:type="spellStart"/>
      <w:r w:rsidRPr="009D6B27">
        <w:rPr>
          <w:rFonts w:ascii="Verdana" w:hAnsi="Verdana"/>
          <w:i w:val="0"/>
        </w:rPr>
        <w:t>вътреобщностно</w:t>
      </w:r>
      <w:proofErr w:type="spellEnd"/>
      <w:r w:rsidRPr="009D6B27">
        <w:rPr>
          <w:rFonts w:ascii="Verdana" w:hAnsi="Verdana"/>
          <w:i w:val="0"/>
        </w:rPr>
        <w:t xml:space="preserve"> придобиване); </w:t>
      </w:r>
    </w:p>
    <w:p w:rsidR="00997E74" w:rsidRPr="009D6B27"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е регистрирано лице по ЗДДС на основание, различно от посоченото в точка </w:t>
      </w:r>
      <w:r w:rsidR="00DA68E5">
        <w:rPr>
          <w:rFonts w:ascii="Verdana" w:hAnsi="Verdana"/>
          <w:i w:val="0"/>
        </w:rPr>
        <w:t xml:space="preserve">2 </w:t>
      </w:r>
      <w:r w:rsidRPr="009D6B27">
        <w:rPr>
          <w:rFonts w:ascii="Verdana" w:hAnsi="Verdana"/>
          <w:i w:val="0"/>
        </w:rPr>
        <w:t>и доставката на стоки и услугите, финансирани по Оперативна програма, са предназначени за:</w:t>
      </w:r>
    </w:p>
    <w:p w:rsidR="00997E74" w:rsidRPr="009D6B27" w:rsidRDefault="00997E74" w:rsidP="00C71B66">
      <w:pPr>
        <w:numPr>
          <w:ilvl w:val="0"/>
          <w:numId w:val="35"/>
        </w:numPr>
        <w:snapToGrid w:val="0"/>
        <w:spacing w:after="60" w:line="276" w:lineRule="auto"/>
        <w:jc w:val="both"/>
        <w:rPr>
          <w:rFonts w:ascii="Verdana" w:hAnsi="Verdana"/>
          <w:i w:val="0"/>
        </w:rPr>
      </w:pPr>
      <w:r w:rsidRPr="009D6B27">
        <w:rPr>
          <w:rFonts w:ascii="Verdana" w:hAnsi="Verdana"/>
          <w:i w:val="0"/>
        </w:rPr>
        <w:t xml:space="preserve">извършване на освободени доставки на стоки и/или услуги по глава IV на ЗДДС или </w:t>
      </w:r>
    </w:p>
    <w:p w:rsidR="00744D9F" w:rsidRDefault="00997E74" w:rsidP="00744D9F">
      <w:pPr>
        <w:numPr>
          <w:ilvl w:val="0"/>
          <w:numId w:val="35"/>
        </w:numPr>
        <w:snapToGrid w:val="0"/>
        <w:spacing w:after="60" w:line="276" w:lineRule="auto"/>
        <w:jc w:val="both"/>
        <w:rPr>
          <w:rFonts w:ascii="Verdana" w:hAnsi="Verdana"/>
          <w:i w:val="0"/>
        </w:rPr>
      </w:pPr>
      <w:r w:rsidRPr="009D6B27">
        <w:rPr>
          <w:rFonts w:ascii="Verdana" w:hAnsi="Verdana"/>
          <w:i w:val="0"/>
        </w:rPr>
        <w:t>безвъзмездни доставки на стоки и/или услуги</w:t>
      </w:r>
      <w:r w:rsidR="00744D9F" w:rsidRPr="00744D9F">
        <w:rPr>
          <w:rFonts w:ascii="Verdana" w:hAnsi="Verdana"/>
          <w:i w:val="0"/>
        </w:rPr>
        <w:t xml:space="preserve"> </w:t>
      </w:r>
      <w:r w:rsidR="00744D9F">
        <w:rPr>
          <w:rFonts w:ascii="Verdana" w:hAnsi="Verdana"/>
          <w:i w:val="0"/>
        </w:rPr>
        <w:t xml:space="preserve">в случаите когато не са приравнени на възмездни доставки на основание на разпоредбите на чл.6, ал.3 и чл.9, ал.3 от ЗДДС; </w:t>
      </w:r>
    </w:p>
    <w:p w:rsidR="00997E74" w:rsidRPr="009D6B27" w:rsidRDefault="00744D9F" w:rsidP="00C71B66">
      <w:pPr>
        <w:numPr>
          <w:ilvl w:val="0"/>
          <w:numId w:val="35"/>
        </w:numPr>
        <w:snapToGrid w:val="0"/>
        <w:spacing w:after="60" w:line="276" w:lineRule="auto"/>
        <w:jc w:val="both"/>
        <w:rPr>
          <w:rFonts w:ascii="Verdana" w:hAnsi="Verdana"/>
          <w:i w:val="0"/>
        </w:rPr>
      </w:pPr>
      <w:r>
        <w:rPr>
          <w:rFonts w:ascii="Verdana" w:hAnsi="Verdana"/>
          <w:i w:val="0"/>
        </w:rPr>
        <w:lastRenderedPageBreak/>
        <w:t>или</w:t>
      </w:r>
      <w:r w:rsidR="00B619F1">
        <w:rPr>
          <w:rFonts w:ascii="Verdana" w:hAnsi="Verdana"/>
          <w:i w:val="0"/>
        </w:rPr>
        <w:t xml:space="preserve"> </w:t>
      </w:r>
      <w:r w:rsidR="00997E74" w:rsidRPr="009D6B27">
        <w:rPr>
          <w:rFonts w:ascii="Verdana" w:hAnsi="Verdana"/>
          <w:i w:val="0"/>
        </w:rPr>
        <w:t>дейности</w:t>
      </w:r>
      <w:r>
        <w:rPr>
          <w:rFonts w:ascii="Verdana" w:hAnsi="Verdana"/>
          <w:i w:val="0"/>
        </w:rPr>
        <w:t xml:space="preserve"> за извършването</w:t>
      </w:r>
      <w:r w:rsidR="00B619F1">
        <w:rPr>
          <w:rFonts w:ascii="Verdana" w:hAnsi="Verdana"/>
          <w:i w:val="0"/>
        </w:rPr>
        <w:t>,</w:t>
      </w:r>
      <w:r>
        <w:rPr>
          <w:rFonts w:ascii="Verdana" w:hAnsi="Verdana"/>
          <w:i w:val="0"/>
        </w:rPr>
        <w:t xml:space="preserve"> на които бенефициента не</w:t>
      </w:r>
      <w:r w:rsidR="00B619F1">
        <w:rPr>
          <w:rFonts w:ascii="Verdana" w:hAnsi="Verdana"/>
          <w:i w:val="0"/>
        </w:rPr>
        <w:t xml:space="preserve"> е</w:t>
      </w:r>
      <w:r>
        <w:rPr>
          <w:rFonts w:ascii="Verdana" w:hAnsi="Verdana"/>
          <w:i w:val="0"/>
        </w:rPr>
        <w:t xml:space="preserve"> данъчно задължено лице, т.е. различни от</w:t>
      </w:r>
      <w:r w:rsidR="00997E74" w:rsidRPr="009D6B27">
        <w:rPr>
          <w:rFonts w:ascii="Verdana" w:hAnsi="Verdana"/>
          <w:i w:val="0"/>
        </w:rPr>
        <w:t xml:space="preserve">, изброените в чл.3, ал.5, т.1 и т.2 от ЗДДС. </w:t>
      </w:r>
    </w:p>
    <w:p w:rsidR="00744D9F" w:rsidRDefault="00997E74" w:rsidP="00C71B66">
      <w:pPr>
        <w:numPr>
          <w:ilvl w:val="0"/>
          <w:numId w:val="7"/>
        </w:numPr>
        <w:tabs>
          <w:tab w:val="num" w:pos="700"/>
        </w:tabs>
        <w:spacing w:before="120"/>
        <w:ind w:left="697" w:hanging="357"/>
        <w:jc w:val="both"/>
        <w:rPr>
          <w:rFonts w:ascii="Verdana" w:hAnsi="Verdana"/>
          <w:i w:val="0"/>
        </w:rPr>
      </w:pPr>
      <w:r w:rsidRPr="009D6B27">
        <w:rPr>
          <w:rFonts w:ascii="Verdana" w:hAnsi="Verdana"/>
          <w:i w:val="0"/>
        </w:rPr>
        <w:t xml:space="preserve">Бенефициентът е регистрирано лице по ЗДДС </w:t>
      </w:r>
      <w:r w:rsidR="00744D9F">
        <w:rPr>
          <w:rFonts w:ascii="Verdana" w:hAnsi="Verdana"/>
          <w:i w:val="0"/>
        </w:rPr>
        <w:t xml:space="preserve">на основание различно от посоченото в т.4 </w:t>
      </w:r>
      <w:r w:rsidRPr="009D6B27">
        <w:rPr>
          <w:rFonts w:ascii="Verdana" w:hAnsi="Verdana"/>
          <w:i w:val="0"/>
        </w:rPr>
        <w:t>и правото на приспадане на данъчен кредит за получените доставки на стоки и/или услуги, финансирани по Оперативната програма, не е налице на основание чл. 70, ал. 1, т. 4, 5 от същия закон</w:t>
      </w:r>
      <w:r w:rsidR="00744D9F">
        <w:rPr>
          <w:rFonts w:ascii="Verdana" w:hAnsi="Verdana"/>
          <w:i w:val="0"/>
        </w:rPr>
        <w:t>;</w:t>
      </w:r>
    </w:p>
    <w:p w:rsidR="00744D9F" w:rsidRPr="00527475" w:rsidRDefault="00744D9F" w:rsidP="00744D9F">
      <w:pPr>
        <w:pStyle w:val="ListParagraph"/>
        <w:numPr>
          <w:ilvl w:val="0"/>
          <w:numId w:val="7"/>
        </w:numPr>
        <w:spacing w:before="120"/>
        <w:jc w:val="both"/>
        <w:rPr>
          <w:rFonts w:ascii="Verdana" w:hAnsi="Verdana"/>
          <w:i w:val="0"/>
        </w:rPr>
      </w:pPr>
      <w:r w:rsidRPr="00527475">
        <w:rPr>
          <w:rFonts w:ascii="Verdana" w:hAnsi="Verdana"/>
          <w:i w:val="0"/>
        </w:rPr>
        <w:t>Бенефициентът</w:t>
      </w:r>
      <w:r>
        <w:rPr>
          <w:rFonts w:ascii="Verdana" w:hAnsi="Verdana"/>
          <w:i w:val="0"/>
        </w:rPr>
        <w:t xml:space="preserve"> е </w:t>
      </w:r>
      <w:r w:rsidRPr="00527475">
        <w:rPr>
          <w:rFonts w:ascii="Verdana" w:hAnsi="Verdana"/>
          <w:i w:val="0"/>
        </w:rPr>
        <w:t xml:space="preserve">регистрирано лице по ЗДДС на основание, различно от посоченото в т. </w:t>
      </w:r>
      <w:r>
        <w:rPr>
          <w:rFonts w:ascii="Verdana" w:hAnsi="Verdana"/>
          <w:i w:val="0"/>
        </w:rPr>
        <w:t>2</w:t>
      </w:r>
      <w:r w:rsidRPr="00527475">
        <w:rPr>
          <w:rFonts w:ascii="Verdana" w:hAnsi="Verdana"/>
          <w:i w:val="0"/>
        </w:rPr>
        <w:t xml:space="preserve">, и за доставки на стоки с характер на дълготрайни активи, включително на недвижими имоти, които ще се </w:t>
      </w:r>
      <w:r>
        <w:rPr>
          <w:rFonts w:ascii="Verdana" w:hAnsi="Verdana"/>
          <w:i w:val="0"/>
        </w:rPr>
        <w:t xml:space="preserve">използват </w:t>
      </w:r>
      <w:r w:rsidRPr="00527475">
        <w:rPr>
          <w:rFonts w:ascii="Verdana" w:hAnsi="Verdana"/>
          <w:i w:val="0"/>
        </w:rPr>
        <w:t xml:space="preserve">както за независима икономическа дейност, така и за цели, различни от нея </w:t>
      </w:r>
      <w:r w:rsidRPr="00B619F1">
        <w:rPr>
          <w:rFonts w:ascii="Verdana" w:hAnsi="Verdana"/>
          <w:i w:val="0"/>
        </w:rPr>
        <w:t>(</w:t>
      </w:r>
      <w:r w:rsidRPr="00527475">
        <w:rPr>
          <w:rFonts w:ascii="Verdana" w:hAnsi="Verdana"/>
          <w:i w:val="0"/>
        </w:rPr>
        <w:t>дейности, за извършването, на които бенефициентът не е данъчно задължено лице по смисъла на чл. 3, ал.5 от ЗДДС</w:t>
      </w:r>
      <w:r w:rsidRPr="00B619F1">
        <w:rPr>
          <w:rFonts w:ascii="Verdana" w:hAnsi="Verdana"/>
          <w:i w:val="0"/>
        </w:rPr>
        <w:t>)</w:t>
      </w:r>
      <w:r w:rsidRPr="00527475">
        <w:rPr>
          <w:rFonts w:ascii="Verdana" w:hAnsi="Verdana"/>
          <w:i w:val="0"/>
        </w:rPr>
        <w:t xml:space="preserve"> е приложил разпоредбите на чл.71а и чл.71б от ЗДДС. В тези случаи като невъзстановим ДДС </w:t>
      </w:r>
      <w:r w:rsidRPr="00B619F1">
        <w:rPr>
          <w:rFonts w:ascii="Verdana" w:hAnsi="Verdana"/>
          <w:i w:val="0"/>
        </w:rPr>
        <w:t>(</w:t>
      </w:r>
      <w:r w:rsidRPr="00527475">
        <w:rPr>
          <w:rFonts w:ascii="Verdana" w:hAnsi="Verdana"/>
          <w:i w:val="0"/>
        </w:rPr>
        <w:t>допустим за финансиране</w:t>
      </w:r>
      <w:r w:rsidRPr="00B619F1">
        <w:rPr>
          <w:rFonts w:ascii="Verdana" w:hAnsi="Verdana"/>
          <w:i w:val="0"/>
        </w:rPr>
        <w:t>)</w:t>
      </w:r>
      <w:r w:rsidRPr="00527475">
        <w:rPr>
          <w:rFonts w:ascii="Verdana" w:hAnsi="Verdana"/>
          <w:i w:val="0"/>
        </w:rPr>
        <w:t xml:space="preserve"> се третира размера на начисления за доставките</w:t>
      </w:r>
      <w:r>
        <w:rPr>
          <w:rFonts w:ascii="Verdana" w:hAnsi="Verdana"/>
          <w:i w:val="0"/>
        </w:rPr>
        <w:t xml:space="preserve"> ДДС, за който не е приспаднат данъчен кредит, тъй като е пропорционално </w:t>
      </w:r>
      <w:proofErr w:type="spellStart"/>
      <w:r>
        <w:rPr>
          <w:rFonts w:ascii="Verdana" w:hAnsi="Verdana"/>
          <w:i w:val="0"/>
        </w:rPr>
        <w:t>относим</w:t>
      </w:r>
      <w:proofErr w:type="spellEnd"/>
      <w:r>
        <w:rPr>
          <w:rFonts w:ascii="Verdana" w:hAnsi="Verdana"/>
          <w:i w:val="0"/>
        </w:rPr>
        <w:t xml:space="preserve"> за целите, </w:t>
      </w:r>
      <w:proofErr w:type="spellStart"/>
      <w:r>
        <w:rPr>
          <w:rFonts w:ascii="Verdana" w:hAnsi="Verdana"/>
          <w:i w:val="0"/>
        </w:rPr>
        <w:t>раззлични</w:t>
      </w:r>
      <w:proofErr w:type="spellEnd"/>
      <w:r>
        <w:rPr>
          <w:rFonts w:ascii="Verdana" w:hAnsi="Verdana"/>
          <w:i w:val="0"/>
        </w:rPr>
        <w:t xml:space="preserve"> от независимата икономическа дейност на бенефициента.</w:t>
      </w:r>
    </w:p>
    <w:p w:rsidR="00744D9F" w:rsidRDefault="00744D9F" w:rsidP="004725E2">
      <w:pPr>
        <w:spacing w:before="120" w:after="120"/>
        <w:ind w:firstLine="709"/>
        <w:jc w:val="both"/>
        <w:rPr>
          <w:rFonts w:ascii="Verdana" w:hAnsi="Verdana"/>
          <w:i w:val="0"/>
        </w:rPr>
      </w:pPr>
      <w:r>
        <w:rPr>
          <w:rFonts w:ascii="Verdana" w:hAnsi="Verdana"/>
          <w:i w:val="0"/>
        </w:rPr>
        <w:t xml:space="preserve">Когато бенефициентът е имал право на приспадане на данъчен кредит за начисления ДДС за доставката на стоки и/или услуги, </w:t>
      </w:r>
      <w:proofErr w:type="spellStart"/>
      <w:r>
        <w:rPr>
          <w:rFonts w:ascii="Verdana" w:hAnsi="Verdana"/>
          <w:i w:val="0"/>
        </w:rPr>
        <w:t>финасирани</w:t>
      </w:r>
      <w:proofErr w:type="spellEnd"/>
      <w:r>
        <w:rPr>
          <w:rFonts w:ascii="Verdana" w:hAnsi="Verdana"/>
          <w:i w:val="0"/>
        </w:rPr>
        <w:t xml:space="preserve"> по </w:t>
      </w:r>
      <w:proofErr w:type="spellStart"/>
      <w:r>
        <w:rPr>
          <w:rFonts w:ascii="Verdana" w:hAnsi="Verdana"/>
          <w:i w:val="0"/>
        </w:rPr>
        <w:t>опертивната</w:t>
      </w:r>
      <w:proofErr w:type="spellEnd"/>
      <w:r>
        <w:rPr>
          <w:rFonts w:ascii="Verdana" w:hAnsi="Verdana"/>
          <w:i w:val="0"/>
        </w:rPr>
        <w:t xml:space="preserve"> програма и не го е упражнил по реда и в сроковете предвидени в закона, същият представлява възстановим ДДС</w:t>
      </w:r>
      <w:r w:rsidRPr="00E24620">
        <w:rPr>
          <w:rFonts w:ascii="Verdana" w:hAnsi="Verdana"/>
          <w:i w:val="0"/>
        </w:rPr>
        <w:t xml:space="preserve"> </w:t>
      </w:r>
      <w:r>
        <w:rPr>
          <w:rFonts w:ascii="Verdana" w:hAnsi="Verdana"/>
          <w:i w:val="0"/>
        </w:rPr>
        <w:t>и съответно също е недопустим за финансиране.</w:t>
      </w:r>
    </w:p>
    <w:p w:rsidR="00744D9F" w:rsidRDefault="00744D9F" w:rsidP="004725E2">
      <w:pPr>
        <w:spacing w:before="120" w:after="120"/>
        <w:ind w:firstLine="709"/>
        <w:jc w:val="both"/>
        <w:rPr>
          <w:rFonts w:ascii="Verdana" w:hAnsi="Verdana"/>
          <w:i w:val="0"/>
        </w:rPr>
      </w:pPr>
      <w:r>
        <w:rPr>
          <w:rFonts w:ascii="Verdana" w:hAnsi="Verdana"/>
          <w:i w:val="0"/>
        </w:rPr>
        <w:t xml:space="preserve">Бенефициент, който не е регистриран по ЗДДС, включва в искането за междинно/финално плащане към Управляващия орган невъзстановимия ДДС за доставки на стоки и/или услуги, като допустим за </w:t>
      </w:r>
      <w:proofErr w:type="spellStart"/>
      <w:r>
        <w:rPr>
          <w:rFonts w:ascii="Verdana" w:hAnsi="Verdana"/>
          <w:i w:val="0"/>
        </w:rPr>
        <w:t>финасиране</w:t>
      </w:r>
      <w:proofErr w:type="spellEnd"/>
      <w:r>
        <w:rPr>
          <w:rFonts w:ascii="Verdana" w:hAnsi="Verdana"/>
          <w:i w:val="0"/>
        </w:rPr>
        <w:t xml:space="preserve"> разход по проекта, като представя Декларация, че няма да упражни правото си на данъчен кредит по чл.74 или чл.76 от ЗДДС за налични активи или получени услуги, финансирани по оперативната програма, преди датата на регистрация по ЗДДС </w:t>
      </w:r>
      <w:r w:rsidRPr="00E24620">
        <w:rPr>
          <w:rFonts w:ascii="Verdana" w:hAnsi="Verdana"/>
          <w:i w:val="0"/>
        </w:rPr>
        <w:t>(</w:t>
      </w:r>
      <w:r w:rsidRPr="008A7B31">
        <w:rPr>
          <w:rFonts w:ascii="Verdana" w:hAnsi="Verdana"/>
          <w:i w:val="0"/>
          <w:lang w:eastAsia="en-US"/>
        </w:rPr>
        <w:t>Приложение 2.</w:t>
      </w:r>
      <w:r>
        <w:rPr>
          <w:rFonts w:ascii="Verdana" w:hAnsi="Verdana"/>
          <w:i w:val="0"/>
          <w:lang w:eastAsia="en-US"/>
        </w:rPr>
        <w:t>13</w:t>
      </w:r>
      <w:r w:rsidRPr="008A7B31">
        <w:rPr>
          <w:rFonts w:ascii="Verdana" w:hAnsi="Verdana"/>
          <w:i w:val="0"/>
          <w:lang w:eastAsia="en-US"/>
        </w:rPr>
        <w:t xml:space="preserve"> – Декларация 2</w:t>
      </w:r>
      <w:r w:rsidRPr="00E24620">
        <w:rPr>
          <w:rFonts w:ascii="Verdana" w:hAnsi="Verdana"/>
          <w:i w:val="0"/>
        </w:rPr>
        <w:t>)</w:t>
      </w:r>
      <w:r>
        <w:rPr>
          <w:rFonts w:ascii="Verdana" w:hAnsi="Verdana"/>
          <w:i w:val="0"/>
        </w:rPr>
        <w:t>.</w:t>
      </w:r>
    </w:p>
    <w:p w:rsidR="00997E74" w:rsidRPr="00E16ABD" w:rsidRDefault="00997E74" w:rsidP="004725E2">
      <w:pPr>
        <w:pStyle w:val="Bodyall"/>
        <w:numPr>
          <w:ilvl w:val="0"/>
          <w:numId w:val="0"/>
        </w:numPr>
        <w:spacing w:before="120" w:after="120" w:line="240" w:lineRule="auto"/>
        <w:ind w:firstLine="709"/>
        <w:rPr>
          <w:rFonts w:ascii="Verdana" w:hAnsi="Verdana"/>
          <w:sz w:val="20"/>
        </w:rPr>
      </w:pPr>
      <w:r w:rsidRPr="00E16ABD">
        <w:rPr>
          <w:rFonts w:ascii="Verdana" w:hAnsi="Verdana"/>
          <w:sz w:val="20"/>
        </w:rPr>
        <w:t xml:space="preserve">Бенефициентите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конкретен </w:t>
      </w:r>
      <w:r w:rsidR="00322391" w:rsidRPr="00E16ABD">
        <w:rPr>
          <w:rFonts w:ascii="Verdana" w:hAnsi="Verdana"/>
          <w:sz w:val="20"/>
        </w:rPr>
        <w:t>договор</w:t>
      </w:r>
      <w:r w:rsidR="003372BA">
        <w:rPr>
          <w:rFonts w:ascii="Verdana" w:hAnsi="Verdana"/>
          <w:sz w:val="20"/>
        </w:rPr>
        <w:t>/заповед за предоставяне</w:t>
      </w:r>
      <w:r w:rsidR="003372BA" w:rsidRPr="00E16ABD">
        <w:rPr>
          <w:rFonts w:ascii="Verdana" w:hAnsi="Verdana"/>
          <w:sz w:val="20"/>
        </w:rPr>
        <w:t xml:space="preserve"> </w:t>
      </w:r>
      <w:r w:rsidR="003372BA">
        <w:rPr>
          <w:rFonts w:ascii="Verdana" w:hAnsi="Verdana"/>
          <w:sz w:val="20"/>
        </w:rPr>
        <w:t>на</w:t>
      </w:r>
      <w:r w:rsidR="00322391" w:rsidRPr="00E16ABD">
        <w:rPr>
          <w:rFonts w:ascii="Verdana" w:hAnsi="Verdana"/>
          <w:sz w:val="20"/>
        </w:rPr>
        <w:t xml:space="preserve"> за безвъзмездна финансова помощ</w:t>
      </w:r>
      <w:r w:rsidRPr="00E16ABD">
        <w:rPr>
          <w:rFonts w:ascii="Verdana" w:hAnsi="Verdana"/>
          <w:sz w:val="20"/>
        </w:rPr>
        <w:t>.</w:t>
      </w:r>
    </w:p>
    <w:p w:rsidR="003372BA" w:rsidRPr="00E16ABD" w:rsidRDefault="00997E74" w:rsidP="004725E2">
      <w:pPr>
        <w:pStyle w:val="Bodyall"/>
        <w:numPr>
          <w:ilvl w:val="0"/>
          <w:numId w:val="0"/>
        </w:numPr>
        <w:spacing w:before="120" w:after="120" w:line="240" w:lineRule="auto"/>
        <w:ind w:firstLine="709"/>
        <w:rPr>
          <w:rFonts w:ascii="Verdana" w:hAnsi="Verdana"/>
          <w:sz w:val="20"/>
        </w:rPr>
      </w:pPr>
      <w:r w:rsidRPr="00E16ABD">
        <w:rPr>
          <w:rFonts w:ascii="Verdana" w:hAnsi="Verdana"/>
          <w:sz w:val="20"/>
        </w:rPr>
        <w:t>При подаване на първото междинно или окончателно искане за плащане към Управляващия орган, бенефициентите следва да декларират своя статут на регистрирано или нерегистрирано лице по ЗДДС. Регистрираните лица представят и удостоверение за регистрация по ЗДДС. Бенефициентите са задължени при промяна в статута си по ЗДДС да подадат нова декларация относно изменението на обстоятелствата</w:t>
      </w:r>
      <w:r w:rsidR="003372BA" w:rsidRPr="003372BA">
        <w:rPr>
          <w:rFonts w:ascii="Verdana" w:hAnsi="Verdana"/>
          <w:sz w:val="20"/>
        </w:rPr>
        <w:t xml:space="preserve"> </w:t>
      </w:r>
      <w:r w:rsidR="003372BA">
        <w:rPr>
          <w:rFonts w:ascii="Verdana" w:hAnsi="Verdana"/>
          <w:sz w:val="20"/>
        </w:rPr>
        <w:t>с първото искане за плащане след промяната</w:t>
      </w:r>
      <w:r w:rsidR="003372BA" w:rsidRPr="00E16ABD">
        <w:rPr>
          <w:rFonts w:ascii="Verdana" w:hAnsi="Verdana"/>
          <w:sz w:val="20"/>
        </w:rPr>
        <w:t>.</w:t>
      </w:r>
      <w:r w:rsidRPr="00E16ABD">
        <w:rPr>
          <w:rFonts w:ascii="Verdana" w:hAnsi="Verdana"/>
          <w:sz w:val="20"/>
        </w:rPr>
        <w:t xml:space="preserve"> За включения в искането невъзстановим (допустим) данък върху добавена стойност, бенефициентите представят на Управляващия орган</w:t>
      </w:r>
      <w:r w:rsidR="00B86F8D" w:rsidRPr="00E16ABD">
        <w:rPr>
          <w:rFonts w:ascii="Verdana" w:hAnsi="Verdana"/>
          <w:sz w:val="20"/>
        </w:rPr>
        <w:t xml:space="preserve"> копие</w:t>
      </w:r>
      <w:r w:rsidRPr="00E16ABD">
        <w:rPr>
          <w:rFonts w:ascii="Verdana" w:hAnsi="Verdana"/>
          <w:sz w:val="20"/>
        </w:rPr>
        <w:t xml:space="preserve"> от дневника за покупки, за съответните данъчни периоди по чл. 72, ал. 1 от ЗДДС, от които е видно, че не е </w:t>
      </w:r>
      <w:r w:rsidR="003372BA" w:rsidRPr="00E16ABD">
        <w:rPr>
          <w:rFonts w:ascii="Verdana" w:hAnsi="Verdana"/>
          <w:sz w:val="20"/>
        </w:rPr>
        <w:t>ползва</w:t>
      </w:r>
      <w:r w:rsidR="003372BA">
        <w:rPr>
          <w:rFonts w:ascii="Verdana" w:hAnsi="Verdana"/>
          <w:sz w:val="20"/>
        </w:rPr>
        <w:t>н</w:t>
      </w:r>
      <w:r w:rsidR="003372BA" w:rsidRPr="00E16ABD">
        <w:rPr>
          <w:rFonts w:ascii="Verdana" w:hAnsi="Verdana"/>
          <w:sz w:val="20"/>
        </w:rPr>
        <w:t xml:space="preserve"> данъчен кредит</w:t>
      </w:r>
      <w:r w:rsidR="003372BA">
        <w:rPr>
          <w:rFonts w:ascii="Verdana" w:hAnsi="Verdana"/>
          <w:sz w:val="20"/>
        </w:rPr>
        <w:t xml:space="preserve"> (в случай че е приложимо)</w:t>
      </w:r>
      <w:r w:rsidR="003372BA" w:rsidRPr="00E16ABD">
        <w:rPr>
          <w:rFonts w:ascii="Verdana" w:hAnsi="Verdana"/>
          <w:sz w:val="20"/>
        </w:rPr>
        <w:t>.</w:t>
      </w:r>
    </w:p>
    <w:p w:rsidR="003372BA" w:rsidRPr="00E16ABD" w:rsidRDefault="00997E74" w:rsidP="003372BA">
      <w:pPr>
        <w:pStyle w:val="Bodyall"/>
        <w:numPr>
          <w:ilvl w:val="0"/>
          <w:numId w:val="0"/>
        </w:numPr>
        <w:spacing w:before="100" w:beforeAutospacing="1" w:after="100" w:afterAutospacing="1" w:line="240" w:lineRule="auto"/>
        <w:ind w:firstLine="709"/>
        <w:rPr>
          <w:rFonts w:ascii="Verdana" w:hAnsi="Verdana"/>
          <w:sz w:val="20"/>
        </w:rPr>
      </w:pPr>
      <w:r w:rsidRPr="00E16ABD">
        <w:rPr>
          <w:rFonts w:ascii="Verdana" w:hAnsi="Verdana"/>
          <w:sz w:val="20"/>
        </w:rPr>
        <w:t>Бенефициентите следва да поддържат и предоставят информация за размера на невъзстановимия данък върху добавена стойност, който се включва като допустим разход по проекта</w:t>
      </w:r>
      <w:r w:rsidR="003372BA">
        <w:rPr>
          <w:rFonts w:ascii="Verdana" w:hAnsi="Verdana"/>
          <w:sz w:val="20"/>
        </w:rPr>
        <w:t>, посочвайки сумата в таблица съгласно Приложение 2.17, при подаване на всяко искане за междинно или финално плащане</w:t>
      </w:r>
      <w:r w:rsidR="003372BA" w:rsidRPr="00E16ABD">
        <w:rPr>
          <w:rFonts w:ascii="Verdana" w:hAnsi="Verdana"/>
          <w:sz w:val="20"/>
        </w:rPr>
        <w:t>.</w:t>
      </w:r>
    </w:p>
    <w:p w:rsidR="00385C5B" w:rsidRDefault="00997E74" w:rsidP="00F95FD7">
      <w:pPr>
        <w:pStyle w:val="2Heading"/>
        <w:spacing w:before="0" w:after="0"/>
        <w:ind w:left="0"/>
        <w:jc w:val="center"/>
        <w:outlineLvl w:val="0"/>
        <w:rPr>
          <w:rFonts w:ascii="Verdana" w:hAnsi="Verdana"/>
          <w:sz w:val="20"/>
          <w:szCs w:val="20"/>
        </w:rPr>
      </w:pPr>
      <w:r w:rsidRPr="004937D2">
        <w:rPr>
          <w:rFonts w:ascii="Verdana" w:hAnsi="Verdana"/>
          <w:sz w:val="20"/>
          <w:szCs w:val="20"/>
        </w:rPr>
        <w:br w:type="page"/>
      </w:r>
      <w:bookmarkStart w:id="1068" w:name="_Toc491269291"/>
      <w:r w:rsidR="00385C5B" w:rsidRPr="005712A0">
        <w:rPr>
          <w:rFonts w:ascii="Verdana" w:hAnsi="Verdana"/>
          <w:sz w:val="20"/>
          <w:szCs w:val="20"/>
        </w:rPr>
        <w:lastRenderedPageBreak/>
        <w:t>ЧАСТ втора</w:t>
      </w:r>
      <w:bookmarkEnd w:id="1068"/>
    </w:p>
    <w:p w:rsidR="00F95FD7" w:rsidRPr="005712A0" w:rsidRDefault="00F95FD7" w:rsidP="00F95FD7">
      <w:pPr>
        <w:pStyle w:val="2Heading"/>
        <w:spacing w:before="0" w:after="0"/>
        <w:ind w:left="0"/>
        <w:jc w:val="center"/>
        <w:outlineLvl w:val="0"/>
        <w:rPr>
          <w:rFonts w:ascii="Verdana" w:hAnsi="Verdana"/>
          <w:sz w:val="20"/>
          <w:szCs w:val="20"/>
        </w:rPr>
      </w:pPr>
      <w:bookmarkStart w:id="1069" w:name="_Toc491269292"/>
      <w:r>
        <w:rPr>
          <w:rFonts w:ascii="Verdana" w:hAnsi="Verdana"/>
          <w:sz w:val="20"/>
          <w:szCs w:val="20"/>
        </w:rPr>
        <w:t>ТЕХНИЧЕСКО И ФИНАНСОВО ОТЧИТАНЕ</w:t>
      </w:r>
      <w:bookmarkEnd w:id="1069"/>
    </w:p>
    <w:p w:rsidR="00402C31" w:rsidRPr="00BF3193" w:rsidRDefault="00402C31" w:rsidP="009656BB">
      <w:pPr>
        <w:pStyle w:val="StyleListBullet2"/>
        <w:numPr>
          <w:ilvl w:val="0"/>
          <w:numId w:val="0"/>
        </w:numPr>
        <w:spacing w:before="100" w:beforeAutospacing="1" w:after="100" w:afterAutospacing="1" w:line="240" w:lineRule="auto"/>
        <w:ind w:firstLine="709"/>
        <w:rPr>
          <w:rFonts w:ascii="Verdana" w:hAnsi="Verdana"/>
          <w:i w:val="0"/>
        </w:rPr>
      </w:pPr>
      <w:r w:rsidRPr="00BF3193">
        <w:rPr>
          <w:rFonts w:ascii="Verdana" w:hAnsi="Verdana"/>
          <w:i w:val="0"/>
        </w:rPr>
        <w:t>Бенефициентът трябва да гарантира, че отпуснатите средства по проекта ще се разходват в съответствие с националното законодателство и с установените норми на ЕС, спазвайки принципите за икономичност, ефективност и ефикасност.</w:t>
      </w:r>
    </w:p>
    <w:p w:rsidR="00295BE7" w:rsidRDefault="003B279D" w:rsidP="009656BB">
      <w:pPr>
        <w:autoSpaceDE w:val="0"/>
        <w:autoSpaceDN w:val="0"/>
        <w:adjustRightInd w:val="0"/>
        <w:spacing w:before="100" w:beforeAutospacing="1" w:after="100" w:afterAutospacing="1"/>
        <w:ind w:firstLine="709"/>
        <w:jc w:val="both"/>
        <w:rPr>
          <w:rFonts w:ascii="Verdana" w:hAnsi="Verdana"/>
          <w:i w:val="0"/>
        </w:rPr>
      </w:pPr>
      <w:r>
        <w:rPr>
          <w:rFonts w:ascii="Verdana" w:hAnsi="Verdana"/>
          <w:i w:val="0"/>
        </w:rPr>
        <w:t xml:space="preserve">Необходимата информация за отчитане на изпълнението на проектите се подава към Управляващия орган чрез ИСУН 2020. При изготвянето на документи в процеса на изпълнение на проекта и при неговото отчитане задължително се спазват образците, приложени към настоящото ръководство. </w:t>
      </w:r>
    </w:p>
    <w:p w:rsidR="00402C31" w:rsidRPr="00BF3193" w:rsidRDefault="003B279D" w:rsidP="009656BB">
      <w:pPr>
        <w:autoSpaceDE w:val="0"/>
        <w:autoSpaceDN w:val="0"/>
        <w:adjustRightInd w:val="0"/>
        <w:spacing w:before="100" w:beforeAutospacing="1" w:after="100" w:afterAutospacing="1"/>
        <w:ind w:firstLine="709"/>
        <w:jc w:val="both"/>
        <w:rPr>
          <w:rFonts w:ascii="Verdana" w:hAnsi="Verdana" w:cs="HSGroteskBg-Regular"/>
          <w:i w:val="0"/>
        </w:rPr>
      </w:pPr>
      <w:r>
        <w:rPr>
          <w:rFonts w:ascii="Verdana" w:hAnsi="Verdana" w:cs="HSGroteskBg-Regular"/>
          <w:i w:val="0"/>
        </w:rPr>
        <w:t xml:space="preserve">При </w:t>
      </w:r>
      <w:r w:rsidRPr="003B279D">
        <w:rPr>
          <w:rFonts w:ascii="Verdana" w:hAnsi="Verdana" w:cs="HSGroteskBg-Regular"/>
          <w:b/>
          <w:i w:val="0"/>
        </w:rPr>
        <w:t>техническото отчитане</w:t>
      </w:r>
      <w:r w:rsidR="00402C31" w:rsidRPr="00BF3193">
        <w:rPr>
          <w:rFonts w:ascii="Verdana" w:hAnsi="Verdana" w:cs="HSGroteskBg-Bold"/>
          <w:b/>
          <w:bCs/>
          <w:i w:val="0"/>
        </w:rPr>
        <w:t xml:space="preserve"> </w:t>
      </w:r>
      <w:r w:rsidR="00402C31" w:rsidRPr="00BF3193">
        <w:rPr>
          <w:rFonts w:ascii="Verdana" w:hAnsi="Verdana" w:cs="HSGroteskBg-Regular"/>
          <w:i w:val="0"/>
        </w:rPr>
        <w:t>се описват извършените през отчетния период дейности, постигнатите индикатори, резултати и напредък по проекта.</w:t>
      </w:r>
    </w:p>
    <w:p w:rsidR="00402C31" w:rsidRPr="00BF3193" w:rsidRDefault="00402C31" w:rsidP="009656BB">
      <w:pPr>
        <w:autoSpaceDE w:val="0"/>
        <w:autoSpaceDN w:val="0"/>
        <w:adjustRightInd w:val="0"/>
        <w:spacing w:before="100" w:beforeAutospacing="1" w:after="100" w:afterAutospacing="1"/>
        <w:ind w:firstLine="709"/>
        <w:jc w:val="both"/>
        <w:rPr>
          <w:rFonts w:ascii="Verdana" w:hAnsi="Verdana" w:cs="HSGroteskBg-Regular"/>
          <w:i w:val="0"/>
        </w:rPr>
      </w:pPr>
      <w:r w:rsidRPr="00BF3193">
        <w:rPr>
          <w:rFonts w:ascii="Verdana" w:hAnsi="Verdana" w:cs="HSGroteskBg-Regular"/>
          <w:i w:val="0"/>
        </w:rPr>
        <w:t xml:space="preserve">Във </w:t>
      </w:r>
      <w:r w:rsidRPr="00BF3193">
        <w:rPr>
          <w:rFonts w:ascii="Verdana" w:hAnsi="Verdana" w:cs="HSGroteskBg-Bold"/>
          <w:b/>
          <w:bCs/>
          <w:i w:val="0"/>
        </w:rPr>
        <w:t xml:space="preserve">финансовия отчет </w:t>
      </w:r>
      <w:r w:rsidRPr="00BF3193">
        <w:rPr>
          <w:rFonts w:ascii="Verdana" w:hAnsi="Verdana" w:cs="HSGroteskBg-Regular"/>
          <w:i w:val="0"/>
        </w:rPr>
        <w:t>се отчитат направените разходи. Към отчета се прилагат</w:t>
      </w:r>
      <w:r w:rsidR="00BC6976">
        <w:rPr>
          <w:rFonts w:ascii="Verdana" w:hAnsi="Verdana" w:cs="HSGroteskBg-Regular"/>
          <w:i w:val="0"/>
        </w:rPr>
        <w:t xml:space="preserve"> съответните </w:t>
      </w:r>
      <w:proofErr w:type="spellStart"/>
      <w:r w:rsidR="00BC6976">
        <w:rPr>
          <w:rFonts w:ascii="Verdana" w:hAnsi="Verdana" w:cs="HSGroteskBg-Regular"/>
          <w:i w:val="0"/>
        </w:rPr>
        <w:t>разходооправдателни</w:t>
      </w:r>
      <w:proofErr w:type="spellEnd"/>
      <w:r w:rsidR="00BC6976">
        <w:rPr>
          <w:rFonts w:ascii="Verdana" w:hAnsi="Verdana" w:cs="HSGroteskBg-Regular"/>
          <w:i w:val="0"/>
        </w:rPr>
        <w:t xml:space="preserve"> документи и счетоводни</w:t>
      </w:r>
      <w:r w:rsidRPr="00BF3193">
        <w:rPr>
          <w:rFonts w:ascii="Verdana" w:hAnsi="Verdana" w:cs="HSGroteskBg-Regular"/>
          <w:i w:val="0"/>
        </w:rPr>
        <w:t xml:space="preserve"> документи.</w:t>
      </w:r>
    </w:p>
    <w:p w:rsidR="00402C31" w:rsidRPr="00BF3193" w:rsidRDefault="00402C31" w:rsidP="009656BB">
      <w:pPr>
        <w:autoSpaceDE w:val="0"/>
        <w:autoSpaceDN w:val="0"/>
        <w:adjustRightInd w:val="0"/>
        <w:spacing w:before="100" w:beforeAutospacing="1" w:after="100" w:afterAutospacing="1"/>
        <w:ind w:firstLine="709"/>
        <w:jc w:val="both"/>
        <w:rPr>
          <w:rFonts w:ascii="Verdana" w:hAnsi="Verdana" w:cs="HSGroteskBg-Regular"/>
          <w:i w:val="0"/>
        </w:rPr>
      </w:pPr>
      <w:r w:rsidRPr="00BF3193">
        <w:rPr>
          <w:rFonts w:ascii="Verdana" w:hAnsi="Verdana" w:cs="HSGroteskBg-Regular"/>
          <w:i w:val="0"/>
        </w:rPr>
        <w:t xml:space="preserve">В </w:t>
      </w:r>
      <w:r w:rsidRPr="00BF3193">
        <w:rPr>
          <w:rFonts w:ascii="Verdana" w:hAnsi="Verdana" w:cs="HSGroteskBg-Bold"/>
          <w:b/>
          <w:bCs/>
          <w:i w:val="0"/>
        </w:rPr>
        <w:t xml:space="preserve">искането за плащане </w:t>
      </w:r>
      <w:r w:rsidRPr="00BF3193">
        <w:rPr>
          <w:rFonts w:ascii="Verdana" w:hAnsi="Verdana" w:cs="HSGroteskBg-Regular"/>
          <w:i w:val="0"/>
        </w:rPr>
        <w:t>се включват реално извършени и платени разходи. Искането за плащане (с изключение на авансовото плащане) включва допустими и действително извършени от бенефициента разходи и се основава на фактури и/или документи с равносилна доказателствена стойност, които се съхраняват при бенефициента.</w:t>
      </w:r>
    </w:p>
    <w:p w:rsidR="00BF3193" w:rsidRDefault="00454B1B" w:rsidP="009656BB">
      <w:pPr>
        <w:autoSpaceDE w:val="0"/>
        <w:autoSpaceDN w:val="0"/>
        <w:adjustRightInd w:val="0"/>
        <w:spacing w:before="100" w:beforeAutospacing="1" w:after="100" w:afterAutospacing="1"/>
        <w:ind w:firstLine="709"/>
        <w:jc w:val="both"/>
        <w:rPr>
          <w:rFonts w:ascii="Verdana" w:hAnsi="Verdana"/>
          <w:b/>
          <w:i w:val="0"/>
        </w:rPr>
      </w:pPr>
      <w:r w:rsidRPr="00D253F5">
        <w:rPr>
          <w:rFonts w:ascii="Verdana" w:hAnsi="Verdana" w:cs="HSGroteskBg-Regular"/>
          <w:i w:val="0"/>
        </w:rPr>
        <w:t>Всички</w:t>
      </w:r>
      <w:r w:rsidRPr="00D253F5">
        <w:rPr>
          <w:rFonts w:ascii="Verdana" w:hAnsi="Verdana"/>
          <w:i w:val="0"/>
        </w:rPr>
        <w:t xml:space="preserve"> отчети се представят </w:t>
      </w:r>
      <w:r w:rsidR="00B86F8D" w:rsidRPr="00D253F5">
        <w:rPr>
          <w:rFonts w:ascii="Verdana" w:hAnsi="Verdana"/>
          <w:i w:val="0"/>
        </w:rPr>
        <w:t>в Управляващия орган чрез ИСУН 2020</w:t>
      </w:r>
      <w:r w:rsidR="009A4075" w:rsidRPr="00311FCF">
        <w:rPr>
          <w:rFonts w:ascii="Verdana" w:hAnsi="Verdana"/>
          <w:i w:val="0"/>
        </w:rPr>
        <w:t xml:space="preserve">. </w:t>
      </w:r>
      <w:r w:rsidR="003B279D" w:rsidRPr="00D253F5">
        <w:rPr>
          <w:rFonts w:ascii="Verdana" w:hAnsi="Verdana"/>
          <w:i w:val="0"/>
        </w:rPr>
        <w:t>Информацията по отчетите се</w:t>
      </w:r>
      <w:r w:rsidR="00670BBB" w:rsidRPr="00D253F5">
        <w:rPr>
          <w:rFonts w:ascii="Verdana" w:hAnsi="Verdana"/>
          <w:i w:val="0"/>
        </w:rPr>
        <w:t xml:space="preserve"> и</w:t>
      </w:r>
      <w:r w:rsidR="007D1F43" w:rsidRPr="00D253F5">
        <w:rPr>
          <w:rFonts w:ascii="Verdana" w:hAnsi="Verdana" w:cs="HSGroteskBg-Regular"/>
          <w:i w:val="0"/>
        </w:rPr>
        <w:t>зготвя</w:t>
      </w:r>
      <w:r w:rsidR="00670BBB" w:rsidRPr="00D253F5">
        <w:rPr>
          <w:rFonts w:ascii="Verdana" w:hAnsi="Verdana" w:cs="HSGroteskBg-Regular"/>
          <w:i w:val="0"/>
        </w:rPr>
        <w:t xml:space="preserve"> </w:t>
      </w:r>
      <w:r w:rsidR="003B279D" w:rsidRPr="00D253F5">
        <w:rPr>
          <w:rFonts w:ascii="Verdana" w:hAnsi="Verdana" w:cs="HSGroteskBg-Regular"/>
          <w:i w:val="0"/>
        </w:rPr>
        <w:t xml:space="preserve">задължително на </w:t>
      </w:r>
      <w:r w:rsidR="007D1F43" w:rsidRPr="00D253F5">
        <w:rPr>
          <w:rFonts w:ascii="Verdana" w:hAnsi="Verdana" w:cs="HSGroteskBg-Regular"/>
          <w:b/>
          <w:i w:val="0"/>
        </w:rPr>
        <w:t>български език</w:t>
      </w:r>
      <w:r w:rsidR="007D1F43" w:rsidRPr="00D253F5">
        <w:rPr>
          <w:rFonts w:ascii="Verdana" w:hAnsi="Verdana" w:cs="HSGroteskBg-Regular"/>
          <w:i w:val="0"/>
        </w:rPr>
        <w:t xml:space="preserve"> Бенефициентът задължително изготвя пълен екземпляр на техническия и финансовия отчет, </w:t>
      </w:r>
      <w:r w:rsidR="00B86F8D" w:rsidRPr="00D253F5">
        <w:rPr>
          <w:rFonts w:ascii="Verdana" w:hAnsi="Verdana" w:cs="HSGroteskBg-Regular"/>
          <w:i w:val="0"/>
        </w:rPr>
        <w:t xml:space="preserve">който </w:t>
      </w:r>
      <w:r w:rsidR="007D1F43" w:rsidRPr="00D253F5">
        <w:rPr>
          <w:rFonts w:ascii="Verdana" w:hAnsi="Verdana" w:cs="HSGroteskBg-Regular"/>
          <w:i w:val="0"/>
        </w:rPr>
        <w:t xml:space="preserve">запазва и прилага към досието на проекта, което следва да бъде налично, при всяко посещение, осъществено от УО или друг орган, имащ право да извършва проверки по изпълнението на </w:t>
      </w:r>
      <w:r w:rsidR="00322391" w:rsidRPr="00D253F5">
        <w:rPr>
          <w:rFonts w:ascii="Verdana" w:hAnsi="Verdana" w:cs="HSGroteskBg-Regular"/>
          <w:i w:val="0"/>
        </w:rPr>
        <w:t>договора за безвъзмездна финансова помощ</w:t>
      </w:r>
      <w:r w:rsidR="007D1F43" w:rsidRPr="00D253F5">
        <w:rPr>
          <w:rFonts w:ascii="Verdana" w:hAnsi="Verdana" w:cs="HSGroteskBg-Regular"/>
          <w:i w:val="0"/>
        </w:rPr>
        <w:t xml:space="preserve">. </w:t>
      </w:r>
    </w:p>
    <w:p w:rsidR="003C3ED6" w:rsidRPr="00236BC3" w:rsidRDefault="003C3ED6" w:rsidP="002C62A8">
      <w:pPr>
        <w:pStyle w:val="Heading1"/>
        <w:pBdr>
          <w:bottom w:val="single" w:sz="8" w:space="13" w:color="C0504D"/>
        </w:pBdr>
        <w:jc w:val="both"/>
        <w:rPr>
          <w:rFonts w:ascii="Verdana" w:hAnsi="Verdana"/>
          <w:b w:val="0"/>
        </w:rPr>
      </w:pPr>
      <w:bookmarkStart w:id="1070" w:name="_Toc456860908"/>
      <w:bookmarkStart w:id="1071" w:name="_Toc472583522"/>
      <w:bookmarkStart w:id="1072" w:name="_Toc472592336"/>
      <w:bookmarkStart w:id="1073" w:name="_Toc472593900"/>
      <w:bookmarkStart w:id="1074" w:name="_Toc484069740"/>
      <w:bookmarkStart w:id="1075" w:name="_Toc491269293"/>
      <w:bookmarkStart w:id="1076" w:name="_Toc419445026"/>
      <w:r w:rsidRPr="00236BC3">
        <w:rPr>
          <w:rFonts w:ascii="Verdana" w:hAnsi="Verdana"/>
          <w:b w:val="0"/>
        </w:rPr>
        <w:t xml:space="preserve">Всички документи в отчетите следва да се прикачат в ИСУН 2020 в изискуемия </w:t>
      </w:r>
      <w:r w:rsidRPr="00236BC3">
        <w:rPr>
          <w:rFonts w:ascii="Verdana" w:hAnsi="Verdana"/>
        </w:rPr>
        <w:t>формат</w:t>
      </w:r>
      <w:r w:rsidRPr="00236BC3">
        <w:rPr>
          <w:rFonts w:ascii="Verdana" w:hAnsi="Verdana"/>
          <w:b w:val="0"/>
        </w:rPr>
        <w:t xml:space="preserve"> и </w:t>
      </w:r>
      <w:r w:rsidRPr="00236BC3">
        <w:rPr>
          <w:rFonts w:ascii="Verdana" w:hAnsi="Verdana"/>
        </w:rPr>
        <w:t>подредба</w:t>
      </w:r>
      <w:r w:rsidRPr="00236BC3">
        <w:rPr>
          <w:rFonts w:ascii="Verdana" w:hAnsi="Verdana"/>
          <w:b w:val="0"/>
        </w:rPr>
        <w:t>, позволяваща хронологична проследимост и проверка на извършените дейности и разходи.</w:t>
      </w:r>
      <w:bookmarkEnd w:id="1070"/>
      <w:bookmarkEnd w:id="1071"/>
      <w:bookmarkEnd w:id="1072"/>
      <w:bookmarkEnd w:id="1073"/>
      <w:bookmarkEnd w:id="1074"/>
      <w:bookmarkEnd w:id="1075"/>
    </w:p>
    <w:p w:rsidR="003C3ED6" w:rsidRPr="00236BC3" w:rsidRDefault="003C3ED6" w:rsidP="002C62A8">
      <w:pPr>
        <w:pStyle w:val="Heading1"/>
        <w:pBdr>
          <w:bottom w:val="single" w:sz="8" w:space="13" w:color="C0504D"/>
        </w:pBdr>
        <w:jc w:val="both"/>
        <w:rPr>
          <w:rFonts w:ascii="Verdana" w:hAnsi="Verdana"/>
          <w:b w:val="0"/>
        </w:rPr>
      </w:pPr>
    </w:p>
    <w:p w:rsidR="003C3ED6" w:rsidRPr="00236BC3" w:rsidRDefault="003C3ED6" w:rsidP="002C62A8">
      <w:pPr>
        <w:pStyle w:val="Heading1"/>
        <w:pBdr>
          <w:bottom w:val="single" w:sz="8" w:space="13" w:color="C0504D"/>
        </w:pBdr>
        <w:jc w:val="both"/>
        <w:rPr>
          <w:rFonts w:ascii="Verdana" w:hAnsi="Verdana"/>
          <w:b w:val="0"/>
        </w:rPr>
      </w:pPr>
      <w:r w:rsidRPr="0097156C">
        <w:rPr>
          <w:rFonts w:ascii="Verdana" w:hAnsi="Verdana"/>
        </w:rPr>
        <w:t>Препоръчително</w:t>
      </w:r>
      <w:r w:rsidRPr="00236BC3">
        <w:rPr>
          <w:rFonts w:ascii="Verdana" w:hAnsi="Verdana"/>
          <w:b w:val="0"/>
        </w:rPr>
        <w:t xml:space="preserve"> е при прикачване на документи към различните модули/раздели на ИСУН 2020 да се прикачват окрупнени/архивирани файлове (максималния размер на 1 файл може да е до 2 GB).</w:t>
      </w:r>
    </w:p>
    <w:p w:rsidR="003C3ED6" w:rsidRPr="00236BC3" w:rsidRDefault="003C3ED6" w:rsidP="002C62A8">
      <w:pPr>
        <w:pStyle w:val="Heading1"/>
        <w:pBdr>
          <w:bottom w:val="single" w:sz="8" w:space="13" w:color="C0504D"/>
        </w:pBdr>
        <w:jc w:val="both"/>
        <w:rPr>
          <w:rFonts w:ascii="Verdana" w:hAnsi="Verdana"/>
          <w:b w:val="0"/>
        </w:rPr>
      </w:pPr>
      <w:r w:rsidRPr="00236BC3">
        <w:rPr>
          <w:rFonts w:ascii="Verdana" w:hAnsi="Verdana"/>
          <w:b w:val="0"/>
        </w:rPr>
        <w:t>Положителните страни на подобен подход са значителни, като например:</w:t>
      </w:r>
    </w:p>
    <w:p w:rsidR="003C3ED6" w:rsidRPr="00236BC3" w:rsidRDefault="003C3ED6" w:rsidP="002C62A8">
      <w:pPr>
        <w:pStyle w:val="Heading1"/>
        <w:pBdr>
          <w:bottom w:val="single" w:sz="8" w:space="13" w:color="C0504D"/>
        </w:pBdr>
        <w:jc w:val="both"/>
        <w:rPr>
          <w:rFonts w:ascii="Verdana" w:hAnsi="Verdana"/>
          <w:b w:val="0"/>
        </w:rPr>
      </w:pPr>
      <w:r w:rsidRPr="00236BC3">
        <w:rPr>
          <w:rFonts w:ascii="Verdana" w:hAnsi="Verdana"/>
          <w:b w:val="0"/>
        </w:rPr>
        <w:tab/>
        <w:t>- По-лесно прикачване и сваляне на файлове от системата – 1 файл от 2 ГБ се сваля/качва много по-лесно от 100 файла по 20 МБ например;</w:t>
      </w:r>
    </w:p>
    <w:p w:rsidR="003C3ED6" w:rsidRPr="00236BC3" w:rsidRDefault="003C3ED6" w:rsidP="002C62A8">
      <w:pPr>
        <w:pStyle w:val="Heading1"/>
        <w:pBdr>
          <w:bottom w:val="single" w:sz="8" w:space="13" w:color="C0504D"/>
        </w:pBdr>
        <w:jc w:val="both"/>
        <w:rPr>
          <w:rFonts w:ascii="Verdana" w:hAnsi="Verdana"/>
          <w:b w:val="0"/>
        </w:rPr>
      </w:pPr>
      <w:r w:rsidRPr="00236BC3">
        <w:rPr>
          <w:rFonts w:ascii="Verdana" w:hAnsi="Verdana"/>
          <w:b w:val="0"/>
        </w:rPr>
        <w:tab/>
        <w:t>- Облекчаване работата на интернет браузъра, който се използва.</w:t>
      </w:r>
    </w:p>
    <w:p w:rsidR="003C3ED6" w:rsidRPr="00236BC3" w:rsidRDefault="003C3ED6" w:rsidP="002C62A8">
      <w:pPr>
        <w:pStyle w:val="Heading1"/>
        <w:pBdr>
          <w:bottom w:val="single" w:sz="8" w:space="13" w:color="C0504D"/>
        </w:pBdr>
        <w:jc w:val="both"/>
        <w:rPr>
          <w:rFonts w:ascii="Verdana" w:hAnsi="Verdana"/>
          <w:b w:val="0"/>
        </w:rPr>
      </w:pPr>
    </w:p>
    <w:p w:rsidR="00CE4F24" w:rsidRPr="00236BC3" w:rsidRDefault="00CE4F24" w:rsidP="002C62A8">
      <w:pPr>
        <w:pStyle w:val="Heading1"/>
        <w:pBdr>
          <w:bottom w:val="single" w:sz="8" w:space="13" w:color="C0504D"/>
        </w:pBdr>
        <w:jc w:val="both"/>
        <w:rPr>
          <w:rFonts w:ascii="Verdana" w:hAnsi="Verdana"/>
          <w:b w:val="0"/>
        </w:rPr>
      </w:pPr>
      <w:r w:rsidRPr="00236BC3">
        <w:rPr>
          <w:rFonts w:ascii="Verdana" w:hAnsi="Verdana"/>
        </w:rPr>
        <w:t>Препоръчително</w:t>
      </w:r>
      <w:r w:rsidRPr="00236BC3">
        <w:rPr>
          <w:rFonts w:ascii="Verdana" w:hAnsi="Verdana"/>
          <w:b w:val="0"/>
        </w:rPr>
        <w:t xml:space="preserve"> е документите, доказващи техническото изпълнение на всеки сключен договор (избран изпълнител, когато не е необходимо сключването на договор)  да бъдат групирани и прикачени в архивиран/и файл/</w:t>
      </w:r>
      <w:proofErr w:type="spellStart"/>
      <w:r w:rsidRPr="00236BC3">
        <w:rPr>
          <w:rFonts w:ascii="Verdana" w:hAnsi="Verdana"/>
          <w:b w:val="0"/>
        </w:rPr>
        <w:t>ове</w:t>
      </w:r>
      <w:proofErr w:type="spellEnd"/>
      <w:r w:rsidRPr="00236BC3">
        <w:rPr>
          <w:rFonts w:ascii="Verdana" w:hAnsi="Verdana"/>
          <w:b w:val="0"/>
        </w:rPr>
        <w:t xml:space="preserve"> към съответния междинен/ финален </w:t>
      </w:r>
      <w:r w:rsidRPr="00236BC3">
        <w:rPr>
          <w:rFonts w:ascii="Verdana" w:hAnsi="Verdana"/>
          <w:b w:val="0"/>
        </w:rPr>
        <w:lastRenderedPageBreak/>
        <w:t>технически отчет, съгласно посоченото в т. „4.1. Документи, прилагани към междинен/финален отчет, потвърждаващи изпълнението на дейностите по проекта“.</w:t>
      </w:r>
    </w:p>
    <w:p w:rsidR="00CE4F24" w:rsidRPr="00236BC3" w:rsidRDefault="00CE4F24" w:rsidP="002C62A8">
      <w:pPr>
        <w:pStyle w:val="Heading1"/>
        <w:pBdr>
          <w:bottom w:val="single" w:sz="8" w:space="13" w:color="C0504D"/>
        </w:pBdr>
        <w:jc w:val="both"/>
        <w:rPr>
          <w:rFonts w:ascii="Verdana" w:hAnsi="Verdana"/>
          <w:b w:val="0"/>
        </w:rPr>
      </w:pPr>
    </w:p>
    <w:p w:rsidR="003C3ED6" w:rsidRPr="0097156C" w:rsidRDefault="00CE4F24" w:rsidP="002C62A8">
      <w:pPr>
        <w:pStyle w:val="Heading1"/>
        <w:pBdr>
          <w:bottom w:val="single" w:sz="8" w:space="13" w:color="C0504D"/>
        </w:pBdr>
        <w:jc w:val="both"/>
        <w:rPr>
          <w:rFonts w:ascii="Verdana" w:hAnsi="Verdana"/>
        </w:rPr>
      </w:pPr>
      <w:r w:rsidRPr="00236BC3">
        <w:rPr>
          <w:rFonts w:ascii="Verdana" w:hAnsi="Verdana"/>
        </w:rPr>
        <w:t>Препоръчително</w:t>
      </w:r>
      <w:r w:rsidRPr="00236BC3">
        <w:rPr>
          <w:rFonts w:ascii="Verdana" w:hAnsi="Verdana"/>
          <w:b w:val="0"/>
        </w:rPr>
        <w:t xml:space="preserve"> е </w:t>
      </w:r>
      <w:proofErr w:type="spellStart"/>
      <w:r w:rsidRPr="00236BC3">
        <w:rPr>
          <w:rFonts w:ascii="Verdana" w:hAnsi="Verdana"/>
          <w:b w:val="0"/>
        </w:rPr>
        <w:t>разходооправдателните</w:t>
      </w:r>
      <w:proofErr w:type="spellEnd"/>
      <w:r w:rsidRPr="00236BC3">
        <w:rPr>
          <w:rFonts w:ascii="Verdana" w:hAnsi="Verdana"/>
          <w:b w:val="0"/>
        </w:rPr>
        <w:t xml:space="preserve"> документи и други документи свързани с финансовото отчитане (декларации, финансово идентификационна форма и др.) да бъдат групирани и прикачени в архивиран/и файл/</w:t>
      </w:r>
      <w:proofErr w:type="spellStart"/>
      <w:r w:rsidRPr="00236BC3">
        <w:rPr>
          <w:rFonts w:ascii="Verdana" w:hAnsi="Verdana"/>
          <w:b w:val="0"/>
        </w:rPr>
        <w:t>ове</w:t>
      </w:r>
      <w:proofErr w:type="spellEnd"/>
      <w:r w:rsidRPr="00236BC3">
        <w:rPr>
          <w:rFonts w:ascii="Verdana" w:hAnsi="Verdana"/>
          <w:b w:val="0"/>
        </w:rPr>
        <w:t xml:space="preserve"> към съответните междинен/ финален финансов отчет и Искане за плащане, съгласно посоченото в Таблица 2 т. „4.2. </w:t>
      </w:r>
      <w:proofErr w:type="spellStart"/>
      <w:r w:rsidRPr="00236BC3">
        <w:rPr>
          <w:rFonts w:ascii="Verdana" w:hAnsi="Verdana"/>
          <w:b w:val="0"/>
        </w:rPr>
        <w:t>Разходооправдателни</w:t>
      </w:r>
      <w:proofErr w:type="spellEnd"/>
      <w:r w:rsidRPr="00236BC3">
        <w:rPr>
          <w:rFonts w:ascii="Verdana" w:hAnsi="Verdana"/>
          <w:b w:val="0"/>
        </w:rPr>
        <w:t xml:space="preserve"> и други документи, към </w:t>
      </w:r>
      <w:proofErr w:type="spellStart"/>
      <w:r w:rsidRPr="00236BC3">
        <w:rPr>
          <w:rFonts w:ascii="Verdana" w:hAnsi="Verdana"/>
          <w:b w:val="0"/>
        </w:rPr>
        <w:t>междинeн</w:t>
      </w:r>
      <w:proofErr w:type="spellEnd"/>
      <w:r w:rsidRPr="00236BC3">
        <w:rPr>
          <w:rFonts w:ascii="Verdana" w:hAnsi="Verdana"/>
          <w:b w:val="0"/>
        </w:rPr>
        <w:t>/финален отчет за отчитане на разходите по проекта.“.</w:t>
      </w:r>
      <w:bookmarkEnd w:id="1076"/>
    </w:p>
    <w:p w:rsidR="004E4D28" w:rsidRPr="004E4D28" w:rsidRDefault="004E4D28" w:rsidP="00D253F5"/>
    <w:p w:rsidR="00294F2C" w:rsidRPr="005712A0" w:rsidRDefault="00294F2C" w:rsidP="00C71B66">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077" w:name="_Toc418752793"/>
      <w:bookmarkStart w:id="1078" w:name="_Toc418752969"/>
      <w:bookmarkStart w:id="1079" w:name="_Toc418753135"/>
      <w:bookmarkStart w:id="1080" w:name="_Toc418753295"/>
      <w:bookmarkStart w:id="1081" w:name="_Toc418753447"/>
      <w:bookmarkStart w:id="1082" w:name="_Toc418753596"/>
      <w:bookmarkStart w:id="1083" w:name="_Toc418758096"/>
      <w:bookmarkStart w:id="1084" w:name="_Toc418758428"/>
      <w:bookmarkStart w:id="1085" w:name="_Toc418764707"/>
      <w:bookmarkStart w:id="1086" w:name="_Toc418764860"/>
      <w:bookmarkStart w:id="1087" w:name="_Toc418765012"/>
      <w:bookmarkStart w:id="1088" w:name="_Toc418765164"/>
      <w:bookmarkStart w:id="1089" w:name="_Toc418770404"/>
      <w:bookmarkStart w:id="1090" w:name="_Toc418770580"/>
      <w:bookmarkStart w:id="1091" w:name="_Toc418774824"/>
      <w:bookmarkStart w:id="1092" w:name="_Toc418776122"/>
      <w:bookmarkStart w:id="1093" w:name="_Toc418776611"/>
      <w:bookmarkStart w:id="1094" w:name="_Toc418776850"/>
      <w:bookmarkStart w:id="1095" w:name="_Toc418777090"/>
      <w:bookmarkStart w:id="1096" w:name="_Toc418777329"/>
      <w:bookmarkStart w:id="1097" w:name="_Toc418777567"/>
      <w:bookmarkStart w:id="1098" w:name="_Toc418777803"/>
      <w:bookmarkStart w:id="1099" w:name="_Toc418778039"/>
      <w:bookmarkStart w:id="1100" w:name="_Toc418778254"/>
      <w:bookmarkStart w:id="1101" w:name="_Toc418778470"/>
      <w:bookmarkStart w:id="1102" w:name="_Toc418784776"/>
      <w:bookmarkStart w:id="1103" w:name="_Toc418848313"/>
      <w:bookmarkStart w:id="1104" w:name="_Toc418848530"/>
      <w:bookmarkStart w:id="1105" w:name="_Toc418848746"/>
      <w:bookmarkStart w:id="1106" w:name="_Toc418861401"/>
      <w:bookmarkStart w:id="1107" w:name="_Toc491269294"/>
      <w:bookmarkStart w:id="1108" w:name="_Toc214080236"/>
      <w:bookmarkStart w:id="1109" w:name="_Toc215294148"/>
      <w:bookmarkStart w:id="1110" w:name="_Toc252266803"/>
      <w:bookmarkStart w:id="1111" w:name="_Toc252276936"/>
      <w:bookmarkStart w:id="1112" w:name="_Toc252277120"/>
      <w:bookmarkStart w:id="1113" w:name="_Toc252465012"/>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5712A0">
        <w:rPr>
          <w:rFonts w:ascii="Verdana" w:hAnsi="Verdana"/>
          <w:sz w:val="20"/>
          <w:szCs w:val="20"/>
        </w:rPr>
        <w:t>Искане за Авансово плащане</w:t>
      </w:r>
      <w:bookmarkEnd w:id="1107"/>
    </w:p>
    <w:p w:rsidR="00421F5A" w:rsidRPr="008A7B31" w:rsidRDefault="00421F5A" w:rsidP="008C13B1">
      <w:pPr>
        <w:autoSpaceDE w:val="0"/>
        <w:autoSpaceDN w:val="0"/>
        <w:adjustRightInd w:val="0"/>
        <w:spacing w:before="100" w:beforeAutospacing="1" w:after="100" w:afterAutospacing="1"/>
        <w:ind w:firstLine="709"/>
        <w:jc w:val="both"/>
        <w:rPr>
          <w:rFonts w:ascii="Verdana" w:hAnsi="Verdana"/>
          <w:i w:val="0"/>
          <w:lang w:eastAsia="en-US"/>
        </w:rPr>
      </w:pPr>
      <w:r w:rsidRPr="008A7B31">
        <w:rPr>
          <w:rFonts w:ascii="Verdana" w:hAnsi="Verdana" w:cs="HSGroteskBg-Regular"/>
          <w:i w:val="0"/>
        </w:rPr>
        <w:t>След</w:t>
      </w:r>
      <w:r w:rsidRPr="008A7B31">
        <w:rPr>
          <w:rFonts w:ascii="Verdana" w:hAnsi="Verdana"/>
          <w:i w:val="0"/>
          <w:lang w:eastAsia="en-US"/>
        </w:rPr>
        <w:t xml:space="preserve"> подписване на договор за безвъзмездна финансова помощ по ОПИК и с цел осигуряване на оборотни средства за изпълнение на проекта, бенефициентите имат право на авансово плащане в следните размери:</w:t>
      </w:r>
    </w:p>
    <w:p w:rsidR="00421F5A" w:rsidRPr="008A7B31" w:rsidRDefault="00421F5A" w:rsidP="00C71B66">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rPr>
        <w:t>до</w:t>
      </w:r>
      <w:r w:rsidRPr="008A7B31">
        <w:rPr>
          <w:rFonts w:ascii="Verdana" w:hAnsi="Verdana"/>
          <w:i w:val="0"/>
          <w:lang w:eastAsia="en-US"/>
        </w:rPr>
        <w:t xml:space="preserve"> 40% от стойността на безвъзмездната помощ по държавни помощи обезпечени с банк</w:t>
      </w:r>
      <w:r w:rsidR="00601C06">
        <w:rPr>
          <w:rFonts w:ascii="Verdana" w:hAnsi="Verdana"/>
          <w:i w:val="0"/>
          <w:lang w:eastAsia="en-US"/>
        </w:rPr>
        <w:t>ова гаранция</w:t>
      </w:r>
      <w:r w:rsidRPr="008A7B31">
        <w:rPr>
          <w:rFonts w:ascii="Verdana" w:hAnsi="Verdana"/>
          <w:i w:val="0"/>
          <w:lang w:eastAsia="en-US"/>
        </w:rPr>
        <w:t xml:space="preserve"> и </w:t>
      </w:r>
    </w:p>
    <w:p w:rsidR="00421F5A" w:rsidRPr="008A7B31" w:rsidRDefault="00421F5A" w:rsidP="00E27515">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rPr>
        <w:t>до</w:t>
      </w:r>
      <w:r w:rsidRPr="008A7B31">
        <w:rPr>
          <w:rFonts w:ascii="Verdana" w:hAnsi="Verdana"/>
          <w:i w:val="0"/>
          <w:lang w:eastAsia="en-US"/>
        </w:rPr>
        <w:t xml:space="preserve"> 20% от стойността на безвъзмездната помощ за останалите проекти.</w:t>
      </w:r>
    </w:p>
    <w:p w:rsidR="00421F5A" w:rsidRPr="008A7B31" w:rsidRDefault="008E07DE" w:rsidP="008C13B1">
      <w:pPr>
        <w:autoSpaceDE w:val="0"/>
        <w:autoSpaceDN w:val="0"/>
        <w:adjustRightInd w:val="0"/>
        <w:spacing w:before="100" w:beforeAutospacing="1" w:after="100" w:afterAutospacing="1"/>
        <w:ind w:firstLine="709"/>
        <w:jc w:val="both"/>
        <w:rPr>
          <w:rFonts w:ascii="Verdana" w:hAnsi="Verdana"/>
          <w:i w:val="0"/>
          <w:lang w:eastAsia="en-US"/>
        </w:rPr>
      </w:pPr>
      <w:r w:rsidRPr="008A7B31">
        <w:rPr>
          <w:rFonts w:ascii="Verdana" w:hAnsi="Verdana"/>
          <w:i w:val="0"/>
          <w:lang w:eastAsia="en-US"/>
        </w:rPr>
        <w:t>Средствата от изплатения аванс следва задължително да се използват единствено и само за целите на проекта.</w:t>
      </w:r>
    </w:p>
    <w:p w:rsidR="00421F5A" w:rsidRPr="008A7B31" w:rsidRDefault="00421F5A" w:rsidP="00CB0A3E">
      <w:pPr>
        <w:pStyle w:val="Heading4"/>
        <w:rPr>
          <w:lang w:eastAsia="en-US"/>
        </w:rPr>
      </w:pPr>
      <w:r w:rsidRPr="008A7B31">
        <w:rPr>
          <w:lang w:eastAsia="en-US"/>
        </w:rPr>
        <w:t>Необходими документи за авансово плащане:</w:t>
      </w:r>
    </w:p>
    <w:p w:rsidR="00421F5A" w:rsidRDefault="00421F5A" w:rsidP="00CC4B37">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Искане за плащане</w:t>
      </w:r>
      <w:r w:rsidR="006454AD">
        <w:rPr>
          <w:rFonts w:ascii="Verdana" w:hAnsi="Verdana"/>
          <w:i w:val="0"/>
          <w:lang w:eastAsia="en-US"/>
        </w:rPr>
        <w:t xml:space="preserve"> се генерира в ИСУН 2020</w:t>
      </w:r>
      <w:r w:rsidR="00E141E6">
        <w:rPr>
          <w:rFonts w:ascii="Verdana" w:hAnsi="Verdana"/>
          <w:i w:val="0"/>
          <w:lang w:eastAsia="en-US"/>
        </w:rPr>
        <w:t xml:space="preserve"> за вси</w:t>
      </w:r>
      <w:r w:rsidR="0087691E">
        <w:rPr>
          <w:rFonts w:ascii="Verdana" w:hAnsi="Verdana"/>
          <w:i w:val="0"/>
          <w:lang w:eastAsia="en-US"/>
        </w:rPr>
        <w:t>чки процедури</w:t>
      </w:r>
      <w:r w:rsidR="004A7B61">
        <w:rPr>
          <w:rFonts w:ascii="Verdana" w:hAnsi="Verdana"/>
          <w:i w:val="0"/>
          <w:lang w:eastAsia="en-US"/>
        </w:rPr>
        <w:t>,</w:t>
      </w:r>
      <w:r w:rsidR="00970082">
        <w:rPr>
          <w:rFonts w:ascii="Verdana" w:hAnsi="Verdana"/>
          <w:i w:val="0"/>
          <w:lang w:eastAsia="en-US"/>
        </w:rPr>
        <w:t xml:space="preserve"> к</w:t>
      </w:r>
      <w:r w:rsidR="006454AD">
        <w:rPr>
          <w:rFonts w:ascii="Verdana" w:hAnsi="Verdana"/>
          <w:i w:val="0"/>
          <w:lang w:eastAsia="en-US"/>
        </w:rPr>
        <w:t>ато</w:t>
      </w:r>
      <w:r w:rsidR="004A7B61">
        <w:rPr>
          <w:rFonts w:ascii="Verdana" w:hAnsi="Verdana"/>
          <w:i w:val="0"/>
          <w:lang w:eastAsia="en-US"/>
        </w:rPr>
        <w:t xml:space="preserve"> </w:t>
      </w:r>
      <w:r w:rsidRPr="008A7B31">
        <w:rPr>
          <w:rFonts w:ascii="Verdana" w:hAnsi="Verdana"/>
          <w:i w:val="0"/>
          <w:lang w:eastAsia="en-US"/>
        </w:rPr>
        <w:t xml:space="preserve">Приложение </w:t>
      </w:r>
      <w:r w:rsidR="00EA76EF" w:rsidRPr="008A7B31">
        <w:rPr>
          <w:rFonts w:ascii="Verdana" w:hAnsi="Verdana"/>
          <w:i w:val="0"/>
          <w:lang w:eastAsia="en-US"/>
        </w:rPr>
        <w:t>2.</w:t>
      </w:r>
      <w:r w:rsidR="0002602C">
        <w:rPr>
          <w:rFonts w:ascii="Verdana" w:hAnsi="Verdana"/>
          <w:i w:val="0"/>
          <w:lang w:eastAsia="en-US"/>
        </w:rPr>
        <w:t>8</w:t>
      </w:r>
      <w:r w:rsidR="002D77F8">
        <w:rPr>
          <w:rFonts w:ascii="Verdana" w:hAnsi="Verdana"/>
          <w:i w:val="0"/>
          <w:lang w:eastAsia="en-US"/>
        </w:rPr>
        <w:t xml:space="preserve"> </w:t>
      </w:r>
      <w:r w:rsidR="00E141E6">
        <w:rPr>
          <w:rFonts w:ascii="Verdana" w:hAnsi="Verdana"/>
          <w:i w:val="0"/>
          <w:lang w:eastAsia="en-US"/>
        </w:rPr>
        <w:t xml:space="preserve">от Ръководството </w:t>
      </w:r>
      <w:r w:rsidR="00970082">
        <w:rPr>
          <w:rFonts w:ascii="Verdana" w:hAnsi="Verdana"/>
          <w:i w:val="0"/>
          <w:lang w:eastAsia="en-US"/>
        </w:rPr>
        <w:t>се подава в ИСУН 2020</w:t>
      </w:r>
      <w:r w:rsidR="00864509">
        <w:rPr>
          <w:rFonts w:ascii="Verdana" w:hAnsi="Verdana"/>
          <w:i w:val="0"/>
          <w:lang w:eastAsia="en-US"/>
        </w:rPr>
        <w:t xml:space="preserve"> </w:t>
      </w:r>
      <w:r w:rsidR="00864509" w:rsidRPr="00311FCF">
        <w:rPr>
          <w:rFonts w:ascii="Verdana" w:hAnsi="Verdana"/>
          <w:i w:val="0"/>
          <w:lang w:eastAsia="en-US"/>
        </w:rPr>
        <w:t>(</w:t>
      </w:r>
      <w:r w:rsidR="00864509">
        <w:rPr>
          <w:rFonts w:ascii="Verdana" w:hAnsi="Verdana"/>
          <w:i w:val="0"/>
          <w:lang w:eastAsia="en-US"/>
        </w:rPr>
        <w:t>приложимо</w:t>
      </w:r>
      <w:r w:rsidR="00970082">
        <w:rPr>
          <w:rFonts w:ascii="Verdana" w:hAnsi="Verdana"/>
          <w:i w:val="0"/>
          <w:lang w:eastAsia="en-US"/>
        </w:rPr>
        <w:t xml:space="preserve"> </w:t>
      </w:r>
      <w:r w:rsidR="002D77F8">
        <w:rPr>
          <w:rFonts w:ascii="Verdana" w:hAnsi="Verdana"/>
          <w:i w:val="0"/>
          <w:lang w:eastAsia="en-US"/>
        </w:rPr>
        <w:t xml:space="preserve">само за </w:t>
      </w:r>
      <w:r w:rsidR="00E813D3">
        <w:rPr>
          <w:rFonts w:ascii="Verdana" w:hAnsi="Verdana"/>
          <w:i w:val="0"/>
          <w:lang w:eastAsia="en-US"/>
        </w:rPr>
        <w:t xml:space="preserve">процедури </w:t>
      </w:r>
      <w:r w:rsidR="00E813D3" w:rsidRPr="00311FCF">
        <w:rPr>
          <w:rFonts w:ascii="Verdana" w:hAnsi="Verdana"/>
          <w:i w:val="0"/>
          <w:lang w:eastAsia="en-US"/>
        </w:rPr>
        <w:t>BG16RFOP002-1.001</w:t>
      </w:r>
      <w:r w:rsidR="001A4A25" w:rsidRPr="001A4A25">
        <w:rPr>
          <w:rFonts w:ascii="Verdana" w:hAnsi="Verdana"/>
          <w:i w:val="0"/>
          <w:lang w:eastAsia="en-US"/>
        </w:rPr>
        <w:t xml:space="preserve"> </w:t>
      </w:r>
      <w:r w:rsidR="001A4A25">
        <w:rPr>
          <w:rFonts w:ascii="Verdana" w:hAnsi="Verdana"/>
          <w:i w:val="0"/>
          <w:lang w:eastAsia="en-US"/>
        </w:rPr>
        <w:t xml:space="preserve">и </w:t>
      </w:r>
      <w:r w:rsidR="001A4A25" w:rsidRPr="00D17B9F">
        <w:rPr>
          <w:rFonts w:ascii="Verdana" w:hAnsi="Verdana"/>
          <w:i w:val="0"/>
          <w:lang w:eastAsia="en-US"/>
        </w:rPr>
        <w:t>BG16RFOP002-</w:t>
      </w:r>
      <w:r w:rsidR="001A4A25">
        <w:rPr>
          <w:rFonts w:ascii="Verdana" w:hAnsi="Verdana"/>
          <w:i w:val="0"/>
          <w:lang w:eastAsia="en-US"/>
        </w:rPr>
        <w:t>2</w:t>
      </w:r>
      <w:r w:rsidR="001A4A25" w:rsidRPr="00D17B9F">
        <w:rPr>
          <w:rFonts w:ascii="Verdana" w:hAnsi="Verdana"/>
          <w:i w:val="0"/>
          <w:lang w:eastAsia="en-US"/>
        </w:rPr>
        <w:t>.001</w:t>
      </w:r>
      <w:r w:rsidR="00864509" w:rsidRPr="00311FCF">
        <w:rPr>
          <w:rFonts w:ascii="Verdana" w:hAnsi="Verdana"/>
          <w:i w:val="0"/>
          <w:lang w:eastAsia="en-US"/>
        </w:rPr>
        <w:t>)</w:t>
      </w:r>
      <w:r w:rsidRPr="008A7B31">
        <w:rPr>
          <w:rFonts w:ascii="Verdana" w:hAnsi="Verdana"/>
          <w:i w:val="0"/>
          <w:lang w:eastAsia="en-US"/>
        </w:rPr>
        <w:t>;</w:t>
      </w:r>
    </w:p>
    <w:p w:rsidR="00421F5A" w:rsidRPr="00CC4B37" w:rsidRDefault="00421F5A" w:rsidP="00524E35">
      <w:pPr>
        <w:numPr>
          <w:ilvl w:val="0"/>
          <w:numId w:val="7"/>
        </w:numPr>
        <w:tabs>
          <w:tab w:val="num" w:pos="700"/>
        </w:tabs>
        <w:spacing w:before="120"/>
        <w:ind w:left="697" w:hanging="357"/>
        <w:jc w:val="both"/>
        <w:rPr>
          <w:rFonts w:ascii="Verdana" w:hAnsi="Verdana"/>
          <w:i w:val="0"/>
          <w:lang w:eastAsia="en-US"/>
        </w:rPr>
      </w:pPr>
      <w:r w:rsidRPr="00CC4B37">
        <w:rPr>
          <w:rFonts w:ascii="Verdana" w:hAnsi="Verdana"/>
          <w:i w:val="0"/>
          <w:lang w:eastAsia="en-US"/>
        </w:rPr>
        <w:t xml:space="preserve">Финансова идентификационна форма – Приложение </w:t>
      </w:r>
      <w:r w:rsidR="00EC4EED" w:rsidRPr="00CC4B37">
        <w:rPr>
          <w:rFonts w:ascii="Verdana" w:hAnsi="Verdana"/>
          <w:i w:val="0"/>
          <w:lang w:eastAsia="en-US"/>
        </w:rPr>
        <w:t>2.</w:t>
      </w:r>
      <w:r w:rsidR="0002602C" w:rsidRPr="00CC4B37">
        <w:rPr>
          <w:rFonts w:ascii="Verdana" w:hAnsi="Verdana"/>
          <w:i w:val="0"/>
          <w:lang w:eastAsia="en-US"/>
        </w:rPr>
        <w:t>9</w:t>
      </w:r>
      <w:r w:rsidRPr="00CC4B37">
        <w:rPr>
          <w:rFonts w:ascii="Verdana" w:hAnsi="Verdana"/>
          <w:i w:val="0"/>
          <w:lang w:eastAsia="en-US"/>
        </w:rPr>
        <w:t>;</w:t>
      </w:r>
    </w:p>
    <w:p w:rsidR="00421F5A" w:rsidRPr="00475FDD" w:rsidRDefault="00421F5A" w:rsidP="00CC4B37">
      <w:pPr>
        <w:numPr>
          <w:ilvl w:val="0"/>
          <w:numId w:val="7"/>
        </w:numPr>
        <w:tabs>
          <w:tab w:val="num" w:pos="700"/>
        </w:tabs>
        <w:spacing w:before="120"/>
        <w:ind w:left="697" w:hanging="357"/>
        <w:jc w:val="both"/>
        <w:rPr>
          <w:rFonts w:ascii="Verdana" w:hAnsi="Verdana"/>
          <w:i w:val="0"/>
          <w:lang w:eastAsia="en-US"/>
        </w:rPr>
      </w:pPr>
      <w:r w:rsidRPr="00475FDD">
        <w:rPr>
          <w:rFonts w:ascii="Verdana" w:hAnsi="Verdana"/>
          <w:i w:val="0"/>
          <w:lang w:eastAsia="en-US"/>
        </w:rPr>
        <w:t xml:space="preserve">Банкова гаранция - Приложение </w:t>
      </w:r>
      <w:r w:rsidR="00EC4EED" w:rsidRPr="00475FDD">
        <w:rPr>
          <w:rFonts w:ascii="Verdana" w:hAnsi="Verdana"/>
          <w:i w:val="0"/>
          <w:lang w:eastAsia="en-US"/>
        </w:rPr>
        <w:t>2.</w:t>
      </w:r>
      <w:r w:rsidR="0002602C" w:rsidRPr="00475FDD">
        <w:rPr>
          <w:rFonts w:ascii="Verdana" w:hAnsi="Verdana"/>
          <w:i w:val="0"/>
          <w:lang w:eastAsia="en-US"/>
        </w:rPr>
        <w:t>10</w:t>
      </w:r>
      <w:r w:rsidRPr="00475FDD">
        <w:rPr>
          <w:rFonts w:ascii="Verdana" w:hAnsi="Verdana"/>
          <w:i w:val="0"/>
          <w:lang w:eastAsia="en-US"/>
        </w:rPr>
        <w:t>;</w:t>
      </w:r>
    </w:p>
    <w:p w:rsidR="00421F5A" w:rsidRPr="008A7B31" w:rsidRDefault="00421F5A" w:rsidP="00CC4B37">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Декларация за банкова сметка</w:t>
      </w:r>
      <w:r w:rsidRPr="008A7B31">
        <w:rPr>
          <w:i w:val="0"/>
        </w:rPr>
        <w:t xml:space="preserve"> </w:t>
      </w:r>
      <w:r w:rsidRPr="008A7B31">
        <w:rPr>
          <w:rFonts w:ascii="Verdana" w:hAnsi="Verdana"/>
          <w:i w:val="0"/>
          <w:lang w:eastAsia="en-US"/>
        </w:rPr>
        <w:t xml:space="preserve">за целите на проекта – Приложение </w:t>
      </w:r>
      <w:r w:rsidR="00EC4EED" w:rsidRPr="008A7B31">
        <w:rPr>
          <w:rFonts w:ascii="Verdana" w:hAnsi="Verdana"/>
          <w:i w:val="0"/>
          <w:lang w:eastAsia="en-US"/>
        </w:rPr>
        <w:t>2.</w:t>
      </w:r>
      <w:r w:rsidR="0000259A">
        <w:rPr>
          <w:rFonts w:ascii="Verdana" w:hAnsi="Verdana"/>
          <w:i w:val="0"/>
          <w:lang w:eastAsia="en-US"/>
        </w:rPr>
        <w:t>11</w:t>
      </w:r>
      <w:r w:rsidR="00295BE7">
        <w:rPr>
          <w:rFonts w:ascii="Verdana" w:hAnsi="Verdana"/>
          <w:i w:val="0"/>
          <w:lang w:eastAsia="en-US"/>
        </w:rPr>
        <w:t>;</w:t>
      </w:r>
    </w:p>
    <w:p w:rsidR="00421F5A" w:rsidRPr="008A7B31" w:rsidRDefault="00421F5A" w:rsidP="008C13B1">
      <w:pPr>
        <w:autoSpaceDE w:val="0"/>
        <w:autoSpaceDN w:val="0"/>
        <w:adjustRightInd w:val="0"/>
        <w:spacing w:before="100" w:beforeAutospacing="1" w:after="100" w:afterAutospacing="1"/>
        <w:ind w:firstLine="709"/>
        <w:jc w:val="both"/>
        <w:rPr>
          <w:rFonts w:ascii="Verdana" w:hAnsi="Verdana"/>
          <w:i w:val="0"/>
          <w:lang w:eastAsia="en-US"/>
        </w:rPr>
      </w:pPr>
      <w:r w:rsidRPr="008A7B31">
        <w:rPr>
          <w:rFonts w:ascii="Verdana" w:hAnsi="Verdana"/>
          <w:i w:val="0"/>
          <w:lang w:eastAsia="en-US"/>
        </w:rPr>
        <w:t xml:space="preserve">Издадената за целта на авансовото плащане банкова гаранция трябва да бъде за сумата на искания аванс и да е със срок не по-малък от 5 месеца след изтичане на крайния срок за изпълнение на проекта. </w:t>
      </w:r>
    </w:p>
    <w:p w:rsidR="00421F5A" w:rsidRPr="008A7B31" w:rsidRDefault="00421F5A" w:rsidP="0070650E">
      <w:pPr>
        <w:autoSpaceDE w:val="0"/>
        <w:autoSpaceDN w:val="0"/>
        <w:adjustRightInd w:val="0"/>
        <w:spacing w:before="100" w:beforeAutospacing="1" w:after="100" w:afterAutospacing="1"/>
        <w:ind w:firstLine="709"/>
        <w:jc w:val="both"/>
        <w:rPr>
          <w:rFonts w:ascii="Verdana" w:hAnsi="Verdana"/>
          <w:i w:val="0"/>
          <w:lang w:eastAsia="en-US"/>
        </w:rPr>
      </w:pPr>
      <w:r w:rsidRPr="008A7B31">
        <w:rPr>
          <w:rFonts w:ascii="Verdana" w:hAnsi="Verdana"/>
          <w:i w:val="0"/>
          <w:lang w:eastAsia="en-US"/>
        </w:rPr>
        <w:t>Обезпечения по авансови плащания не се изискват от бенефициенти – органи на централната администрация.</w:t>
      </w:r>
    </w:p>
    <w:p w:rsidR="002E40CD" w:rsidRPr="00311FCF" w:rsidRDefault="00421F5A" w:rsidP="0070650E">
      <w:pPr>
        <w:autoSpaceDE w:val="0"/>
        <w:autoSpaceDN w:val="0"/>
        <w:adjustRightInd w:val="0"/>
        <w:spacing w:before="100" w:beforeAutospacing="1" w:after="100" w:afterAutospacing="1"/>
        <w:ind w:firstLine="709"/>
        <w:jc w:val="both"/>
        <w:rPr>
          <w:rFonts w:ascii="Verdana" w:hAnsi="Verdana"/>
          <w:i w:val="0"/>
          <w:lang w:eastAsia="en-US"/>
        </w:rPr>
      </w:pPr>
      <w:r w:rsidRPr="00FC2F15">
        <w:rPr>
          <w:rFonts w:ascii="Verdana" w:hAnsi="Verdana"/>
          <w:b/>
          <w:i w:val="0"/>
          <w:lang w:eastAsia="en-US"/>
        </w:rPr>
        <w:t xml:space="preserve">Документите се подават </w:t>
      </w:r>
      <w:r w:rsidR="0031399C" w:rsidRPr="00FC2F15">
        <w:rPr>
          <w:rFonts w:ascii="Verdana" w:hAnsi="Verdana"/>
          <w:b/>
          <w:i w:val="0"/>
          <w:lang w:eastAsia="en-US"/>
        </w:rPr>
        <w:t xml:space="preserve">електронно </w:t>
      </w:r>
      <w:r w:rsidRPr="00FC2F15">
        <w:rPr>
          <w:rFonts w:ascii="Verdana" w:hAnsi="Verdana"/>
          <w:b/>
          <w:i w:val="0"/>
          <w:lang w:eastAsia="en-US"/>
        </w:rPr>
        <w:t xml:space="preserve">в </w:t>
      </w:r>
      <w:r w:rsidR="0031399C" w:rsidRPr="00FC2F15">
        <w:rPr>
          <w:rFonts w:ascii="Verdana" w:hAnsi="Verdana"/>
          <w:b/>
          <w:i w:val="0"/>
          <w:lang w:eastAsia="en-US"/>
        </w:rPr>
        <w:t>ИСУН 2020</w:t>
      </w:r>
      <w:r w:rsidR="006A2434" w:rsidRPr="00FC2F15">
        <w:rPr>
          <w:rFonts w:ascii="Verdana" w:hAnsi="Verdana"/>
          <w:b/>
          <w:i w:val="0"/>
          <w:lang w:eastAsia="en-US"/>
        </w:rPr>
        <w:t xml:space="preserve">, съгласно Инструкции на </w:t>
      </w:r>
      <w:r w:rsidR="007A6A8E" w:rsidRPr="00FC2F15">
        <w:rPr>
          <w:rFonts w:ascii="Verdana" w:hAnsi="Verdana"/>
          <w:b/>
          <w:i w:val="0"/>
          <w:lang w:eastAsia="en-US"/>
        </w:rPr>
        <w:t>Управляващия орган</w:t>
      </w:r>
      <w:r w:rsidR="00295BE7" w:rsidRPr="00FC2F15">
        <w:rPr>
          <w:rFonts w:ascii="Verdana" w:hAnsi="Verdana"/>
          <w:b/>
          <w:i w:val="0"/>
          <w:lang w:eastAsia="en-US"/>
        </w:rPr>
        <w:t>,</w:t>
      </w:r>
      <w:r w:rsidRPr="00FC2F15">
        <w:rPr>
          <w:rFonts w:ascii="Verdana" w:hAnsi="Verdana"/>
          <w:b/>
          <w:i w:val="0"/>
          <w:lang w:eastAsia="en-US"/>
        </w:rPr>
        <w:t xml:space="preserve"> </w:t>
      </w:r>
      <w:r w:rsidR="006A2434" w:rsidRPr="00FC2F15">
        <w:rPr>
          <w:rFonts w:ascii="Verdana" w:hAnsi="Verdana"/>
          <w:b/>
          <w:i w:val="0"/>
          <w:lang w:eastAsia="en-US"/>
        </w:rPr>
        <w:t xml:space="preserve">като единствено Банковата гаранция се подава в </w:t>
      </w:r>
      <w:r w:rsidR="006A2434" w:rsidRPr="00FC2F15">
        <w:rPr>
          <w:rFonts w:ascii="Verdana" w:hAnsi="Verdana"/>
          <w:b/>
          <w:i w:val="0"/>
          <w:lang w:eastAsia="en-US"/>
        </w:rPr>
        <w:lastRenderedPageBreak/>
        <w:t>деловодството на Централната администрация на Управляващия орган и на хартиен носител в оригинал</w:t>
      </w:r>
      <w:r w:rsidRPr="00FC2F15">
        <w:rPr>
          <w:rFonts w:ascii="Verdana" w:hAnsi="Verdana"/>
          <w:b/>
          <w:i w:val="0"/>
          <w:lang w:eastAsia="en-US"/>
        </w:rPr>
        <w:t>.</w:t>
      </w:r>
      <w:r w:rsidRPr="00D253F5">
        <w:rPr>
          <w:rFonts w:ascii="Verdana" w:hAnsi="Verdana"/>
          <w:i w:val="0"/>
          <w:lang w:eastAsia="en-US"/>
        </w:rPr>
        <w:t xml:space="preserve"> Авансовото плащане се извършва в </w:t>
      </w:r>
      <w:r w:rsidR="003D1793">
        <w:rPr>
          <w:rFonts w:ascii="Verdana" w:hAnsi="Verdana"/>
          <w:i w:val="0"/>
          <w:lang w:eastAsia="en-US"/>
        </w:rPr>
        <w:t>двус</w:t>
      </w:r>
      <w:r w:rsidR="004C5E99">
        <w:rPr>
          <w:rFonts w:ascii="Verdana" w:hAnsi="Verdana"/>
          <w:i w:val="0"/>
          <w:lang w:eastAsia="en-US"/>
        </w:rPr>
        <w:t xml:space="preserve">едмичен срок </w:t>
      </w:r>
      <w:r w:rsidR="001E0C24">
        <w:rPr>
          <w:rFonts w:ascii="Verdana" w:hAnsi="Verdana"/>
          <w:i w:val="0"/>
          <w:lang w:eastAsia="en-US"/>
        </w:rPr>
        <w:t>или по-</w:t>
      </w:r>
      <w:proofErr w:type="spellStart"/>
      <w:r w:rsidR="001E0C24">
        <w:rPr>
          <w:rFonts w:ascii="Verdana" w:hAnsi="Verdana"/>
          <w:i w:val="0"/>
          <w:lang w:eastAsia="en-US"/>
        </w:rPr>
        <w:t>дълък</w:t>
      </w:r>
      <w:proofErr w:type="spellEnd"/>
      <w:r w:rsidR="001E0C24">
        <w:rPr>
          <w:rFonts w:ascii="Verdana" w:hAnsi="Verdana"/>
          <w:i w:val="0"/>
          <w:lang w:eastAsia="en-US"/>
        </w:rPr>
        <w:t xml:space="preserve"> срок предвиден в съответните Условия за кан</w:t>
      </w:r>
      <w:r w:rsidR="00EE196A">
        <w:rPr>
          <w:rFonts w:ascii="Verdana" w:hAnsi="Verdana"/>
          <w:i w:val="0"/>
          <w:lang w:eastAsia="en-US"/>
        </w:rPr>
        <w:t xml:space="preserve">дидатстване </w:t>
      </w:r>
      <w:r w:rsidR="006A4535">
        <w:rPr>
          <w:rFonts w:ascii="Verdana" w:hAnsi="Verdana"/>
          <w:i w:val="0"/>
          <w:lang w:eastAsia="en-US"/>
        </w:rPr>
        <w:t xml:space="preserve">от датата на постъпване </w:t>
      </w:r>
      <w:r w:rsidRPr="00D253F5">
        <w:rPr>
          <w:rFonts w:ascii="Verdana" w:hAnsi="Verdana"/>
          <w:i w:val="0"/>
          <w:lang w:eastAsia="en-US"/>
        </w:rPr>
        <w:t>на искането от бенефициента, като този срок се спира, в случай на изпращане на искане за пояснения и/или липсващи документи, при констатирани несъответствия.</w:t>
      </w:r>
    </w:p>
    <w:p w:rsidR="002D4312" w:rsidRPr="00311FCF" w:rsidRDefault="002D4312" w:rsidP="0070650E">
      <w:pPr>
        <w:autoSpaceDE w:val="0"/>
        <w:autoSpaceDN w:val="0"/>
        <w:adjustRightInd w:val="0"/>
        <w:spacing w:before="100" w:beforeAutospacing="1" w:after="100" w:afterAutospacing="1"/>
        <w:ind w:firstLine="709"/>
        <w:jc w:val="both"/>
        <w:rPr>
          <w:rFonts w:ascii="Verdana" w:hAnsi="Verdana"/>
          <w:i w:val="0"/>
          <w:lang w:eastAsia="en-US"/>
        </w:rPr>
      </w:pPr>
    </w:p>
    <w:p w:rsidR="00344C8B" w:rsidRPr="009656BB" w:rsidRDefault="00344C8B" w:rsidP="00C71B66">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114" w:name="_Toc491269295"/>
      <w:bookmarkEnd w:id="1108"/>
      <w:bookmarkEnd w:id="1109"/>
      <w:bookmarkEnd w:id="1110"/>
      <w:bookmarkEnd w:id="1111"/>
      <w:bookmarkEnd w:id="1112"/>
      <w:bookmarkEnd w:id="1113"/>
      <w:r w:rsidRPr="005712A0">
        <w:rPr>
          <w:rFonts w:ascii="Verdana" w:hAnsi="Verdana"/>
          <w:caps w:val="0"/>
          <w:sz w:val="20"/>
          <w:szCs w:val="20"/>
        </w:rPr>
        <w:t>МЕЖДИНЕН ОТЧЕТ</w:t>
      </w:r>
      <w:r w:rsidR="009F2025" w:rsidRPr="005712A0">
        <w:rPr>
          <w:rFonts w:ascii="Verdana" w:hAnsi="Verdana"/>
          <w:caps w:val="0"/>
          <w:sz w:val="20"/>
          <w:szCs w:val="20"/>
        </w:rPr>
        <w:t>/ИСКАНЕ ЗА МЕЖДИННО ПЛАЩАНЕ</w:t>
      </w:r>
      <w:bookmarkEnd w:id="1114"/>
    </w:p>
    <w:p w:rsidR="00040132" w:rsidRPr="008A7B31" w:rsidRDefault="00040132" w:rsidP="00CA618D">
      <w:pPr>
        <w:autoSpaceDE w:val="0"/>
        <w:autoSpaceDN w:val="0"/>
        <w:adjustRightInd w:val="0"/>
        <w:spacing w:before="100" w:beforeAutospacing="1" w:after="100" w:afterAutospacing="1"/>
        <w:ind w:firstLine="709"/>
        <w:jc w:val="both"/>
        <w:rPr>
          <w:rFonts w:ascii="Verdana" w:hAnsi="Verdana" w:cs="HSGroteskBg-Regular"/>
          <w:i w:val="0"/>
        </w:rPr>
      </w:pPr>
      <w:r w:rsidRPr="008A7B31">
        <w:rPr>
          <w:rFonts w:ascii="Verdana" w:hAnsi="Verdana" w:cs="HSGroteskBg-Regular"/>
          <w:i w:val="0"/>
        </w:rPr>
        <w:t>Бенефициентът е длъжен да представи междинен отчет при всяко искане за междинно плащане. Всеки следващ междинен отчет обхваща отчетния период, следващ периода на последния одобрен междинен отчет</w:t>
      </w:r>
      <w:r w:rsidR="00840545" w:rsidRPr="008A7B31">
        <w:rPr>
          <w:rFonts w:ascii="Verdana" w:hAnsi="Verdana" w:cs="HSGroteskBg-Regular"/>
          <w:i w:val="0"/>
        </w:rPr>
        <w:t xml:space="preserve"> (</w:t>
      </w:r>
      <w:r w:rsidR="00840545" w:rsidRPr="008A7B31">
        <w:rPr>
          <w:rFonts w:ascii="Verdana" w:hAnsi="Verdana" w:cs="HSGroteskBg-Regular"/>
          <w:b/>
          <w:i w:val="0"/>
        </w:rPr>
        <w:t>Пример: 1-ви междинен отчет 01.01.2015 г. – 30.04.2015 г.; 2-ри междинен отчет 01.05.2015 г.- 31.07.2015 г.</w:t>
      </w:r>
      <w:r w:rsidR="00840545" w:rsidRPr="008A7B31">
        <w:rPr>
          <w:rFonts w:ascii="Verdana" w:hAnsi="Verdana" w:cs="HSGroteskBg-Regular"/>
          <w:i w:val="0"/>
        </w:rPr>
        <w:t>)</w:t>
      </w:r>
      <w:r w:rsidRPr="008A7B31">
        <w:rPr>
          <w:rFonts w:ascii="Verdana" w:hAnsi="Verdana" w:cs="HSGroteskBg-Regular"/>
          <w:i w:val="0"/>
        </w:rPr>
        <w:t>.</w:t>
      </w:r>
      <w:r w:rsidR="00840545" w:rsidRPr="008A7B31">
        <w:rPr>
          <w:rFonts w:ascii="Verdana" w:hAnsi="Verdana" w:cs="HSGroteskBg-Regular"/>
          <w:i w:val="0"/>
        </w:rPr>
        <w:t xml:space="preserve"> </w:t>
      </w:r>
      <w:r w:rsidRPr="008A7B31">
        <w:rPr>
          <w:rFonts w:ascii="Verdana" w:hAnsi="Verdana" w:cs="HSGroteskBg-Regular"/>
          <w:i w:val="0"/>
        </w:rPr>
        <w:t>Междинният отчет се състои от:</w:t>
      </w:r>
    </w:p>
    <w:p w:rsidR="00295BE7" w:rsidRDefault="00A007A2" w:rsidP="00123574">
      <w:pPr>
        <w:numPr>
          <w:ilvl w:val="0"/>
          <w:numId w:val="7"/>
        </w:numPr>
        <w:tabs>
          <w:tab w:val="num" w:pos="700"/>
        </w:tabs>
        <w:spacing w:before="120"/>
        <w:ind w:left="697" w:hanging="357"/>
        <w:jc w:val="both"/>
        <w:rPr>
          <w:rFonts w:ascii="Verdana" w:hAnsi="Verdana" w:cs="HSGroteskBg-Regular"/>
          <w:i w:val="0"/>
        </w:rPr>
      </w:pPr>
      <w:r>
        <w:rPr>
          <w:rFonts w:ascii="Verdana" w:hAnsi="Verdana" w:cs="HSGroteskBg-Regular"/>
          <w:i w:val="0"/>
        </w:rPr>
        <w:t>Т</w:t>
      </w:r>
      <w:r w:rsidR="00295BE7">
        <w:rPr>
          <w:rFonts w:ascii="Verdana" w:hAnsi="Verdana" w:cs="HSGroteskBg-Regular"/>
          <w:i w:val="0"/>
        </w:rPr>
        <w:t>ехнически отчет –</w:t>
      </w:r>
      <w:r w:rsidR="00F627B0">
        <w:rPr>
          <w:rFonts w:ascii="Verdana" w:hAnsi="Verdana" w:cs="HSGroteskBg-Regular"/>
          <w:i w:val="0"/>
        </w:rPr>
        <w:t>попълнен</w:t>
      </w:r>
      <w:r w:rsidR="0008207C">
        <w:rPr>
          <w:rFonts w:ascii="Verdana" w:hAnsi="Verdana" w:cs="HSGroteskBg-Regular"/>
          <w:i w:val="0"/>
        </w:rPr>
        <w:t xml:space="preserve"> в структуриран вид</w:t>
      </w:r>
      <w:r w:rsidR="00F627B0">
        <w:rPr>
          <w:rFonts w:ascii="Verdana" w:hAnsi="Verdana" w:cs="HSGroteskBg-Regular"/>
          <w:i w:val="0"/>
        </w:rPr>
        <w:t xml:space="preserve"> в </w:t>
      </w:r>
      <w:r w:rsidR="00295BE7">
        <w:rPr>
          <w:rFonts w:ascii="Verdana" w:hAnsi="Verdana" w:cs="HSGroteskBg-Regular"/>
          <w:i w:val="0"/>
        </w:rPr>
        <w:t>ИСУН 2020</w:t>
      </w:r>
      <w:r w:rsidR="009F3D14">
        <w:rPr>
          <w:rFonts w:ascii="Verdana" w:hAnsi="Verdana" w:cs="HSGroteskBg-Regular"/>
          <w:i w:val="0"/>
        </w:rPr>
        <w:t>;</w:t>
      </w:r>
    </w:p>
    <w:p w:rsidR="00421F5A" w:rsidRPr="008A7B31" w:rsidRDefault="004E4D28" w:rsidP="00123574">
      <w:pPr>
        <w:numPr>
          <w:ilvl w:val="0"/>
          <w:numId w:val="7"/>
        </w:numPr>
        <w:tabs>
          <w:tab w:val="num" w:pos="700"/>
        </w:tabs>
        <w:spacing w:before="120"/>
        <w:ind w:left="697" w:hanging="357"/>
        <w:jc w:val="both"/>
        <w:rPr>
          <w:rFonts w:ascii="Verdana" w:hAnsi="Verdana" w:cs="HSGroteskBg-Regular"/>
          <w:i w:val="0"/>
        </w:rPr>
      </w:pPr>
      <w:r>
        <w:rPr>
          <w:rFonts w:ascii="Verdana" w:hAnsi="Verdana" w:cs="HSGroteskBg-Regular"/>
          <w:i w:val="0"/>
        </w:rPr>
        <w:t>Сканирани оригинали на д</w:t>
      </w:r>
      <w:r w:rsidR="00421F5A" w:rsidRPr="008A7B31">
        <w:rPr>
          <w:rFonts w:ascii="Verdana" w:hAnsi="Verdana" w:cs="HSGroteskBg-Regular"/>
          <w:i w:val="0"/>
        </w:rPr>
        <w:t>окументи</w:t>
      </w:r>
      <w:r>
        <w:rPr>
          <w:rFonts w:ascii="Verdana" w:hAnsi="Verdana" w:cs="HSGroteskBg-Regular"/>
          <w:i w:val="0"/>
        </w:rPr>
        <w:t>,</w:t>
      </w:r>
      <w:r w:rsidR="00421F5A" w:rsidRPr="008A7B31">
        <w:rPr>
          <w:rFonts w:ascii="Verdana" w:hAnsi="Verdana" w:cs="HSGroteskBg-Regular"/>
          <w:i w:val="0"/>
        </w:rPr>
        <w:t xml:space="preserve"> потвърждаващи/удостоверяващи изпълнението на </w:t>
      </w:r>
      <w:r w:rsidR="009F3D14">
        <w:rPr>
          <w:rFonts w:ascii="Verdana" w:hAnsi="Verdana" w:cs="HSGroteskBg-Regular"/>
          <w:i w:val="0"/>
        </w:rPr>
        <w:t>дейностите и целите по проекта;</w:t>
      </w:r>
    </w:p>
    <w:p w:rsidR="00421F5A" w:rsidRPr="008A7B31" w:rsidRDefault="00421F5A" w:rsidP="00524E35">
      <w:pPr>
        <w:numPr>
          <w:ilvl w:val="0"/>
          <w:numId w:val="7"/>
        </w:numPr>
        <w:tabs>
          <w:tab w:val="num" w:pos="700"/>
        </w:tabs>
        <w:spacing w:before="120"/>
        <w:ind w:left="697" w:hanging="357"/>
        <w:jc w:val="both"/>
        <w:rPr>
          <w:rFonts w:ascii="Verdana" w:hAnsi="Verdana"/>
          <w:i w:val="0"/>
          <w:lang w:eastAsia="en-US"/>
        </w:rPr>
      </w:pPr>
      <w:r w:rsidRPr="008A7B31">
        <w:rPr>
          <w:rFonts w:ascii="Verdana" w:hAnsi="Verdana" w:cs="HSGroteskBg-Regular"/>
          <w:i w:val="0"/>
        </w:rPr>
        <w:t>Искане</w:t>
      </w:r>
      <w:r w:rsidRPr="008A7B31">
        <w:rPr>
          <w:rFonts w:ascii="Verdana" w:hAnsi="Verdana"/>
          <w:i w:val="0"/>
          <w:lang w:eastAsia="en-US"/>
        </w:rPr>
        <w:t xml:space="preserve"> за плащане</w:t>
      </w:r>
      <w:r w:rsidR="00B176E2" w:rsidRPr="00311FCF">
        <w:rPr>
          <w:rFonts w:ascii="Verdana" w:hAnsi="Verdana"/>
          <w:i w:val="0"/>
          <w:lang w:eastAsia="en-US"/>
        </w:rPr>
        <w:t xml:space="preserve"> </w:t>
      </w:r>
      <w:r w:rsidR="00B176E2">
        <w:rPr>
          <w:rFonts w:ascii="Verdana" w:hAnsi="Verdana"/>
          <w:i w:val="0"/>
          <w:lang w:eastAsia="en-US"/>
        </w:rPr>
        <w:t>се генерира</w:t>
      </w:r>
      <w:r w:rsidRPr="008A7B31">
        <w:rPr>
          <w:rFonts w:ascii="Verdana" w:hAnsi="Verdana"/>
          <w:i w:val="0"/>
          <w:lang w:eastAsia="en-US"/>
        </w:rPr>
        <w:t xml:space="preserve"> </w:t>
      </w:r>
      <w:r w:rsidR="00B176E2" w:rsidRPr="00B176E2">
        <w:rPr>
          <w:rFonts w:ascii="Verdana" w:hAnsi="Verdana"/>
          <w:i w:val="0"/>
          <w:lang w:eastAsia="en-US"/>
        </w:rPr>
        <w:t xml:space="preserve">в ИСУН 2020 за всички процедури, като </w:t>
      </w:r>
      <w:r w:rsidRPr="008A7B31">
        <w:rPr>
          <w:rFonts w:ascii="Verdana" w:hAnsi="Verdana"/>
          <w:i w:val="0"/>
          <w:lang w:eastAsia="en-US"/>
        </w:rPr>
        <w:t xml:space="preserve">Приложение </w:t>
      </w:r>
      <w:r w:rsidR="002F7B0D" w:rsidRPr="008A7B31">
        <w:rPr>
          <w:rFonts w:ascii="Verdana" w:hAnsi="Verdana"/>
          <w:i w:val="0"/>
          <w:lang w:eastAsia="en-US"/>
        </w:rPr>
        <w:t>2.</w:t>
      </w:r>
      <w:r w:rsidR="00A95AC5">
        <w:rPr>
          <w:rFonts w:ascii="Verdana" w:hAnsi="Verdana"/>
          <w:i w:val="0"/>
          <w:lang w:eastAsia="en-US"/>
        </w:rPr>
        <w:t>8</w:t>
      </w:r>
      <w:r w:rsidR="0003477D">
        <w:rPr>
          <w:rFonts w:ascii="Verdana" w:hAnsi="Verdana"/>
          <w:i w:val="0"/>
          <w:lang w:eastAsia="en-US"/>
        </w:rPr>
        <w:t xml:space="preserve"> </w:t>
      </w:r>
      <w:r w:rsidR="00B176E2" w:rsidRPr="00B176E2">
        <w:rPr>
          <w:rFonts w:ascii="Verdana" w:hAnsi="Verdana"/>
          <w:i w:val="0"/>
          <w:lang w:eastAsia="en-US"/>
        </w:rPr>
        <w:t xml:space="preserve">от Ръководството се подава в ИСУН 2020 </w:t>
      </w:r>
      <w:r w:rsidR="0003477D">
        <w:rPr>
          <w:rFonts w:ascii="Verdana" w:hAnsi="Verdana"/>
          <w:i w:val="0"/>
          <w:lang w:eastAsia="en-US"/>
        </w:rPr>
        <w:t xml:space="preserve">(приложимо само за процедури </w:t>
      </w:r>
      <w:r w:rsidR="0003477D" w:rsidRPr="00D17B9F">
        <w:rPr>
          <w:rFonts w:ascii="Verdana" w:hAnsi="Verdana"/>
          <w:i w:val="0"/>
          <w:lang w:eastAsia="en-US"/>
        </w:rPr>
        <w:t>BG16RFOP002-1.001</w:t>
      </w:r>
      <w:r w:rsidR="0003477D" w:rsidRPr="001A4A25">
        <w:rPr>
          <w:rFonts w:ascii="Verdana" w:hAnsi="Verdana"/>
          <w:i w:val="0"/>
          <w:lang w:eastAsia="en-US"/>
        </w:rPr>
        <w:t xml:space="preserve"> </w:t>
      </w:r>
      <w:r w:rsidR="0003477D">
        <w:rPr>
          <w:rFonts w:ascii="Verdana" w:hAnsi="Verdana"/>
          <w:i w:val="0"/>
          <w:lang w:eastAsia="en-US"/>
        </w:rPr>
        <w:t xml:space="preserve">и </w:t>
      </w:r>
      <w:r w:rsidR="0003477D" w:rsidRPr="00D17B9F">
        <w:rPr>
          <w:rFonts w:ascii="Verdana" w:hAnsi="Verdana"/>
          <w:i w:val="0"/>
          <w:lang w:eastAsia="en-US"/>
        </w:rPr>
        <w:t>BG16RFOP002-</w:t>
      </w:r>
      <w:r w:rsidR="0003477D">
        <w:rPr>
          <w:rFonts w:ascii="Verdana" w:hAnsi="Verdana"/>
          <w:i w:val="0"/>
          <w:lang w:eastAsia="en-US"/>
        </w:rPr>
        <w:t>2</w:t>
      </w:r>
      <w:r w:rsidR="0003477D" w:rsidRPr="00D17B9F">
        <w:rPr>
          <w:rFonts w:ascii="Verdana" w:hAnsi="Verdana"/>
          <w:i w:val="0"/>
          <w:lang w:eastAsia="en-US"/>
        </w:rPr>
        <w:t>.001</w:t>
      </w:r>
      <w:r w:rsidR="0003477D">
        <w:rPr>
          <w:rFonts w:ascii="Verdana" w:hAnsi="Verdana"/>
          <w:i w:val="0"/>
          <w:lang w:eastAsia="en-US"/>
        </w:rPr>
        <w:t>)</w:t>
      </w:r>
      <w:r w:rsidRPr="008A7B31">
        <w:rPr>
          <w:rFonts w:ascii="Verdana" w:hAnsi="Verdana"/>
          <w:i w:val="0"/>
          <w:lang w:eastAsia="en-US"/>
        </w:rPr>
        <w:t>;</w:t>
      </w:r>
    </w:p>
    <w:p w:rsidR="00421F5A" w:rsidRPr="008A7B31"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 xml:space="preserve">Финансова идентификационна форма – Приложение </w:t>
      </w:r>
      <w:r w:rsidR="002F7B0D" w:rsidRPr="008A7B31">
        <w:rPr>
          <w:rFonts w:ascii="Verdana" w:hAnsi="Verdana"/>
          <w:i w:val="0"/>
          <w:lang w:eastAsia="en-US"/>
        </w:rPr>
        <w:t>2.</w:t>
      </w:r>
      <w:r w:rsidR="00A95AC5">
        <w:rPr>
          <w:rFonts w:ascii="Verdana" w:hAnsi="Verdana"/>
          <w:i w:val="0"/>
          <w:lang w:eastAsia="en-US"/>
        </w:rPr>
        <w:t>9</w:t>
      </w:r>
      <w:r w:rsidR="0010390D">
        <w:rPr>
          <w:rFonts w:ascii="Verdana" w:hAnsi="Verdana"/>
          <w:i w:val="0"/>
          <w:lang w:eastAsia="en-US"/>
        </w:rPr>
        <w:t>,</w:t>
      </w:r>
      <w:r w:rsidRPr="008A7B31">
        <w:rPr>
          <w:rFonts w:ascii="Verdana" w:hAnsi="Verdana"/>
          <w:i w:val="0"/>
          <w:lang w:eastAsia="en-US"/>
        </w:rPr>
        <w:t>;</w:t>
      </w:r>
    </w:p>
    <w:p w:rsidR="00421F5A" w:rsidRPr="008A7B31"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 xml:space="preserve">Декларация за допустимите разходи – Приложение </w:t>
      </w:r>
      <w:r w:rsidR="002F7B0D" w:rsidRPr="008A7B31">
        <w:rPr>
          <w:rFonts w:ascii="Verdana" w:hAnsi="Verdana"/>
          <w:i w:val="0"/>
          <w:lang w:eastAsia="en-US"/>
        </w:rPr>
        <w:t>2.</w:t>
      </w:r>
      <w:r w:rsidR="00A95AC5">
        <w:rPr>
          <w:rFonts w:ascii="Verdana" w:hAnsi="Verdana"/>
          <w:i w:val="0"/>
          <w:lang w:eastAsia="en-US"/>
        </w:rPr>
        <w:t>1</w:t>
      </w:r>
      <w:r w:rsidR="0000259A">
        <w:rPr>
          <w:rFonts w:ascii="Verdana" w:hAnsi="Verdana"/>
          <w:i w:val="0"/>
          <w:lang w:eastAsia="en-US"/>
        </w:rPr>
        <w:t>4</w:t>
      </w:r>
      <w:r w:rsidR="002F7B0D" w:rsidRPr="008A7B31">
        <w:rPr>
          <w:rFonts w:ascii="Verdana" w:hAnsi="Verdana"/>
          <w:i w:val="0"/>
          <w:lang w:eastAsia="en-US"/>
        </w:rPr>
        <w:t>;</w:t>
      </w:r>
    </w:p>
    <w:p w:rsidR="00421F5A" w:rsidRPr="008A7B31"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Междинен финансов отчет, вкл.</w:t>
      </w:r>
      <w:r w:rsidRPr="008A7B31">
        <w:rPr>
          <w:i w:val="0"/>
        </w:rPr>
        <w:t xml:space="preserve"> </w:t>
      </w:r>
      <w:r w:rsidRPr="008A7B31">
        <w:rPr>
          <w:rFonts w:ascii="Verdana" w:hAnsi="Verdana"/>
          <w:i w:val="0"/>
          <w:lang w:eastAsia="en-US"/>
        </w:rPr>
        <w:t xml:space="preserve">Отчет за източниците на финансиране </w:t>
      </w:r>
      <w:r w:rsidR="00197EC0">
        <w:rPr>
          <w:rFonts w:ascii="Verdana" w:hAnsi="Verdana"/>
          <w:i w:val="0"/>
          <w:lang w:eastAsia="en-US"/>
        </w:rPr>
        <w:t>–</w:t>
      </w:r>
      <w:r w:rsidR="002F5DC6">
        <w:rPr>
          <w:rFonts w:ascii="Verdana" w:hAnsi="Verdana"/>
          <w:i w:val="0"/>
          <w:lang w:eastAsia="en-US"/>
        </w:rPr>
        <w:t xml:space="preserve"> </w:t>
      </w:r>
      <w:r w:rsidR="009819D2">
        <w:rPr>
          <w:rFonts w:ascii="Verdana" w:hAnsi="Verdana"/>
          <w:i w:val="0"/>
          <w:lang w:eastAsia="en-US"/>
        </w:rPr>
        <w:t>попълнен</w:t>
      </w:r>
      <w:r w:rsidR="002F5DC6">
        <w:rPr>
          <w:rFonts w:ascii="Verdana" w:hAnsi="Verdana"/>
          <w:i w:val="0"/>
          <w:lang w:eastAsia="en-US"/>
        </w:rPr>
        <w:t xml:space="preserve"> </w:t>
      </w:r>
      <w:r w:rsidR="009819D2">
        <w:rPr>
          <w:rFonts w:ascii="Verdana" w:hAnsi="Verdana"/>
          <w:i w:val="0"/>
          <w:lang w:eastAsia="en-US"/>
        </w:rPr>
        <w:t xml:space="preserve">и </w:t>
      </w:r>
      <w:r w:rsidR="00197EC0">
        <w:rPr>
          <w:rFonts w:ascii="Verdana" w:hAnsi="Verdana"/>
          <w:i w:val="0"/>
          <w:lang w:eastAsia="en-US"/>
        </w:rPr>
        <w:t>генериран</w:t>
      </w:r>
      <w:r w:rsidR="002F5DC6" w:rsidRPr="002F5DC6">
        <w:rPr>
          <w:rFonts w:ascii="Verdana" w:hAnsi="Verdana"/>
          <w:i w:val="0"/>
          <w:lang w:eastAsia="en-US"/>
        </w:rPr>
        <w:t xml:space="preserve"> </w:t>
      </w:r>
      <w:r w:rsidR="002F5DC6">
        <w:rPr>
          <w:rFonts w:ascii="Verdana" w:hAnsi="Verdana"/>
          <w:i w:val="0"/>
          <w:lang w:eastAsia="en-US"/>
        </w:rPr>
        <w:t>в структуриран вид</w:t>
      </w:r>
      <w:r w:rsidR="00197EC0">
        <w:rPr>
          <w:rFonts w:ascii="Verdana" w:hAnsi="Verdana"/>
          <w:i w:val="0"/>
          <w:lang w:eastAsia="en-US"/>
        </w:rPr>
        <w:t xml:space="preserve"> </w:t>
      </w:r>
      <w:r w:rsidR="00541B22">
        <w:rPr>
          <w:rFonts w:ascii="Verdana" w:hAnsi="Verdana"/>
          <w:i w:val="0"/>
          <w:lang w:eastAsia="en-US"/>
        </w:rPr>
        <w:t xml:space="preserve">в </w:t>
      </w:r>
      <w:r w:rsidR="00197EC0">
        <w:rPr>
          <w:rFonts w:ascii="Verdana" w:hAnsi="Verdana"/>
          <w:i w:val="0"/>
          <w:lang w:eastAsia="en-US"/>
        </w:rPr>
        <w:t>ИСУН 2020</w:t>
      </w:r>
      <w:r w:rsidR="009819D2">
        <w:rPr>
          <w:rFonts w:ascii="Verdana" w:hAnsi="Verdana"/>
          <w:i w:val="0"/>
          <w:lang w:eastAsia="en-US"/>
        </w:rPr>
        <w:t>, съгласно Инструкции на УО</w:t>
      </w:r>
      <w:r w:rsidRPr="008A7B31">
        <w:rPr>
          <w:rFonts w:ascii="Verdana" w:hAnsi="Verdana"/>
          <w:i w:val="0"/>
          <w:lang w:eastAsia="en-US"/>
        </w:rPr>
        <w:t xml:space="preserve">; </w:t>
      </w:r>
    </w:p>
    <w:p w:rsidR="00421F5A"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 xml:space="preserve">Опис на </w:t>
      </w:r>
      <w:r w:rsidR="001B26B1">
        <w:rPr>
          <w:rFonts w:ascii="Verdana" w:hAnsi="Verdana"/>
          <w:i w:val="0"/>
          <w:lang w:eastAsia="en-US"/>
        </w:rPr>
        <w:t xml:space="preserve">документи – списък с </w:t>
      </w:r>
      <w:proofErr w:type="spellStart"/>
      <w:r w:rsidRPr="008A7B31">
        <w:rPr>
          <w:rFonts w:ascii="Verdana" w:hAnsi="Verdana"/>
          <w:i w:val="0"/>
          <w:lang w:eastAsia="en-US"/>
        </w:rPr>
        <w:t>разходооправдателните</w:t>
      </w:r>
      <w:proofErr w:type="spellEnd"/>
      <w:r w:rsidRPr="008A7B31">
        <w:rPr>
          <w:rFonts w:ascii="Verdana" w:hAnsi="Verdana"/>
          <w:i w:val="0"/>
          <w:lang w:eastAsia="en-US"/>
        </w:rPr>
        <w:t xml:space="preserve"> документи</w:t>
      </w:r>
      <w:r w:rsidR="001B26B1">
        <w:rPr>
          <w:rFonts w:ascii="Verdana" w:hAnsi="Verdana"/>
          <w:i w:val="0"/>
          <w:lang w:eastAsia="en-US"/>
        </w:rPr>
        <w:t xml:space="preserve"> към отчета</w:t>
      </w:r>
      <w:r w:rsidRPr="008A7B31">
        <w:rPr>
          <w:rFonts w:ascii="Verdana" w:hAnsi="Verdana"/>
          <w:i w:val="0"/>
          <w:lang w:eastAsia="en-US"/>
        </w:rPr>
        <w:t xml:space="preserve"> –</w:t>
      </w:r>
      <w:r w:rsidR="006C5162">
        <w:rPr>
          <w:rFonts w:ascii="Verdana" w:hAnsi="Verdana"/>
          <w:i w:val="0"/>
          <w:lang w:eastAsia="en-US"/>
        </w:rPr>
        <w:t>попълнен и генериран</w:t>
      </w:r>
      <w:r w:rsidR="002F5DC6">
        <w:rPr>
          <w:rFonts w:ascii="Verdana" w:hAnsi="Verdana"/>
          <w:i w:val="0"/>
          <w:lang w:eastAsia="en-US"/>
        </w:rPr>
        <w:t xml:space="preserve"> в структуриран вид</w:t>
      </w:r>
      <w:r w:rsidR="006C5162">
        <w:rPr>
          <w:rFonts w:ascii="Verdana" w:hAnsi="Verdana"/>
          <w:i w:val="0"/>
          <w:lang w:eastAsia="en-US"/>
        </w:rPr>
        <w:t xml:space="preserve"> в ИСУН 2020, съгласно Инструкции на УО</w:t>
      </w:r>
      <w:r w:rsidRPr="008A7B31">
        <w:rPr>
          <w:rFonts w:ascii="Verdana" w:hAnsi="Verdana"/>
          <w:i w:val="0"/>
          <w:lang w:eastAsia="en-US"/>
        </w:rPr>
        <w:t>;</w:t>
      </w:r>
    </w:p>
    <w:p w:rsidR="00421F5A" w:rsidRPr="007900CD" w:rsidRDefault="00421F5A" w:rsidP="007900CD">
      <w:pPr>
        <w:numPr>
          <w:ilvl w:val="0"/>
          <w:numId w:val="7"/>
        </w:numPr>
        <w:tabs>
          <w:tab w:val="num" w:pos="700"/>
        </w:tabs>
        <w:spacing w:before="120"/>
        <w:ind w:left="697" w:hanging="357"/>
        <w:jc w:val="both"/>
        <w:rPr>
          <w:rFonts w:ascii="Verdana" w:hAnsi="Verdana"/>
          <w:i w:val="0"/>
          <w:lang w:eastAsia="en-US"/>
        </w:rPr>
      </w:pPr>
      <w:r w:rsidRPr="0010390D">
        <w:rPr>
          <w:rFonts w:ascii="Verdana" w:hAnsi="Verdana"/>
          <w:i w:val="0"/>
          <w:lang w:eastAsia="en-US"/>
        </w:rPr>
        <w:t>Декларация за липса/наличие на регистрация по ЗДДС - бенефициентът следва да декларира своя статут на регистрирано или нерегистрирано лице по ЗДДС</w:t>
      </w:r>
      <w:r w:rsidR="001C1EB1" w:rsidRPr="0010390D">
        <w:rPr>
          <w:rFonts w:ascii="Verdana" w:hAnsi="Verdana"/>
          <w:i w:val="0"/>
          <w:lang w:eastAsia="en-US"/>
        </w:rPr>
        <w:t xml:space="preserve"> Приложение </w:t>
      </w:r>
      <w:r w:rsidR="001348A0" w:rsidRPr="0010390D">
        <w:rPr>
          <w:rFonts w:ascii="Verdana" w:hAnsi="Verdana"/>
          <w:i w:val="0"/>
          <w:lang w:eastAsia="en-US"/>
        </w:rPr>
        <w:t>2.</w:t>
      </w:r>
      <w:r w:rsidR="001C1EB1" w:rsidRPr="0010390D">
        <w:rPr>
          <w:rFonts w:ascii="Verdana" w:hAnsi="Verdana"/>
          <w:i w:val="0"/>
          <w:lang w:eastAsia="en-US"/>
        </w:rPr>
        <w:t>12 Декларация</w:t>
      </w:r>
      <w:r w:rsidR="00B764F8" w:rsidRPr="0010390D">
        <w:rPr>
          <w:rFonts w:ascii="Verdana" w:hAnsi="Verdana"/>
          <w:i w:val="0"/>
          <w:lang w:eastAsia="en-US"/>
        </w:rPr>
        <w:t xml:space="preserve"> 1</w:t>
      </w:r>
      <w:r w:rsidR="00901CE7">
        <w:rPr>
          <w:rFonts w:ascii="Verdana" w:hAnsi="Verdana"/>
          <w:i w:val="0"/>
          <w:lang w:eastAsia="en-US"/>
        </w:rPr>
        <w:t xml:space="preserve"> </w:t>
      </w:r>
      <w:r w:rsidR="00901CE7" w:rsidRPr="00C753FA">
        <w:rPr>
          <w:rFonts w:ascii="Verdana" w:hAnsi="Verdana"/>
          <w:i w:val="0"/>
          <w:lang w:eastAsia="en-US"/>
        </w:rPr>
        <w:t>Регистрираните лица представят при първо междинно/окончателно искане за плащане и сканиран оригинал на удостоверение за регистрация по ЗДДС</w:t>
      </w:r>
      <w:r w:rsidR="00901CE7">
        <w:rPr>
          <w:rFonts w:ascii="Verdana" w:hAnsi="Verdana"/>
          <w:i w:val="0"/>
          <w:lang w:eastAsia="en-US"/>
        </w:rPr>
        <w:t>. В случай, че същото не е представено, се извършва служебна проверка от страна на УО</w:t>
      </w:r>
      <w:r w:rsidR="007900CD">
        <w:rPr>
          <w:rFonts w:ascii="Verdana" w:hAnsi="Verdana"/>
          <w:i w:val="0"/>
          <w:lang w:val="en-US" w:eastAsia="en-US"/>
        </w:rPr>
        <w:t>;</w:t>
      </w:r>
    </w:p>
    <w:p w:rsidR="00421F5A" w:rsidRPr="008A7B31" w:rsidRDefault="00421F5A" w:rsidP="00236BC3">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 xml:space="preserve">Декларация за </w:t>
      </w:r>
      <w:proofErr w:type="spellStart"/>
      <w:r w:rsidRPr="008A7B31">
        <w:rPr>
          <w:rFonts w:ascii="Verdana" w:hAnsi="Verdana"/>
          <w:i w:val="0"/>
          <w:lang w:eastAsia="en-US"/>
        </w:rPr>
        <w:t>неупражняване</w:t>
      </w:r>
      <w:proofErr w:type="spellEnd"/>
      <w:r w:rsidRPr="008A7B31">
        <w:rPr>
          <w:rFonts w:ascii="Verdana" w:hAnsi="Verdana"/>
          <w:i w:val="0"/>
          <w:lang w:eastAsia="en-US"/>
        </w:rPr>
        <w:t xml:space="preserve"> правото на данъчен кредит по чл. 74 или чл. 76 от ЗДДС</w:t>
      </w:r>
      <w:r w:rsidR="00BC6976">
        <w:rPr>
          <w:rFonts w:ascii="Verdana" w:hAnsi="Verdana"/>
          <w:i w:val="0"/>
          <w:lang w:eastAsia="en-US"/>
        </w:rPr>
        <w:t xml:space="preserve">,  </w:t>
      </w:r>
      <w:r w:rsidR="00BC6976" w:rsidRPr="00236BC3">
        <w:rPr>
          <w:rFonts w:ascii="Verdana" w:hAnsi="Verdana"/>
          <w:i w:val="0"/>
          <w:lang w:eastAsia="en-US"/>
        </w:rPr>
        <w:t>приложимо само в случай, че е отчетен ДДС като допустим разход</w:t>
      </w:r>
      <w:r w:rsidRPr="008A7B31">
        <w:rPr>
          <w:rFonts w:ascii="Verdana" w:hAnsi="Verdana"/>
          <w:i w:val="0"/>
          <w:lang w:eastAsia="en-US"/>
        </w:rPr>
        <w:t>. Бенефициентът представя декларация пред Управляващия орган, че няма да упражни правото си на данъчен кредит по чл. 74 или чл. 76 от ЗДДС</w:t>
      </w:r>
      <w:r w:rsidR="001348A0">
        <w:rPr>
          <w:rFonts w:ascii="Verdana" w:hAnsi="Verdana"/>
          <w:i w:val="0"/>
          <w:lang w:eastAsia="en-US"/>
        </w:rPr>
        <w:t xml:space="preserve"> </w:t>
      </w:r>
      <w:r w:rsidR="001348A0" w:rsidRPr="00236BC3">
        <w:rPr>
          <w:rFonts w:ascii="Verdana" w:hAnsi="Verdana"/>
          <w:i w:val="0"/>
          <w:lang w:eastAsia="en-US"/>
        </w:rPr>
        <w:t>Приложение 2.13 – Декларация 2</w:t>
      </w:r>
      <w:r w:rsidRPr="008A7B31">
        <w:rPr>
          <w:rFonts w:ascii="Verdana" w:hAnsi="Verdana"/>
          <w:i w:val="0"/>
          <w:lang w:eastAsia="en-US"/>
        </w:rPr>
        <w:t>;</w:t>
      </w:r>
    </w:p>
    <w:p w:rsidR="00421F5A" w:rsidRDefault="00592652" w:rsidP="00524E35">
      <w:pPr>
        <w:numPr>
          <w:ilvl w:val="0"/>
          <w:numId w:val="7"/>
        </w:numPr>
        <w:tabs>
          <w:tab w:val="num" w:pos="700"/>
        </w:tabs>
        <w:spacing w:before="120"/>
        <w:ind w:left="697" w:hanging="357"/>
        <w:jc w:val="both"/>
        <w:rPr>
          <w:rFonts w:ascii="Verdana" w:hAnsi="Verdana"/>
          <w:i w:val="0"/>
          <w:lang w:eastAsia="en-US"/>
        </w:rPr>
      </w:pPr>
      <w:r>
        <w:rPr>
          <w:rFonts w:ascii="Verdana" w:hAnsi="Verdana"/>
          <w:i w:val="0"/>
          <w:lang w:eastAsia="en-US"/>
        </w:rPr>
        <w:lastRenderedPageBreak/>
        <w:t xml:space="preserve">Сканиран оригинал на </w:t>
      </w:r>
      <w:r w:rsidR="00421F5A" w:rsidRPr="008A7B31">
        <w:rPr>
          <w:rFonts w:ascii="Verdana" w:hAnsi="Verdana"/>
          <w:i w:val="0"/>
          <w:lang w:eastAsia="en-US"/>
        </w:rPr>
        <w:t xml:space="preserve">дневника за покупките, съгласно </w:t>
      </w:r>
      <w:r w:rsidR="003372BA" w:rsidRPr="008A7B31">
        <w:rPr>
          <w:rFonts w:ascii="Verdana" w:hAnsi="Verdana"/>
          <w:i w:val="0"/>
          <w:lang w:eastAsia="en-US"/>
        </w:rPr>
        <w:t>Указани</w:t>
      </w:r>
      <w:r w:rsidR="003372BA">
        <w:rPr>
          <w:rFonts w:ascii="Verdana" w:hAnsi="Verdana"/>
          <w:i w:val="0"/>
          <w:lang w:eastAsia="en-US"/>
        </w:rPr>
        <w:t>е</w:t>
      </w:r>
      <w:r w:rsidR="003372BA" w:rsidRPr="008A7B31">
        <w:rPr>
          <w:rFonts w:ascii="Verdana" w:hAnsi="Verdana"/>
          <w:i w:val="0"/>
          <w:lang w:eastAsia="en-US"/>
        </w:rPr>
        <w:t xml:space="preserve"> </w:t>
      </w:r>
      <w:r w:rsidR="003372BA">
        <w:rPr>
          <w:rFonts w:ascii="Verdana" w:hAnsi="Verdana"/>
          <w:i w:val="0"/>
          <w:lang w:eastAsia="en-US"/>
        </w:rPr>
        <w:t>Д</w:t>
      </w:r>
      <w:r w:rsidR="00421F5A" w:rsidRPr="008A7B31">
        <w:rPr>
          <w:rFonts w:ascii="Verdana" w:hAnsi="Verdana"/>
          <w:i w:val="0"/>
          <w:lang w:eastAsia="en-US"/>
        </w:rPr>
        <w:t>НФ</w:t>
      </w:r>
      <w:r w:rsidR="003372BA">
        <w:rPr>
          <w:rFonts w:ascii="Verdana" w:hAnsi="Verdana"/>
          <w:i w:val="0"/>
          <w:lang w:eastAsia="en-US"/>
        </w:rPr>
        <w:t>№3</w:t>
      </w:r>
      <w:r w:rsidR="00421F5A" w:rsidRPr="008A7B31">
        <w:rPr>
          <w:rFonts w:ascii="Verdana" w:hAnsi="Verdana"/>
          <w:i w:val="0"/>
          <w:lang w:eastAsia="en-US"/>
        </w:rPr>
        <w:t>/</w:t>
      </w:r>
      <w:r w:rsidR="003372BA">
        <w:rPr>
          <w:rFonts w:ascii="Verdana" w:hAnsi="Verdana"/>
          <w:i w:val="0"/>
          <w:lang w:eastAsia="en-US"/>
        </w:rPr>
        <w:t>23.12.2016 г.</w:t>
      </w:r>
      <w:r w:rsidR="00421F5A" w:rsidRPr="008A7B31">
        <w:rPr>
          <w:rFonts w:ascii="Verdana" w:hAnsi="Verdana"/>
          <w:i w:val="0"/>
          <w:lang w:eastAsia="en-US"/>
        </w:rPr>
        <w:t xml:space="preserve"> (в случай</w:t>
      </w:r>
      <w:r w:rsidR="00655AD9" w:rsidRPr="00524E35">
        <w:rPr>
          <w:rFonts w:ascii="Verdana" w:hAnsi="Verdana"/>
          <w:i w:val="0"/>
          <w:lang w:eastAsia="en-US"/>
        </w:rPr>
        <w:t xml:space="preserve"> когато ДДС е отчетен като допустим разход</w:t>
      </w:r>
      <w:r w:rsidR="00B2712B">
        <w:rPr>
          <w:rFonts w:ascii="Verdana" w:hAnsi="Verdana"/>
          <w:i w:val="0"/>
          <w:lang w:eastAsia="en-US"/>
        </w:rPr>
        <w:t xml:space="preserve"> </w:t>
      </w:r>
      <w:r w:rsidR="00BC6976">
        <w:rPr>
          <w:rFonts w:ascii="Verdana" w:hAnsi="Verdana"/>
          <w:i w:val="0"/>
          <w:lang w:eastAsia="en-US"/>
        </w:rPr>
        <w:t xml:space="preserve">и </w:t>
      </w:r>
      <w:r w:rsidR="00B2712B">
        <w:rPr>
          <w:rFonts w:ascii="Verdana" w:hAnsi="Verdana"/>
          <w:i w:val="0"/>
          <w:lang w:eastAsia="en-US"/>
        </w:rPr>
        <w:t>бенефициент</w:t>
      </w:r>
      <w:r w:rsidR="00BC6976">
        <w:rPr>
          <w:rFonts w:ascii="Verdana" w:hAnsi="Verdana"/>
          <w:i w:val="0"/>
          <w:lang w:eastAsia="en-US"/>
        </w:rPr>
        <w:t xml:space="preserve">ът е </w:t>
      </w:r>
      <w:r w:rsidR="00B2712B">
        <w:rPr>
          <w:rFonts w:ascii="Verdana" w:hAnsi="Verdana"/>
          <w:i w:val="0"/>
          <w:lang w:eastAsia="en-US"/>
        </w:rPr>
        <w:t xml:space="preserve"> регистриран</w:t>
      </w:r>
      <w:r w:rsidR="00BC6976">
        <w:rPr>
          <w:rFonts w:ascii="Verdana" w:hAnsi="Verdana"/>
          <w:i w:val="0"/>
          <w:lang w:eastAsia="en-US"/>
        </w:rPr>
        <w:t>о</w:t>
      </w:r>
      <w:r w:rsidR="00B2712B">
        <w:rPr>
          <w:rFonts w:ascii="Verdana" w:hAnsi="Verdana"/>
          <w:i w:val="0"/>
          <w:lang w:eastAsia="en-US"/>
        </w:rPr>
        <w:t xml:space="preserve"> по ЗДДС</w:t>
      </w:r>
      <w:r w:rsidR="00BC6976">
        <w:rPr>
          <w:rFonts w:ascii="Verdana" w:hAnsi="Verdana"/>
          <w:i w:val="0"/>
          <w:lang w:eastAsia="en-US"/>
        </w:rPr>
        <w:t xml:space="preserve"> лице</w:t>
      </w:r>
      <w:r w:rsidR="00421F5A" w:rsidRPr="008A7B31">
        <w:rPr>
          <w:rFonts w:ascii="Verdana" w:hAnsi="Verdana"/>
          <w:i w:val="0"/>
          <w:lang w:eastAsia="en-US"/>
        </w:rPr>
        <w:t>);</w:t>
      </w:r>
    </w:p>
    <w:p w:rsidR="003372BA" w:rsidRPr="008A7B31" w:rsidRDefault="003372BA" w:rsidP="00524E35">
      <w:pPr>
        <w:numPr>
          <w:ilvl w:val="0"/>
          <w:numId w:val="7"/>
        </w:numPr>
        <w:tabs>
          <w:tab w:val="num" w:pos="700"/>
        </w:tabs>
        <w:spacing w:before="120"/>
        <w:ind w:left="697" w:hanging="357"/>
        <w:jc w:val="both"/>
        <w:rPr>
          <w:rFonts w:ascii="Verdana" w:hAnsi="Verdana"/>
          <w:i w:val="0"/>
          <w:lang w:eastAsia="en-US"/>
        </w:rPr>
      </w:pPr>
      <w:r>
        <w:rPr>
          <w:rFonts w:ascii="Verdana" w:hAnsi="Verdana"/>
          <w:i w:val="0"/>
          <w:lang w:eastAsia="en-US"/>
        </w:rPr>
        <w:t xml:space="preserve">Таблица за размер на ДДС, включен в допустимите разходи по проект – Приложение 2.17 </w:t>
      </w:r>
      <w:r w:rsidRPr="008A7B31">
        <w:rPr>
          <w:rFonts w:ascii="Verdana" w:hAnsi="Verdana"/>
          <w:i w:val="0"/>
          <w:lang w:eastAsia="en-US"/>
        </w:rPr>
        <w:t>(в случай че е приложимо)</w:t>
      </w:r>
      <w:r>
        <w:rPr>
          <w:rFonts w:ascii="Verdana" w:hAnsi="Verdana"/>
          <w:i w:val="0"/>
          <w:lang w:eastAsia="en-US"/>
        </w:rPr>
        <w:t>;</w:t>
      </w:r>
    </w:p>
    <w:p w:rsidR="00421F5A" w:rsidRPr="008A7B31"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Индивидуален сметкоплан, утвърден от ръководството на предприятието с включени в него обособени счетоводни сметки, специално открити за проекта</w:t>
      </w:r>
      <w:r w:rsidR="00BC6976">
        <w:rPr>
          <w:rFonts w:ascii="Verdana" w:hAnsi="Verdana"/>
          <w:i w:val="0"/>
          <w:lang w:eastAsia="en-US"/>
        </w:rPr>
        <w:t xml:space="preserve">. </w:t>
      </w:r>
      <w:r w:rsidR="00BC6976" w:rsidRPr="00236BC3">
        <w:rPr>
          <w:rFonts w:ascii="Verdana" w:hAnsi="Verdana"/>
          <w:i w:val="0"/>
          <w:lang w:eastAsia="en-US"/>
        </w:rPr>
        <w:t>Сметките следва да съдържа</w:t>
      </w:r>
      <w:r w:rsidR="00676B1B">
        <w:rPr>
          <w:rFonts w:ascii="Verdana" w:hAnsi="Verdana"/>
          <w:i w:val="0"/>
          <w:lang w:eastAsia="en-US"/>
        </w:rPr>
        <w:t>т</w:t>
      </w:r>
      <w:r w:rsidR="00BC6976" w:rsidRPr="00236BC3">
        <w:rPr>
          <w:rFonts w:ascii="Verdana" w:hAnsi="Verdana"/>
          <w:i w:val="0"/>
          <w:lang w:eastAsia="en-US"/>
        </w:rPr>
        <w:t xml:space="preserve"> номера /или част от номера/ на административния договор за предоставяне на безвъзмездна помощ;</w:t>
      </w:r>
      <w:r w:rsidRPr="008A7B31">
        <w:rPr>
          <w:rFonts w:ascii="Verdana" w:hAnsi="Verdana"/>
          <w:i w:val="0"/>
          <w:lang w:eastAsia="en-US"/>
        </w:rPr>
        <w:t>;</w:t>
      </w:r>
    </w:p>
    <w:p w:rsidR="00421F5A" w:rsidRPr="008A7B31" w:rsidRDefault="00421F5A" w:rsidP="00123574">
      <w:pPr>
        <w:numPr>
          <w:ilvl w:val="0"/>
          <w:numId w:val="7"/>
        </w:numPr>
        <w:tabs>
          <w:tab w:val="num" w:pos="700"/>
        </w:tabs>
        <w:spacing w:before="120"/>
        <w:ind w:left="697" w:hanging="357"/>
        <w:jc w:val="both"/>
        <w:rPr>
          <w:rFonts w:ascii="Verdana" w:hAnsi="Verdana"/>
          <w:i w:val="0"/>
          <w:lang w:eastAsia="en-US"/>
        </w:rPr>
      </w:pPr>
      <w:r w:rsidRPr="008A7B31">
        <w:rPr>
          <w:rFonts w:ascii="Verdana" w:hAnsi="Verdana"/>
          <w:i w:val="0"/>
          <w:lang w:eastAsia="en-US"/>
        </w:rPr>
        <w:t>Извлечения от обособените счетоводни сметки, специално открити за проекта;</w:t>
      </w:r>
    </w:p>
    <w:p w:rsidR="00421F5A" w:rsidRPr="008A7B31" w:rsidRDefault="00592652" w:rsidP="00123574">
      <w:pPr>
        <w:numPr>
          <w:ilvl w:val="0"/>
          <w:numId w:val="7"/>
        </w:numPr>
        <w:tabs>
          <w:tab w:val="num" w:pos="700"/>
        </w:tabs>
        <w:spacing w:before="120"/>
        <w:ind w:left="697" w:hanging="357"/>
        <w:jc w:val="both"/>
        <w:rPr>
          <w:rFonts w:ascii="Verdana" w:hAnsi="Verdana"/>
          <w:i w:val="0"/>
          <w:lang w:eastAsia="en-US"/>
        </w:rPr>
      </w:pPr>
      <w:r>
        <w:rPr>
          <w:rFonts w:ascii="Verdana" w:hAnsi="Verdana"/>
          <w:i w:val="0"/>
          <w:lang w:eastAsia="en-US"/>
        </w:rPr>
        <w:t>Сканиран оригинал на</w:t>
      </w:r>
      <w:r w:rsidR="00421F5A" w:rsidRPr="008A7B31">
        <w:rPr>
          <w:rFonts w:ascii="Verdana" w:hAnsi="Verdana"/>
          <w:i w:val="0"/>
          <w:lang w:eastAsia="en-US"/>
        </w:rPr>
        <w:t xml:space="preserve"> амортизационен план/инвентарна книга;</w:t>
      </w:r>
    </w:p>
    <w:p w:rsidR="00421F5A" w:rsidRPr="00236BC3" w:rsidRDefault="00592652" w:rsidP="00123574">
      <w:pPr>
        <w:numPr>
          <w:ilvl w:val="0"/>
          <w:numId w:val="7"/>
        </w:numPr>
        <w:tabs>
          <w:tab w:val="num" w:pos="700"/>
        </w:tabs>
        <w:spacing w:before="120"/>
        <w:ind w:left="697" w:hanging="357"/>
        <w:jc w:val="both"/>
        <w:rPr>
          <w:rFonts w:ascii="Verdana" w:hAnsi="Verdana"/>
          <w:i w:val="0"/>
          <w:lang w:eastAsia="en-US"/>
        </w:rPr>
      </w:pPr>
      <w:r>
        <w:rPr>
          <w:rFonts w:ascii="Verdana" w:hAnsi="Verdana"/>
          <w:i w:val="0"/>
          <w:lang w:eastAsia="en-US"/>
        </w:rPr>
        <w:t>Сканиран</w:t>
      </w:r>
      <w:r w:rsidR="00C0009F">
        <w:rPr>
          <w:rFonts w:ascii="Verdana" w:hAnsi="Verdana"/>
          <w:i w:val="0"/>
          <w:lang w:eastAsia="en-US"/>
        </w:rPr>
        <w:t>и</w:t>
      </w:r>
      <w:r>
        <w:rPr>
          <w:rFonts w:ascii="Verdana" w:hAnsi="Verdana"/>
          <w:i w:val="0"/>
          <w:lang w:eastAsia="en-US"/>
        </w:rPr>
        <w:t xml:space="preserve"> оригинал</w:t>
      </w:r>
      <w:r w:rsidR="00C0009F">
        <w:rPr>
          <w:rFonts w:ascii="Verdana" w:hAnsi="Verdana"/>
          <w:i w:val="0"/>
          <w:lang w:eastAsia="en-US"/>
        </w:rPr>
        <w:t>и</w:t>
      </w:r>
      <w:r>
        <w:rPr>
          <w:rFonts w:ascii="Verdana" w:hAnsi="Verdana"/>
          <w:i w:val="0"/>
          <w:lang w:eastAsia="en-US"/>
        </w:rPr>
        <w:t xml:space="preserve"> на </w:t>
      </w:r>
      <w:proofErr w:type="spellStart"/>
      <w:r w:rsidR="00421F5A" w:rsidRPr="008A7B31">
        <w:rPr>
          <w:rFonts w:ascii="Verdana" w:hAnsi="Verdana"/>
          <w:i w:val="0"/>
          <w:lang w:eastAsia="en-US"/>
        </w:rPr>
        <w:t>разходооправдателните</w:t>
      </w:r>
      <w:proofErr w:type="spellEnd"/>
      <w:r w:rsidR="00421F5A" w:rsidRPr="008A7B31">
        <w:rPr>
          <w:rFonts w:ascii="Verdana" w:hAnsi="Verdana"/>
          <w:i w:val="0"/>
          <w:lang w:eastAsia="en-US"/>
        </w:rPr>
        <w:t xml:space="preserve"> документи;</w:t>
      </w:r>
    </w:p>
    <w:p w:rsidR="002F02B6" w:rsidRPr="00236BC3" w:rsidRDefault="002F02B6" w:rsidP="00236BC3">
      <w:pPr>
        <w:numPr>
          <w:ilvl w:val="0"/>
          <w:numId w:val="7"/>
        </w:numPr>
        <w:tabs>
          <w:tab w:val="num" w:pos="700"/>
        </w:tabs>
        <w:spacing w:before="120"/>
        <w:ind w:left="697" w:hanging="357"/>
        <w:jc w:val="both"/>
        <w:rPr>
          <w:rFonts w:ascii="Verdana" w:hAnsi="Verdana"/>
          <w:i w:val="0"/>
          <w:lang w:eastAsia="en-US"/>
        </w:rPr>
      </w:pPr>
      <w:r w:rsidRPr="002F02B6">
        <w:rPr>
          <w:rFonts w:ascii="Verdana" w:hAnsi="Verdana"/>
          <w:i w:val="0"/>
          <w:lang w:eastAsia="en-US"/>
        </w:rPr>
        <w:t>Сканирани оригинали на платежни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r>
        <w:rPr>
          <w:rFonts w:ascii="Verdana" w:hAnsi="Verdana"/>
          <w:i w:val="0"/>
          <w:lang w:val="en-US" w:eastAsia="en-US"/>
        </w:rPr>
        <w:t>.</w:t>
      </w:r>
    </w:p>
    <w:p w:rsidR="008E2C8F" w:rsidRPr="008A7B31" w:rsidRDefault="008E2C8F" w:rsidP="00236BC3">
      <w:pPr>
        <w:spacing w:before="120"/>
        <w:ind w:left="697"/>
        <w:jc w:val="both"/>
        <w:rPr>
          <w:rFonts w:ascii="Verdana" w:hAnsi="Verdana"/>
          <w:i w:val="0"/>
          <w:lang w:eastAsia="en-US"/>
        </w:rPr>
      </w:pPr>
    </w:p>
    <w:p w:rsidR="004B450D" w:rsidRPr="002F02B6" w:rsidRDefault="0099307B" w:rsidP="00C753FA">
      <w:pPr>
        <w:pStyle w:val="2Heading"/>
        <w:numPr>
          <w:ilvl w:val="1"/>
          <w:numId w:val="24"/>
        </w:numPr>
        <w:tabs>
          <w:tab w:val="left" w:pos="700"/>
          <w:tab w:val="left" w:pos="1106"/>
          <w:tab w:val="left" w:pos="1372"/>
        </w:tabs>
        <w:spacing w:before="100" w:beforeAutospacing="1" w:after="100" w:afterAutospacing="1"/>
        <w:ind w:hanging="78"/>
        <w:jc w:val="both"/>
        <w:rPr>
          <w:rFonts w:ascii="Verdana" w:eastAsia="TimesNewRomanPSMT" w:hAnsi="Verdana"/>
          <w:sz w:val="20"/>
          <w:szCs w:val="20"/>
          <w:u w:val="single"/>
        </w:rPr>
      </w:pPr>
      <w:bookmarkStart w:id="1115" w:name="_Toc418752800"/>
      <w:bookmarkStart w:id="1116" w:name="_Toc418752976"/>
      <w:bookmarkStart w:id="1117" w:name="_Toc418753142"/>
      <w:bookmarkStart w:id="1118" w:name="_Toc418753302"/>
      <w:bookmarkStart w:id="1119" w:name="_Toc418753454"/>
      <w:bookmarkStart w:id="1120" w:name="_Toc418753603"/>
      <w:bookmarkStart w:id="1121" w:name="_Toc418758103"/>
      <w:bookmarkStart w:id="1122" w:name="_Toc418758435"/>
      <w:bookmarkStart w:id="1123" w:name="_Toc418764714"/>
      <w:bookmarkStart w:id="1124" w:name="_Toc418764867"/>
      <w:bookmarkStart w:id="1125" w:name="_Toc418765019"/>
      <w:bookmarkStart w:id="1126" w:name="_Toc418765171"/>
      <w:bookmarkStart w:id="1127" w:name="_Toc418770411"/>
      <w:bookmarkStart w:id="1128" w:name="_Toc418770587"/>
      <w:bookmarkStart w:id="1129" w:name="_Toc418774831"/>
      <w:bookmarkStart w:id="1130" w:name="_Toc418776129"/>
      <w:bookmarkStart w:id="1131" w:name="_Toc418776618"/>
      <w:bookmarkStart w:id="1132" w:name="_Toc418776857"/>
      <w:bookmarkStart w:id="1133" w:name="_Toc418777097"/>
      <w:bookmarkStart w:id="1134" w:name="_Toc418777336"/>
      <w:bookmarkStart w:id="1135" w:name="_Toc418777574"/>
      <w:bookmarkStart w:id="1136" w:name="_Toc418777810"/>
      <w:bookmarkStart w:id="1137" w:name="_Toc418778046"/>
      <w:bookmarkStart w:id="1138" w:name="_Toc418778261"/>
      <w:bookmarkStart w:id="1139" w:name="_Toc418778477"/>
      <w:bookmarkStart w:id="1140" w:name="_Toc418784783"/>
      <w:bookmarkStart w:id="1141" w:name="_Toc418848320"/>
      <w:bookmarkStart w:id="1142" w:name="_Toc418848537"/>
      <w:bookmarkStart w:id="1143" w:name="_Toc418848753"/>
      <w:bookmarkStart w:id="1144" w:name="_Toc418861408"/>
      <w:bookmarkStart w:id="1145" w:name="_Toc418752801"/>
      <w:bookmarkStart w:id="1146" w:name="_Toc418752977"/>
      <w:bookmarkStart w:id="1147" w:name="_Toc418753143"/>
      <w:bookmarkStart w:id="1148" w:name="_Toc418753303"/>
      <w:bookmarkStart w:id="1149" w:name="_Toc418753455"/>
      <w:bookmarkStart w:id="1150" w:name="_Toc418753604"/>
      <w:bookmarkStart w:id="1151" w:name="_Toc418758104"/>
      <w:bookmarkStart w:id="1152" w:name="_Toc418758436"/>
      <w:bookmarkStart w:id="1153" w:name="_Toc418764715"/>
      <w:bookmarkStart w:id="1154" w:name="_Toc418764868"/>
      <w:bookmarkStart w:id="1155" w:name="_Toc418765020"/>
      <w:bookmarkStart w:id="1156" w:name="_Toc418765172"/>
      <w:bookmarkStart w:id="1157" w:name="_Toc418770412"/>
      <w:bookmarkStart w:id="1158" w:name="_Toc418770588"/>
      <w:bookmarkStart w:id="1159" w:name="_Toc418774832"/>
      <w:bookmarkStart w:id="1160" w:name="_Toc418776130"/>
      <w:bookmarkStart w:id="1161" w:name="_Toc418776619"/>
      <w:bookmarkStart w:id="1162" w:name="_Toc418776858"/>
      <w:bookmarkStart w:id="1163" w:name="_Toc418777098"/>
      <w:bookmarkStart w:id="1164" w:name="_Toc418777337"/>
      <w:bookmarkStart w:id="1165" w:name="_Toc418777575"/>
      <w:bookmarkStart w:id="1166" w:name="_Toc418777811"/>
      <w:bookmarkStart w:id="1167" w:name="_Toc418778047"/>
      <w:bookmarkStart w:id="1168" w:name="_Toc418778262"/>
      <w:bookmarkStart w:id="1169" w:name="_Toc418778478"/>
      <w:bookmarkStart w:id="1170" w:name="_Toc418784784"/>
      <w:bookmarkStart w:id="1171" w:name="_Toc418848321"/>
      <w:bookmarkStart w:id="1172" w:name="_Toc418848538"/>
      <w:bookmarkStart w:id="1173" w:name="_Toc418848754"/>
      <w:bookmarkStart w:id="1174" w:name="_Toc418861409"/>
      <w:bookmarkStart w:id="1175" w:name="_Toc418752804"/>
      <w:bookmarkStart w:id="1176" w:name="_Toc418752980"/>
      <w:bookmarkStart w:id="1177" w:name="_Toc418753146"/>
      <w:bookmarkStart w:id="1178" w:name="_Toc418753306"/>
      <w:bookmarkStart w:id="1179" w:name="_Toc418753458"/>
      <w:bookmarkStart w:id="1180" w:name="_Toc418753607"/>
      <w:bookmarkStart w:id="1181" w:name="_Toc418758107"/>
      <w:bookmarkStart w:id="1182" w:name="_Toc418758439"/>
      <w:bookmarkStart w:id="1183" w:name="_Toc418764718"/>
      <w:bookmarkStart w:id="1184" w:name="_Toc418764871"/>
      <w:bookmarkStart w:id="1185" w:name="_Toc418765023"/>
      <w:bookmarkStart w:id="1186" w:name="_Toc418765175"/>
      <w:bookmarkStart w:id="1187" w:name="_Toc418770415"/>
      <w:bookmarkStart w:id="1188" w:name="_Toc418770591"/>
      <w:bookmarkStart w:id="1189" w:name="_Toc418774835"/>
      <w:bookmarkStart w:id="1190" w:name="_Toc418776133"/>
      <w:bookmarkStart w:id="1191" w:name="_Toc418776622"/>
      <w:bookmarkStart w:id="1192" w:name="_Toc418776861"/>
      <w:bookmarkStart w:id="1193" w:name="_Toc418777101"/>
      <w:bookmarkStart w:id="1194" w:name="_Toc418777340"/>
      <w:bookmarkStart w:id="1195" w:name="_Toc418777578"/>
      <w:bookmarkStart w:id="1196" w:name="_Toc418777814"/>
      <w:bookmarkStart w:id="1197" w:name="_Toc418778050"/>
      <w:bookmarkStart w:id="1198" w:name="_Toc418778265"/>
      <w:bookmarkStart w:id="1199" w:name="_Toc418778481"/>
      <w:bookmarkStart w:id="1200" w:name="_Toc418784787"/>
      <w:bookmarkStart w:id="1201" w:name="_Toc418848324"/>
      <w:bookmarkStart w:id="1202" w:name="_Toc418848541"/>
      <w:bookmarkStart w:id="1203" w:name="_Toc418848757"/>
      <w:bookmarkStart w:id="1204" w:name="_Toc418861412"/>
      <w:bookmarkStart w:id="1205" w:name="_Toc418752805"/>
      <w:bookmarkStart w:id="1206" w:name="_Toc418752981"/>
      <w:bookmarkStart w:id="1207" w:name="_Toc418753147"/>
      <w:bookmarkStart w:id="1208" w:name="_Toc418753307"/>
      <w:bookmarkStart w:id="1209" w:name="_Toc418753459"/>
      <w:bookmarkStart w:id="1210" w:name="_Toc418753608"/>
      <w:bookmarkStart w:id="1211" w:name="_Toc418758108"/>
      <w:bookmarkStart w:id="1212" w:name="_Toc418758440"/>
      <w:bookmarkStart w:id="1213" w:name="_Toc418764719"/>
      <w:bookmarkStart w:id="1214" w:name="_Toc418764872"/>
      <w:bookmarkStart w:id="1215" w:name="_Toc418765024"/>
      <w:bookmarkStart w:id="1216" w:name="_Toc418765176"/>
      <w:bookmarkStart w:id="1217" w:name="_Toc418770416"/>
      <w:bookmarkStart w:id="1218" w:name="_Toc418770592"/>
      <w:bookmarkStart w:id="1219" w:name="_Toc418774836"/>
      <w:bookmarkStart w:id="1220" w:name="_Toc418776134"/>
      <w:bookmarkStart w:id="1221" w:name="_Toc418776623"/>
      <w:bookmarkStart w:id="1222" w:name="_Toc418776862"/>
      <w:bookmarkStart w:id="1223" w:name="_Toc418777102"/>
      <w:bookmarkStart w:id="1224" w:name="_Toc418777341"/>
      <w:bookmarkStart w:id="1225" w:name="_Toc418777579"/>
      <w:bookmarkStart w:id="1226" w:name="_Toc418777815"/>
      <w:bookmarkStart w:id="1227" w:name="_Toc418778051"/>
      <w:bookmarkStart w:id="1228" w:name="_Toc418778266"/>
      <w:bookmarkStart w:id="1229" w:name="_Toc418778482"/>
      <w:bookmarkStart w:id="1230" w:name="_Toc418784788"/>
      <w:bookmarkStart w:id="1231" w:name="_Toc418848325"/>
      <w:bookmarkStart w:id="1232" w:name="_Toc418848542"/>
      <w:bookmarkStart w:id="1233" w:name="_Toc418848758"/>
      <w:bookmarkStart w:id="1234" w:name="_Toc418861413"/>
      <w:bookmarkStart w:id="1235" w:name="_Toc418752807"/>
      <w:bookmarkStart w:id="1236" w:name="_Toc418752983"/>
      <w:bookmarkStart w:id="1237" w:name="_Toc418753149"/>
      <w:bookmarkStart w:id="1238" w:name="_Toc418753309"/>
      <w:bookmarkStart w:id="1239" w:name="_Toc418753461"/>
      <w:bookmarkStart w:id="1240" w:name="_Toc418753610"/>
      <w:bookmarkStart w:id="1241" w:name="_Toc418758110"/>
      <w:bookmarkStart w:id="1242" w:name="_Toc418758442"/>
      <w:bookmarkStart w:id="1243" w:name="_Toc418764721"/>
      <w:bookmarkStart w:id="1244" w:name="_Toc418764874"/>
      <w:bookmarkStart w:id="1245" w:name="_Toc418765026"/>
      <w:bookmarkStart w:id="1246" w:name="_Toc418765178"/>
      <w:bookmarkStart w:id="1247" w:name="_Toc418770418"/>
      <w:bookmarkStart w:id="1248" w:name="_Toc418770594"/>
      <w:bookmarkStart w:id="1249" w:name="_Toc418774838"/>
      <w:bookmarkStart w:id="1250" w:name="_Toc418776136"/>
      <w:bookmarkStart w:id="1251" w:name="_Toc418776625"/>
      <w:bookmarkStart w:id="1252" w:name="_Toc418776864"/>
      <w:bookmarkStart w:id="1253" w:name="_Toc418777104"/>
      <w:bookmarkStart w:id="1254" w:name="_Toc418777343"/>
      <w:bookmarkStart w:id="1255" w:name="_Toc418777581"/>
      <w:bookmarkStart w:id="1256" w:name="_Toc418777817"/>
      <w:bookmarkStart w:id="1257" w:name="_Toc418778053"/>
      <w:bookmarkStart w:id="1258" w:name="_Toc418778268"/>
      <w:bookmarkStart w:id="1259" w:name="_Toc418778484"/>
      <w:bookmarkStart w:id="1260" w:name="_Toc418784790"/>
      <w:bookmarkStart w:id="1261" w:name="_Toc418848327"/>
      <w:bookmarkStart w:id="1262" w:name="_Toc418848544"/>
      <w:bookmarkStart w:id="1263" w:name="_Toc418848760"/>
      <w:bookmarkStart w:id="1264" w:name="_Toc418861415"/>
      <w:bookmarkStart w:id="1265" w:name="_Toc418752808"/>
      <w:bookmarkStart w:id="1266" w:name="_Toc418752984"/>
      <w:bookmarkStart w:id="1267" w:name="_Toc418753150"/>
      <w:bookmarkStart w:id="1268" w:name="_Toc418753310"/>
      <w:bookmarkStart w:id="1269" w:name="_Toc418753462"/>
      <w:bookmarkStart w:id="1270" w:name="_Toc418753611"/>
      <w:bookmarkStart w:id="1271" w:name="_Toc418758111"/>
      <w:bookmarkStart w:id="1272" w:name="_Toc418758443"/>
      <w:bookmarkStart w:id="1273" w:name="_Toc418764722"/>
      <w:bookmarkStart w:id="1274" w:name="_Toc418764875"/>
      <w:bookmarkStart w:id="1275" w:name="_Toc418765027"/>
      <w:bookmarkStart w:id="1276" w:name="_Toc418765179"/>
      <w:bookmarkStart w:id="1277" w:name="_Toc418770419"/>
      <w:bookmarkStart w:id="1278" w:name="_Toc418770595"/>
      <w:bookmarkStart w:id="1279" w:name="_Toc418774839"/>
      <w:bookmarkStart w:id="1280" w:name="_Toc418776137"/>
      <w:bookmarkStart w:id="1281" w:name="_Toc418776626"/>
      <w:bookmarkStart w:id="1282" w:name="_Toc418776865"/>
      <w:bookmarkStart w:id="1283" w:name="_Toc418777105"/>
      <w:bookmarkStart w:id="1284" w:name="_Toc418777344"/>
      <w:bookmarkStart w:id="1285" w:name="_Toc418777582"/>
      <w:bookmarkStart w:id="1286" w:name="_Toc418777818"/>
      <w:bookmarkStart w:id="1287" w:name="_Toc418778054"/>
      <w:bookmarkStart w:id="1288" w:name="_Toc418778269"/>
      <w:bookmarkStart w:id="1289" w:name="_Toc418778485"/>
      <w:bookmarkStart w:id="1290" w:name="_Toc418784791"/>
      <w:bookmarkStart w:id="1291" w:name="_Toc418848328"/>
      <w:bookmarkStart w:id="1292" w:name="_Toc418848545"/>
      <w:bookmarkStart w:id="1293" w:name="_Toc418848761"/>
      <w:bookmarkStart w:id="1294" w:name="_Toc418861416"/>
      <w:bookmarkStart w:id="1295" w:name="_Toc418752810"/>
      <w:bookmarkStart w:id="1296" w:name="_Toc418752986"/>
      <w:bookmarkStart w:id="1297" w:name="_Toc418753152"/>
      <w:bookmarkStart w:id="1298" w:name="_Toc418753312"/>
      <w:bookmarkStart w:id="1299" w:name="_Toc418753464"/>
      <w:bookmarkStart w:id="1300" w:name="_Toc418753613"/>
      <w:bookmarkStart w:id="1301" w:name="_Toc418758113"/>
      <w:bookmarkStart w:id="1302" w:name="_Toc418758445"/>
      <w:bookmarkStart w:id="1303" w:name="_Toc418764724"/>
      <w:bookmarkStart w:id="1304" w:name="_Toc418764877"/>
      <w:bookmarkStart w:id="1305" w:name="_Toc418765029"/>
      <w:bookmarkStart w:id="1306" w:name="_Toc418765181"/>
      <w:bookmarkStart w:id="1307" w:name="_Toc418770421"/>
      <w:bookmarkStart w:id="1308" w:name="_Toc418770597"/>
      <w:bookmarkStart w:id="1309" w:name="_Toc418774841"/>
      <w:bookmarkStart w:id="1310" w:name="_Toc418776139"/>
      <w:bookmarkStart w:id="1311" w:name="_Toc418776628"/>
      <w:bookmarkStart w:id="1312" w:name="_Toc418776867"/>
      <w:bookmarkStart w:id="1313" w:name="_Toc418777107"/>
      <w:bookmarkStart w:id="1314" w:name="_Toc418777346"/>
      <w:bookmarkStart w:id="1315" w:name="_Toc418777584"/>
      <w:bookmarkStart w:id="1316" w:name="_Toc418777820"/>
      <w:bookmarkStart w:id="1317" w:name="_Toc418778056"/>
      <w:bookmarkStart w:id="1318" w:name="_Toc418778271"/>
      <w:bookmarkStart w:id="1319" w:name="_Toc418778487"/>
      <w:bookmarkStart w:id="1320" w:name="_Toc418784793"/>
      <w:bookmarkStart w:id="1321" w:name="_Toc418848330"/>
      <w:bookmarkStart w:id="1322" w:name="_Toc418848547"/>
      <w:bookmarkStart w:id="1323" w:name="_Toc418848763"/>
      <w:bookmarkStart w:id="1324" w:name="_Toc418861418"/>
      <w:bookmarkStart w:id="1325" w:name="_Toc418752817"/>
      <w:bookmarkStart w:id="1326" w:name="_Toc418752993"/>
      <w:bookmarkStart w:id="1327" w:name="_Toc418753159"/>
      <w:bookmarkStart w:id="1328" w:name="_Toc418753319"/>
      <w:bookmarkStart w:id="1329" w:name="_Toc418753471"/>
      <w:bookmarkStart w:id="1330" w:name="_Toc418753620"/>
      <w:bookmarkStart w:id="1331" w:name="_Toc418758120"/>
      <w:bookmarkStart w:id="1332" w:name="_Toc418758452"/>
      <w:bookmarkStart w:id="1333" w:name="_Toc418764731"/>
      <w:bookmarkStart w:id="1334" w:name="_Toc418764884"/>
      <w:bookmarkStart w:id="1335" w:name="_Toc418765036"/>
      <w:bookmarkStart w:id="1336" w:name="_Toc418765188"/>
      <w:bookmarkStart w:id="1337" w:name="_Toc418770428"/>
      <w:bookmarkStart w:id="1338" w:name="_Toc418770604"/>
      <w:bookmarkStart w:id="1339" w:name="_Toc418774848"/>
      <w:bookmarkStart w:id="1340" w:name="_Toc418776146"/>
      <w:bookmarkStart w:id="1341" w:name="_Toc418776635"/>
      <w:bookmarkStart w:id="1342" w:name="_Toc418776874"/>
      <w:bookmarkStart w:id="1343" w:name="_Toc418777114"/>
      <w:bookmarkStart w:id="1344" w:name="_Toc418777353"/>
      <w:bookmarkStart w:id="1345" w:name="_Toc418777591"/>
      <w:bookmarkStart w:id="1346" w:name="_Toc418777827"/>
      <w:bookmarkStart w:id="1347" w:name="_Toc418778063"/>
      <w:bookmarkStart w:id="1348" w:name="_Toc418778278"/>
      <w:bookmarkStart w:id="1349" w:name="_Toc418778494"/>
      <w:bookmarkStart w:id="1350" w:name="_Toc418784800"/>
      <w:bookmarkStart w:id="1351" w:name="_Toc418848337"/>
      <w:bookmarkStart w:id="1352" w:name="_Toc418848554"/>
      <w:bookmarkStart w:id="1353" w:name="_Toc418848770"/>
      <w:bookmarkStart w:id="1354" w:name="_Toc418861425"/>
      <w:bookmarkStart w:id="1355" w:name="_Toc252277121"/>
      <w:bookmarkStart w:id="1356" w:name="_Toc252465013"/>
      <w:bookmarkStart w:id="1357" w:name="_Toc491269296"/>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236BC3">
        <w:rPr>
          <w:rFonts w:ascii="Verdana" w:hAnsi="Verdana"/>
          <w:bCs w:val="0"/>
          <w:iCs/>
          <w:sz w:val="20"/>
          <w:szCs w:val="20"/>
        </w:rPr>
        <w:t>МЕЖДИНЕН ТЕХНИЧЕСКИ ОТЧЕТ</w:t>
      </w:r>
      <w:bookmarkEnd w:id="1355"/>
      <w:bookmarkEnd w:id="1356"/>
      <w:bookmarkEnd w:id="1357"/>
    </w:p>
    <w:p w:rsidR="004B450D" w:rsidRPr="00DC48FE" w:rsidRDefault="00A13E71" w:rsidP="00C753FA">
      <w:pPr>
        <w:autoSpaceDE w:val="0"/>
        <w:autoSpaceDN w:val="0"/>
        <w:adjustRightInd w:val="0"/>
        <w:spacing w:before="100" w:beforeAutospacing="1" w:after="100" w:afterAutospacing="1"/>
        <w:ind w:firstLine="709"/>
        <w:jc w:val="both"/>
        <w:rPr>
          <w:rFonts w:ascii="Verdana" w:eastAsia="TimesNewRomanPSMT" w:hAnsi="Verdana"/>
        </w:rPr>
      </w:pPr>
      <w:r w:rsidRPr="00DC48FE">
        <w:rPr>
          <w:rFonts w:ascii="Verdana" w:hAnsi="Verdana" w:cs="HSGroteskBg-Regular"/>
        </w:rPr>
        <w:t>Бенефициентът</w:t>
      </w:r>
      <w:r w:rsidRPr="00DC48FE">
        <w:rPr>
          <w:rFonts w:ascii="Verdana" w:eastAsia="TimesNewRomanPSMT" w:hAnsi="Verdana"/>
        </w:rPr>
        <w:t xml:space="preserve"> е длъжен да представи междинен технически отчет при всяко искане за междинно плащане. </w:t>
      </w:r>
      <w:r w:rsidRPr="00DC48FE">
        <w:rPr>
          <w:rFonts w:ascii="Verdana" w:hAnsi="Verdana" w:cs="HSGroteskBg-Regular"/>
        </w:rPr>
        <w:t>Този отчет включва информация за напредъка на проекта и постигнатите резултати през отчетния период.</w:t>
      </w:r>
    </w:p>
    <w:p w:rsidR="004B450D" w:rsidRPr="00C753FA" w:rsidRDefault="004B450D" w:rsidP="00C753FA">
      <w:pPr>
        <w:autoSpaceDE w:val="0"/>
        <w:autoSpaceDN w:val="0"/>
        <w:adjustRightInd w:val="0"/>
        <w:spacing w:before="100" w:beforeAutospacing="1" w:after="100" w:afterAutospacing="1"/>
        <w:ind w:firstLine="709"/>
        <w:jc w:val="both"/>
        <w:rPr>
          <w:rFonts w:ascii="Verdana" w:hAnsi="Verdana"/>
          <w:i w:val="0"/>
        </w:rPr>
      </w:pPr>
      <w:r w:rsidRPr="00DC48FE">
        <w:rPr>
          <w:rFonts w:ascii="Verdana" w:hAnsi="Verdana" w:cs="HSGroteskBg-Regular"/>
        </w:rPr>
        <w:t>Междинният</w:t>
      </w:r>
      <w:r w:rsidRPr="00DC48FE">
        <w:rPr>
          <w:rFonts w:ascii="Verdana" w:hAnsi="Verdana"/>
        </w:rPr>
        <w:t xml:space="preserve"> технически отчет, като част от междинния отчет, трябва да съдържа информация за всички аспекти на изпълнението</w:t>
      </w:r>
      <w:r w:rsidR="002471BE" w:rsidRPr="00DC48FE">
        <w:rPr>
          <w:rFonts w:ascii="Verdana" w:hAnsi="Verdana"/>
        </w:rPr>
        <w:t xml:space="preserve"> на проекта</w:t>
      </w:r>
      <w:r w:rsidRPr="00DC48FE">
        <w:rPr>
          <w:rFonts w:ascii="Verdana" w:hAnsi="Verdana"/>
        </w:rPr>
        <w:t xml:space="preserve"> за описания период</w:t>
      </w:r>
      <w:r w:rsidR="006B0E05" w:rsidRPr="00C753FA">
        <w:rPr>
          <w:rFonts w:ascii="Verdana" w:hAnsi="Verdana"/>
          <w:i w:val="0"/>
        </w:rPr>
        <w:t xml:space="preserve"> -</w:t>
      </w:r>
      <w:r w:rsidR="00782C7E" w:rsidRPr="00C753FA">
        <w:rPr>
          <w:rFonts w:ascii="Verdana" w:hAnsi="Verdana"/>
          <w:i w:val="0"/>
        </w:rPr>
        <w:t xml:space="preserve"> </w:t>
      </w:r>
      <w:r w:rsidRPr="00C753FA">
        <w:rPr>
          <w:rFonts w:ascii="Verdana" w:hAnsi="Verdana"/>
          <w:i w:val="0"/>
        </w:rPr>
        <w:t xml:space="preserve">описание и оценка на дейностите по </w:t>
      </w:r>
      <w:r w:rsidR="00280C87" w:rsidRPr="00C753FA">
        <w:rPr>
          <w:rFonts w:ascii="Verdana" w:hAnsi="Verdana"/>
          <w:i w:val="0"/>
        </w:rPr>
        <w:t>проекта</w:t>
      </w:r>
      <w:r w:rsidRPr="00C753FA">
        <w:rPr>
          <w:rFonts w:ascii="Verdana" w:hAnsi="Verdana"/>
          <w:i w:val="0"/>
        </w:rPr>
        <w:t>, в това число отчитане на резултати</w:t>
      </w:r>
      <w:r w:rsidR="006B0DE1" w:rsidRPr="00C753FA">
        <w:rPr>
          <w:rFonts w:ascii="Verdana" w:hAnsi="Verdana"/>
          <w:i w:val="0"/>
        </w:rPr>
        <w:t>те</w:t>
      </w:r>
      <w:r w:rsidRPr="00C753FA">
        <w:rPr>
          <w:rFonts w:ascii="Verdana" w:hAnsi="Verdana"/>
          <w:i w:val="0"/>
        </w:rPr>
        <w:t xml:space="preserve">. </w:t>
      </w:r>
      <w:r w:rsidR="004E4D28" w:rsidRPr="00C753FA">
        <w:rPr>
          <w:rFonts w:ascii="Verdana" w:hAnsi="Verdana"/>
          <w:i w:val="0"/>
        </w:rPr>
        <w:t>Информацията по междинния технически отчет се попълва в ИСУН 2020. Всички документи, удостоверяващи изпълнението на дейностите, се прикачат задължително в системата.</w:t>
      </w:r>
    </w:p>
    <w:p w:rsidR="00A4009F" w:rsidRPr="00C753FA" w:rsidRDefault="004B450D" w:rsidP="00C753FA">
      <w:pPr>
        <w:autoSpaceDE w:val="0"/>
        <w:autoSpaceDN w:val="0"/>
        <w:adjustRightInd w:val="0"/>
        <w:spacing w:before="100" w:beforeAutospacing="1" w:after="100" w:afterAutospacing="1"/>
        <w:ind w:firstLine="709"/>
        <w:jc w:val="both"/>
        <w:rPr>
          <w:rFonts w:ascii="Verdana" w:hAnsi="Verdana"/>
          <w:i w:val="0"/>
        </w:rPr>
      </w:pPr>
      <w:r w:rsidRPr="00C753FA">
        <w:rPr>
          <w:rFonts w:ascii="Verdana" w:hAnsi="Verdana" w:cs="HSGroteskBg-Regular"/>
          <w:i w:val="0"/>
        </w:rPr>
        <w:t>Междинният</w:t>
      </w:r>
      <w:r w:rsidRPr="00C753FA">
        <w:rPr>
          <w:rFonts w:ascii="Verdana" w:hAnsi="Verdana"/>
          <w:i w:val="0"/>
        </w:rPr>
        <w:t xml:space="preserve"> технически отчет трябва да съдържа </w:t>
      </w:r>
      <w:r w:rsidR="002471BE" w:rsidRPr="00C753FA">
        <w:rPr>
          <w:rFonts w:ascii="Verdana" w:hAnsi="Verdana"/>
          <w:i w:val="0"/>
        </w:rPr>
        <w:t>кратко, точно и ясно описание на</w:t>
      </w:r>
      <w:r w:rsidR="002471BE" w:rsidRPr="00C753FA">
        <w:rPr>
          <w:rFonts w:ascii="Verdana" w:hAnsi="Verdana"/>
          <w:b/>
          <w:bCs/>
          <w:i w:val="0"/>
        </w:rPr>
        <w:t xml:space="preserve"> в</w:t>
      </w:r>
      <w:r w:rsidRPr="00C753FA">
        <w:rPr>
          <w:rFonts w:ascii="Verdana" w:hAnsi="Verdana"/>
          <w:b/>
          <w:bCs/>
          <w:i w:val="0"/>
        </w:rPr>
        <w:t>сички изпълнени дейности за отчетния период</w:t>
      </w:r>
      <w:r w:rsidRPr="00C753FA">
        <w:rPr>
          <w:rFonts w:ascii="Verdana" w:hAnsi="Verdana"/>
          <w:i w:val="0"/>
        </w:rPr>
        <w:t>. В случай, че част от дейностите, предвидени за съответния период не са изпълнени към момента на отчитане, и не са постигнати предвидените резултати, то те трябва да се опишат, като се посочат причините за тяхното неизпълнение</w:t>
      </w:r>
      <w:r w:rsidR="005F024B" w:rsidRPr="00C753FA">
        <w:rPr>
          <w:rFonts w:ascii="Verdana" w:hAnsi="Verdana"/>
          <w:i w:val="0"/>
        </w:rPr>
        <w:t xml:space="preserve"> или забавяне</w:t>
      </w:r>
      <w:r w:rsidRPr="00C753FA">
        <w:rPr>
          <w:rFonts w:ascii="Verdana" w:hAnsi="Verdana"/>
          <w:i w:val="0"/>
        </w:rPr>
        <w:t>.</w:t>
      </w:r>
    </w:p>
    <w:p w:rsidR="004B450D" w:rsidRPr="00C753FA" w:rsidRDefault="00FB353C" w:rsidP="00C753FA">
      <w:pPr>
        <w:autoSpaceDE w:val="0"/>
        <w:autoSpaceDN w:val="0"/>
        <w:adjustRightInd w:val="0"/>
        <w:spacing w:before="100" w:beforeAutospacing="1" w:after="100" w:afterAutospacing="1"/>
        <w:ind w:firstLine="709"/>
        <w:jc w:val="both"/>
        <w:rPr>
          <w:rFonts w:ascii="Verdana" w:hAnsi="Verdana"/>
          <w:i w:val="0"/>
        </w:rPr>
      </w:pPr>
      <w:r w:rsidRPr="00C753FA">
        <w:rPr>
          <w:rFonts w:ascii="Verdana" w:hAnsi="Verdana"/>
          <w:i w:val="0"/>
        </w:rPr>
        <w:t>След доставка, инсталиране, тестване и пускане в експлоатация на оборудването, бенефициентът подписва Приемо</w:t>
      </w:r>
      <w:r w:rsidR="004B450D" w:rsidRPr="00C753FA">
        <w:rPr>
          <w:rFonts w:ascii="Verdana" w:hAnsi="Verdana"/>
          <w:i w:val="0"/>
        </w:rPr>
        <w:t xml:space="preserve">-предавателен протокол </w:t>
      </w:r>
      <w:r w:rsidRPr="00C753FA">
        <w:rPr>
          <w:rFonts w:ascii="Verdana" w:hAnsi="Verdana"/>
          <w:i w:val="0"/>
        </w:rPr>
        <w:t xml:space="preserve">за доставка </w:t>
      </w:r>
      <w:r w:rsidR="004B450D" w:rsidRPr="00C753FA">
        <w:rPr>
          <w:rFonts w:ascii="Verdana" w:hAnsi="Verdana"/>
          <w:i w:val="0"/>
        </w:rPr>
        <w:t xml:space="preserve">(Приложение </w:t>
      </w:r>
      <w:r w:rsidR="00A76B80" w:rsidRPr="00C753FA">
        <w:rPr>
          <w:rFonts w:ascii="Verdana" w:hAnsi="Verdana"/>
          <w:i w:val="0"/>
        </w:rPr>
        <w:t>2.3.</w:t>
      </w:r>
      <w:r w:rsidR="004B450D" w:rsidRPr="00C753FA">
        <w:rPr>
          <w:rFonts w:ascii="Verdana" w:hAnsi="Verdana"/>
          <w:i w:val="0"/>
        </w:rPr>
        <w:t>).</w:t>
      </w:r>
    </w:p>
    <w:p w:rsidR="004B450D" w:rsidRPr="00C753FA" w:rsidRDefault="00EF59C9" w:rsidP="00C753FA">
      <w:pPr>
        <w:autoSpaceDE w:val="0"/>
        <w:autoSpaceDN w:val="0"/>
        <w:adjustRightInd w:val="0"/>
        <w:spacing w:before="100" w:beforeAutospacing="1" w:after="100" w:afterAutospacing="1"/>
        <w:ind w:firstLine="709"/>
        <w:jc w:val="both"/>
        <w:rPr>
          <w:rFonts w:ascii="Verdana" w:hAnsi="Verdana"/>
          <w:i w:val="0"/>
        </w:rPr>
      </w:pPr>
      <w:r w:rsidRPr="00C753FA">
        <w:rPr>
          <w:rFonts w:ascii="Verdana" w:hAnsi="Verdana"/>
          <w:i w:val="0"/>
        </w:rPr>
        <w:lastRenderedPageBreak/>
        <w:t>При изпълнение на услуга, б</w:t>
      </w:r>
      <w:r w:rsidR="004B450D" w:rsidRPr="00C753FA">
        <w:rPr>
          <w:rFonts w:ascii="Verdana" w:hAnsi="Verdana"/>
          <w:i w:val="0"/>
        </w:rPr>
        <w:t>енефициентът подписва приемо-предавателен протокол за услуга (</w:t>
      </w:r>
      <w:r w:rsidR="004B450D" w:rsidRPr="00C753FA">
        <w:rPr>
          <w:rFonts w:ascii="Verdana" w:hAnsi="Verdana"/>
          <w:i w:val="0"/>
          <w:iCs w:val="0"/>
        </w:rPr>
        <w:t>Приложени</w:t>
      </w:r>
      <w:r w:rsidR="004B450D" w:rsidRPr="00C753FA">
        <w:rPr>
          <w:rFonts w:ascii="Verdana" w:hAnsi="Verdana"/>
          <w:i w:val="0"/>
        </w:rPr>
        <w:t xml:space="preserve">е </w:t>
      </w:r>
      <w:r w:rsidR="00A76B80" w:rsidRPr="00C753FA">
        <w:rPr>
          <w:rFonts w:ascii="Verdana" w:hAnsi="Verdana"/>
          <w:i w:val="0"/>
        </w:rPr>
        <w:t>2.4</w:t>
      </w:r>
      <w:r w:rsidR="00A76B80" w:rsidRPr="00C753FA">
        <w:rPr>
          <w:rFonts w:ascii="Verdana" w:hAnsi="Verdana"/>
          <w:i w:val="0"/>
          <w:iCs w:val="0"/>
        </w:rPr>
        <w:t>.</w:t>
      </w:r>
      <w:r w:rsidR="004B450D" w:rsidRPr="00C753FA">
        <w:rPr>
          <w:rFonts w:ascii="Verdana" w:hAnsi="Verdana"/>
          <w:i w:val="0"/>
        </w:rPr>
        <w:t>), при предаване на</w:t>
      </w:r>
      <w:r w:rsidR="00991A73" w:rsidRPr="00C753FA">
        <w:rPr>
          <w:rFonts w:ascii="Verdana" w:hAnsi="Verdana"/>
          <w:i w:val="0"/>
        </w:rPr>
        <w:t xml:space="preserve"> резултата/</w:t>
      </w:r>
      <w:r w:rsidR="004B450D" w:rsidRPr="00C753FA">
        <w:rPr>
          <w:rFonts w:ascii="Verdana" w:hAnsi="Verdana"/>
          <w:i w:val="0"/>
        </w:rPr>
        <w:t>документацията от извършена услуга.</w:t>
      </w:r>
    </w:p>
    <w:p w:rsidR="001649C5" w:rsidRPr="00DC48FE" w:rsidRDefault="00243D5D" w:rsidP="00C753FA">
      <w:pPr>
        <w:autoSpaceDE w:val="0"/>
        <w:autoSpaceDN w:val="0"/>
        <w:adjustRightInd w:val="0"/>
        <w:spacing w:before="100" w:beforeAutospacing="1" w:after="100" w:afterAutospacing="1"/>
        <w:ind w:firstLine="709"/>
        <w:jc w:val="both"/>
        <w:rPr>
          <w:rFonts w:ascii="Verdana" w:hAnsi="Verdana"/>
        </w:rPr>
      </w:pPr>
      <w:r w:rsidRPr="00C753FA">
        <w:rPr>
          <w:rFonts w:ascii="Verdana" w:hAnsi="Verdana"/>
          <w:i w:val="0"/>
        </w:rPr>
        <w:t xml:space="preserve">При извършване на строително-монтажни работи (СМР), свързани с дейности по строителство, ремонт и/или реконструкции и други, обект на финансова безвъзмездна помощ, бенефициентът подписва приемо-предавателен протокол за СМР по образец </w:t>
      </w:r>
      <w:r w:rsidR="00682B5B">
        <w:rPr>
          <w:rFonts w:ascii="Verdana" w:hAnsi="Verdana"/>
          <w:b/>
          <w:bCs/>
          <w:iCs w:val="0"/>
          <w:caps/>
          <w:noProof/>
          <w:color w:val="943634"/>
          <w:sz w:val="24"/>
          <w:szCs w:val="22"/>
        </w:rPr>
        <mc:AlternateContent>
          <mc:Choice Requires="wps">
            <w:drawing>
              <wp:anchor distT="0" distB="0" distL="91440" distR="91440" simplePos="0" relativeHeight="251650048" behindDoc="1" locked="0" layoutInCell="1" allowOverlap="1" wp14:anchorId="243D8A5B" wp14:editId="67F17F80">
                <wp:simplePos x="0" y="0"/>
                <wp:positionH relativeFrom="margin">
                  <wp:posOffset>-95250</wp:posOffset>
                </wp:positionH>
                <wp:positionV relativeFrom="line">
                  <wp:posOffset>349885</wp:posOffset>
                </wp:positionV>
                <wp:extent cx="6372860" cy="1763395"/>
                <wp:effectExtent l="0" t="0" r="46990" b="65405"/>
                <wp:wrapThrough wrapText="bothSides">
                  <wp:wrapPolygon edited="0">
                    <wp:start x="0" y="0"/>
                    <wp:lineTo x="0" y="22168"/>
                    <wp:lineTo x="21695" y="22168"/>
                    <wp:lineTo x="21695" y="0"/>
                    <wp:lineTo x="0" y="0"/>
                  </wp:wrapPolygon>
                </wp:wrapThrough>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76339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0B552B">
                            <w:pPr>
                              <w:ind w:firstLine="709"/>
                              <w:jc w:val="both"/>
                              <w:rPr>
                                <w:rFonts w:ascii="Verdana" w:hAnsi="Verdana"/>
                                <w:b/>
                              </w:rPr>
                            </w:pPr>
                            <w:r w:rsidRPr="009656BB">
                              <w:rPr>
                                <w:rFonts w:ascii="Verdana" w:hAnsi="Verdana"/>
                                <w:b/>
                              </w:rPr>
                              <w:t>ВАЖНО!</w:t>
                            </w:r>
                          </w:p>
                          <w:p w:rsidR="00D30024" w:rsidRPr="001D6289" w:rsidRDefault="00D30024" w:rsidP="000B552B">
                            <w:pPr>
                              <w:pStyle w:val="Quote"/>
                              <w:pBdr>
                                <w:top w:val="single" w:sz="48" w:space="8" w:color="4F81BD"/>
                                <w:bottom w:val="single" w:sz="48" w:space="8" w:color="4F81BD"/>
                              </w:pBdr>
                              <w:spacing w:line="300" w:lineRule="auto"/>
                              <w:ind w:right="82"/>
                              <w:jc w:val="both"/>
                            </w:pPr>
                            <w:r w:rsidRPr="000B552B">
                              <w:rPr>
                                <w:rFonts w:ascii="Verdana" w:hAnsi="Verdana"/>
                                <w:b/>
                              </w:rPr>
                              <w:t xml:space="preserve">Дейностите, предвидени в договора за безвъзмездна финансова помощ ще бъдат признати за изпълнени, само ако бъдат доказани чрез всички необходими документи, удостоверяващи извършването им. За допустими ще бъдат признати разходи за дейности </w:t>
                            </w:r>
                            <w:r>
                              <w:rPr>
                                <w:rFonts w:ascii="Verdana" w:hAnsi="Verdana"/>
                                <w:b/>
                              </w:rPr>
                              <w:t>одобрени</w:t>
                            </w:r>
                            <w:r w:rsidRPr="000B552B">
                              <w:rPr>
                                <w:rFonts w:ascii="Verdana" w:hAnsi="Verdana"/>
                                <w:b/>
                              </w:rPr>
                              <w:t xml:space="preserve"> от УО за изпълнени.</w:t>
                            </w:r>
                          </w:p>
                          <w:p w:rsidR="00D30024" w:rsidRPr="00BF3193" w:rsidRDefault="00D30024" w:rsidP="000B552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3D8A5B" id="Text Box 24" o:spid="_x0000_s1040" type="#_x0000_t202" style="position:absolute;left:0;text-align:left;margin-left:-7.5pt;margin-top:27.55pt;width:501.8pt;height:138.85pt;z-index:-25166643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0B552B">
                      <w:pPr>
                        <w:ind w:firstLine="709"/>
                        <w:jc w:val="both"/>
                        <w:rPr>
                          <w:rFonts w:ascii="Verdana" w:hAnsi="Verdana"/>
                          <w:b/>
                        </w:rPr>
                      </w:pPr>
                      <w:r w:rsidRPr="009656BB">
                        <w:rPr>
                          <w:rFonts w:ascii="Verdana" w:hAnsi="Verdana"/>
                          <w:b/>
                        </w:rPr>
                        <w:t>ВАЖНО!</w:t>
                      </w:r>
                    </w:p>
                    <w:p w:rsidR="00D30024" w:rsidRPr="001D6289" w:rsidRDefault="00D30024" w:rsidP="000B552B">
                      <w:pPr>
                        <w:pStyle w:val="Quote"/>
                        <w:pBdr>
                          <w:top w:val="single" w:sz="48" w:space="8" w:color="4F81BD"/>
                          <w:bottom w:val="single" w:sz="48" w:space="8" w:color="4F81BD"/>
                        </w:pBdr>
                        <w:spacing w:line="300" w:lineRule="auto"/>
                        <w:ind w:right="82"/>
                        <w:jc w:val="both"/>
                      </w:pPr>
                      <w:r w:rsidRPr="000B552B">
                        <w:rPr>
                          <w:rFonts w:ascii="Verdana" w:hAnsi="Verdana"/>
                          <w:b/>
                        </w:rPr>
                        <w:t xml:space="preserve">Дейностите, предвидени в договора за безвъзмездна финансова помощ ще бъдат признати за изпълнени, само ако бъдат доказани чрез всички необходими документи, удостоверяващи извършването им. За допустими ще бъдат признати разходи за дейности </w:t>
                      </w:r>
                      <w:r>
                        <w:rPr>
                          <w:rFonts w:ascii="Verdana" w:hAnsi="Verdana"/>
                          <w:b/>
                        </w:rPr>
                        <w:t>одобрени</w:t>
                      </w:r>
                      <w:r w:rsidRPr="000B552B">
                        <w:rPr>
                          <w:rFonts w:ascii="Verdana" w:hAnsi="Verdana"/>
                          <w:b/>
                        </w:rPr>
                        <w:t xml:space="preserve"> от УО за изпълнени.</w:t>
                      </w:r>
                    </w:p>
                    <w:p w:rsidR="00D30024" w:rsidRPr="00BF3193" w:rsidRDefault="00D30024" w:rsidP="000B552B">
                      <w:pPr>
                        <w:rPr>
                          <w:rFonts w:eastAsia="Calibri"/>
                        </w:rPr>
                      </w:pPr>
                    </w:p>
                  </w:txbxContent>
                </v:textbox>
                <w10:wrap type="through" anchorx="margin" anchory="line"/>
              </v:shape>
            </w:pict>
          </mc:Fallback>
        </mc:AlternateContent>
      </w:r>
      <w:r w:rsidRPr="00DC48FE">
        <w:rPr>
          <w:rFonts w:ascii="Verdana" w:hAnsi="Verdana"/>
        </w:rPr>
        <w:t>(Приложение 2.5.), след приключване на строителните дейности.</w:t>
      </w:r>
    </w:p>
    <w:p w:rsidR="00903DBF" w:rsidRPr="00C753FA" w:rsidRDefault="004B450D" w:rsidP="00C753FA">
      <w:pPr>
        <w:autoSpaceDE w:val="0"/>
        <w:autoSpaceDN w:val="0"/>
        <w:adjustRightInd w:val="0"/>
        <w:spacing w:before="100" w:beforeAutospacing="1" w:after="100" w:afterAutospacing="1"/>
        <w:ind w:firstLine="709"/>
        <w:jc w:val="both"/>
        <w:rPr>
          <w:rFonts w:ascii="Verdana" w:hAnsi="Verdana"/>
          <w:i w:val="0"/>
        </w:rPr>
      </w:pPr>
      <w:r w:rsidRPr="00DC48FE">
        <w:rPr>
          <w:rFonts w:ascii="Verdana" w:hAnsi="Verdana"/>
        </w:rPr>
        <w:t xml:space="preserve">Списък от документи, които се изискват за одобрение на изпълнените дейности и свързаните с тях допустими разходи, е приложен в </w:t>
      </w:r>
      <w:r w:rsidR="00116FFA" w:rsidRPr="00C753FA">
        <w:rPr>
          <w:rFonts w:ascii="Verdana" w:hAnsi="Verdana"/>
          <w:b/>
          <w:bCs/>
          <w:i w:val="0"/>
          <w:iCs w:val="0"/>
        </w:rPr>
        <w:t xml:space="preserve">Таблици 1 и 2 </w:t>
      </w:r>
      <w:r w:rsidRPr="00C753FA">
        <w:rPr>
          <w:rFonts w:ascii="Verdana" w:hAnsi="Verdana"/>
          <w:b/>
          <w:bCs/>
          <w:i w:val="0"/>
        </w:rPr>
        <w:t>към т.</w:t>
      </w:r>
      <w:r w:rsidR="00C425A0" w:rsidRPr="00C753FA">
        <w:rPr>
          <w:rFonts w:ascii="Verdana" w:hAnsi="Verdana"/>
          <w:b/>
          <w:bCs/>
          <w:i w:val="0"/>
        </w:rPr>
        <w:t xml:space="preserve"> 4.1.</w:t>
      </w:r>
      <w:r w:rsidRPr="00C753FA">
        <w:rPr>
          <w:rFonts w:ascii="Verdana" w:hAnsi="Verdana"/>
          <w:b/>
          <w:bCs/>
          <w:i w:val="0"/>
        </w:rPr>
        <w:t xml:space="preserve"> по-долу. </w:t>
      </w:r>
      <w:r w:rsidRPr="00C753FA">
        <w:rPr>
          <w:rFonts w:ascii="Verdana" w:hAnsi="Verdana"/>
          <w:i w:val="0"/>
        </w:rPr>
        <w:t>Списъкът на документите не е изчерпателен, а само насочващ, тъй като спецификата на отделните договори</w:t>
      </w:r>
      <w:r w:rsidR="0062343D" w:rsidRPr="00C753FA">
        <w:rPr>
          <w:rFonts w:ascii="Verdana" w:hAnsi="Verdana"/>
          <w:i w:val="0"/>
        </w:rPr>
        <w:t xml:space="preserve"> </w:t>
      </w:r>
      <w:r w:rsidRPr="00C753FA">
        <w:rPr>
          <w:rFonts w:ascii="Verdana" w:hAnsi="Verdana"/>
          <w:i w:val="0"/>
        </w:rPr>
        <w:t>за безвъзмездна финансова помощ предполага и твърде широк спектър от документи, който не може да бъде напълно изброен.</w:t>
      </w:r>
    </w:p>
    <w:p w:rsidR="00FC63A5" w:rsidRPr="00C753FA" w:rsidRDefault="00FC63A5" w:rsidP="00C753FA">
      <w:pPr>
        <w:spacing w:before="100" w:beforeAutospacing="1" w:after="100" w:afterAutospacing="1"/>
        <w:ind w:firstLine="709"/>
        <w:jc w:val="both"/>
        <w:rPr>
          <w:rFonts w:ascii="Verdana" w:hAnsi="Verdana"/>
          <w:b/>
          <w:bCs/>
          <w:i w:val="0"/>
        </w:rPr>
      </w:pPr>
      <w:r w:rsidRPr="00C753FA">
        <w:rPr>
          <w:rFonts w:ascii="Verdana" w:hAnsi="Verdana"/>
          <w:b/>
          <w:bCs/>
          <w:i w:val="0"/>
        </w:rPr>
        <w:t xml:space="preserve">За всеки Междинен отчет, заедно с приложените към него придружителни документи, УО се произнася в срока и при условията на чл. </w:t>
      </w:r>
      <w:r w:rsidR="00F13642" w:rsidRPr="00C753FA">
        <w:rPr>
          <w:rFonts w:ascii="Verdana" w:hAnsi="Verdana"/>
          <w:b/>
          <w:bCs/>
          <w:i w:val="0"/>
        </w:rPr>
        <w:t xml:space="preserve">62 ал. 1 </w:t>
      </w:r>
      <w:r w:rsidRPr="00C753FA">
        <w:rPr>
          <w:rFonts w:ascii="Verdana" w:hAnsi="Verdana"/>
          <w:b/>
          <w:bCs/>
          <w:i w:val="0"/>
        </w:rPr>
        <w:t xml:space="preserve">от </w:t>
      </w:r>
      <w:r w:rsidR="00F13642" w:rsidRPr="00C753FA">
        <w:rPr>
          <w:rFonts w:ascii="Verdana" w:hAnsi="Verdana"/>
          <w:b/>
          <w:bCs/>
          <w:i w:val="0"/>
        </w:rPr>
        <w:t>Закона за управление на средствата от Европейските структурни и инвестиционни фондове.</w:t>
      </w:r>
    </w:p>
    <w:p w:rsidR="004B450D" w:rsidRPr="00C753FA" w:rsidRDefault="004B450D" w:rsidP="00C753FA">
      <w:pPr>
        <w:spacing w:before="100" w:beforeAutospacing="1" w:after="100" w:afterAutospacing="1"/>
        <w:ind w:firstLine="709"/>
        <w:jc w:val="both"/>
        <w:rPr>
          <w:rFonts w:ascii="Verdana" w:hAnsi="Verdana"/>
          <w:i w:val="0"/>
        </w:rPr>
      </w:pPr>
      <w:r w:rsidRPr="00C753FA">
        <w:rPr>
          <w:rFonts w:ascii="Verdana" w:hAnsi="Verdana"/>
          <w:bCs/>
          <w:i w:val="0"/>
        </w:rPr>
        <w:t>УО</w:t>
      </w:r>
      <w:r w:rsidRPr="00C753FA">
        <w:rPr>
          <w:rFonts w:ascii="Verdana" w:hAnsi="Verdana"/>
          <w:i w:val="0"/>
        </w:rPr>
        <w:t xml:space="preserve"> не носи отговорност, когато не е получен писмен отговор в указания срок, в случаите на промяна на данните за кореспонденция на Бенефициента (адрес, телефон/мобилен телефон и факс), при положение, че бенефициентът </w:t>
      </w:r>
      <w:r w:rsidRPr="00C753FA">
        <w:rPr>
          <w:rFonts w:ascii="Verdana" w:hAnsi="Verdana"/>
          <w:b/>
          <w:i w:val="0"/>
        </w:rPr>
        <w:t>не</w:t>
      </w:r>
      <w:r w:rsidRPr="00C753FA">
        <w:rPr>
          <w:rFonts w:ascii="Verdana" w:hAnsi="Verdana"/>
          <w:i w:val="0"/>
        </w:rPr>
        <w:t xml:space="preserve"> </w:t>
      </w:r>
      <w:r w:rsidRPr="00C753FA">
        <w:rPr>
          <w:rFonts w:ascii="Verdana" w:hAnsi="Verdana"/>
          <w:b/>
          <w:i w:val="0"/>
        </w:rPr>
        <w:t>е уведомил</w:t>
      </w:r>
      <w:r w:rsidRPr="00C753FA">
        <w:rPr>
          <w:rFonts w:ascii="Verdana" w:hAnsi="Verdana"/>
          <w:i w:val="0"/>
        </w:rPr>
        <w:t xml:space="preserve"> </w:t>
      </w:r>
      <w:r w:rsidR="00ED47E5" w:rsidRPr="00C753FA">
        <w:rPr>
          <w:rFonts w:ascii="Verdana" w:hAnsi="Verdana"/>
          <w:i w:val="0"/>
        </w:rPr>
        <w:t>УО</w:t>
      </w:r>
      <w:r w:rsidRPr="00C753FA">
        <w:rPr>
          <w:rFonts w:ascii="Verdana" w:hAnsi="Verdana"/>
          <w:i w:val="0"/>
        </w:rPr>
        <w:t xml:space="preserve"> по надлежния ред.</w:t>
      </w:r>
    </w:p>
    <w:p w:rsidR="004B450D" w:rsidRPr="00C753FA" w:rsidRDefault="00BB1772" w:rsidP="00C753FA">
      <w:pPr>
        <w:spacing w:before="100" w:beforeAutospacing="1" w:after="100" w:afterAutospacing="1"/>
        <w:ind w:firstLine="709"/>
        <w:jc w:val="both"/>
        <w:rPr>
          <w:rFonts w:ascii="Verdana" w:hAnsi="Verdana"/>
          <w:i w:val="0"/>
        </w:rPr>
      </w:pPr>
      <w:r w:rsidRPr="00C753FA">
        <w:rPr>
          <w:rFonts w:ascii="Verdana" w:hAnsi="Verdana"/>
          <w:bCs/>
          <w:i w:val="0"/>
        </w:rPr>
        <w:t xml:space="preserve">В случай на установена необходимост УО, чрез </w:t>
      </w:r>
      <w:r w:rsidRPr="00C753FA">
        <w:rPr>
          <w:rFonts w:ascii="Verdana" w:hAnsi="Verdana"/>
          <w:i w:val="0"/>
        </w:rPr>
        <w:t>писмено искане за допълнителна информация, документи или разяснения по предадения отчет</w:t>
      </w:r>
      <w:r w:rsidR="004B450D" w:rsidRPr="00C753FA">
        <w:rPr>
          <w:rFonts w:ascii="Verdana" w:hAnsi="Verdana"/>
          <w:i w:val="0"/>
        </w:rPr>
        <w:t xml:space="preserve">, спира </w:t>
      </w:r>
      <w:r w:rsidR="006D7CD7" w:rsidRPr="00C753FA">
        <w:rPr>
          <w:rFonts w:ascii="Verdana" w:hAnsi="Verdana"/>
          <w:i w:val="0"/>
        </w:rPr>
        <w:t>срока за одобрение на отчета</w:t>
      </w:r>
      <w:r w:rsidR="004B450D" w:rsidRPr="00C753FA">
        <w:rPr>
          <w:rFonts w:ascii="Verdana" w:hAnsi="Verdana"/>
          <w:i w:val="0"/>
        </w:rPr>
        <w:t>. След получаване на изисканите разяснения, срокът за произнасяне по отчета продължава да тече от датата, следваща датата, на която е получена изисканата информация.</w:t>
      </w:r>
    </w:p>
    <w:p w:rsidR="004B450D" w:rsidRPr="00C753FA" w:rsidRDefault="004B450D" w:rsidP="00C753FA">
      <w:pPr>
        <w:spacing w:before="100" w:beforeAutospacing="1" w:after="100" w:afterAutospacing="1"/>
        <w:ind w:firstLine="709"/>
        <w:jc w:val="both"/>
        <w:rPr>
          <w:rFonts w:ascii="Verdana" w:hAnsi="Verdana"/>
          <w:i w:val="0"/>
          <w:lang w:eastAsia="en-GB"/>
        </w:rPr>
      </w:pPr>
      <w:r w:rsidRPr="00C753FA">
        <w:rPr>
          <w:rFonts w:ascii="Verdana" w:hAnsi="Verdana"/>
          <w:i w:val="0"/>
          <w:lang w:eastAsia="en-GB"/>
        </w:rPr>
        <w:t xml:space="preserve">В случай, че за вземането на решение от страна на </w:t>
      </w:r>
      <w:r w:rsidRPr="00C753FA">
        <w:rPr>
          <w:rFonts w:ascii="Verdana" w:hAnsi="Verdana"/>
          <w:i w:val="0"/>
        </w:rPr>
        <w:t>УО</w:t>
      </w:r>
      <w:r w:rsidRPr="00C753FA">
        <w:rPr>
          <w:rFonts w:ascii="Verdana" w:hAnsi="Verdana"/>
          <w:i w:val="0"/>
          <w:lang w:eastAsia="en-GB"/>
        </w:rPr>
        <w:t xml:space="preserve"> и/или упълномощените от него лица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w:t>
      </w:r>
      <w:r w:rsidRPr="00C753FA">
        <w:rPr>
          <w:rFonts w:ascii="Verdana" w:hAnsi="Verdana"/>
          <w:i w:val="0"/>
          <w:lang w:eastAsia="en-GB"/>
        </w:rPr>
        <w:lastRenderedPageBreak/>
        <w:t xml:space="preserve">Бенефициента за приключване на проверката от страна на </w:t>
      </w:r>
      <w:r w:rsidRPr="00C753FA">
        <w:rPr>
          <w:rFonts w:ascii="Verdana" w:hAnsi="Verdana"/>
          <w:i w:val="0"/>
        </w:rPr>
        <w:t>УО и/или упълномощените от него лица</w:t>
      </w:r>
      <w:r w:rsidRPr="00C753FA">
        <w:rPr>
          <w:rFonts w:ascii="Verdana" w:hAnsi="Verdana"/>
          <w:i w:val="0"/>
          <w:lang w:eastAsia="en-GB"/>
        </w:rPr>
        <w:t>.</w:t>
      </w:r>
    </w:p>
    <w:p w:rsidR="00B07D4E" w:rsidRPr="00C753FA" w:rsidRDefault="00B07D4E" w:rsidP="00C753FA">
      <w:pPr>
        <w:spacing w:before="100" w:beforeAutospacing="1" w:after="100" w:afterAutospacing="1"/>
        <w:ind w:firstLine="709"/>
        <w:jc w:val="both"/>
        <w:rPr>
          <w:rFonts w:ascii="Verdana" w:hAnsi="Verdana"/>
          <w:i w:val="0"/>
        </w:rPr>
      </w:pPr>
      <w:r w:rsidRPr="00C753FA">
        <w:rPr>
          <w:rFonts w:ascii="Verdana" w:hAnsi="Verdana"/>
          <w:b/>
          <w:bCs/>
          <w:i w:val="0"/>
        </w:rPr>
        <w:t xml:space="preserve">Съгласно Закона за управление на средствата от Европейските структурни и инвестиционни фондове, срокът за одобрение на отчет не може да бъде спиран </w:t>
      </w:r>
      <w:r w:rsidR="0000259A" w:rsidRPr="00C753FA">
        <w:rPr>
          <w:rFonts w:ascii="Verdana" w:hAnsi="Verdana"/>
          <w:b/>
          <w:bCs/>
          <w:i w:val="0"/>
        </w:rPr>
        <w:t xml:space="preserve">от страна на УО </w:t>
      </w:r>
      <w:r w:rsidRPr="00C753FA">
        <w:rPr>
          <w:rFonts w:ascii="Verdana" w:hAnsi="Verdana"/>
          <w:b/>
          <w:bCs/>
          <w:i w:val="0"/>
        </w:rPr>
        <w:t>общо за повече от един месец.</w:t>
      </w:r>
    </w:p>
    <w:p w:rsidR="004B450D" w:rsidRPr="00C753FA" w:rsidRDefault="004B450D" w:rsidP="00C753FA">
      <w:pPr>
        <w:spacing w:before="100" w:beforeAutospacing="1" w:after="100" w:afterAutospacing="1"/>
        <w:ind w:firstLine="709"/>
        <w:jc w:val="both"/>
        <w:rPr>
          <w:rFonts w:ascii="Verdana" w:hAnsi="Verdana"/>
          <w:b/>
          <w:i w:val="0"/>
        </w:rPr>
      </w:pPr>
      <w:r w:rsidRPr="00C753FA">
        <w:rPr>
          <w:rFonts w:ascii="Verdana" w:hAnsi="Verdana"/>
          <w:b/>
          <w:i w:val="0"/>
        </w:rPr>
        <w:t>Датата на получаване на и</w:t>
      </w:r>
      <w:r w:rsidR="00A1593D" w:rsidRPr="00C753FA">
        <w:rPr>
          <w:rFonts w:ascii="Verdana" w:hAnsi="Verdana"/>
          <w:b/>
          <w:i w:val="0"/>
        </w:rPr>
        <w:t>зи</w:t>
      </w:r>
      <w:r w:rsidRPr="00C753FA">
        <w:rPr>
          <w:rFonts w:ascii="Verdana" w:hAnsi="Verdana"/>
          <w:b/>
          <w:i w:val="0"/>
        </w:rPr>
        <w:t>сканата информация или документи се удостоверява с датата на завеждане</w:t>
      </w:r>
      <w:r w:rsidR="00295C2D" w:rsidRPr="00C753FA">
        <w:rPr>
          <w:rFonts w:ascii="Verdana" w:hAnsi="Verdana"/>
          <w:b/>
          <w:i w:val="0"/>
        </w:rPr>
        <w:t>то й</w:t>
      </w:r>
      <w:r w:rsidRPr="00C753FA">
        <w:rPr>
          <w:rFonts w:ascii="Verdana" w:hAnsi="Verdana"/>
          <w:b/>
          <w:i w:val="0"/>
        </w:rPr>
        <w:t xml:space="preserve"> </w:t>
      </w:r>
      <w:r w:rsidR="00F13642" w:rsidRPr="00C753FA">
        <w:rPr>
          <w:rFonts w:ascii="Verdana" w:hAnsi="Verdana"/>
          <w:b/>
          <w:i w:val="0"/>
        </w:rPr>
        <w:t xml:space="preserve">в </w:t>
      </w:r>
      <w:r w:rsidR="00D95A36" w:rsidRPr="00C753FA">
        <w:rPr>
          <w:rFonts w:ascii="Verdana" w:hAnsi="Verdana"/>
          <w:b/>
          <w:i w:val="0"/>
        </w:rPr>
        <w:t>ИСУН 2020.</w:t>
      </w:r>
    </w:p>
    <w:p w:rsidR="002D4312" w:rsidRPr="00C753FA" w:rsidRDefault="002D4312" w:rsidP="00C753FA">
      <w:pPr>
        <w:spacing w:before="100" w:beforeAutospacing="1" w:after="100" w:afterAutospacing="1"/>
        <w:ind w:firstLine="709"/>
        <w:jc w:val="both"/>
        <w:rPr>
          <w:rFonts w:ascii="Verdana" w:hAnsi="Verdana"/>
          <w:b/>
          <w:i w:val="0"/>
        </w:rPr>
      </w:pPr>
    </w:p>
    <w:p w:rsidR="006377E0" w:rsidRPr="000234CC" w:rsidRDefault="0099307B" w:rsidP="00C753FA">
      <w:pPr>
        <w:pStyle w:val="2Heading"/>
        <w:numPr>
          <w:ilvl w:val="1"/>
          <w:numId w:val="24"/>
        </w:numPr>
        <w:tabs>
          <w:tab w:val="left" w:pos="700"/>
          <w:tab w:val="left" w:pos="1106"/>
          <w:tab w:val="left" w:pos="1372"/>
        </w:tabs>
        <w:spacing w:before="100" w:beforeAutospacing="1" w:after="100" w:afterAutospacing="1"/>
        <w:ind w:hanging="78"/>
        <w:jc w:val="both"/>
        <w:rPr>
          <w:rFonts w:ascii="Verdana" w:eastAsia="TimesNewRomanPSMT" w:hAnsi="Verdana"/>
          <w:sz w:val="20"/>
          <w:szCs w:val="20"/>
          <w:u w:val="single"/>
        </w:rPr>
      </w:pPr>
      <w:bookmarkStart w:id="1358" w:name="_Toc491269297"/>
      <w:r w:rsidRPr="00236BC3">
        <w:rPr>
          <w:rFonts w:ascii="Verdana" w:hAnsi="Verdana"/>
          <w:bCs w:val="0"/>
          <w:iCs/>
          <w:sz w:val="20"/>
          <w:szCs w:val="20"/>
        </w:rPr>
        <w:t>МЕЖДИНЕН ФИНАНСОВ ОТЧЕТ</w:t>
      </w:r>
      <w:r w:rsidRPr="00236BC3">
        <w:rPr>
          <w:rFonts w:ascii="Verdana" w:eastAsia="TimesNewRomanPSMT" w:hAnsi="Verdana"/>
          <w:bCs w:val="0"/>
          <w:iCs/>
          <w:sz w:val="20"/>
          <w:szCs w:val="20"/>
        </w:rPr>
        <w:t xml:space="preserve"> И ИСКАНЕ ЗА МЕЖДИННО ПЛАЩАНЕ</w:t>
      </w:r>
      <w:bookmarkEnd w:id="1358"/>
    </w:p>
    <w:p w:rsidR="00E96637" w:rsidRPr="00C753FA" w:rsidRDefault="00E96637" w:rsidP="00C753FA">
      <w:pPr>
        <w:spacing w:after="60" w:line="276" w:lineRule="auto"/>
        <w:ind w:firstLine="709"/>
        <w:jc w:val="both"/>
        <w:rPr>
          <w:rFonts w:ascii="Verdana" w:hAnsi="Verdana"/>
          <w:i w:val="0"/>
          <w:lang w:eastAsia="en-US"/>
        </w:rPr>
      </w:pPr>
      <w:r w:rsidRPr="00C753FA">
        <w:rPr>
          <w:rFonts w:ascii="Verdana" w:hAnsi="Verdana"/>
          <w:i w:val="0"/>
          <w:lang w:eastAsia="en-US"/>
        </w:rPr>
        <w:t xml:space="preserve">Искането за междинно плащане включва реално извършените и разплатени по време на периода на отчета разходи за дейности, описани и в междинния технически </w:t>
      </w:r>
      <w:r w:rsidR="00B769C7" w:rsidRPr="00C753FA">
        <w:rPr>
          <w:rFonts w:ascii="Verdana" w:hAnsi="Verdana"/>
          <w:i w:val="0"/>
          <w:lang w:eastAsia="en-GB"/>
        </w:rPr>
        <w:t>отчет</w:t>
      </w:r>
      <w:r w:rsidRPr="00C753FA">
        <w:rPr>
          <w:rFonts w:ascii="Verdana" w:hAnsi="Verdana"/>
          <w:i w:val="0"/>
          <w:lang w:eastAsia="en-US"/>
        </w:rPr>
        <w:t xml:space="preserve">. Междинният финансов отчет трябва да предоставя пълна информация относно изразходваните средства по договора за безвъзмездна финансова помощ към съответния отчетен период. </w:t>
      </w:r>
    </w:p>
    <w:p w:rsidR="00E96637" w:rsidRPr="00C753FA" w:rsidRDefault="00E96637" w:rsidP="00C753FA">
      <w:pPr>
        <w:tabs>
          <w:tab w:val="left" w:pos="426"/>
        </w:tabs>
        <w:spacing w:after="60" w:line="276" w:lineRule="auto"/>
        <w:ind w:firstLine="709"/>
        <w:jc w:val="both"/>
        <w:rPr>
          <w:rFonts w:ascii="Verdana" w:hAnsi="Verdana"/>
          <w:i w:val="0"/>
          <w:lang w:eastAsia="en-US"/>
        </w:rPr>
      </w:pPr>
      <w:r w:rsidRPr="00C753FA">
        <w:rPr>
          <w:rFonts w:ascii="Verdana" w:hAnsi="Verdana"/>
          <w:i w:val="0"/>
          <w:lang w:eastAsia="en-US"/>
        </w:rPr>
        <w:t xml:space="preserve">В случаите, при които авансовите плащания към бенефициентите на ОПИК са обезпечени с </w:t>
      </w:r>
      <w:r w:rsidR="0016503A" w:rsidRPr="00C753FA">
        <w:rPr>
          <w:rFonts w:ascii="Verdana" w:hAnsi="Verdana"/>
          <w:i w:val="0"/>
          <w:lang w:eastAsia="en-US"/>
        </w:rPr>
        <w:t xml:space="preserve">банкова </w:t>
      </w:r>
      <w:r w:rsidRPr="00C753FA">
        <w:rPr>
          <w:rFonts w:ascii="Verdana" w:hAnsi="Verdana"/>
          <w:i w:val="0"/>
          <w:lang w:eastAsia="en-US"/>
        </w:rPr>
        <w:t xml:space="preserve">гаранция , общият размер на авансовите и междинните плащания не може да надхвърля </w:t>
      </w:r>
      <w:r w:rsidRPr="00C753FA">
        <w:rPr>
          <w:rFonts w:ascii="Verdana" w:hAnsi="Verdana"/>
          <w:b/>
          <w:i w:val="0"/>
          <w:lang w:eastAsia="en-US"/>
        </w:rPr>
        <w:t>95%</w:t>
      </w:r>
      <w:r w:rsidRPr="00C753FA">
        <w:rPr>
          <w:rFonts w:ascii="Verdana" w:hAnsi="Verdana"/>
          <w:i w:val="0"/>
          <w:lang w:eastAsia="en-US"/>
        </w:rPr>
        <w:t xml:space="preserve"> от безвъзмездната финансова помощ. </w:t>
      </w:r>
      <w:r w:rsidR="004763DE" w:rsidRPr="004763DE">
        <w:rPr>
          <w:rFonts w:ascii="Verdana" w:hAnsi="Verdana"/>
          <w:i w:val="0"/>
          <w:lang w:eastAsia="en-US"/>
        </w:rPr>
        <w:t>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rsidR="00E96637" w:rsidRPr="00C753FA" w:rsidRDefault="00E96637" w:rsidP="00C753FA">
      <w:pPr>
        <w:spacing w:after="60" w:line="276" w:lineRule="auto"/>
        <w:ind w:firstLine="708"/>
        <w:jc w:val="both"/>
        <w:rPr>
          <w:rFonts w:ascii="Verdana" w:hAnsi="Verdana"/>
          <w:i w:val="0"/>
          <w:lang w:eastAsia="en-US"/>
        </w:rPr>
      </w:pPr>
      <w:r w:rsidRPr="00C753FA">
        <w:rPr>
          <w:rFonts w:ascii="Verdana" w:hAnsi="Verdana"/>
          <w:i w:val="0"/>
          <w:lang w:eastAsia="en-US"/>
        </w:rPr>
        <w:t xml:space="preserve">За всички останали случаи, общият размер на авансовите и междинните плащания не може да надхвърля </w:t>
      </w:r>
      <w:r w:rsidRPr="00C753FA">
        <w:rPr>
          <w:rFonts w:ascii="Verdana" w:hAnsi="Verdana"/>
          <w:b/>
          <w:i w:val="0"/>
          <w:lang w:eastAsia="en-US"/>
        </w:rPr>
        <w:t>80%</w:t>
      </w:r>
      <w:r w:rsidRPr="00C753FA">
        <w:rPr>
          <w:rFonts w:ascii="Verdana" w:hAnsi="Verdana"/>
          <w:i w:val="0"/>
          <w:lang w:eastAsia="en-US"/>
        </w:rPr>
        <w:t xml:space="preserve"> от безвъзмездната финансова помощ. </w:t>
      </w:r>
    </w:p>
    <w:p w:rsidR="00E96637" w:rsidRPr="00C753FA" w:rsidRDefault="00E96637" w:rsidP="00C753FA">
      <w:pPr>
        <w:spacing w:after="60" w:line="276" w:lineRule="auto"/>
        <w:ind w:firstLine="708"/>
        <w:jc w:val="both"/>
        <w:rPr>
          <w:rFonts w:ascii="Verdana" w:hAnsi="Verdana"/>
          <w:i w:val="0"/>
          <w:lang w:eastAsia="en-US"/>
        </w:rPr>
      </w:pPr>
      <w:r w:rsidRPr="00C753FA">
        <w:rPr>
          <w:rFonts w:ascii="Verdana" w:hAnsi="Verdana"/>
          <w:i w:val="0"/>
          <w:lang w:eastAsia="en-US"/>
        </w:rPr>
        <w:t>За бенефициенти, структури на централната администрация, УО може да определи размер на авансовите и междинните плащания до 95% от одобрената безвъзмездна финансова помощ, в случай че утвърдените разходи по бюджета на първостепенния разпоредител, в чиято структура е съответния бенефициент, са по-високи от размера на отпуснатите авансови плащания.</w:t>
      </w:r>
    </w:p>
    <w:p w:rsidR="002D4312" w:rsidRPr="00C753FA" w:rsidRDefault="002D4312" w:rsidP="00C753FA">
      <w:pPr>
        <w:spacing w:after="60" w:line="276" w:lineRule="auto"/>
        <w:ind w:firstLine="708"/>
        <w:jc w:val="both"/>
        <w:rPr>
          <w:rFonts w:ascii="Verdana" w:hAnsi="Verdana"/>
          <w:i w:val="0"/>
          <w:lang w:eastAsia="en-US"/>
        </w:rPr>
      </w:pPr>
    </w:p>
    <w:p w:rsidR="00294F2C" w:rsidRPr="000234CC" w:rsidRDefault="000234CC" w:rsidP="00C753FA">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359" w:name="_Toc418752823"/>
      <w:bookmarkStart w:id="1360" w:name="_Toc418752999"/>
      <w:bookmarkStart w:id="1361" w:name="_Toc418753165"/>
      <w:bookmarkStart w:id="1362" w:name="_Toc418753325"/>
      <w:bookmarkStart w:id="1363" w:name="_Toc418753477"/>
      <w:bookmarkStart w:id="1364" w:name="_Toc418753626"/>
      <w:bookmarkStart w:id="1365" w:name="_Toc418758126"/>
      <w:bookmarkStart w:id="1366" w:name="_Toc418758458"/>
      <w:bookmarkStart w:id="1367" w:name="_Toc418764734"/>
      <w:bookmarkStart w:id="1368" w:name="_Toc418764887"/>
      <w:bookmarkStart w:id="1369" w:name="_Toc418765039"/>
      <w:bookmarkStart w:id="1370" w:name="_Toc418765191"/>
      <w:bookmarkStart w:id="1371" w:name="_Toc418770431"/>
      <w:bookmarkStart w:id="1372" w:name="_Toc418770607"/>
      <w:bookmarkStart w:id="1373" w:name="_Toc418774851"/>
      <w:bookmarkStart w:id="1374" w:name="_Toc418776149"/>
      <w:bookmarkStart w:id="1375" w:name="_Toc418776638"/>
      <w:bookmarkStart w:id="1376" w:name="_Toc418776877"/>
      <w:bookmarkStart w:id="1377" w:name="_Toc418777117"/>
      <w:bookmarkStart w:id="1378" w:name="_Toc418777356"/>
      <w:bookmarkStart w:id="1379" w:name="_Toc418777594"/>
      <w:bookmarkStart w:id="1380" w:name="_Toc418777830"/>
      <w:bookmarkStart w:id="1381" w:name="_Toc418778066"/>
      <w:bookmarkStart w:id="1382" w:name="_Toc418778281"/>
      <w:bookmarkStart w:id="1383" w:name="_Toc418778497"/>
      <w:bookmarkStart w:id="1384" w:name="_Toc418784803"/>
      <w:bookmarkStart w:id="1385" w:name="_Toc418848340"/>
      <w:bookmarkStart w:id="1386" w:name="_Toc418848557"/>
      <w:bookmarkStart w:id="1387" w:name="_Toc418848773"/>
      <w:bookmarkStart w:id="1388" w:name="_Toc418861428"/>
      <w:bookmarkStart w:id="1389" w:name="_Toc418752824"/>
      <w:bookmarkStart w:id="1390" w:name="_Toc418753000"/>
      <w:bookmarkStart w:id="1391" w:name="_Toc418753166"/>
      <w:bookmarkStart w:id="1392" w:name="_Toc418753326"/>
      <w:bookmarkStart w:id="1393" w:name="_Toc418753478"/>
      <w:bookmarkStart w:id="1394" w:name="_Toc418753627"/>
      <w:bookmarkStart w:id="1395" w:name="_Toc418758127"/>
      <w:bookmarkStart w:id="1396" w:name="_Toc418758459"/>
      <w:bookmarkStart w:id="1397" w:name="_Toc418764735"/>
      <w:bookmarkStart w:id="1398" w:name="_Toc418764888"/>
      <w:bookmarkStart w:id="1399" w:name="_Toc418765040"/>
      <w:bookmarkStart w:id="1400" w:name="_Toc418765192"/>
      <w:bookmarkStart w:id="1401" w:name="_Toc418770432"/>
      <w:bookmarkStart w:id="1402" w:name="_Toc418770608"/>
      <w:bookmarkStart w:id="1403" w:name="_Toc418774852"/>
      <w:bookmarkStart w:id="1404" w:name="_Toc418776150"/>
      <w:bookmarkStart w:id="1405" w:name="_Toc418776639"/>
      <w:bookmarkStart w:id="1406" w:name="_Toc418776878"/>
      <w:bookmarkStart w:id="1407" w:name="_Toc418777118"/>
      <w:bookmarkStart w:id="1408" w:name="_Toc418777357"/>
      <w:bookmarkStart w:id="1409" w:name="_Toc418777595"/>
      <w:bookmarkStart w:id="1410" w:name="_Toc418777831"/>
      <w:bookmarkStart w:id="1411" w:name="_Toc418778067"/>
      <w:bookmarkStart w:id="1412" w:name="_Toc418778282"/>
      <w:bookmarkStart w:id="1413" w:name="_Toc418778498"/>
      <w:bookmarkStart w:id="1414" w:name="_Toc418784804"/>
      <w:bookmarkStart w:id="1415" w:name="_Toc418848341"/>
      <w:bookmarkStart w:id="1416" w:name="_Toc418848558"/>
      <w:bookmarkStart w:id="1417" w:name="_Toc418848774"/>
      <w:bookmarkStart w:id="1418" w:name="_Toc418861429"/>
      <w:bookmarkStart w:id="1419" w:name="_Toc49126929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r w:rsidRPr="000234CC">
        <w:rPr>
          <w:rFonts w:ascii="Verdana" w:hAnsi="Verdana"/>
          <w:bCs w:val="0"/>
          <w:iCs/>
          <w:caps w:val="0"/>
          <w:sz w:val="20"/>
          <w:szCs w:val="20"/>
        </w:rPr>
        <w:t>ФИНАЛЕН ОТЧЕТ</w:t>
      </w:r>
      <w:r w:rsidR="009F2025" w:rsidRPr="00236BC3">
        <w:rPr>
          <w:rFonts w:ascii="Verdana" w:hAnsi="Verdana"/>
          <w:bCs w:val="0"/>
          <w:iCs/>
          <w:caps w:val="0"/>
          <w:sz w:val="20"/>
          <w:szCs w:val="20"/>
        </w:rPr>
        <w:t>/ИСКАНЕ ЗА ОКОНЧАТЕЛНО ПЛАЩАНЕ</w:t>
      </w:r>
      <w:bookmarkEnd w:id="1419"/>
    </w:p>
    <w:p w:rsidR="000D080B" w:rsidRPr="00C753FA" w:rsidRDefault="00FC3752" w:rsidP="00C753FA">
      <w:pPr>
        <w:spacing w:before="100" w:beforeAutospacing="1" w:after="100" w:afterAutospacing="1"/>
        <w:ind w:firstLine="709"/>
        <w:jc w:val="both"/>
        <w:rPr>
          <w:rFonts w:ascii="Verdana" w:hAnsi="Verdana"/>
          <w:i w:val="0"/>
        </w:rPr>
      </w:pPr>
      <w:r w:rsidRPr="00C753FA">
        <w:rPr>
          <w:rFonts w:ascii="Verdana" w:hAnsi="Verdana"/>
          <w:i w:val="0"/>
        </w:rPr>
        <w:t>Бенефициентът е длъжен да представи финален</w:t>
      </w:r>
      <w:r w:rsidR="00381378" w:rsidRPr="00C753FA">
        <w:rPr>
          <w:rFonts w:ascii="Verdana" w:hAnsi="Verdana"/>
          <w:i w:val="0"/>
        </w:rPr>
        <w:t xml:space="preserve"> отчет след приключване на дейностите по проекта</w:t>
      </w:r>
      <w:r w:rsidR="001456F5" w:rsidRPr="00C753FA">
        <w:rPr>
          <w:rFonts w:ascii="Verdana" w:hAnsi="Verdana"/>
          <w:i w:val="0"/>
        </w:rPr>
        <w:t xml:space="preserve">. </w:t>
      </w:r>
      <w:r w:rsidR="000D080B" w:rsidRPr="00C753FA">
        <w:rPr>
          <w:rFonts w:ascii="Verdana" w:hAnsi="Verdana"/>
          <w:i w:val="0"/>
        </w:rPr>
        <w:t>Финалният отчет обхваща отчетния период, следващ периода на последния одобрен междинен отчет и съдържа информация за реализираните по време на проекта дейности</w:t>
      </w:r>
      <w:r w:rsidR="000C5A35" w:rsidRPr="00C753FA">
        <w:rPr>
          <w:rFonts w:ascii="Verdana" w:hAnsi="Verdana"/>
          <w:i w:val="0"/>
        </w:rPr>
        <w:t xml:space="preserve"> и извършени разходи</w:t>
      </w:r>
      <w:r w:rsidR="000D080B" w:rsidRPr="00C753FA">
        <w:rPr>
          <w:rFonts w:ascii="Verdana" w:hAnsi="Verdana"/>
          <w:i w:val="0"/>
        </w:rPr>
        <w:t>.</w:t>
      </w:r>
    </w:p>
    <w:p w:rsidR="00FC3752" w:rsidRPr="00C753FA" w:rsidRDefault="00E15233" w:rsidP="00C753FA">
      <w:pPr>
        <w:spacing w:before="100" w:beforeAutospacing="1" w:after="100" w:afterAutospacing="1"/>
        <w:ind w:firstLine="709"/>
        <w:jc w:val="both"/>
        <w:rPr>
          <w:rFonts w:ascii="Verdana" w:hAnsi="Verdana" w:cs="HSGroteskBg-Regular"/>
          <w:i w:val="0"/>
        </w:rPr>
      </w:pPr>
      <w:r w:rsidRPr="00C753FA">
        <w:rPr>
          <w:rFonts w:ascii="Verdana" w:hAnsi="Verdana"/>
          <w:i w:val="0"/>
        </w:rPr>
        <w:t xml:space="preserve">Съгласно Общите условия към </w:t>
      </w:r>
      <w:r w:rsidR="00322391" w:rsidRPr="00C753FA">
        <w:rPr>
          <w:rFonts w:ascii="Verdana" w:hAnsi="Verdana"/>
          <w:i w:val="0"/>
        </w:rPr>
        <w:t>договора за безвъзмездна финансова помощ</w:t>
      </w:r>
      <w:r w:rsidRPr="00C753FA">
        <w:rPr>
          <w:rFonts w:ascii="Verdana" w:hAnsi="Verdana"/>
          <w:i w:val="0"/>
        </w:rPr>
        <w:t xml:space="preserve"> финалният отчет трябва да бъде </w:t>
      </w:r>
      <w:r w:rsidRPr="00C753FA">
        <w:rPr>
          <w:rFonts w:ascii="Verdana" w:hAnsi="Verdana"/>
          <w:b/>
          <w:i w:val="0"/>
        </w:rPr>
        <w:t>представен в срок до два месеца след изтичане на крайната дата за изпълнение на дейностите по проекта</w:t>
      </w:r>
      <w:r w:rsidRPr="00C753FA">
        <w:rPr>
          <w:rFonts w:ascii="Verdana" w:hAnsi="Verdana"/>
          <w:i w:val="0"/>
        </w:rPr>
        <w:t xml:space="preserve">. Всяко закъснение по обективни причини трябва да бъде придружено с писмено обяснение. УО има правото да не приеме обяснението, </w:t>
      </w:r>
      <w:r w:rsidRPr="00C753FA">
        <w:rPr>
          <w:rFonts w:ascii="Verdana" w:hAnsi="Verdana"/>
          <w:i w:val="0"/>
        </w:rPr>
        <w:lastRenderedPageBreak/>
        <w:t>представено от Бенефициента, ако то е необосновано (неоснователно).</w:t>
      </w:r>
      <w:r w:rsidR="007D371B" w:rsidRPr="00C753FA">
        <w:rPr>
          <w:rFonts w:ascii="Verdana" w:hAnsi="Verdana"/>
          <w:i w:val="0"/>
        </w:rPr>
        <w:t xml:space="preserve"> </w:t>
      </w:r>
      <w:r w:rsidR="001456F5" w:rsidRPr="00C753FA">
        <w:rPr>
          <w:rFonts w:ascii="Verdana" w:hAnsi="Verdana"/>
          <w:i w:val="0"/>
        </w:rPr>
        <w:t>Финалният</w:t>
      </w:r>
      <w:r w:rsidR="00FC3752" w:rsidRPr="00C753FA">
        <w:rPr>
          <w:rFonts w:ascii="Verdana" w:hAnsi="Verdana" w:cs="HSGroteskBg-Regular"/>
          <w:i w:val="0"/>
        </w:rPr>
        <w:t xml:space="preserve"> отчет се състои от:</w:t>
      </w:r>
    </w:p>
    <w:p w:rsidR="00322D2E" w:rsidRPr="00C753FA" w:rsidRDefault="00322D2E"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Технически отчет, директно попълнен в ИСУН 2020;</w:t>
      </w:r>
    </w:p>
    <w:p w:rsidR="00322D2E" w:rsidRPr="00C753FA" w:rsidRDefault="0000259A"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Информация за х</w:t>
      </w:r>
      <w:r w:rsidR="00B07D4E" w:rsidRPr="00C753FA">
        <w:rPr>
          <w:rFonts w:ascii="Verdana" w:hAnsi="Verdana"/>
          <w:i w:val="0"/>
          <w:lang w:eastAsia="en-US"/>
        </w:rPr>
        <w:t>оризонтални политики и визуализация – Приложение 2</w:t>
      </w:r>
      <w:r w:rsidRPr="00C753FA">
        <w:rPr>
          <w:rFonts w:ascii="Verdana" w:hAnsi="Verdana"/>
          <w:i w:val="0"/>
          <w:lang w:eastAsia="en-US"/>
        </w:rPr>
        <w:t>.7</w:t>
      </w:r>
      <w:r w:rsidR="008A2BC0" w:rsidRPr="00C753FA">
        <w:rPr>
          <w:rFonts w:ascii="Verdana" w:hAnsi="Verdana"/>
          <w:i w:val="0"/>
          <w:lang w:eastAsia="en-US"/>
        </w:rPr>
        <w:t>, ведно с документи, доказващи осъществяването на дейностите по визуализация и публичност (снимка на билборд/плакат; документи удостоверяващи провеждане на публично събитие (за бенефициенти с размер на безвъзмездната финансова помощ над 500 000 евро)</w:t>
      </w:r>
      <w:r w:rsidR="00A6127B" w:rsidRPr="00C753FA">
        <w:rPr>
          <w:rFonts w:ascii="Verdana" w:hAnsi="Verdana"/>
          <w:i w:val="0"/>
          <w:lang w:eastAsia="en-US"/>
        </w:rPr>
        <w:t>; разпечатка от сайта на бенефициента</w:t>
      </w:r>
      <w:r w:rsidR="001A09CC" w:rsidRPr="00C753FA">
        <w:rPr>
          <w:rFonts w:ascii="Verdana" w:hAnsi="Verdana"/>
          <w:i w:val="0"/>
          <w:lang w:eastAsia="en-US"/>
        </w:rPr>
        <w:t xml:space="preserve"> и др.</w:t>
      </w:r>
      <w:r w:rsidR="008A2BC0" w:rsidRPr="00C753FA">
        <w:rPr>
          <w:rFonts w:ascii="Verdana" w:hAnsi="Verdana"/>
          <w:i w:val="0"/>
          <w:lang w:eastAsia="en-US"/>
        </w:rPr>
        <w:t>)</w:t>
      </w:r>
      <w:r w:rsidRPr="00C753FA">
        <w:rPr>
          <w:rFonts w:ascii="Verdana" w:hAnsi="Verdana"/>
          <w:i w:val="0"/>
          <w:lang w:eastAsia="en-US"/>
        </w:rPr>
        <w:t>;</w:t>
      </w:r>
    </w:p>
    <w:p w:rsidR="0099307B" w:rsidRPr="00C753FA" w:rsidRDefault="00B07D4E"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cs="HSGroteskBg-Regular"/>
          <w:i w:val="0"/>
        </w:rPr>
        <w:t xml:space="preserve">Сканирани оригинали на документи, </w:t>
      </w:r>
      <w:r w:rsidR="0099307B" w:rsidRPr="00C753FA">
        <w:rPr>
          <w:rFonts w:ascii="Verdana" w:hAnsi="Verdana"/>
          <w:i w:val="0"/>
          <w:lang w:eastAsia="en-US"/>
        </w:rPr>
        <w:t>потвърждаващи/удостоверяващи изпълнението на дейностите, целите и индикаторите по проекта;</w:t>
      </w:r>
    </w:p>
    <w:p w:rsidR="006B0E05" w:rsidRPr="00C753FA" w:rsidRDefault="006B0E05"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Декларация за държавни помощи, ведно с приложения към нея по образец към Условията за кандидатстване по съответната процедура за предоставяне на безвъзмездна финансова помощ. Информацията следва да е актуална </w:t>
      </w:r>
      <w:r w:rsidR="008A2BC0" w:rsidRPr="00C753FA">
        <w:rPr>
          <w:rFonts w:ascii="Verdana" w:hAnsi="Verdana"/>
          <w:i w:val="0"/>
          <w:lang w:eastAsia="en-US"/>
        </w:rPr>
        <w:t>към датата на приключване на договора за безвъзмездна финансова помощ.</w:t>
      </w:r>
    </w:p>
    <w:p w:rsidR="0099307B"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Искане за плащане </w:t>
      </w:r>
      <w:r w:rsidR="002014AF" w:rsidRPr="00C753FA">
        <w:rPr>
          <w:rFonts w:ascii="Verdana" w:hAnsi="Verdana"/>
          <w:i w:val="0"/>
          <w:lang w:eastAsia="en-US"/>
        </w:rPr>
        <w:t xml:space="preserve">се генерира в ИСУН 2020 за всички процедури, като Приложение 2.8 от Ръководството се подава в ИСУН 2020 </w:t>
      </w:r>
      <w:r w:rsidR="00FC1B82" w:rsidRPr="00C753FA">
        <w:rPr>
          <w:rFonts w:ascii="Verdana" w:hAnsi="Verdana"/>
          <w:i w:val="0"/>
          <w:lang w:eastAsia="en-US"/>
        </w:rPr>
        <w:t>(приложимо само за процедури BG16RFOP002-1.001 и BG16RFOP002-2.001)</w:t>
      </w:r>
      <w:r w:rsidRPr="00C753FA">
        <w:rPr>
          <w:rFonts w:ascii="Verdana" w:hAnsi="Verdana"/>
          <w:i w:val="0"/>
          <w:lang w:eastAsia="en-US"/>
        </w:rPr>
        <w:t>;</w:t>
      </w:r>
    </w:p>
    <w:p w:rsidR="0099307B" w:rsidRPr="007A3969" w:rsidRDefault="0099307B" w:rsidP="009D019C">
      <w:pPr>
        <w:numPr>
          <w:ilvl w:val="0"/>
          <w:numId w:val="7"/>
        </w:numPr>
        <w:tabs>
          <w:tab w:val="num" w:pos="700"/>
        </w:tabs>
        <w:spacing w:before="120"/>
        <w:ind w:left="697" w:hanging="357"/>
        <w:jc w:val="both"/>
        <w:rPr>
          <w:rFonts w:ascii="Verdana" w:hAnsi="Verdana"/>
          <w:i w:val="0"/>
          <w:lang w:eastAsia="en-US"/>
        </w:rPr>
      </w:pPr>
      <w:r w:rsidRPr="00236BC3">
        <w:rPr>
          <w:rFonts w:ascii="Verdana" w:hAnsi="Verdana"/>
          <w:i w:val="0"/>
          <w:lang w:eastAsia="en-US"/>
        </w:rPr>
        <w:t xml:space="preserve">Финансова идентификационна форма – Приложение </w:t>
      </w:r>
      <w:r w:rsidR="00A76B80" w:rsidRPr="00236BC3">
        <w:rPr>
          <w:rFonts w:ascii="Verdana" w:hAnsi="Verdana"/>
          <w:i w:val="0"/>
          <w:lang w:eastAsia="en-US"/>
        </w:rPr>
        <w:t>2.</w:t>
      </w:r>
      <w:r w:rsidR="0000259A" w:rsidRPr="00236BC3">
        <w:rPr>
          <w:rFonts w:ascii="Verdana" w:hAnsi="Verdana"/>
          <w:i w:val="0"/>
          <w:lang w:eastAsia="en-US"/>
        </w:rPr>
        <w:t>9</w:t>
      </w:r>
      <w:r w:rsidR="007A3969">
        <w:rPr>
          <w:rFonts w:ascii="Verdana" w:hAnsi="Verdana"/>
          <w:i w:val="0"/>
          <w:lang w:eastAsia="en-US"/>
        </w:rPr>
        <w:t>;</w:t>
      </w:r>
    </w:p>
    <w:p w:rsidR="0099307B" w:rsidRPr="00C753FA"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Декларация за допустимите разходи – Приложение </w:t>
      </w:r>
      <w:r w:rsidR="00A76B80" w:rsidRPr="00C753FA">
        <w:rPr>
          <w:rFonts w:ascii="Verdana" w:hAnsi="Verdana"/>
          <w:i w:val="0"/>
          <w:lang w:eastAsia="en-US"/>
        </w:rPr>
        <w:t>2.</w:t>
      </w:r>
      <w:r w:rsidR="0000259A" w:rsidRPr="00C753FA">
        <w:rPr>
          <w:rFonts w:ascii="Verdana" w:hAnsi="Verdana"/>
          <w:i w:val="0"/>
          <w:lang w:eastAsia="en-US"/>
        </w:rPr>
        <w:t>14</w:t>
      </w:r>
      <w:r w:rsidR="00A76B80" w:rsidRPr="00C753FA">
        <w:rPr>
          <w:rFonts w:ascii="Verdana" w:hAnsi="Verdana"/>
          <w:i w:val="0"/>
          <w:lang w:eastAsia="en-US"/>
        </w:rPr>
        <w:t>;</w:t>
      </w:r>
    </w:p>
    <w:p w:rsidR="0099307B" w:rsidRPr="00C753FA"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Финален финансов отчет, вкл. Отчет за източниците на финансиране - </w:t>
      </w:r>
      <w:r w:rsidR="00AA47EE" w:rsidRPr="00C753FA">
        <w:rPr>
          <w:rFonts w:ascii="Verdana" w:hAnsi="Verdana"/>
          <w:i w:val="0"/>
          <w:lang w:eastAsia="en-US"/>
        </w:rPr>
        <w:t>директно попълнен и генериран в ИСУН 2020, съгласно Инструкции на УО</w:t>
      </w:r>
      <w:r w:rsidRPr="00C753FA">
        <w:rPr>
          <w:rFonts w:ascii="Verdana" w:hAnsi="Verdana"/>
          <w:i w:val="0"/>
          <w:lang w:eastAsia="en-US"/>
        </w:rPr>
        <w:t xml:space="preserve">; </w:t>
      </w:r>
    </w:p>
    <w:p w:rsidR="0099307B" w:rsidRPr="00C753FA" w:rsidRDefault="00C90124"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Опис на документи – списък с </w:t>
      </w:r>
      <w:proofErr w:type="spellStart"/>
      <w:r w:rsidRPr="00C753FA">
        <w:rPr>
          <w:rFonts w:ascii="Verdana" w:hAnsi="Verdana"/>
          <w:i w:val="0"/>
          <w:lang w:eastAsia="en-US"/>
        </w:rPr>
        <w:t>разходооправдателните</w:t>
      </w:r>
      <w:proofErr w:type="spellEnd"/>
      <w:r w:rsidRPr="00C753FA">
        <w:rPr>
          <w:rFonts w:ascii="Verdana" w:hAnsi="Verdana"/>
          <w:i w:val="0"/>
          <w:lang w:eastAsia="en-US"/>
        </w:rPr>
        <w:t xml:space="preserve"> документи към отчета – директно попълнен и генериран в ИСУН 2020, съгласно Инструкции на УО;</w:t>
      </w:r>
    </w:p>
    <w:p w:rsidR="00923CDC" w:rsidRPr="00C753FA" w:rsidRDefault="0099307B" w:rsidP="00236BC3">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Декларация за липса/наличие на регистрация по ЗДДС </w:t>
      </w:r>
      <w:r w:rsidR="0051519E" w:rsidRPr="0051519E">
        <w:rPr>
          <w:rFonts w:ascii="Verdana" w:hAnsi="Verdana"/>
          <w:i w:val="0"/>
          <w:lang w:eastAsia="en-US"/>
        </w:rPr>
        <w:t>Приложение 2.12- Декларация 1</w:t>
      </w:r>
      <w:r w:rsidR="0051519E">
        <w:rPr>
          <w:rFonts w:ascii="Verdana" w:hAnsi="Verdana"/>
          <w:i w:val="0"/>
          <w:lang w:eastAsia="en-US"/>
        </w:rPr>
        <w:t xml:space="preserve"> </w:t>
      </w:r>
      <w:r w:rsidRPr="00C753FA">
        <w:rPr>
          <w:rFonts w:ascii="Verdana" w:hAnsi="Verdana"/>
          <w:i w:val="0"/>
          <w:lang w:eastAsia="en-US"/>
        </w:rPr>
        <w:t xml:space="preserve">- бенефициентът следва да декларира своя статут на регистрирано или нерегистрирано лице по ЗДДС. Регистрираните лица представят при първо междинно/окончателно искане за плащане и </w:t>
      </w:r>
      <w:r w:rsidR="00B52159" w:rsidRPr="00C753FA">
        <w:rPr>
          <w:rFonts w:ascii="Verdana" w:hAnsi="Verdana"/>
          <w:i w:val="0"/>
          <w:lang w:eastAsia="en-US"/>
        </w:rPr>
        <w:t xml:space="preserve">сканиран оригинал </w:t>
      </w:r>
      <w:r w:rsidRPr="00C753FA">
        <w:rPr>
          <w:rFonts w:ascii="Verdana" w:hAnsi="Verdana"/>
          <w:i w:val="0"/>
          <w:lang w:eastAsia="en-US"/>
        </w:rPr>
        <w:t>на удостоверение за регистрация по ЗДДС</w:t>
      </w:r>
      <w:r w:rsidR="0051519E">
        <w:rPr>
          <w:rFonts w:ascii="Verdana" w:hAnsi="Verdana"/>
          <w:i w:val="0"/>
          <w:lang w:eastAsia="en-US"/>
        </w:rPr>
        <w:t>. В случай, че същото не е представено, се извършва служебна проверка от страна на УО</w:t>
      </w:r>
      <w:r w:rsidR="000234CC">
        <w:rPr>
          <w:rFonts w:ascii="Verdana" w:hAnsi="Verdana"/>
          <w:i w:val="0"/>
          <w:lang w:val="en-US" w:eastAsia="en-US"/>
        </w:rPr>
        <w:t>;</w:t>
      </w:r>
    </w:p>
    <w:p w:rsidR="00C74A5E"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Декларация за </w:t>
      </w:r>
      <w:proofErr w:type="spellStart"/>
      <w:r w:rsidRPr="00C753FA">
        <w:rPr>
          <w:rFonts w:ascii="Verdana" w:hAnsi="Verdana"/>
          <w:i w:val="0"/>
          <w:lang w:eastAsia="en-US"/>
        </w:rPr>
        <w:t>неупражняване</w:t>
      </w:r>
      <w:proofErr w:type="spellEnd"/>
      <w:r w:rsidRPr="00C753FA">
        <w:rPr>
          <w:rFonts w:ascii="Verdana" w:hAnsi="Verdana"/>
          <w:i w:val="0"/>
          <w:lang w:eastAsia="en-US"/>
        </w:rPr>
        <w:t xml:space="preserve"> правото на данъчен кредит по чл. 74 или чл. 76 от ЗДДС</w:t>
      </w:r>
      <w:r w:rsidR="006D022D" w:rsidRPr="00C753FA">
        <w:rPr>
          <w:rFonts w:ascii="Verdana" w:hAnsi="Verdana"/>
          <w:i w:val="0"/>
          <w:lang w:eastAsia="en-US"/>
        </w:rPr>
        <w:t xml:space="preserve"> </w:t>
      </w:r>
      <w:r w:rsidR="005353DA" w:rsidRPr="00C753FA">
        <w:rPr>
          <w:rFonts w:ascii="Verdana" w:hAnsi="Verdana"/>
          <w:i w:val="0"/>
          <w:lang w:eastAsia="en-US"/>
        </w:rPr>
        <w:t>– Приложение 2.13 – Декларация 2</w:t>
      </w:r>
      <w:r w:rsidR="00EC4E80">
        <w:t xml:space="preserve">, </w:t>
      </w:r>
      <w:r w:rsidR="00EC4E80" w:rsidRPr="00236BC3">
        <w:rPr>
          <w:rFonts w:ascii="Verdana" w:hAnsi="Verdana"/>
          <w:i w:val="0"/>
          <w:lang w:eastAsia="en-US"/>
        </w:rPr>
        <w:t>приложимо само в случай, че е отчетен ДДС като допустим разход</w:t>
      </w:r>
      <w:r w:rsidRPr="00C753FA">
        <w:rPr>
          <w:rFonts w:ascii="Verdana" w:hAnsi="Verdana"/>
          <w:i w:val="0"/>
          <w:lang w:eastAsia="en-US"/>
        </w:rPr>
        <w:t xml:space="preserve">. Бенефициентът представя декларация пред Управляващия орган, че няма да упражни правото си на данъчен кредит по чл. 74 или чл. 76 от ЗДДС </w:t>
      </w:r>
      <w:r w:rsidR="005353DA" w:rsidRPr="00C753FA">
        <w:rPr>
          <w:rFonts w:ascii="Verdana" w:hAnsi="Verdana"/>
          <w:i w:val="0"/>
          <w:lang w:eastAsia="en-US"/>
        </w:rPr>
        <w:t>(в случай, че е приложимо)</w:t>
      </w:r>
      <w:r w:rsidR="002F4A80">
        <w:rPr>
          <w:rFonts w:ascii="Verdana" w:hAnsi="Verdana"/>
          <w:i w:val="0"/>
          <w:lang w:val="en-US" w:eastAsia="en-US"/>
        </w:rPr>
        <w:t>;</w:t>
      </w:r>
      <w:r w:rsidR="005353DA" w:rsidRPr="00C753FA">
        <w:rPr>
          <w:rFonts w:ascii="Verdana" w:hAnsi="Verdana"/>
          <w:i w:val="0"/>
          <w:lang w:eastAsia="en-US"/>
        </w:rPr>
        <w:t xml:space="preserve"> </w:t>
      </w:r>
    </w:p>
    <w:p w:rsidR="00923CDC" w:rsidRPr="00C753FA" w:rsidRDefault="005353DA" w:rsidP="00236BC3">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lastRenderedPageBreak/>
        <w:t>Сканиран оригинал на дневника за покупките, съгласно Указание ДНФ-3/23.12.2016г. (</w:t>
      </w:r>
      <w:r w:rsidR="00C74A5E" w:rsidRPr="00C74A5E">
        <w:rPr>
          <w:rFonts w:ascii="Verdana" w:hAnsi="Verdana"/>
          <w:i w:val="0"/>
          <w:lang w:eastAsia="en-US"/>
        </w:rPr>
        <w:t>в случай, когато ДДС е отчетен като допустим разход от бенефициенти регистрирани по ЗДД</w:t>
      </w:r>
      <w:r w:rsidR="0010390D">
        <w:rPr>
          <w:rFonts w:ascii="Verdana" w:hAnsi="Verdana"/>
          <w:i w:val="0"/>
          <w:lang w:eastAsia="en-US"/>
        </w:rPr>
        <w:t xml:space="preserve"> </w:t>
      </w:r>
      <w:r w:rsidR="008B54F5">
        <w:rPr>
          <w:rFonts w:ascii="Verdana" w:hAnsi="Verdana"/>
          <w:i w:val="0"/>
          <w:lang w:eastAsia="en-US"/>
        </w:rPr>
        <w:t>и бенефициентът е регистрирано по ЗДДС лице</w:t>
      </w:r>
      <w:r w:rsidRPr="00C753FA">
        <w:rPr>
          <w:rFonts w:ascii="Verdana" w:hAnsi="Verdana"/>
          <w:i w:val="0"/>
          <w:lang w:eastAsia="en-US"/>
        </w:rPr>
        <w:t>);</w:t>
      </w:r>
    </w:p>
    <w:p w:rsidR="005353DA" w:rsidRPr="00C753FA" w:rsidRDefault="005353DA"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Таблица за размер на ДДС, включен в допустимите разходи по проект – Приложение 2.17 (в случай, че е приложимо</w:t>
      </w:r>
      <w:r w:rsidR="009337CC" w:rsidRPr="00C753FA">
        <w:rPr>
          <w:rFonts w:ascii="Verdana" w:hAnsi="Verdana"/>
          <w:i w:val="0"/>
          <w:lang w:eastAsia="en-US"/>
        </w:rPr>
        <w:t xml:space="preserve"> когато ДДС е отчетен като </w:t>
      </w:r>
      <w:r w:rsidR="00484695" w:rsidRPr="00C753FA">
        <w:rPr>
          <w:rFonts w:ascii="Verdana" w:hAnsi="Verdana"/>
          <w:i w:val="0"/>
          <w:lang w:eastAsia="en-US"/>
        </w:rPr>
        <w:t>допустим разход</w:t>
      </w:r>
      <w:r w:rsidRPr="00C753FA">
        <w:rPr>
          <w:rFonts w:ascii="Verdana" w:hAnsi="Verdana"/>
          <w:i w:val="0"/>
          <w:lang w:eastAsia="en-US"/>
        </w:rPr>
        <w:t>);</w:t>
      </w:r>
    </w:p>
    <w:p w:rsidR="0099307B" w:rsidRPr="00236BC3" w:rsidRDefault="0099307B">
      <w:pPr>
        <w:numPr>
          <w:ilvl w:val="0"/>
          <w:numId w:val="7"/>
        </w:numPr>
        <w:tabs>
          <w:tab w:val="num" w:pos="700"/>
        </w:tabs>
        <w:spacing w:before="120"/>
        <w:ind w:left="697" w:hanging="357"/>
        <w:jc w:val="both"/>
        <w:rPr>
          <w:rFonts w:ascii="Verdana" w:hAnsi="Verdana"/>
          <w:i w:val="0"/>
          <w:lang w:val="en-US" w:eastAsia="en-US"/>
        </w:rPr>
      </w:pPr>
      <w:r w:rsidRPr="00C753FA">
        <w:rPr>
          <w:rFonts w:ascii="Verdana" w:hAnsi="Verdana"/>
          <w:i w:val="0"/>
          <w:lang w:eastAsia="en-US"/>
        </w:rPr>
        <w:t>Индивидуален сметкоплан, утвърден от ръководството на предприятието с включени в него обособени счетоводни сметки, специално открити за проекта</w:t>
      </w:r>
      <w:r w:rsidR="0010390D">
        <w:rPr>
          <w:rFonts w:ascii="Verdana" w:hAnsi="Verdana"/>
          <w:i w:val="0"/>
          <w:lang w:eastAsia="en-US"/>
        </w:rPr>
        <w:t>.</w:t>
      </w:r>
      <w:r w:rsidR="0010390D" w:rsidRPr="0010390D">
        <w:rPr>
          <w:rFonts w:ascii="Verdana" w:hAnsi="Verdana"/>
          <w:i w:val="0"/>
          <w:lang w:eastAsia="en-US"/>
        </w:rPr>
        <w:t xml:space="preserve"> </w:t>
      </w:r>
      <w:r w:rsidR="0010390D" w:rsidRPr="006411C4">
        <w:rPr>
          <w:rFonts w:ascii="Verdana" w:hAnsi="Verdana"/>
          <w:i w:val="0"/>
          <w:lang w:eastAsia="en-US"/>
        </w:rPr>
        <w:t>Сметките следва да съдържащи номера /или част от номера/ на административния договор за предоставяне на безвъзмездна помощ;</w:t>
      </w:r>
    </w:p>
    <w:p w:rsidR="0099307B" w:rsidRPr="00C753FA" w:rsidRDefault="0099307B"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Извлечения от обособените счетоводни сметки, специално открити за проекта;</w:t>
      </w:r>
    </w:p>
    <w:p w:rsidR="0099307B" w:rsidRPr="00C753FA" w:rsidRDefault="007A4696"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Сканиран оригинал на </w:t>
      </w:r>
      <w:r w:rsidR="0099307B" w:rsidRPr="00C753FA">
        <w:rPr>
          <w:rFonts w:ascii="Verdana" w:hAnsi="Verdana"/>
          <w:i w:val="0"/>
          <w:lang w:eastAsia="en-US"/>
        </w:rPr>
        <w:t>амортизационен план/инвентарна книга;</w:t>
      </w:r>
    </w:p>
    <w:p w:rsidR="0099307B" w:rsidRPr="00C753FA" w:rsidRDefault="007A4696"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Сканирани оригинали на </w:t>
      </w:r>
      <w:proofErr w:type="spellStart"/>
      <w:r w:rsidR="0099307B" w:rsidRPr="00C753FA">
        <w:rPr>
          <w:rFonts w:ascii="Verdana" w:hAnsi="Verdana"/>
          <w:i w:val="0"/>
          <w:lang w:eastAsia="en-US"/>
        </w:rPr>
        <w:t>разходооправдателните</w:t>
      </w:r>
      <w:proofErr w:type="spellEnd"/>
      <w:r w:rsidR="0099307B" w:rsidRPr="00C753FA">
        <w:rPr>
          <w:rFonts w:ascii="Verdana" w:hAnsi="Verdana"/>
          <w:i w:val="0"/>
          <w:lang w:eastAsia="en-US"/>
        </w:rPr>
        <w:t xml:space="preserve"> документи;</w:t>
      </w:r>
    </w:p>
    <w:p w:rsidR="0099307B" w:rsidRPr="00C753FA" w:rsidRDefault="007A4696" w:rsidP="00236BC3">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Сканирани оригинали на п</w:t>
      </w:r>
      <w:r w:rsidR="0099307B" w:rsidRPr="00C753FA">
        <w:rPr>
          <w:rFonts w:ascii="Verdana" w:hAnsi="Verdana"/>
          <w:i w:val="0"/>
          <w:lang w:eastAsia="en-US"/>
        </w:rPr>
        <w:t>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w:t>
      </w:r>
      <w:r w:rsidR="00C74A5E">
        <w:rPr>
          <w:rFonts w:ascii="Verdana" w:hAnsi="Verdana"/>
          <w:i w:val="0"/>
          <w:lang w:eastAsia="en-US"/>
        </w:rPr>
        <w:t xml:space="preserve">. </w:t>
      </w:r>
      <w:r w:rsidR="00C74A5E" w:rsidRPr="00C74A5E">
        <w:rPr>
          <w:rFonts w:ascii="Verdana" w:hAnsi="Verdana"/>
          <w:i w:val="0"/>
          <w:lang w:eastAsia="en-US"/>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r w:rsidR="002F4A80">
        <w:rPr>
          <w:rFonts w:ascii="Verdana" w:hAnsi="Verdana"/>
          <w:i w:val="0"/>
          <w:lang w:val="en-US" w:eastAsia="en-US"/>
        </w:rPr>
        <w:t>;</w:t>
      </w:r>
    </w:p>
    <w:p w:rsidR="0099307B" w:rsidRPr="00C753FA" w:rsidRDefault="007A4696" w:rsidP="00C753FA">
      <w:pPr>
        <w:numPr>
          <w:ilvl w:val="0"/>
          <w:numId w:val="7"/>
        </w:numPr>
        <w:tabs>
          <w:tab w:val="num" w:pos="700"/>
        </w:tabs>
        <w:spacing w:before="120"/>
        <w:ind w:left="697" w:hanging="357"/>
        <w:jc w:val="both"/>
        <w:rPr>
          <w:rFonts w:ascii="Verdana" w:hAnsi="Verdana"/>
          <w:i w:val="0"/>
          <w:lang w:eastAsia="en-US"/>
        </w:rPr>
      </w:pPr>
      <w:r w:rsidRPr="00C753FA">
        <w:rPr>
          <w:rFonts w:ascii="Verdana" w:hAnsi="Verdana"/>
          <w:i w:val="0"/>
          <w:lang w:eastAsia="en-US"/>
        </w:rPr>
        <w:t xml:space="preserve">Сканиран оригинал на </w:t>
      </w:r>
      <w:r w:rsidR="0099307B" w:rsidRPr="00C753FA">
        <w:rPr>
          <w:rFonts w:ascii="Verdana" w:hAnsi="Verdana"/>
          <w:i w:val="0"/>
          <w:lang w:eastAsia="en-US"/>
        </w:rPr>
        <w:t>Одитен доклад</w:t>
      </w:r>
      <w:r w:rsidR="00E35579" w:rsidRPr="00C753FA">
        <w:rPr>
          <w:rFonts w:ascii="Verdana" w:hAnsi="Verdana"/>
          <w:i w:val="0"/>
          <w:lang w:eastAsia="en-US"/>
        </w:rPr>
        <w:t xml:space="preserve"> съобразен с предмета, обема и сложността на ангажимента </w:t>
      </w:r>
      <w:r w:rsidR="00D05D8A" w:rsidRPr="00C753FA">
        <w:rPr>
          <w:rFonts w:ascii="Verdana" w:hAnsi="Verdana"/>
          <w:i w:val="0"/>
          <w:lang w:eastAsia="en-US"/>
        </w:rPr>
        <w:t xml:space="preserve">– Приложение 2.15 </w:t>
      </w:r>
      <w:r w:rsidR="00E35579" w:rsidRPr="00C753FA">
        <w:rPr>
          <w:rFonts w:ascii="Verdana" w:hAnsi="Verdana"/>
          <w:i w:val="0"/>
          <w:lang w:eastAsia="en-US"/>
        </w:rPr>
        <w:t xml:space="preserve">- </w:t>
      </w:r>
      <w:r w:rsidR="0099307B" w:rsidRPr="00C753FA">
        <w:rPr>
          <w:rFonts w:ascii="Verdana" w:hAnsi="Verdana"/>
          <w:i w:val="0"/>
          <w:lang w:eastAsia="en-US"/>
        </w:rPr>
        <w:t xml:space="preserve">изготвен от </w:t>
      </w:r>
      <w:r w:rsidR="00CF5822" w:rsidRPr="00C753FA">
        <w:rPr>
          <w:rFonts w:ascii="Verdana" w:hAnsi="Verdana"/>
          <w:i w:val="0"/>
          <w:lang w:eastAsia="en-US"/>
        </w:rPr>
        <w:t>лице/лица</w:t>
      </w:r>
      <w:r w:rsidR="00151BA4" w:rsidRPr="00C753FA">
        <w:rPr>
          <w:rFonts w:ascii="Verdana" w:hAnsi="Verdana"/>
          <w:i w:val="0"/>
          <w:lang w:eastAsia="en-US"/>
        </w:rPr>
        <w:t>,</w:t>
      </w:r>
      <w:r w:rsidR="001271AB" w:rsidRPr="00C753FA">
        <w:rPr>
          <w:rFonts w:ascii="Verdana" w:hAnsi="Verdana"/>
          <w:i w:val="0"/>
          <w:lang w:eastAsia="en-US"/>
        </w:rPr>
        <w:t xml:space="preserve"> </w:t>
      </w:r>
      <w:r w:rsidR="00151BA4" w:rsidRPr="00C753FA">
        <w:rPr>
          <w:rFonts w:ascii="Verdana" w:hAnsi="Verdana"/>
          <w:i w:val="0"/>
          <w:lang w:eastAsia="en-US"/>
        </w:rPr>
        <w:t>притежаващ</w:t>
      </w:r>
      <w:r w:rsidR="00CF5822" w:rsidRPr="00C753FA">
        <w:rPr>
          <w:rFonts w:ascii="Verdana" w:hAnsi="Verdana"/>
          <w:i w:val="0"/>
          <w:lang w:eastAsia="en-US"/>
        </w:rPr>
        <w:t>и</w:t>
      </w:r>
      <w:r w:rsidR="00151BA4" w:rsidRPr="00C753FA">
        <w:rPr>
          <w:rFonts w:ascii="Verdana" w:hAnsi="Verdana"/>
          <w:i w:val="0"/>
          <w:lang w:eastAsia="en-US"/>
        </w:rPr>
        <w:t xml:space="preserve"> изискуема квалификация и компетентно</w:t>
      </w:r>
      <w:r w:rsidR="00A71BCD" w:rsidRPr="00C753FA">
        <w:rPr>
          <w:rFonts w:ascii="Verdana" w:hAnsi="Verdana"/>
          <w:i w:val="0"/>
          <w:lang w:eastAsia="en-US"/>
        </w:rPr>
        <w:t xml:space="preserve">ст за извършване на </w:t>
      </w:r>
      <w:r w:rsidR="00897A2D" w:rsidRPr="00C753FA">
        <w:rPr>
          <w:rFonts w:ascii="Verdana" w:hAnsi="Verdana"/>
          <w:i w:val="0"/>
          <w:lang w:eastAsia="en-US"/>
        </w:rPr>
        <w:t>одиторски процедури относно проект</w:t>
      </w:r>
      <w:r w:rsidR="008222AB" w:rsidRPr="00C753FA">
        <w:rPr>
          <w:rFonts w:ascii="Verdana" w:hAnsi="Verdana"/>
          <w:i w:val="0"/>
          <w:lang w:eastAsia="en-US"/>
        </w:rPr>
        <w:t xml:space="preserve"> или </w:t>
      </w:r>
      <w:r w:rsidR="007C14F4" w:rsidRPr="00C753FA">
        <w:rPr>
          <w:rFonts w:ascii="Verdana" w:hAnsi="Verdana"/>
          <w:i w:val="0"/>
          <w:lang w:eastAsia="en-US"/>
        </w:rPr>
        <w:t xml:space="preserve">ангажименти </w:t>
      </w:r>
      <w:r w:rsidR="00897A2D" w:rsidRPr="00C753FA">
        <w:rPr>
          <w:rFonts w:ascii="Verdana" w:hAnsi="Verdana"/>
          <w:i w:val="0"/>
          <w:lang w:eastAsia="en-US"/>
        </w:rPr>
        <w:t xml:space="preserve">за договорени процедури </w:t>
      </w:r>
      <w:r w:rsidR="00491345" w:rsidRPr="00C753FA">
        <w:rPr>
          <w:rFonts w:ascii="Verdana" w:hAnsi="Verdana"/>
          <w:i w:val="0"/>
          <w:lang w:eastAsia="en-US"/>
        </w:rPr>
        <w:t xml:space="preserve">с призната правоспособност </w:t>
      </w:r>
      <w:r w:rsidR="008A0D5A" w:rsidRPr="00C753FA">
        <w:rPr>
          <w:rFonts w:ascii="Verdana" w:hAnsi="Verdana"/>
          <w:i w:val="0"/>
          <w:lang w:eastAsia="en-US"/>
        </w:rPr>
        <w:t>и</w:t>
      </w:r>
      <w:r w:rsidR="00880293" w:rsidRPr="00C753FA">
        <w:rPr>
          <w:rFonts w:ascii="Verdana" w:hAnsi="Verdana"/>
          <w:i w:val="0"/>
          <w:lang w:eastAsia="en-US"/>
        </w:rPr>
        <w:t xml:space="preserve"> притежаване на съответен </w:t>
      </w:r>
      <w:r w:rsidR="008A0D5A" w:rsidRPr="00C753FA">
        <w:rPr>
          <w:rFonts w:ascii="Verdana" w:hAnsi="Verdana"/>
          <w:i w:val="0"/>
          <w:lang w:eastAsia="en-US"/>
        </w:rPr>
        <w:t>национален или международен сертификат в областта на одита</w:t>
      </w:r>
      <w:r w:rsidR="00E35579" w:rsidRPr="00C753FA">
        <w:rPr>
          <w:rFonts w:ascii="Verdana" w:hAnsi="Verdana"/>
          <w:i w:val="0"/>
          <w:lang w:eastAsia="en-US"/>
        </w:rPr>
        <w:t>. П</w:t>
      </w:r>
      <w:r w:rsidR="0099307B" w:rsidRPr="00C753FA">
        <w:rPr>
          <w:rFonts w:ascii="Verdana" w:hAnsi="Verdana"/>
          <w:i w:val="0"/>
          <w:lang w:eastAsia="en-US"/>
        </w:rPr>
        <w:t>риложимо е за проекти на безвъзмездната финансова помощ над 750 000 евро (1 466 872,50 лв.);</w:t>
      </w:r>
    </w:p>
    <w:p w:rsidR="000D0033" w:rsidRPr="00C753FA" w:rsidRDefault="000D0033" w:rsidP="00C753FA">
      <w:pPr>
        <w:spacing w:before="120"/>
        <w:jc w:val="both"/>
        <w:rPr>
          <w:rFonts w:ascii="Verdana" w:hAnsi="Verdana"/>
          <w:i w:val="0"/>
          <w:lang w:eastAsia="en-US"/>
        </w:rPr>
      </w:pPr>
    </w:p>
    <w:p w:rsidR="00344C8B" w:rsidRPr="000234CC" w:rsidRDefault="00B5233C" w:rsidP="00C753FA">
      <w:pPr>
        <w:pStyle w:val="2Heading"/>
        <w:numPr>
          <w:ilvl w:val="1"/>
          <w:numId w:val="24"/>
        </w:numPr>
        <w:tabs>
          <w:tab w:val="left" w:pos="700"/>
          <w:tab w:val="left" w:pos="1106"/>
          <w:tab w:val="left" w:pos="1316"/>
        </w:tabs>
        <w:spacing w:before="100" w:beforeAutospacing="1" w:after="100" w:afterAutospacing="1"/>
        <w:ind w:hanging="78"/>
        <w:jc w:val="both"/>
        <w:rPr>
          <w:rFonts w:ascii="Verdana" w:hAnsi="Verdana"/>
          <w:sz w:val="20"/>
          <w:szCs w:val="20"/>
        </w:rPr>
      </w:pPr>
      <w:bookmarkStart w:id="1420" w:name="_Toc491269299"/>
      <w:r w:rsidRPr="00236BC3">
        <w:rPr>
          <w:rFonts w:ascii="Verdana" w:hAnsi="Verdana"/>
          <w:bCs w:val="0"/>
          <w:iCs/>
          <w:sz w:val="20"/>
          <w:szCs w:val="20"/>
        </w:rPr>
        <w:t>ФИНАЛЕН ТЕХНИЧЕСКИ ОТЧЕТ</w:t>
      </w:r>
      <w:bookmarkEnd w:id="1420"/>
    </w:p>
    <w:p w:rsidR="00A56384" w:rsidRDefault="00D03683" w:rsidP="00C753FA">
      <w:pPr>
        <w:spacing w:before="100" w:beforeAutospacing="1" w:after="100" w:afterAutospacing="1"/>
        <w:ind w:firstLine="709"/>
        <w:jc w:val="both"/>
        <w:rPr>
          <w:rFonts w:ascii="Verdana" w:hAnsi="Verdana"/>
          <w:i w:val="0"/>
        </w:rPr>
      </w:pPr>
      <w:r w:rsidRPr="00C753FA">
        <w:rPr>
          <w:rFonts w:ascii="Verdana" w:hAnsi="Verdana"/>
          <w:i w:val="0"/>
        </w:rPr>
        <w:t xml:space="preserve">Финалният технически отчет, като част от финалния отчет, трябва да съдържа </w:t>
      </w:r>
      <w:r w:rsidR="00A56384" w:rsidRPr="00C753FA">
        <w:rPr>
          <w:rFonts w:ascii="Verdana" w:hAnsi="Verdana"/>
          <w:i w:val="0"/>
        </w:rPr>
        <w:t xml:space="preserve">кратко, точно и ясно </w:t>
      </w:r>
      <w:r w:rsidRPr="00C753FA">
        <w:rPr>
          <w:rFonts w:ascii="Verdana" w:hAnsi="Verdana"/>
          <w:i w:val="0"/>
        </w:rPr>
        <w:t>описание на всички изпълнени дейности и условията, при които са изпълнени, постигнатите резултати,</w:t>
      </w:r>
      <w:r w:rsidR="00A56384" w:rsidRPr="00C753FA">
        <w:rPr>
          <w:rFonts w:ascii="Verdana" w:hAnsi="Verdana"/>
          <w:i w:val="0"/>
        </w:rPr>
        <w:t xml:space="preserve"> информация за изпълнението на заложените </w:t>
      </w:r>
      <w:r w:rsidR="000B00F1">
        <w:rPr>
          <w:rFonts w:ascii="Verdana" w:hAnsi="Verdana"/>
          <w:i w:val="0"/>
        </w:rPr>
        <w:t xml:space="preserve">и одобрени по съответния проект </w:t>
      </w:r>
      <w:r w:rsidR="00A56384" w:rsidRPr="00C753FA">
        <w:rPr>
          <w:rFonts w:ascii="Verdana" w:hAnsi="Verdana"/>
          <w:i w:val="0"/>
        </w:rPr>
        <w:t>индикатори,</w:t>
      </w:r>
      <w:r w:rsidRPr="00C753FA">
        <w:rPr>
          <w:rFonts w:ascii="Verdana" w:hAnsi="Verdana"/>
          <w:i w:val="0"/>
        </w:rPr>
        <w:t xml:space="preserve"> информация за предприетите стъпки с цел осигуряване на прозрачност </w:t>
      </w:r>
      <w:r w:rsidR="00A56384" w:rsidRPr="00C753FA">
        <w:rPr>
          <w:rFonts w:ascii="Verdana" w:hAnsi="Verdana"/>
          <w:i w:val="0"/>
        </w:rPr>
        <w:t xml:space="preserve">и публичност </w:t>
      </w:r>
      <w:r w:rsidRPr="00C753FA">
        <w:rPr>
          <w:rFonts w:ascii="Verdana" w:hAnsi="Verdana"/>
          <w:i w:val="0"/>
        </w:rPr>
        <w:t>на финансирането от ЕС, както и информация, с която да бъде оценен ефектът от проекта.</w:t>
      </w:r>
      <w:r w:rsidR="00970DF6" w:rsidRPr="00C753FA">
        <w:rPr>
          <w:rFonts w:ascii="Verdana" w:hAnsi="Verdana"/>
          <w:i w:val="0"/>
        </w:rPr>
        <w:t xml:space="preserve"> </w:t>
      </w:r>
      <w:r w:rsidR="000039A2" w:rsidRPr="00C753FA">
        <w:rPr>
          <w:rFonts w:ascii="Verdana" w:hAnsi="Verdana"/>
          <w:i w:val="0"/>
        </w:rPr>
        <w:t>В случай, че част от дейностите</w:t>
      </w:r>
      <w:r w:rsidR="00970DF6" w:rsidRPr="00C753FA">
        <w:rPr>
          <w:rFonts w:ascii="Verdana" w:hAnsi="Verdana"/>
          <w:i w:val="0"/>
        </w:rPr>
        <w:t xml:space="preserve"> не са изпълнени и не са постигнати предвидените резултати, то те трябва да се опишат, като се посочат причините за тяхното неизпълнение</w:t>
      </w:r>
      <w:r w:rsidR="00B071F5" w:rsidRPr="00C753FA">
        <w:rPr>
          <w:rFonts w:ascii="Verdana" w:hAnsi="Verdana"/>
          <w:i w:val="0"/>
        </w:rPr>
        <w:t>.</w:t>
      </w:r>
      <w:r w:rsidR="004E40B2" w:rsidRPr="00C753FA">
        <w:rPr>
          <w:rFonts w:ascii="Verdana" w:hAnsi="Verdana"/>
          <w:i w:val="0"/>
        </w:rPr>
        <w:t xml:space="preserve"> Към отчета бенефициентът следва да приложи приемо-предавателни протоколи за извършените доставки /услуги/СМР.</w:t>
      </w:r>
    </w:p>
    <w:p w:rsidR="00970DF6" w:rsidRPr="00C753FA" w:rsidRDefault="002047CC" w:rsidP="00C753FA">
      <w:pPr>
        <w:spacing w:before="100" w:beforeAutospacing="1" w:after="100" w:afterAutospacing="1"/>
        <w:ind w:firstLine="709"/>
        <w:jc w:val="both"/>
        <w:rPr>
          <w:rFonts w:ascii="Verdana" w:hAnsi="Verdana"/>
          <w:i w:val="0"/>
        </w:rPr>
      </w:pPr>
      <w:r w:rsidRPr="00C753FA">
        <w:rPr>
          <w:rFonts w:ascii="Verdana" w:hAnsi="Verdana"/>
          <w:i w:val="0"/>
        </w:rPr>
        <w:lastRenderedPageBreak/>
        <w:t>След доставка, инсталиране, тестване и пускане в експлоатация на оборудването, бенефициентът подписва Приемо-предавателен протокол за доставка (Приложение 2.3.).</w:t>
      </w:r>
    </w:p>
    <w:p w:rsidR="00970DF6" w:rsidRPr="00C753FA" w:rsidRDefault="00970DF6" w:rsidP="00C753FA">
      <w:pPr>
        <w:spacing w:before="100" w:beforeAutospacing="1" w:after="100" w:afterAutospacing="1"/>
        <w:ind w:firstLine="709"/>
        <w:jc w:val="both"/>
        <w:rPr>
          <w:rFonts w:ascii="Verdana" w:hAnsi="Verdana"/>
          <w:i w:val="0"/>
        </w:rPr>
      </w:pPr>
      <w:r w:rsidRPr="00C753FA">
        <w:rPr>
          <w:rFonts w:ascii="Verdana" w:hAnsi="Verdana"/>
          <w:i w:val="0"/>
        </w:rPr>
        <w:t xml:space="preserve">При изпълнение на услуга, бенефициентът подписва приемо-предавателен протокол за услуга (Приложение </w:t>
      </w:r>
      <w:r w:rsidR="00934A23" w:rsidRPr="00C753FA">
        <w:rPr>
          <w:rFonts w:ascii="Verdana" w:hAnsi="Verdana"/>
          <w:i w:val="0"/>
        </w:rPr>
        <w:t>2.4.</w:t>
      </w:r>
      <w:r w:rsidRPr="00C753FA">
        <w:rPr>
          <w:rFonts w:ascii="Verdana" w:hAnsi="Verdana"/>
          <w:i w:val="0"/>
        </w:rPr>
        <w:t>), при предаване на резултата/документацията от извършена услуга.</w:t>
      </w:r>
    </w:p>
    <w:p w:rsidR="00970DF6" w:rsidRDefault="00D13293" w:rsidP="00C753FA">
      <w:pPr>
        <w:spacing w:before="100" w:beforeAutospacing="1" w:after="100" w:afterAutospacing="1"/>
        <w:ind w:firstLine="709"/>
        <w:jc w:val="both"/>
        <w:rPr>
          <w:rFonts w:ascii="Verdana" w:hAnsi="Verdana"/>
          <w:i w:val="0"/>
        </w:rPr>
      </w:pPr>
      <w:r w:rsidRPr="00C753FA">
        <w:rPr>
          <w:rFonts w:ascii="Verdana" w:hAnsi="Verdana"/>
          <w:i w:val="0"/>
        </w:rPr>
        <w:t xml:space="preserve">При извършване на строително-монтажни работи (СМР), свързани с дейности по строителство, ремонт и/или реконструкции и други, обект на финансова безвъзмездна помощ, бенефициентът подписва приемо-предавателен протокол за СМР по образец </w:t>
      </w:r>
      <w:r w:rsidR="000D0033">
        <w:rPr>
          <w:rFonts w:ascii="Verdana" w:hAnsi="Verdana"/>
          <w:b/>
          <w:bCs/>
          <w:iCs w:val="0"/>
          <w:caps/>
          <w:noProof/>
          <w:color w:val="943634"/>
          <w:sz w:val="24"/>
          <w:szCs w:val="22"/>
        </w:rPr>
        <mc:AlternateContent>
          <mc:Choice Requires="wps">
            <w:drawing>
              <wp:anchor distT="0" distB="0" distL="91440" distR="91440" simplePos="0" relativeHeight="251651072" behindDoc="1" locked="0" layoutInCell="1" allowOverlap="1" wp14:anchorId="36B5456A" wp14:editId="6334CD45">
                <wp:simplePos x="0" y="0"/>
                <wp:positionH relativeFrom="margin">
                  <wp:posOffset>-125095</wp:posOffset>
                </wp:positionH>
                <wp:positionV relativeFrom="line">
                  <wp:posOffset>382905</wp:posOffset>
                </wp:positionV>
                <wp:extent cx="6372860" cy="1684020"/>
                <wp:effectExtent l="0" t="0" r="46990" b="49530"/>
                <wp:wrapTight wrapText="bothSides">
                  <wp:wrapPolygon edited="0">
                    <wp:start x="0" y="0"/>
                    <wp:lineTo x="0" y="21991"/>
                    <wp:lineTo x="21695" y="21991"/>
                    <wp:lineTo x="21695" y="0"/>
                    <wp:lineTo x="0" y="0"/>
                  </wp:wrapPolygon>
                </wp:wrapTight>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68402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E6398">
                            <w:pPr>
                              <w:ind w:firstLine="709"/>
                              <w:jc w:val="both"/>
                              <w:rPr>
                                <w:rFonts w:ascii="Verdana" w:hAnsi="Verdana"/>
                                <w:b/>
                              </w:rPr>
                            </w:pPr>
                            <w:r w:rsidRPr="009656BB">
                              <w:rPr>
                                <w:rFonts w:ascii="Verdana" w:hAnsi="Verdana"/>
                                <w:b/>
                              </w:rPr>
                              <w:t>ВАЖНО!</w:t>
                            </w:r>
                          </w:p>
                          <w:p w:rsidR="00D30024" w:rsidRPr="001D6289" w:rsidRDefault="00D30024" w:rsidP="002E6398">
                            <w:pPr>
                              <w:pStyle w:val="Quote"/>
                              <w:pBdr>
                                <w:top w:val="single" w:sz="48" w:space="8" w:color="4F81BD"/>
                                <w:bottom w:val="single" w:sz="48" w:space="8" w:color="4F81BD"/>
                              </w:pBdr>
                              <w:spacing w:line="300" w:lineRule="auto"/>
                              <w:ind w:right="82"/>
                              <w:jc w:val="both"/>
                            </w:pPr>
                            <w:r w:rsidRPr="002E6398">
                              <w:rPr>
                                <w:rFonts w:ascii="Verdana" w:hAnsi="Verdana"/>
                                <w:b/>
                              </w:rPr>
                              <w:t xml:space="preserve">Дейностите, предвидени в договора за безвъзмездна финансова помощ ще бъдат признати за изпълнени, само ако бъдат доказани чрез всички необходими документи, удостоверяващи извършването им. За допустими ще бъдат признати разходи за дейности </w:t>
                            </w:r>
                            <w:r>
                              <w:rPr>
                                <w:rFonts w:ascii="Verdana" w:hAnsi="Verdana"/>
                                <w:b/>
                              </w:rPr>
                              <w:t>одобрени</w:t>
                            </w:r>
                            <w:r w:rsidRPr="002E6398">
                              <w:rPr>
                                <w:rFonts w:ascii="Verdana" w:hAnsi="Verdana"/>
                                <w:b/>
                              </w:rPr>
                              <w:t xml:space="preserve"> от УО за изпълнени.</w:t>
                            </w:r>
                          </w:p>
                          <w:p w:rsidR="00D30024" w:rsidRPr="00BF3193" w:rsidRDefault="00D30024" w:rsidP="002E6398">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B5456A" id="Text Box 25" o:spid="_x0000_s1041" type="#_x0000_t202" style="position:absolute;left:0;text-align:left;margin-left:-9.85pt;margin-top:30.15pt;width:501.8pt;height:132.6pt;z-index:-25166540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" strokecolor="#d99594" strokeweight="1pt">
                <v:fill color2="#e5b8b7" focus="100%" type="gradient"/>
                <v:shadow on="t" color="#622423" opacity=".5" offset="1pt"/>
                <v:textbox inset="0,7.2pt,0,7.2pt">
                  <w:txbxContent>
                    <w:p w:rsidR="00D30024" w:rsidRPr="009656BB" w:rsidRDefault="00D30024" w:rsidP="002E6398">
                      <w:pPr>
                        <w:ind w:firstLine="709"/>
                        <w:jc w:val="both"/>
                        <w:rPr>
                          <w:rFonts w:ascii="Verdana" w:hAnsi="Verdana"/>
                          <w:b/>
                        </w:rPr>
                      </w:pPr>
                      <w:r w:rsidRPr="009656BB">
                        <w:rPr>
                          <w:rFonts w:ascii="Verdana" w:hAnsi="Verdana"/>
                          <w:b/>
                        </w:rPr>
                        <w:t>ВАЖНО!</w:t>
                      </w:r>
                    </w:p>
                    <w:p w:rsidR="00D30024" w:rsidRPr="001D6289" w:rsidRDefault="00D30024" w:rsidP="002E6398">
                      <w:pPr>
                        <w:pStyle w:val="Quote"/>
                        <w:pBdr>
                          <w:top w:val="single" w:sz="48" w:space="8" w:color="4F81BD"/>
                          <w:bottom w:val="single" w:sz="48" w:space="8" w:color="4F81BD"/>
                        </w:pBdr>
                        <w:spacing w:line="300" w:lineRule="auto"/>
                        <w:ind w:right="82"/>
                        <w:jc w:val="both"/>
                      </w:pPr>
                      <w:r w:rsidRPr="002E6398">
                        <w:rPr>
                          <w:rFonts w:ascii="Verdana" w:hAnsi="Verdana"/>
                          <w:b/>
                        </w:rPr>
                        <w:t xml:space="preserve">Дейностите, предвидени в договора за безвъзмездна финансова помощ ще бъдат признати за изпълнени, само ако бъдат доказани чрез всички необходими документи, удостоверяващи извършването им. За допустими ще бъдат признати разходи за дейности </w:t>
                      </w:r>
                      <w:r>
                        <w:rPr>
                          <w:rFonts w:ascii="Verdana" w:hAnsi="Verdana"/>
                          <w:b/>
                        </w:rPr>
                        <w:t>одобрени</w:t>
                      </w:r>
                      <w:r w:rsidRPr="002E6398">
                        <w:rPr>
                          <w:rFonts w:ascii="Verdana" w:hAnsi="Verdana"/>
                          <w:b/>
                        </w:rPr>
                        <w:t xml:space="preserve"> от УО за изпълнени.</w:t>
                      </w:r>
                    </w:p>
                    <w:p w:rsidR="00D30024" w:rsidRPr="00BF3193" w:rsidRDefault="00D30024" w:rsidP="002E6398">
                      <w:pPr>
                        <w:rPr>
                          <w:rFonts w:eastAsia="Calibri"/>
                        </w:rPr>
                      </w:pPr>
                    </w:p>
                  </w:txbxContent>
                </v:textbox>
                <w10:wrap type="tight" anchorx="margin" anchory="line"/>
              </v:shape>
            </w:pict>
          </mc:Fallback>
        </mc:AlternateContent>
      </w:r>
      <w:r w:rsidRPr="00C753FA">
        <w:rPr>
          <w:rFonts w:ascii="Verdana" w:hAnsi="Verdana"/>
          <w:i w:val="0"/>
        </w:rPr>
        <w:t>(Приложение 2.5.), след приключване на строителните дейности.</w:t>
      </w:r>
    </w:p>
    <w:p w:rsidR="00970DF6" w:rsidRDefault="00970DF6" w:rsidP="005265B9">
      <w:pPr>
        <w:spacing w:before="100" w:beforeAutospacing="1" w:after="100" w:afterAutospacing="1" w:line="360" w:lineRule="auto"/>
        <w:ind w:firstLine="709"/>
        <w:jc w:val="both"/>
        <w:rPr>
          <w:rFonts w:ascii="Verdana" w:hAnsi="Verdana"/>
          <w:i w:val="0"/>
        </w:rPr>
      </w:pPr>
      <w:r w:rsidRPr="00C753FA">
        <w:rPr>
          <w:rFonts w:ascii="Verdana" w:hAnsi="Verdana"/>
          <w:i w:val="0"/>
        </w:rPr>
        <w:t xml:space="preserve">Списък от документи, които се изискват за одобрение на изпълнените дейности и свързаните с тях допустими разходи, е приложен в </w:t>
      </w:r>
      <w:r w:rsidR="00714962" w:rsidRPr="00C753FA">
        <w:rPr>
          <w:rFonts w:ascii="Verdana" w:hAnsi="Verdana"/>
          <w:i w:val="0"/>
        </w:rPr>
        <w:t xml:space="preserve">Таблици 1 и 2 към </w:t>
      </w:r>
      <w:proofErr w:type="spellStart"/>
      <w:r w:rsidRPr="00C753FA">
        <w:rPr>
          <w:rFonts w:ascii="Verdana" w:hAnsi="Verdana"/>
          <w:i w:val="0"/>
        </w:rPr>
        <w:t>към</w:t>
      </w:r>
      <w:proofErr w:type="spellEnd"/>
      <w:r w:rsidRPr="00C753FA">
        <w:rPr>
          <w:rFonts w:ascii="Verdana" w:hAnsi="Verdana"/>
          <w:i w:val="0"/>
        </w:rPr>
        <w:t xml:space="preserve"> т. </w:t>
      </w:r>
      <w:r w:rsidR="00E672A9" w:rsidRPr="00C753FA">
        <w:rPr>
          <w:rFonts w:ascii="Verdana" w:hAnsi="Verdana"/>
          <w:i w:val="0"/>
        </w:rPr>
        <w:t xml:space="preserve">4 </w:t>
      </w:r>
      <w:r w:rsidRPr="00C753FA">
        <w:rPr>
          <w:rFonts w:ascii="Verdana" w:hAnsi="Verdana"/>
          <w:i w:val="0"/>
        </w:rPr>
        <w:t>по-долу. Списъкът на документите не е изчерпателен, а само насочващ, тъй като спецификата на отделните договори за</w:t>
      </w:r>
      <w:r w:rsidR="00A1593D" w:rsidRPr="00C753FA">
        <w:rPr>
          <w:rFonts w:ascii="Verdana" w:hAnsi="Verdana"/>
          <w:i w:val="0"/>
        </w:rPr>
        <w:t xml:space="preserve"> </w:t>
      </w:r>
      <w:r w:rsidRPr="00C753FA">
        <w:rPr>
          <w:rFonts w:ascii="Verdana" w:hAnsi="Verdana"/>
          <w:i w:val="0"/>
        </w:rPr>
        <w:t xml:space="preserve">безвъзмездна финансова помощ предполага и твърде широк спектър от документи, </w:t>
      </w:r>
      <w:r w:rsidR="004471D3" w:rsidRPr="00C753FA">
        <w:rPr>
          <w:rFonts w:ascii="Verdana" w:hAnsi="Verdana"/>
          <w:i w:val="0"/>
        </w:rPr>
        <w:t>които не могат да бъдат напълно изброени</w:t>
      </w:r>
      <w:r w:rsidRPr="00C753FA">
        <w:rPr>
          <w:rFonts w:ascii="Verdana" w:hAnsi="Verdana"/>
          <w:i w:val="0"/>
        </w:rPr>
        <w:t>.</w:t>
      </w: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p>
    <w:p w:rsidR="00522EE5" w:rsidRDefault="00522EE5" w:rsidP="00C753FA">
      <w:pPr>
        <w:spacing w:before="100" w:beforeAutospacing="1" w:after="100" w:afterAutospacing="1"/>
        <w:ind w:firstLine="709"/>
        <w:jc w:val="both"/>
        <w:rPr>
          <w:rFonts w:ascii="Verdana" w:hAnsi="Verdana"/>
          <w:i w:val="0"/>
        </w:rPr>
      </w:pPr>
      <w:r>
        <w:rPr>
          <w:rFonts w:ascii="Verdana" w:hAnsi="Verdana"/>
          <w:b/>
          <w:bCs/>
          <w:iCs w:val="0"/>
          <w:caps/>
          <w:noProof/>
          <w:color w:val="943634"/>
          <w:sz w:val="24"/>
          <w:szCs w:val="22"/>
        </w:rPr>
        <w:lastRenderedPageBreak/>
        <mc:AlternateContent>
          <mc:Choice Requires="wps">
            <w:drawing>
              <wp:anchor distT="0" distB="0" distL="91440" distR="91440" simplePos="0" relativeHeight="251694080" behindDoc="1" locked="0" layoutInCell="1" allowOverlap="1" wp14:anchorId="7BB3C121" wp14:editId="3A0512DD">
                <wp:simplePos x="0" y="0"/>
                <wp:positionH relativeFrom="margin">
                  <wp:posOffset>-112395</wp:posOffset>
                </wp:positionH>
                <wp:positionV relativeFrom="line">
                  <wp:posOffset>1905</wp:posOffset>
                </wp:positionV>
                <wp:extent cx="6372860" cy="8167370"/>
                <wp:effectExtent l="0" t="0" r="46990" b="62230"/>
                <wp:wrapTight wrapText="bothSides">
                  <wp:wrapPolygon edited="0">
                    <wp:start x="0" y="0"/>
                    <wp:lineTo x="0" y="21714"/>
                    <wp:lineTo x="21695" y="21714"/>
                    <wp:lineTo x="21695" y="0"/>
                    <wp:lineTo x="0" y="0"/>
                  </wp:wrapPolygon>
                </wp:wrapTight>
                <wp:docPr id="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816737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36BC3">
                            <w:pPr>
                              <w:ind w:firstLine="709"/>
                              <w:jc w:val="both"/>
                              <w:rPr>
                                <w:rFonts w:ascii="Verdana" w:hAnsi="Verdana"/>
                                <w:b/>
                              </w:rPr>
                            </w:pPr>
                            <w:r w:rsidRPr="009656BB">
                              <w:rPr>
                                <w:rFonts w:ascii="Verdana" w:hAnsi="Verdana"/>
                                <w:b/>
                              </w:rPr>
                              <w:t>ВАЖНО!</w:t>
                            </w:r>
                          </w:p>
                          <w:p w:rsidR="00D30024"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Pr>
                                <w:rFonts w:ascii="Verdana" w:hAnsi="Verdana"/>
                                <w:b/>
                              </w:rPr>
                              <w:t xml:space="preserve">При верификацията на финален технически отчет УО следи и за степента на изпълнение на заложените и одобрени по съответния АДБФП индикатори. </w:t>
                            </w:r>
                          </w:p>
                          <w:p w:rsidR="00D30024" w:rsidRPr="00312E9B"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sidRPr="00312E9B">
                              <w:rPr>
                                <w:rFonts w:ascii="Verdana" w:hAnsi="Verdana"/>
                                <w:b/>
                              </w:rPr>
                              <w:t>Предмет на определяне на степента на изпълнение са индикаторите за изпълнение.  Индикаторите за изпълнение измерват преките резултати и оценяват степента на постигане на целите по отделните проекти.</w:t>
                            </w:r>
                          </w:p>
                          <w:p w:rsidR="00D30024"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sidRPr="00312E9B">
                              <w:rPr>
                                <w:rFonts w:ascii="Verdana" w:hAnsi="Verdana"/>
                                <w:b/>
                              </w:rPr>
                              <w:t>Посочените в Условията за кандидатстване индикатори за резултат, които измерват търсената промяна и въздействието на мерките в постигането на специфичните цели и очакваните резултати по ОПИК, не се вземат предвид при определяне степента на изпълнение на одобрените индикатори на ниво проект.</w:t>
                            </w:r>
                          </w:p>
                          <w:p w:rsidR="00D30024" w:rsidRPr="00236BC3" w:rsidRDefault="00D30024" w:rsidP="00231EEA">
                            <w:pPr>
                              <w:pStyle w:val="Quote"/>
                              <w:pBdr>
                                <w:top w:val="single" w:sz="48" w:space="8" w:color="4F81BD"/>
                                <w:bottom w:val="single" w:sz="48" w:space="8" w:color="4F81BD"/>
                              </w:pBdr>
                              <w:spacing w:line="300" w:lineRule="auto"/>
                              <w:ind w:right="82"/>
                              <w:jc w:val="both"/>
                              <w:rPr>
                                <w:rFonts w:ascii="Verdana" w:hAnsi="Verdana"/>
                                <w:b/>
                                <w:lang w:val="en-US"/>
                              </w:rPr>
                            </w:pPr>
                            <w:r w:rsidRPr="00231EEA">
                              <w:rPr>
                                <w:rFonts w:ascii="Verdana" w:hAnsi="Verdana"/>
                                <w:b/>
                              </w:rPr>
                              <w:t>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rsidR="00D30024" w:rsidRPr="00231EEA"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Реално постигнатата стойност представлява стойността, верифицирана от Управляващия орган.</w:t>
                            </w:r>
                          </w:p>
                          <w:p w:rsidR="00D30024" w:rsidRPr="00231EEA"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При отчитане степента на изпълнение по индикатор СО06 „Частни инвестиции, допълващи публичната подкрепа за предприятията (безвъзмездни средства)“</w:t>
                            </w:r>
                            <w:r>
                              <w:rPr>
                                <w:rFonts w:ascii="Verdana" w:hAnsi="Verdana"/>
                                <w:b/>
                                <w:lang w:val="en-US"/>
                              </w:rPr>
                              <w:t xml:space="preserve"> </w:t>
                            </w:r>
                            <w:r>
                              <w:rPr>
                                <w:rFonts w:ascii="Verdana" w:hAnsi="Verdana"/>
                                <w:b/>
                              </w:rPr>
                              <w:t>и</w:t>
                            </w:r>
                            <w:r>
                              <w:rPr>
                                <w:rFonts w:ascii="Verdana" w:hAnsi="Verdana"/>
                                <w:b/>
                                <w:lang w:val="en-US"/>
                              </w:rPr>
                              <w:t xml:space="preserve"> </w:t>
                            </w:r>
                            <w:r w:rsidRPr="00231EEA">
                              <w:rPr>
                                <w:rFonts w:ascii="Verdana" w:hAnsi="Verdana"/>
                                <w:b/>
                              </w:rPr>
                              <w:t xml:space="preserve">СО27 „Частни инвестиции, допълващи публичната подкрепа за иновации или за научноизследователски и развойни проекти“ се взима размера на собственото съфинансиране, заявено от бенефициента в окончателното искане за плащане. </w:t>
                            </w:r>
                          </w:p>
                          <w:p w:rsidR="00D30024" w:rsidRPr="00312E9B"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Индикатори, които отчитат годишна стойност, се отчитат от бенефициента въз основа на данни за годината/годините, следваща/и годината на приключване на проекта.</w:t>
                            </w:r>
                          </w:p>
                          <w:p w:rsidR="00E25FFE" w:rsidRPr="005265B9" w:rsidRDefault="00D30024" w:rsidP="00E25FFE">
                            <w:pPr>
                              <w:pStyle w:val="Quote"/>
                              <w:pBdr>
                                <w:top w:val="single" w:sz="48" w:space="8" w:color="4F81BD"/>
                                <w:bottom w:val="single" w:sz="48" w:space="8" w:color="4F81BD"/>
                              </w:pBdr>
                              <w:spacing w:line="300" w:lineRule="auto"/>
                              <w:ind w:right="82"/>
                              <w:jc w:val="both"/>
                              <w:rPr>
                                <w:rFonts w:ascii="Verdana" w:hAnsi="Verdana"/>
                                <w:b/>
                              </w:rPr>
                            </w:pPr>
                            <w:r w:rsidRPr="00236BC3">
                              <w:rPr>
                                <w:rFonts w:ascii="Verdana" w:hAnsi="Verdana"/>
                                <w:b/>
                                <w:i/>
                                <w:iCs/>
                              </w:rPr>
                              <w:t>В случай че по процедурата има индикатори, чието изпълнение се измерва след изпълнение на проекта и изтичане на определен брой години след неговото изпълнение (условие, което изрично е посочено в Условията за кандидатстване по всяка една процедура), общото процентно изпълнение се определя след получаване на информация за постигнатите стойности по всички индикатори. Данни за реално постигнатата стойност на всеки индикатор се посочва от бенефициента във финалния отчет за индикаторите, които се отчитат към момента на приключване на проекта. Данни за индикаторите, които се отчитат в рамките на една до три години, следващи годината на приключване на проекта, се предоставят от бенефициента към момента на изтичане на срока за отчитане.</w:t>
                            </w:r>
                            <w:r>
                              <w:rPr>
                                <w:rFonts w:ascii="Verdana" w:hAnsi="Verdana"/>
                                <w:b/>
                              </w:rPr>
                              <w:t xml:space="preserve"> </w:t>
                            </w:r>
                            <w:r w:rsidRPr="00A924DD">
                              <w:rPr>
                                <w:rFonts w:ascii="Verdana" w:hAnsi="Verdana"/>
                                <w:b/>
                              </w:rPr>
                              <w:t>Данните следва да бъдат подкрепени с доказателства</w:t>
                            </w:r>
                            <w:r>
                              <w:rPr>
                                <w:rFonts w:ascii="Verdana" w:hAnsi="Verdana"/>
                                <w:b/>
                              </w:rPr>
                              <w:t xml:space="preserve"> и документи</w:t>
                            </w:r>
                            <w:r w:rsidRPr="00A924DD">
                              <w:rPr>
                                <w:rFonts w:ascii="Verdana" w:hAnsi="Verdana"/>
                                <w:b/>
                              </w:rPr>
                              <w:t>. Индикаторите, които се отчитат въз основа на данни от Годишния отчет за дейността на предприятието, се проследяват от УО служебно чрез изискване на информация от НСИ.</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B3C121" id="_x0000_s1042" type="#_x0000_t202" style="position:absolute;left:0;text-align:left;margin-left:-8.85pt;margin-top:.15pt;width:501.8pt;height:643.1pt;z-index:-25162240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" strokecolor="#d99594" strokeweight="1pt">
                <v:fill color2="#e5b8b7" focus="100%" type="gradient"/>
                <v:shadow on="t" color="#622423" opacity=".5" offset="1pt"/>
                <v:textbox inset="0,7.2pt,0,7.2pt">
                  <w:txbxContent>
                    <w:p w:rsidR="00D30024" w:rsidRPr="009656BB" w:rsidRDefault="00D30024" w:rsidP="00236BC3">
                      <w:pPr>
                        <w:ind w:firstLine="709"/>
                        <w:jc w:val="both"/>
                        <w:rPr>
                          <w:rFonts w:ascii="Verdana" w:hAnsi="Verdana"/>
                          <w:b/>
                        </w:rPr>
                      </w:pPr>
                      <w:r w:rsidRPr="009656BB">
                        <w:rPr>
                          <w:rFonts w:ascii="Verdana" w:hAnsi="Verdana"/>
                          <w:b/>
                        </w:rPr>
                        <w:t>ВАЖНО!</w:t>
                      </w:r>
                    </w:p>
                    <w:p w:rsidR="00D30024"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Pr>
                          <w:rFonts w:ascii="Verdana" w:hAnsi="Verdana"/>
                          <w:b/>
                        </w:rPr>
                        <w:t xml:space="preserve">При верификацията на финален технически отчет УО следи и за степента на изпълнение на заложените и одобрени по съответния АДБФП индикатори. </w:t>
                      </w:r>
                    </w:p>
                    <w:p w:rsidR="00D30024" w:rsidRPr="00312E9B"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sidRPr="00312E9B">
                        <w:rPr>
                          <w:rFonts w:ascii="Verdana" w:hAnsi="Verdana"/>
                          <w:b/>
                        </w:rPr>
                        <w:t>Предмет на определяне на степента на изпълнение са индикаторите за изпълнение.  Индикаторите за изпълнение измерват преките резултати и оценяват степента на постигане на целите по отделните проекти.</w:t>
                      </w:r>
                    </w:p>
                    <w:p w:rsidR="00D30024" w:rsidRDefault="00D30024" w:rsidP="00312E9B">
                      <w:pPr>
                        <w:pStyle w:val="Quote"/>
                        <w:pBdr>
                          <w:top w:val="single" w:sz="48" w:space="8" w:color="4F81BD"/>
                          <w:bottom w:val="single" w:sz="48" w:space="8" w:color="4F81BD"/>
                        </w:pBdr>
                        <w:spacing w:line="300" w:lineRule="auto"/>
                        <w:ind w:right="82"/>
                        <w:jc w:val="both"/>
                        <w:rPr>
                          <w:rFonts w:ascii="Verdana" w:hAnsi="Verdana"/>
                          <w:b/>
                        </w:rPr>
                      </w:pPr>
                      <w:r w:rsidRPr="00312E9B">
                        <w:rPr>
                          <w:rFonts w:ascii="Verdana" w:hAnsi="Verdana"/>
                          <w:b/>
                        </w:rPr>
                        <w:t>Посочените в Условията за кандидатстване индикатори за резултат, които измерват търсената промяна и въздействието на мерките в постигането на специфичните цели и очакваните резултати по ОПИК, не се вземат предвид при определяне степента на изпълнение на одобрените индикатори на ниво проект.</w:t>
                      </w:r>
                    </w:p>
                    <w:p w:rsidR="00D30024" w:rsidRPr="00236BC3" w:rsidRDefault="00D30024" w:rsidP="00231EEA">
                      <w:pPr>
                        <w:pStyle w:val="Quote"/>
                        <w:pBdr>
                          <w:top w:val="single" w:sz="48" w:space="8" w:color="4F81BD"/>
                          <w:bottom w:val="single" w:sz="48" w:space="8" w:color="4F81BD"/>
                        </w:pBdr>
                        <w:spacing w:line="300" w:lineRule="auto"/>
                        <w:ind w:right="82"/>
                        <w:jc w:val="both"/>
                        <w:rPr>
                          <w:rFonts w:ascii="Verdana" w:hAnsi="Verdana"/>
                          <w:b/>
                          <w:lang w:val="en-US"/>
                        </w:rPr>
                      </w:pPr>
                      <w:r w:rsidRPr="00231EEA">
                        <w:rPr>
                          <w:rFonts w:ascii="Verdana" w:hAnsi="Verdana"/>
                          <w:b/>
                        </w:rPr>
                        <w:t>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rsidR="00D30024" w:rsidRPr="00231EEA"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Реално постигнатата стойност представлява стойността, верифицирана от Управляващия орган.</w:t>
                      </w:r>
                    </w:p>
                    <w:p w:rsidR="00D30024" w:rsidRPr="00231EEA"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При отчитане степента на изпълнение по индикатор СО06 „Частни инвестиции, допълващи публичната подкрепа за предприятията (безвъзмездни средства)“</w:t>
                      </w:r>
                      <w:r>
                        <w:rPr>
                          <w:rFonts w:ascii="Verdana" w:hAnsi="Verdana"/>
                          <w:b/>
                          <w:lang w:val="en-US"/>
                        </w:rPr>
                        <w:t xml:space="preserve"> </w:t>
                      </w:r>
                      <w:r>
                        <w:rPr>
                          <w:rFonts w:ascii="Verdana" w:hAnsi="Verdana"/>
                          <w:b/>
                        </w:rPr>
                        <w:t>и</w:t>
                      </w:r>
                      <w:r>
                        <w:rPr>
                          <w:rFonts w:ascii="Verdana" w:hAnsi="Verdana"/>
                          <w:b/>
                          <w:lang w:val="en-US"/>
                        </w:rPr>
                        <w:t xml:space="preserve"> </w:t>
                      </w:r>
                      <w:r w:rsidRPr="00231EEA">
                        <w:rPr>
                          <w:rFonts w:ascii="Verdana" w:hAnsi="Verdana"/>
                          <w:b/>
                        </w:rPr>
                        <w:t xml:space="preserve">СО27 „Частни инвестиции, допълващи публичната подкрепа за иновации или за научноизследователски и развойни проекти“ се взима размера на собственото съфинансиране, заявено от бенефициента в окончателното искане за плащане. </w:t>
                      </w:r>
                    </w:p>
                    <w:p w:rsidR="00D30024" w:rsidRPr="00312E9B" w:rsidRDefault="00D30024" w:rsidP="00231EEA">
                      <w:pPr>
                        <w:pStyle w:val="Quote"/>
                        <w:pBdr>
                          <w:top w:val="single" w:sz="48" w:space="8" w:color="4F81BD"/>
                          <w:bottom w:val="single" w:sz="48" w:space="8" w:color="4F81BD"/>
                        </w:pBdr>
                        <w:spacing w:line="300" w:lineRule="auto"/>
                        <w:ind w:right="82"/>
                        <w:jc w:val="both"/>
                        <w:rPr>
                          <w:rFonts w:ascii="Verdana" w:hAnsi="Verdana"/>
                          <w:b/>
                        </w:rPr>
                      </w:pPr>
                      <w:r w:rsidRPr="00231EEA">
                        <w:rPr>
                          <w:rFonts w:ascii="Verdana" w:hAnsi="Verdana"/>
                          <w:b/>
                        </w:rPr>
                        <w:t>Индикатори, които отчитат годишна стойност, се отчитат от бенефициента въз основа на данни за годината/годините, следваща/и годината на приключване на проекта.</w:t>
                      </w:r>
                    </w:p>
                    <w:p w:rsidR="00E25FFE" w:rsidRPr="005265B9" w:rsidRDefault="00D30024" w:rsidP="00E25FFE">
                      <w:pPr>
                        <w:pStyle w:val="Quote"/>
                        <w:pBdr>
                          <w:top w:val="single" w:sz="48" w:space="8" w:color="4F81BD"/>
                          <w:bottom w:val="single" w:sz="48" w:space="8" w:color="4F81BD"/>
                        </w:pBdr>
                        <w:spacing w:line="300" w:lineRule="auto"/>
                        <w:ind w:right="82"/>
                        <w:jc w:val="both"/>
                        <w:rPr>
                          <w:rFonts w:ascii="Verdana" w:hAnsi="Verdana"/>
                          <w:b/>
                        </w:rPr>
                      </w:pPr>
                      <w:r w:rsidRPr="00236BC3">
                        <w:rPr>
                          <w:rFonts w:ascii="Verdana" w:hAnsi="Verdana"/>
                          <w:b/>
                          <w:i/>
                          <w:iCs/>
                        </w:rPr>
                        <w:t>В случай че по процедурата има индикатори, чието изпълнение се измерва след изпълнение на проекта и изтичане на определен брой години след неговото изпълнение (условие, което изрично е посочено в Условията за кандидатстване по всяка една процедура), общото процентно изпълнение се определя след получаване на информация за постигнатите стойности по всички индикатори. Данни за реално постигнатата стойност на всеки индикатор се посочва от бенефициента във финалния отчет за индикаторите, които се отчитат към момента на приключване на проекта. Данни за индикаторите, които се отчитат в рамките на една до три години, следващи годината на приключване на проекта, се предоставят от бенефициента към момента на изтичане на срока за отчитане.</w:t>
                      </w:r>
                      <w:r>
                        <w:rPr>
                          <w:rFonts w:ascii="Verdana" w:hAnsi="Verdana"/>
                          <w:b/>
                        </w:rPr>
                        <w:t xml:space="preserve"> </w:t>
                      </w:r>
                      <w:r w:rsidRPr="00A924DD">
                        <w:rPr>
                          <w:rFonts w:ascii="Verdana" w:hAnsi="Verdana"/>
                          <w:b/>
                        </w:rPr>
                        <w:t>Данните следва да бъдат подкрепени с доказателства</w:t>
                      </w:r>
                      <w:r>
                        <w:rPr>
                          <w:rFonts w:ascii="Verdana" w:hAnsi="Verdana"/>
                          <w:b/>
                        </w:rPr>
                        <w:t xml:space="preserve"> и документи</w:t>
                      </w:r>
                      <w:r w:rsidRPr="00A924DD">
                        <w:rPr>
                          <w:rFonts w:ascii="Verdana" w:hAnsi="Verdana"/>
                          <w:b/>
                        </w:rPr>
                        <w:t>. Индикаторите, които се отчитат въз основа на данни от Годишния отчет за дейността на предприятието, се проследяват от УО служебно чрез изискване на информация от НСИ.</w:t>
                      </w:r>
                    </w:p>
                  </w:txbxContent>
                </v:textbox>
                <w10:wrap type="tight" anchorx="margin" anchory="line"/>
              </v:shape>
            </w:pict>
          </mc:Fallback>
        </mc:AlternateContent>
      </w:r>
    </w:p>
    <w:p w:rsidR="00522EE5" w:rsidRDefault="00E25FFE" w:rsidP="00C753FA">
      <w:pPr>
        <w:spacing w:before="100" w:beforeAutospacing="1" w:after="100" w:afterAutospacing="1"/>
        <w:ind w:firstLine="709"/>
        <w:jc w:val="both"/>
        <w:rPr>
          <w:rFonts w:ascii="Verdana" w:hAnsi="Verdana"/>
          <w:i w:val="0"/>
        </w:rPr>
      </w:pPr>
      <w:r>
        <w:rPr>
          <w:rFonts w:ascii="Verdana" w:hAnsi="Verdana"/>
          <w:b/>
          <w:bCs/>
          <w:iCs w:val="0"/>
          <w:caps/>
          <w:noProof/>
          <w:color w:val="943634"/>
          <w:sz w:val="24"/>
          <w:szCs w:val="22"/>
        </w:rPr>
        <w:lastRenderedPageBreak/>
        <mc:AlternateContent>
          <mc:Choice Requires="wps">
            <w:drawing>
              <wp:anchor distT="0" distB="0" distL="91440" distR="91440" simplePos="0" relativeHeight="251698176" behindDoc="1" locked="0" layoutInCell="1" allowOverlap="1" wp14:anchorId="3CBB7C02" wp14:editId="7F912A78">
                <wp:simplePos x="0" y="0"/>
                <wp:positionH relativeFrom="margin">
                  <wp:posOffset>-104775</wp:posOffset>
                </wp:positionH>
                <wp:positionV relativeFrom="line">
                  <wp:posOffset>0</wp:posOffset>
                </wp:positionV>
                <wp:extent cx="6372860" cy="4277360"/>
                <wp:effectExtent l="0" t="0" r="46990" b="66040"/>
                <wp:wrapTight wrapText="bothSides">
                  <wp:wrapPolygon edited="0">
                    <wp:start x="0" y="0"/>
                    <wp:lineTo x="0" y="21837"/>
                    <wp:lineTo x="21695" y="21837"/>
                    <wp:lineTo x="21695" y="0"/>
                    <wp:lineTo x="0" y="0"/>
                  </wp:wrapPolygon>
                </wp:wrapTight>
                <wp:docPr id="3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42773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E25FFE" w:rsidRPr="005265B9" w:rsidRDefault="00E25FFE" w:rsidP="005265B9">
                            <w:pPr>
                              <w:ind w:firstLine="709"/>
                              <w:jc w:val="both"/>
                              <w:rPr>
                                <w:i w:val="0"/>
                                <w:iCs w:val="0"/>
                              </w:rPr>
                            </w:pPr>
                            <w:r w:rsidRPr="009656BB">
                              <w:rPr>
                                <w:rFonts w:ascii="Verdana" w:hAnsi="Verdana"/>
                                <w:b/>
                              </w:rPr>
                              <w:t>ВАЖНО!</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В случите, в които по дадена процедура за предоставяне на безвъзмездна финансова помощ са предвидени индикатори, за които е заложено в Условията за кандидатстване да се отчетат служебно от страна на УО, като не се изисква попълване на информация за тях от страна на кандидатите/ бенефициентите ще бъдат изготвен списък/ база данни с всички АДПБФП по процедурата и необходимата информация за базовата и целевата стойност на дадения индикатор, заложен в Условията за кандидатстване. Необходимата информация ще бъде подготвена до 30 календарни дни след приключване на цялостния процес по верификация на всички окончателни отчети по процедурата.</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След получаване на изисканата служебно информация, същата се обработва и анализира за удостоверяване постигането на целевите стойности на дадения индикатор за всеки един АДПБФП. Обработката и анализът следва да се извършат до 30 календарни дни от получаването на данните.</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След анализ на резултатите, в случай на установено неизпълнение на даден индикатор в съответствие с разпоредбите на Приложение № 2 към чл. 2, ал. 3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за съответните АДПБФП, по които е установено неизпълнение се процедира към процедура за налагане на финансова корекция.</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В случай че информацията за степента на изпълнение на съответните индикатори не може да бъде набавена по служебен път, същата ще се изисква от бенефициентите при извършване на задължителните последващи проверки на място в периода на устойчивост на проектите или чрез раздел „Кореспонденция“ на ИСУН 2020.</w:t>
                            </w:r>
                          </w:p>
                          <w:p w:rsidR="00E25FFE" w:rsidRPr="002636CC" w:rsidRDefault="00E25FFE" w:rsidP="00E25FFE">
                            <w:pPr>
                              <w:pStyle w:val="Quote"/>
                              <w:pBdr>
                                <w:top w:val="single" w:sz="48" w:space="8" w:color="4F81BD"/>
                                <w:bottom w:val="single" w:sz="48" w:space="8" w:color="4F81BD"/>
                              </w:pBdr>
                              <w:spacing w:line="300" w:lineRule="auto"/>
                              <w:ind w:right="82"/>
                              <w:jc w:val="both"/>
                              <w:rPr>
                                <w:rFonts w:ascii="Verdana" w:eastAsia="Calibri" w:hAnsi="Verdana"/>
                                <w:bCs/>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BB7C02" id="_x0000_s1043" type="#_x0000_t202" style="position:absolute;left:0;text-align:left;margin-left:-8.25pt;margin-top:0;width:501.8pt;height:336.8pt;z-index:-25161830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" strokecolor="#d99594" strokeweight="1pt">
                <v:fill color2="#e5b8b7" focus="100%" type="gradient"/>
                <v:shadow on="t" color="#622423" opacity=".5" offset="1pt"/>
                <v:textbox inset="0,7.2pt,0,7.2pt">
                  <w:txbxContent>
                    <w:p w:rsidR="00E25FFE" w:rsidRPr="005265B9" w:rsidRDefault="00E25FFE" w:rsidP="005265B9">
                      <w:pPr>
                        <w:ind w:firstLine="709"/>
                        <w:jc w:val="both"/>
                        <w:rPr>
                          <w:i w:val="0"/>
                          <w:iCs w:val="0"/>
                        </w:rPr>
                      </w:pPr>
                      <w:r w:rsidRPr="009656BB">
                        <w:rPr>
                          <w:rFonts w:ascii="Verdana" w:hAnsi="Verdana"/>
                          <w:b/>
                        </w:rPr>
                        <w:t>ВАЖНО!</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В случите, в които по дадена процедура за предоставяне на безвъзмездна финансова помощ са предвидени индикатори, за които е заложено в Условията за кандидатстване да се отчетат служебно от страна на УО, като не се изисква попълване на информация за тях от страна на кандидатите/ бенефициентите ще бъдат изготвен списък/ база данни с всички АДПБФП по процедурата и необходимата информация за базовата и целевата стойност на дадения индикатор, заложен в Условията за кандидатстване. Необходимата информация ще бъде подготвена до 30 календарни дни след приключване на цялостния процес по верификация на всички окончателни отчети по процедурата.</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След получаване на изисканата служебно информация, същата се обработва и анализира за удостоверяване постигането на целевите стойности на дадения индикатор за всеки един АДПБФП. Обработката и анализът следва да се извършат до 30 календарни дни от получаването на данните.</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След анализ на резултатите, в случай на установено неизпълнение на даден индикатор в съответствие с разпоредбите на Приложение № 2 към чл. 2, ал. 3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за съответните АДПБФП, по които е установено неизпълнение се процедира към процедура за налагане на финансова корекция.</w:t>
                      </w:r>
                    </w:p>
                    <w:p w:rsidR="00E25FFE" w:rsidRPr="005265B9" w:rsidRDefault="00E25FFE" w:rsidP="00E25FFE">
                      <w:pPr>
                        <w:pStyle w:val="xmsolistparagraph"/>
                        <w:spacing w:before="120" w:beforeAutospacing="0" w:after="120" w:afterAutospacing="0"/>
                        <w:jc w:val="both"/>
                        <w:rPr>
                          <w:rFonts w:ascii="Verdana" w:hAnsi="Verdana"/>
                          <w:iCs/>
                          <w:sz w:val="20"/>
                          <w:szCs w:val="20"/>
                          <w:lang w:val="bg-BG" w:eastAsia="bg-BG"/>
                        </w:rPr>
                      </w:pPr>
                      <w:r w:rsidRPr="005265B9">
                        <w:rPr>
                          <w:rFonts w:ascii="Verdana" w:hAnsi="Verdana"/>
                          <w:iCs/>
                          <w:sz w:val="20"/>
                          <w:szCs w:val="20"/>
                          <w:lang w:val="bg-BG" w:eastAsia="bg-BG"/>
                        </w:rPr>
                        <w:t>В случай че информацията за степента на изпълнение на съответните индикатори не може да бъде набавена по служебен път, същата ще се изисква от бенефициентите при извършване на задължителните последващи проверки на място в периода на устойчивост на проектите или чрез раздел „Кореспонденция“ на ИСУН 2020.</w:t>
                      </w:r>
                    </w:p>
                    <w:p w:rsidR="00E25FFE" w:rsidRPr="002636CC" w:rsidRDefault="00E25FFE" w:rsidP="00E25FFE">
                      <w:pPr>
                        <w:pStyle w:val="Quote"/>
                        <w:pBdr>
                          <w:top w:val="single" w:sz="48" w:space="8" w:color="4F81BD"/>
                          <w:bottom w:val="single" w:sz="48" w:space="8" w:color="4F81BD"/>
                        </w:pBdr>
                        <w:spacing w:line="300" w:lineRule="auto"/>
                        <w:ind w:right="82"/>
                        <w:jc w:val="both"/>
                        <w:rPr>
                          <w:rFonts w:ascii="Verdana" w:eastAsia="Calibri" w:hAnsi="Verdana"/>
                          <w:bCs/>
                        </w:rPr>
                      </w:pPr>
                    </w:p>
                  </w:txbxContent>
                </v:textbox>
                <w10:wrap type="tight" anchorx="margin" anchory="line"/>
              </v:shape>
            </w:pict>
          </mc:Fallback>
        </mc:AlternateContent>
      </w:r>
      <w:r>
        <w:rPr>
          <w:rFonts w:ascii="Verdana" w:hAnsi="Verdana"/>
          <w:b/>
          <w:bCs/>
          <w:iCs w:val="0"/>
          <w:caps/>
          <w:noProof/>
          <w:color w:val="943634"/>
          <w:sz w:val="24"/>
          <w:szCs w:val="22"/>
        </w:rPr>
        <mc:AlternateContent>
          <mc:Choice Requires="wps">
            <w:drawing>
              <wp:anchor distT="0" distB="0" distL="91440" distR="91440" simplePos="0" relativeHeight="251696128" behindDoc="1" locked="0" layoutInCell="1" allowOverlap="1" wp14:anchorId="6FB17622" wp14:editId="060DEBFE">
                <wp:simplePos x="0" y="0"/>
                <wp:positionH relativeFrom="margin">
                  <wp:posOffset>-113030</wp:posOffset>
                </wp:positionH>
                <wp:positionV relativeFrom="line">
                  <wp:posOffset>-549910</wp:posOffset>
                </wp:positionV>
                <wp:extent cx="6372860" cy="4245610"/>
                <wp:effectExtent l="0" t="0" r="46990" b="59690"/>
                <wp:wrapSquare wrapText="bothSides"/>
                <wp:docPr id="3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424561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522EE5">
                            <w:pPr>
                              <w:ind w:firstLine="709"/>
                              <w:jc w:val="both"/>
                              <w:rPr>
                                <w:rFonts w:ascii="Verdana" w:hAnsi="Verdana"/>
                                <w:b/>
                              </w:rPr>
                            </w:pPr>
                            <w:r w:rsidRPr="009656BB">
                              <w:rPr>
                                <w:rFonts w:ascii="Verdana" w:hAnsi="Verdana"/>
                                <w:b/>
                              </w:rPr>
                              <w:t>ВАЖНО!</w:t>
                            </w:r>
                          </w:p>
                          <w:p w:rsidR="00D30024" w:rsidRPr="00522EE5" w:rsidRDefault="00D30024" w:rsidP="005265B9">
                            <w:pPr>
                              <w:pStyle w:val="Quote"/>
                              <w:pBdr>
                                <w:top w:val="single" w:sz="48" w:space="8" w:color="4F81BD"/>
                                <w:bottom w:val="single" w:sz="48" w:space="8" w:color="4F81BD"/>
                              </w:pBdr>
                              <w:spacing w:line="276" w:lineRule="auto"/>
                              <w:ind w:right="82"/>
                              <w:jc w:val="both"/>
                              <w:rPr>
                                <w:rFonts w:ascii="Verdana" w:hAnsi="Verdana"/>
                                <w:b/>
                              </w:rPr>
                            </w:pPr>
                            <w:r w:rsidRPr="00522EE5">
                              <w:rPr>
                                <w:rFonts w:ascii="Verdana" w:hAnsi="Verdana"/>
                                <w:b/>
                              </w:rPr>
                              <w:t>Използвани термини и определения:</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hAnsi="Verdana"/>
                                <w:bCs/>
                              </w:rPr>
                            </w:pPr>
                            <w:r w:rsidRPr="003B6483">
                              <w:rPr>
                                <w:rFonts w:ascii="Verdana" w:hAnsi="Verdana"/>
                                <w:b/>
                              </w:rPr>
                              <w:t>Индикатори за изпълнение</w:t>
                            </w:r>
                            <w:r w:rsidRPr="002636CC">
                              <w:rPr>
                                <w:rFonts w:ascii="Verdana" w:hAnsi="Verdana"/>
                                <w:bCs/>
                              </w:rPr>
                              <w:t xml:space="preserve"> – общи и специфични индикатори за изпълнение по ОПИК, както и индивидуални по процедурите индикатори за изпълнение, включени в АДБФП</w:t>
                            </w:r>
                            <w:r>
                              <w:rPr>
                                <w:rFonts w:ascii="Verdana"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hAnsi="Verdana"/>
                                <w:bCs/>
                              </w:rPr>
                            </w:pPr>
                            <w:r w:rsidRPr="00522EE5">
                              <w:rPr>
                                <w:rFonts w:ascii="Verdana" w:hAnsi="Verdana"/>
                                <w:b/>
                              </w:rPr>
                              <w:t>Общи индикатори за изпълнение</w:t>
                            </w:r>
                            <w:r w:rsidRPr="002636CC">
                              <w:rPr>
                                <w:rFonts w:ascii="Verdana" w:hAnsi="Verdana"/>
                                <w:bCs/>
                              </w:rPr>
                              <w:t xml:space="preserve"> – индикаторите, установени в приложение № I на Регламент (ЕС) № 1301/2013 и включени в Таблица 5: Общи и специфични за програмата показатели за изпълнението към всеки Инвестиционен приоритет в ОПИК</w:t>
                            </w:r>
                            <w:r>
                              <w:rPr>
                                <w:rFonts w:ascii="Verdana"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522EE5">
                              <w:rPr>
                                <w:rFonts w:ascii="Verdana" w:hAnsi="Verdana"/>
                                <w:b/>
                              </w:rPr>
                              <w:t>Специфични индикатори за изпълне</w:t>
                            </w:r>
                            <w:r w:rsidRPr="002636CC">
                              <w:rPr>
                                <w:rFonts w:ascii="Verdana" w:hAnsi="Verdana"/>
                                <w:bCs/>
                              </w:rPr>
                              <w:t>ние – индикатори, специфични за ОПИК, включени в Таблица 5: Общи и специфични за програмата показатели за изпълнението към всеки Инвестиционен приоритет</w:t>
                            </w:r>
                            <w:r w:rsidRPr="002636CC">
                              <w:rPr>
                                <w:rFonts w:ascii="Verdana" w:eastAsia="Calibri"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2636CC">
                              <w:rPr>
                                <w:rFonts w:ascii="Verdana" w:eastAsia="Calibri" w:hAnsi="Verdana"/>
                                <w:b/>
                              </w:rPr>
                              <w:t>Индивидуални по процедурите индикатори за изпълнение</w:t>
                            </w:r>
                            <w:r w:rsidRPr="002636CC">
                              <w:rPr>
                                <w:rFonts w:ascii="Verdana" w:eastAsia="Calibri" w:hAnsi="Verdana"/>
                                <w:bCs/>
                              </w:rPr>
                              <w:t xml:space="preserve"> – индикатори, специфични за процедурите за предоставяне на безвъзмездна финансова помощ и включени в Условията за кандидатстване по съответната процедура</w:t>
                            </w:r>
                            <w:r>
                              <w:rPr>
                                <w:rFonts w:ascii="Verdana" w:eastAsia="Calibri"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2636CC">
                              <w:rPr>
                                <w:rFonts w:ascii="Verdana" w:eastAsia="Calibri" w:hAnsi="Verdana"/>
                                <w:b/>
                              </w:rPr>
                              <w:t>Инвестиционен приоритет</w:t>
                            </w:r>
                            <w:r w:rsidRPr="002636CC">
                              <w:rPr>
                                <w:rFonts w:ascii="Verdana" w:eastAsia="Calibri" w:hAnsi="Verdana"/>
                                <w:bCs/>
                              </w:rPr>
                              <w:t xml:space="preserve"> – посочените в чл. 5 от Регламент (ЕС) № 1301/2013 инвестиционни приоритети и определени в ОПИК</w:t>
                            </w:r>
                            <w:r>
                              <w:rPr>
                                <w:rFonts w:ascii="Verdana" w:eastAsia="Calibri" w:hAnsi="Verdana"/>
                                <w:bCs/>
                              </w:rPr>
                              <w:t>.</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B17622" id="_x0000_s1044" type="#_x0000_t202" style="position:absolute;left:0;text-align:left;margin-left:-8.9pt;margin-top:-43.3pt;width:501.8pt;height:334.3pt;z-index:-25162035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" strokecolor="#d99594" strokeweight="1pt">
                <v:fill color2="#e5b8b7" focus="100%" type="gradient"/>
                <v:shadow on="t" color="#622423" opacity=".5" offset="1pt"/>
                <v:textbox inset="0,7.2pt,0,7.2pt">
                  <w:txbxContent>
                    <w:p w:rsidR="00D30024" w:rsidRPr="009656BB" w:rsidRDefault="00D30024" w:rsidP="00522EE5">
                      <w:pPr>
                        <w:ind w:firstLine="709"/>
                        <w:jc w:val="both"/>
                        <w:rPr>
                          <w:rFonts w:ascii="Verdana" w:hAnsi="Verdana"/>
                          <w:b/>
                        </w:rPr>
                      </w:pPr>
                      <w:r w:rsidRPr="009656BB">
                        <w:rPr>
                          <w:rFonts w:ascii="Verdana" w:hAnsi="Verdana"/>
                          <w:b/>
                        </w:rPr>
                        <w:t>ВАЖНО!</w:t>
                      </w:r>
                    </w:p>
                    <w:p w:rsidR="00D30024" w:rsidRPr="00522EE5" w:rsidRDefault="00D30024" w:rsidP="005265B9">
                      <w:pPr>
                        <w:pStyle w:val="Quote"/>
                        <w:pBdr>
                          <w:top w:val="single" w:sz="48" w:space="8" w:color="4F81BD"/>
                          <w:bottom w:val="single" w:sz="48" w:space="8" w:color="4F81BD"/>
                        </w:pBdr>
                        <w:spacing w:line="276" w:lineRule="auto"/>
                        <w:ind w:right="82"/>
                        <w:jc w:val="both"/>
                        <w:rPr>
                          <w:rFonts w:ascii="Verdana" w:hAnsi="Verdana"/>
                          <w:b/>
                        </w:rPr>
                      </w:pPr>
                      <w:r w:rsidRPr="00522EE5">
                        <w:rPr>
                          <w:rFonts w:ascii="Verdana" w:hAnsi="Verdana"/>
                          <w:b/>
                        </w:rPr>
                        <w:t>Използвани термини и определения:</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hAnsi="Verdana"/>
                          <w:bCs/>
                        </w:rPr>
                      </w:pPr>
                      <w:r w:rsidRPr="003B6483">
                        <w:rPr>
                          <w:rFonts w:ascii="Verdana" w:hAnsi="Verdana"/>
                          <w:b/>
                        </w:rPr>
                        <w:t>Индикатори за изпълнение</w:t>
                      </w:r>
                      <w:r w:rsidRPr="002636CC">
                        <w:rPr>
                          <w:rFonts w:ascii="Verdana" w:hAnsi="Verdana"/>
                          <w:bCs/>
                        </w:rPr>
                        <w:t xml:space="preserve"> – общи и специфични индикатори за изпълнение по ОПИК, както и индивидуални по процедурите индикатори за изпълнение, включени в АДБФП</w:t>
                      </w:r>
                      <w:r>
                        <w:rPr>
                          <w:rFonts w:ascii="Verdana"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hAnsi="Verdana"/>
                          <w:bCs/>
                        </w:rPr>
                      </w:pPr>
                      <w:r w:rsidRPr="00522EE5">
                        <w:rPr>
                          <w:rFonts w:ascii="Verdana" w:hAnsi="Verdana"/>
                          <w:b/>
                        </w:rPr>
                        <w:t>Общи индикатори за изпълнение</w:t>
                      </w:r>
                      <w:r w:rsidRPr="002636CC">
                        <w:rPr>
                          <w:rFonts w:ascii="Verdana" w:hAnsi="Verdana"/>
                          <w:bCs/>
                        </w:rPr>
                        <w:t xml:space="preserve"> – индикаторите, установени в приложение № I на Регламент (ЕС) № 1301/2013 и включени в Таблица 5: Общи и специфични за програмата показатели за изпълнението към всеки Инвестиционен приоритет в ОПИК</w:t>
                      </w:r>
                      <w:r>
                        <w:rPr>
                          <w:rFonts w:ascii="Verdana"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522EE5">
                        <w:rPr>
                          <w:rFonts w:ascii="Verdana" w:hAnsi="Verdana"/>
                          <w:b/>
                        </w:rPr>
                        <w:t>Специфични индикатори за изпълне</w:t>
                      </w:r>
                      <w:r w:rsidRPr="002636CC">
                        <w:rPr>
                          <w:rFonts w:ascii="Verdana" w:hAnsi="Verdana"/>
                          <w:bCs/>
                        </w:rPr>
                        <w:t>ние – индикатори, специфични за ОПИК, включени в Таблица 5: Общи и специфични за програмата показатели за изпълнението към всеки Инвестиционен приоритет</w:t>
                      </w:r>
                      <w:r w:rsidRPr="002636CC">
                        <w:rPr>
                          <w:rFonts w:ascii="Verdana" w:eastAsia="Calibri"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2636CC">
                        <w:rPr>
                          <w:rFonts w:ascii="Verdana" w:eastAsia="Calibri" w:hAnsi="Verdana"/>
                          <w:b/>
                        </w:rPr>
                        <w:t>Индивидуални по процедурите индикатори за изпълнение</w:t>
                      </w:r>
                      <w:r w:rsidRPr="002636CC">
                        <w:rPr>
                          <w:rFonts w:ascii="Verdana" w:eastAsia="Calibri" w:hAnsi="Verdana"/>
                          <w:bCs/>
                        </w:rPr>
                        <w:t xml:space="preserve"> – индикатори, специфични за процедурите за предоставяне на безвъзмездна финансова помощ и включени в Условията за кандидатстване по съответната процедура</w:t>
                      </w:r>
                      <w:r>
                        <w:rPr>
                          <w:rFonts w:ascii="Verdana" w:eastAsia="Calibri" w:hAnsi="Verdana"/>
                          <w:bCs/>
                        </w:rPr>
                        <w:t>.</w:t>
                      </w:r>
                    </w:p>
                    <w:p w:rsidR="00D30024" w:rsidRPr="002636CC" w:rsidRDefault="00D30024" w:rsidP="005265B9">
                      <w:pPr>
                        <w:pStyle w:val="Quote"/>
                        <w:pBdr>
                          <w:top w:val="single" w:sz="48" w:space="8" w:color="4F81BD"/>
                          <w:bottom w:val="single" w:sz="48" w:space="8" w:color="4F81BD"/>
                        </w:pBdr>
                        <w:spacing w:line="276" w:lineRule="auto"/>
                        <w:ind w:right="82"/>
                        <w:jc w:val="both"/>
                        <w:rPr>
                          <w:rFonts w:ascii="Verdana" w:eastAsia="Calibri" w:hAnsi="Verdana"/>
                          <w:bCs/>
                        </w:rPr>
                      </w:pPr>
                      <w:r w:rsidRPr="002636CC">
                        <w:rPr>
                          <w:rFonts w:ascii="Verdana" w:eastAsia="Calibri" w:hAnsi="Verdana"/>
                          <w:b/>
                        </w:rPr>
                        <w:t>Инвестиционен приоритет</w:t>
                      </w:r>
                      <w:r w:rsidRPr="002636CC">
                        <w:rPr>
                          <w:rFonts w:ascii="Verdana" w:eastAsia="Calibri" w:hAnsi="Verdana"/>
                          <w:bCs/>
                        </w:rPr>
                        <w:t xml:space="preserve"> – посочените в чл. 5 от Регламент (ЕС) № 1301/2013 инвестиционни приоритети и определени в ОПИК</w:t>
                      </w:r>
                      <w:r>
                        <w:rPr>
                          <w:rFonts w:ascii="Verdana" w:eastAsia="Calibri" w:hAnsi="Verdana"/>
                          <w:bCs/>
                        </w:rPr>
                        <w:t>.</w:t>
                      </w:r>
                    </w:p>
                  </w:txbxContent>
                </v:textbox>
                <w10:wrap type="square" anchorx="margin" anchory="line"/>
              </v:shape>
            </w:pict>
          </mc:Fallback>
        </mc:AlternateContent>
      </w:r>
    </w:p>
    <w:p w:rsidR="00970DF6" w:rsidRPr="00C753FA" w:rsidRDefault="00970DF6" w:rsidP="00C753FA">
      <w:pPr>
        <w:spacing w:before="100" w:beforeAutospacing="1" w:after="100" w:afterAutospacing="1"/>
        <w:ind w:firstLine="709"/>
        <w:jc w:val="both"/>
        <w:rPr>
          <w:rFonts w:ascii="Verdana" w:hAnsi="Verdana"/>
          <w:i w:val="0"/>
        </w:rPr>
      </w:pPr>
      <w:r w:rsidRPr="00C753FA">
        <w:rPr>
          <w:rFonts w:ascii="Verdana" w:hAnsi="Verdana"/>
          <w:i w:val="0"/>
        </w:rPr>
        <w:lastRenderedPageBreak/>
        <w:t xml:space="preserve">За всеки </w:t>
      </w:r>
      <w:r w:rsidR="00B21E18" w:rsidRPr="00C753FA">
        <w:rPr>
          <w:rFonts w:ascii="Verdana" w:hAnsi="Verdana"/>
          <w:i w:val="0"/>
        </w:rPr>
        <w:t>Финален</w:t>
      </w:r>
      <w:r w:rsidRPr="00C753FA">
        <w:rPr>
          <w:rFonts w:ascii="Verdana" w:hAnsi="Verdana"/>
          <w:i w:val="0"/>
        </w:rPr>
        <w:t xml:space="preserve"> отчет, заедно с приложените към него придружителни документи, УО се произнася в срока и при условията на </w:t>
      </w:r>
      <w:r w:rsidR="00B07D4E" w:rsidRPr="00C753FA">
        <w:rPr>
          <w:rFonts w:ascii="Verdana" w:hAnsi="Verdana"/>
          <w:b/>
          <w:bCs/>
          <w:i w:val="0"/>
        </w:rPr>
        <w:t>62 ал. 1 от Закона за управление на средствата от Европейските структурни и инвестиционни фондове.</w:t>
      </w:r>
      <w:r w:rsidR="00B07D4E" w:rsidRPr="00C753FA">
        <w:rPr>
          <w:rFonts w:ascii="Verdana" w:hAnsi="Verdana"/>
          <w:i w:val="0"/>
        </w:rPr>
        <w:tab/>
      </w:r>
    </w:p>
    <w:p w:rsidR="00970DF6" w:rsidRPr="00C753FA" w:rsidRDefault="00970DF6" w:rsidP="00C753FA">
      <w:pPr>
        <w:spacing w:before="100" w:beforeAutospacing="1" w:after="100" w:afterAutospacing="1"/>
        <w:ind w:firstLine="709"/>
        <w:jc w:val="both"/>
        <w:rPr>
          <w:rFonts w:ascii="Verdana" w:hAnsi="Verdana"/>
          <w:i w:val="0"/>
        </w:rPr>
      </w:pPr>
      <w:r w:rsidRPr="00C753FA">
        <w:rPr>
          <w:rFonts w:ascii="Verdana" w:hAnsi="Verdana"/>
          <w:i w:val="0"/>
        </w:rPr>
        <w:t>УО не носи отговорност, когато не е получен писмен отговор в указания срок, в случаите на промяна на данните за кореспонденция на Бенефициента (адрес, телефон/мобилен телефон и факс), при положение, че бенефициентът не е уведомил УО по надлежния ред.</w:t>
      </w:r>
    </w:p>
    <w:p w:rsidR="00970DF6" w:rsidRPr="00C753FA" w:rsidRDefault="00970DF6" w:rsidP="00C753FA">
      <w:pPr>
        <w:spacing w:before="100" w:beforeAutospacing="1" w:after="100" w:afterAutospacing="1"/>
        <w:ind w:firstLine="709"/>
        <w:jc w:val="both"/>
        <w:rPr>
          <w:rFonts w:ascii="Verdana" w:hAnsi="Verdana"/>
          <w:i w:val="0"/>
        </w:rPr>
      </w:pPr>
      <w:r w:rsidRPr="00C753FA">
        <w:rPr>
          <w:rFonts w:ascii="Verdana" w:hAnsi="Verdana"/>
          <w:i w:val="0"/>
        </w:rPr>
        <w:t>В случай на установена необходимост УО, чрез писмено искане за допълнителна информация, документи или разяснения по предадения отчет, спира срока за одобрение на отчета. След получаване на изисканите разяснения, срокът за произнасяне по отчета продължава да тече от датата, следваща датата, на която е получена изисканата информация.</w:t>
      </w:r>
    </w:p>
    <w:p w:rsidR="00970DF6" w:rsidRPr="00C753FA" w:rsidRDefault="00970DF6" w:rsidP="00C753FA">
      <w:pPr>
        <w:spacing w:before="100" w:beforeAutospacing="1" w:after="100" w:afterAutospacing="1"/>
        <w:ind w:firstLine="709"/>
        <w:jc w:val="both"/>
        <w:rPr>
          <w:rFonts w:ascii="Verdana" w:hAnsi="Verdana"/>
          <w:i w:val="0"/>
        </w:rPr>
      </w:pPr>
      <w:r w:rsidRPr="00C753FA">
        <w:rPr>
          <w:rFonts w:ascii="Verdana" w:hAnsi="Verdana"/>
          <w:i w:val="0"/>
        </w:rPr>
        <w:t>В случай, че за вземането на решение от страна на УО и/или упълномощените от него лица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Бенефициента за приключване на проверката от страна на УО и/или упълномощените от него лица.</w:t>
      </w:r>
      <w:r w:rsidR="00B07D4E" w:rsidRPr="00C753FA">
        <w:rPr>
          <w:rFonts w:ascii="Verdana" w:hAnsi="Verdana"/>
          <w:i w:val="0"/>
        </w:rPr>
        <w:t xml:space="preserve"> </w:t>
      </w:r>
    </w:p>
    <w:p w:rsidR="00B07D4E" w:rsidRPr="00C753FA" w:rsidRDefault="00B07D4E" w:rsidP="00C753FA">
      <w:pPr>
        <w:spacing w:before="100" w:beforeAutospacing="1" w:after="100" w:afterAutospacing="1"/>
        <w:ind w:firstLine="709"/>
        <w:jc w:val="both"/>
        <w:rPr>
          <w:rFonts w:ascii="Verdana" w:hAnsi="Verdana"/>
          <w:i w:val="0"/>
        </w:rPr>
      </w:pPr>
      <w:r w:rsidRPr="00C753FA">
        <w:rPr>
          <w:rFonts w:ascii="Verdana" w:hAnsi="Verdana"/>
          <w:b/>
          <w:bCs/>
          <w:i w:val="0"/>
        </w:rPr>
        <w:t>Съгласно Закона за управление на средствата от Европейските структурни и инвестиционни фондове, срокът за одобрение на отчет не може да бъде спиран общо за повече от един месец.</w:t>
      </w:r>
    </w:p>
    <w:p w:rsidR="00782C7E" w:rsidRPr="00C753FA" w:rsidRDefault="00782C7E" w:rsidP="00C753FA">
      <w:pPr>
        <w:spacing w:before="100" w:beforeAutospacing="1" w:after="100" w:afterAutospacing="1"/>
        <w:ind w:firstLine="709"/>
        <w:jc w:val="both"/>
        <w:rPr>
          <w:rFonts w:ascii="Verdana" w:hAnsi="Verdana"/>
          <w:b/>
          <w:i w:val="0"/>
        </w:rPr>
      </w:pPr>
      <w:r w:rsidRPr="00C753FA">
        <w:rPr>
          <w:rFonts w:ascii="Verdana" w:hAnsi="Verdana"/>
          <w:b/>
          <w:i w:val="0"/>
        </w:rPr>
        <w:t>Датата на получаване на изисканата информация или документи се удостоверява с датата на завеждането й в ИСУН 2020.</w:t>
      </w:r>
    </w:p>
    <w:p w:rsidR="0005203E" w:rsidRPr="000234CC" w:rsidRDefault="00B5233C" w:rsidP="00C753FA">
      <w:pPr>
        <w:pStyle w:val="2Heading"/>
        <w:numPr>
          <w:ilvl w:val="1"/>
          <w:numId w:val="24"/>
        </w:numPr>
        <w:tabs>
          <w:tab w:val="left" w:pos="700"/>
          <w:tab w:val="left" w:pos="1106"/>
          <w:tab w:val="left" w:pos="1316"/>
        </w:tabs>
        <w:spacing w:before="100" w:beforeAutospacing="1" w:after="100" w:afterAutospacing="1"/>
        <w:ind w:hanging="78"/>
        <w:jc w:val="both"/>
        <w:rPr>
          <w:rFonts w:ascii="Verdana" w:hAnsi="Verdana"/>
          <w:caps w:val="0"/>
          <w:sz w:val="20"/>
          <w:szCs w:val="20"/>
        </w:rPr>
      </w:pPr>
      <w:bookmarkStart w:id="1421" w:name="_Toc491269300"/>
      <w:r w:rsidRPr="00236BC3">
        <w:rPr>
          <w:rFonts w:ascii="Verdana" w:hAnsi="Verdana"/>
          <w:bCs w:val="0"/>
          <w:iCs/>
          <w:sz w:val="20"/>
          <w:szCs w:val="20"/>
        </w:rPr>
        <w:t>ФИНАЛЕН ФИНАНСОВ ОТЧЕТ И ИСКАНЕ ЗА ОКОНЧАТЕЛНО ПЛАЩАНЕ</w:t>
      </w:r>
      <w:bookmarkEnd w:id="1421"/>
    </w:p>
    <w:p w:rsidR="00B5233C" w:rsidRPr="00C753FA"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Размерът на окончателното плащане се определя след приключване на проекта и одобрение на финалния отчет и представлява разлика между общата стойност на одобрената безвъзмездна финансова помощ и сумата на изплатения аванс, включително натрупаната лихва, и междинните плащания.</w:t>
      </w:r>
    </w:p>
    <w:p w:rsidR="00BC7A1B" w:rsidRPr="00C753FA"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 xml:space="preserve">Отчитането на разходите става съгласно бюджета на съответния </w:t>
      </w:r>
      <w:r w:rsidR="00322391" w:rsidRPr="00C753FA">
        <w:rPr>
          <w:rFonts w:ascii="Verdana" w:hAnsi="Verdana"/>
          <w:i w:val="0"/>
          <w:lang w:eastAsia="en-US"/>
        </w:rPr>
        <w:t>договор за безвъзмездна финансова помощ</w:t>
      </w:r>
      <w:r w:rsidRPr="00C753FA">
        <w:rPr>
          <w:rFonts w:ascii="Verdana" w:hAnsi="Verdana"/>
          <w:i w:val="0"/>
          <w:lang w:eastAsia="en-US"/>
        </w:rPr>
        <w:t>. Отчитат се единствено разх</w:t>
      </w:r>
      <w:r w:rsidR="00B631DD" w:rsidRPr="00C753FA">
        <w:rPr>
          <w:rFonts w:ascii="Verdana" w:hAnsi="Verdana"/>
          <w:i w:val="0"/>
          <w:lang w:eastAsia="en-US"/>
        </w:rPr>
        <w:t xml:space="preserve">одите, </w:t>
      </w:r>
      <w:r w:rsidRPr="00C753FA">
        <w:rPr>
          <w:rFonts w:ascii="Verdana" w:hAnsi="Verdana"/>
          <w:i w:val="0"/>
          <w:lang w:eastAsia="en-US"/>
        </w:rPr>
        <w:t>свързани с изпълнените за съответния период дейности.</w:t>
      </w:r>
    </w:p>
    <w:p w:rsidR="00BC7A1B" w:rsidRPr="00C753FA"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 xml:space="preserve">Всички </w:t>
      </w:r>
      <w:proofErr w:type="spellStart"/>
      <w:r w:rsidRPr="00C753FA">
        <w:rPr>
          <w:rFonts w:ascii="Verdana" w:hAnsi="Verdana"/>
          <w:i w:val="0"/>
          <w:lang w:eastAsia="en-US"/>
        </w:rPr>
        <w:t>разходооправдателни</w:t>
      </w:r>
      <w:proofErr w:type="spellEnd"/>
      <w:r w:rsidRPr="00C753FA">
        <w:rPr>
          <w:rFonts w:ascii="Verdana" w:hAnsi="Verdana"/>
          <w:i w:val="0"/>
          <w:lang w:eastAsia="en-US"/>
        </w:rPr>
        <w:t xml:space="preserve"> документи се </w:t>
      </w:r>
      <w:r w:rsidR="00520813" w:rsidRPr="00C753FA">
        <w:rPr>
          <w:rFonts w:ascii="Verdana" w:hAnsi="Verdana"/>
          <w:i w:val="0"/>
          <w:lang w:eastAsia="en-US"/>
        </w:rPr>
        <w:t xml:space="preserve">добавят </w:t>
      </w:r>
      <w:r w:rsidR="00F26A4E" w:rsidRPr="00C753FA">
        <w:rPr>
          <w:rFonts w:ascii="Verdana" w:hAnsi="Verdana"/>
          <w:i w:val="0"/>
          <w:lang w:eastAsia="en-US"/>
        </w:rPr>
        <w:t>в секция „</w:t>
      </w:r>
      <w:r w:rsidR="00D05D8A" w:rsidRPr="00C753FA">
        <w:rPr>
          <w:rFonts w:ascii="Verdana" w:hAnsi="Verdana"/>
          <w:i w:val="0"/>
          <w:lang w:eastAsia="en-US"/>
        </w:rPr>
        <w:t>Опис документи</w:t>
      </w:r>
      <w:r w:rsidR="00F26A4E" w:rsidRPr="00C753FA">
        <w:rPr>
          <w:rFonts w:ascii="Verdana" w:hAnsi="Verdana"/>
          <w:i w:val="0"/>
          <w:lang w:eastAsia="en-US"/>
        </w:rPr>
        <w:t xml:space="preserve">“ </w:t>
      </w:r>
      <w:r w:rsidR="002B519A" w:rsidRPr="00C753FA">
        <w:rPr>
          <w:rFonts w:ascii="Verdana" w:hAnsi="Verdana"/>
          <w:i w:val="0"/>
          <w:lang w:eastAsia="en-US"/>
        </w:rPr>
        <w:t xml:space="preserve">в ИСУН 2020 </w:t>
      </w:r>
      <w:r w:rsidRPr="00C753FA">
        <w:rPr>
          <w:rFonts w:ascii="Verdana" w:hAnsi="Verdana"/>
          <w:i w:val="0"/>
          <w:lang w:eastAsia="en-US"/>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w:t>
      </w:r>
      <w:r w:rsidRPr="00C753FA">
        <w:rPr>
          <w:rFonts w:ascii="Verdana" w:hAnsi="Verdana"/>
          <w:b/>
          <w:i w:val="0"/>
          <w:lang w:eastAsia="en-US"/>
        </w:rPr>
        <w:lastRenderedPageBreak/>
        <w:t xml:space="preserve">Датите на </w:t>
      </w:r>
      <w:r w:rsidR="000A2096" w:rsidRPr="00C753FA">
        <w:rPr>
          <w:rFonts w:ascii="Verdana" w:hAnsi="Verdana"/>
          <w:b/>
          <w:i w:val="0"/>
          <w:lang w:eastAsia="en-US"/>
        </w:rPr>
        <w:t xml:space="preserve">отчетните </w:t>
      </w:r>
      <w:proofErr w:type="spellStart"/>
      <w:r w:rsidR="000A2096" w:rsidRPr="00C753FA">
        <w:rPr>
          <w:rFonts w:ascii="Verdana" w:hAnsi="Verdana"/>
          <w:b/>
          <w:i w:val="0"/>
          <w:lang w:eastAsia="en-US"/>
        </w:rPr>
        <w:t>разходооправдателни</w:t>
      </w:r>
      <w:proofErr w:type="spellEnd"/>
      <w:r w:rsidR="000A2096" w:rsidRPr="00C753FA">
        <w:rPr>
          <w:rFonts w:ascii="Verdana" w:hAnsi="Verdana"/>
          <w:b/>
          <w:i w:val="0"/>
          <w:lang w:eastAsia="en-US"/>
        </w:rPr>
        <w:t xml:space="preserve"> документи </w:t>
      </w:r>
      <w:r w:rsidRPr="00C753FA">
        <w:rPr>
          <w:rFonts w:ascii="Verdana" w:hAnsi="Verdana"/>
          <w:b/>
          <w:i w:val="0"/>
          <w:lang w:eastAsia="en-US"/>
        </w:rPr>
        <w:t xml:space="preserve">следва да попадат в рамките на </w:t>
      </w:r>
      <w:r w:rsidR="000A2096" w:rsidRPr="00C753FA">
        <w:rPr>
          <w:rFonts w:ascii="Verdana" w:hAnsi="Verdana"/>
          <w:b/>
          <w:i w:val="0"/>
          <w:lang w:eastAsia="en-US"/>
        </w:rPr>
        <w:t xml:space="preserve">периода </w:t>
      </w:r>
      <w:r w:rsidR="005C7EF6" w:rsidRPr="00C753FA">
        <w:rPr>
          <w:rFonts w:ascii="Verdana" w:hAnsi="Verdana"/>
          <w:b/>
          <w:i w:val="0"/>
          <w:lang w:eastAsia="en-US"/>
        </w:rPr>
        <w:t xml:space="preserve">за допустимост </w:t>
      </w:r>
      <w:r w:rsidR="00F3138D" w:rsidRPr="00C753FA">
        <w:rPr>
          <w:rFonts w:ascii="Verdana" w:hAnsi="Verdana"/>
          <w:b/>
          <w:i w:val="0"/>
          <w:lang w:eastAsia="en-US"/>
        </w:rPr>
        <w:t>и са в</w:t>
      </w:r>
      <w:r w:rsidR="000A2096" w:rsidRPr="00C753FA">
        <w:rPr>
          <w:rFonts w:ascii="Verdana" w:hAnsi="Verdana"/>
          <w:b/>
          <w:i w:val="0"/>
          <w:lang w:eastAsia="en-US"/>
        </w:rPr>
        <w:t xml:space="preserve"> </w:t>
      </w:r>
      <w:r w:rsidRPr="00C753FA">
        <w:rPr>
          <w:rFonts w:ascii="Verdana" w:hAnsi="Verdana"/>
          <w:b/>
          <w:i w:val="0"/>
          <w:lang w:eastAsia="en-US"/>
        </w:rPr>
        <w:t>съответ</w:t>
      </w:r>
      <w:r w:rsidR="00F3138D" w:rsidRPr="00C753FA">
        <w:rPr>
          <w:rFonts w:ascii="Verdana" w:hAnsi="Verdana"/>
          <w:b/>
          <w:i w:val="0"/>
          <w:lang w:eastAsia="en-US"/>
        </w:rPr>
        <w:t>ствие с</w:t>
      </w:r>
      <w:r w:rsidR="00746AFD" w:rsidRPr="00C753FA">
        <w:rPr>
          <w:rFonts w:ascii="Verdana" w:hAnsi="Verdana"/>
          <w:b/>
          <w:i w:val="0"/>
          <w:lang w:eastAsia="en-US"/>
        </w:rPr>
        <w:t xml:space="preserve"> </w:t>
      </w:r>
      <w:r w:rsidR="00FF67FB" w:rsidRPr="00C753FA">
        <w:rPr>
          <w:rFonts w:ascii="Verdana" w:hAnsi="Verdana"/>
          <w:bCs/>
          <w:i w:val="0"/>
          <w:lang w:eastAsia="en-US"/>
        </w:rPr>
        <w:t>изисквания</w:t>
      </w:r>
      <w:r w:rsidR="00F3138D" w:rsidRPr="00C753FA">
        <w:rPr>
          <w:rFonts w:ascii="Verdana" w:hAnsi="Verdana"/>
          <w:bCs/>
          <w:i w:val="0"/>
          <w:lang w:eastAsia="en-US"/>
        </w:rPr>
        <w:t>та</w:t>
      </w:r>
      <w:r w:rsidR="00FF67FB" w:rsidRPr="00C753FA">
        <w:rPr>
          <w:rFonts w:ascii="Verdana" w:hAnsi="Verdana"/>
          <w:bCs/>
          <w:i w:val="0"/>
          <w:lang w:eastAsia="en-US"/>
        </w:rPr>
        <w:t xml:space="preserve"> посочени изрично в Насоките/Условията за кандидатстване</w:t>
      </w:r>
      <w:r w:rsidR="00FF67FB" w:rsidRPr="00C753FA">
        <w:rPr>
          <w:rFonts w:ascii="Verdana" w:hAnsi="Verdana"/>
          <w:i w:val="0"/>
          <w:lang w:eastAsia="en-US"/>
        </w:rPr>
        <w:t xml:space="preserve"> </w:t>
      </w:r>
      <w:r w:rsidR="005C7EF6" w:rsidRPr="00C753FA">
        <w:rPr>
          <w:rFonts w:ascii="Verdana" w:hAnsi="Verdana"/>
          <w:bCs/>
          <w:i w:val="0"/>
          <w:lang w:eastAsia="en-US"/>
        </w:rPr>
        <w:t>по процедурата</w:t>
      </w:r>
      <w:r w:rsidRPr="00C753FA">
        <w:rPr>
          <w:rFonts w:ascii="Verdana" w:hAnsi="Verdana"/>
          <w:i w:val="0"/>
          <w:lang w:val="ru-RU" w:eastAsia="en-US"/>
        </w:rPr>
        <w:t>.</w:t>
      </w:r>
    </w:p>
    <w:p w:rsidR="00BC7A1B" w:rsidRPr="00C753FA"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Първични счетоводни и други приложими документи, съставени на чужд език се предоставят с превод на български език.</w:t>
      </w:r>
    </w:p>
    <w:p w:rsidR="002D4312" w:rsidRDefault="00BC7A1B" w:rsidP="00C753FA">
      <w:pPr>
        <w:spacing w:before="100" w:beforeAutospacing="1" w:after="100" w:afterAutospacing="1"/>
        <w:ind w:firstLine="709"/>
        <w:jc w:val="both"/>
        <w:rPr>
          <w:rFonts w:ascii="Verdana" w:hAnsi="Verdana"/>
          <w:i w:val="0"/>
          <w:lang w:eastAsia="en-US"/>
        </w:rPr>
      </w:pPr>
      <w:r w:rsidRPr="00C753FA">
        <w:rPr>
          <w:rFonts w:ascii="Verdana" w:hAnsi="Verdana"/>
          <w:i w:val="0"/>
          <w:lang w:eastAsia="en-US"/>
        </w:rPr>
        <w:t>Индивидуалният сметкоплан утвърден от ръководството на предприятието, с включени в него обособени счетоводни сметки специално открити за проекта, се представя при първото междинно плащане, при промяна или, ако няма междинни плащания, при окончателно плащане.</w:t>
      </w:r>
    </w:p>
    <w:p w:rsidR="00D5487C" w:rsidRDefault="00D5487C" w:rsidP="00C753FA">
      <w:pPr>
        <w:spacing w:before="100" w:beforeAutospacing="1" w:after="100" w:afterAutospacing="1"/>
        <w:ind w:firstLine="709"/>
        <w:jc w:val="both"/>
        <w:rPr>
          <w:rFonts w:ascii="Verdana" w:hAnsi="Verdana"/>
          <w:i w:val="0"/>
          <w:lang w:eastAsia="en-US"/>
        </w:rPr>
      </w:pPr>
    </w:p>
    <w:p w:rsidR="00D5487C" w:rsidRDefault="00D5487C" w:rsidP="00C753FA">
      <w:pPr>
        <w:spacing w:before="100" w:beforeAutospacing="1" w:after="100" w:afterAutospacing="1"/>
        <w:ind w:firstLine="709"/>
        <w:jc w:val="both"/>
        <w:rPr>
          <w:rFonts w:ascii="Verdana" w:hAnsi="Verdana"/>
          <w:i w:val="0"/>
          <w:lang w:eastAsia="en-US"/>
        </w:rPr>
      </w:pPr>
    </w:p>
    <w:p w:rsidR="00D5487C" w:rsidRDefault="00D5487C" w:rsidP="00C753FA">
      <w:pPr>
        <w:spacing w:before="100" w:beforeAutospacing="1" w:after="100" w:afterAutospacing="1"/>
        <w:ind w:firstLine="709"/>
        <w:jc w:val="both"/>
        <w:rPr>
          <w:rFonts w:ascii="Verdana" w:hAnsi="Verdana"/>
          <w:i w:val="0"/>
          <w:lang w:eastAsia="en-US"/>
        </w:rPr>
      </w:pPr>
    </w:p>
    <w:p w:rsidR="00D5487C" w:rsidRPr="00C753FA" w:rsidRDefault="00D5487C" w:rsidP="00C753FA">
      <w:pPr>
        <w:spacing w:before="100" w:beforeAutospacing="1" w:after="100" w:afterAutospacing="1"/>
        <w:ind w:firstLine="709"/>
        <w:jc w:val="both"/>
        <w:rPr>
          <w:rFonts w:ascii="Verdana" w:hAnsi="Verdana"/>
          <w:i w:val="0"/>
        </w:rPr>
      </w:pPr>
    </w:p>
    <w:p w:rsidR="00BC5748" w:rsidRPr="000234CC" w:rsidRDefault="00AE27C9" w:rsidP="00C753FA">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caps w:val="0"/>
          <w:sz w:val="20"/>
          <w:szCs w:val="20"/>
        </w:rPr>
      </w:pPr>
      <w:bookmarkStart w:id="1422" w:name="_Toc491269301"/>
      <w:r w:rsidRPr="00236BC3">
        <w:rPr>
          <w:rFonts w:ascii="Verdana" w:hAnsi="Verdana"/>
          <w:bCs w:val="0"/>
          <w:iCs/>
          <w:sz w:val="20"/>
          <w:szCs w:val="20"/>
        </w:rPr>
        <w:t>ДОКУМЕНТИ, КОИТО УДОСТОВЕРЯВАТ ИЗПЪЛНЕНИЕТО НА ДЕЙНОСТИТЕ</w:t>
      </w:r>
      <w:r w:rsidR="00C02F9E" w:rsidRPr="00236BC3">
        <w:rPr>
          <w:rFonts w:ascii="Verdana" w:hAnsi="Verdana"/>
          <w:bCs w:val="0"/>
          <w:iCs/>
          <w:sz w:val="20"/>
          <w:szCs w:val="20"/>
        </w:rPr>
        <w:t xml:space="preserve"> И ИЗВЪРШВАНЕТО НА РАЗХОДИТЕ</w:t>
      </w:r>
      <w:r w:rsidRPr="00236BC3">
        <w:rPr>
          <w:rFonts w:ascii="Verdana" w:hAnsi="Verdana"/>
          <w:bCs w:val="0"/>
          <w:iCs/>
          <w:sz w:val="20"/>
          <w:szCs w:val="20"/>
        </w:rPr>
        <w:t xml:space="preserve"> ПО ПРОЕКТА</w:t>
      </w:r>
      <w:bookmarkEnd w:id="1422"/>
    </w:p>
    <w:p w:rsidR="00BC5748" w:rsidRPr="00C753FA" w:rsidRDefault="00BC5748" w:rsidP="00C753FA">
      <w:pPr>
        <w:jc w:val="both"/>
        <w:rPr>
          <w:rFonts w:ascii="Verdana" w:hAnsi="Verdana"/>
          <w:b/>
          <w:bCs/>
          <w:i w:val="0"/>
          <w:iCs w:val="0"/>
          <w:caps/>
          <w:color w:val="943634"/>
          <w:sz w:val="24"/>
          <w:szCs w:val="22"/>
        </w:rPr>
      </w:pPr>
    </w:p>
    <w:p w:rsidR="00BC5748" w:rsidRPr="000234CC" w:rsidRDefault="008C1AB2" w:rsidP="00C753FA">
      <w:pPr>
        <w:pStyle w:val="2Heading"/>
        <w:numPr>
          <w:ilvl w:val="1"/>
          <w:numId w:val="24"/>
        </w:numPr>
        <w:tabs>
          <w:tab w:val="left" w:pos="-14"/>
          <w:tab w:val="left" w:pos="1106"/>
        </w:tabs>
        <w:spacing w:before="0" w:after="100" w:afterAutospacing="1"/>
        <w:ind w:left="-11" w:firstLine="714"/>
        <w:jc w:val="both"/>
        <w:outlineLvl w:val="0"/>
        <w:rPr>
          <w:rFonts w:ascii="Verdana" w:hAnsi="Verdana"/>
          <w:caps w:val="0"/>
          <w:sz w:val="20"/>
          <w:szCs w:val="20"/>
        </w:rPr>
      </w:pPr>
      <w:bookmarkStart w:id="1423" w:name="_Toc491269302"/>
      <w:r w:rsidRPr="008C1AB2">
        <w:rPr>
          <w:rFonts w:ascii="Verdana" w:hAnsi="Verdana"/>
          <w:bCs w:val="0"/>
          <w:iCs/>
          <w:caps w:val="0"/>
          <w:sz w:val="20"/>
          <w:szCs w:val="20"/>
        </w:rPr>
        <w:t>ДОКУМЕНТИ, ПРИЛАГАНИ КЪМ МЕЖДИНЕН/ФИНАЛЕН ОТЧЕТ, ПОТВЪРЖДАВАЩИ ИЗПЪЛНЕНИЕТО НА ДЕЙНОСТИТЕ ПО ПРОЕКТА</w:t>
      </w:r>
      <w:bookmarkEnd w:id="1423"/>
    </w:p>
    <w:p w:rsidR="00D03683" w:rsidRPr="00C753FA" w:rsidRDefault="00BC5748" w:rsidP="00C753FA">
      <w:pPr>
        <w:spacing w:before="100" w:beforeAutospacing="1" w:after="100" w:afterAutospacing="1"/>
        <w:ind w:firstLine="709"/>
        <w:jc w:val="both"/>
        <w:rPr>
          <w:rFonts w:ascii="Verdana" w:hAnsi="Verdana"/>
          <w:i w:val="0"/>
        </w:rPr>
      </w:pPr>
      <w:r w:rsidRPr="00C753FA">
        <w:rPr>
          <w:rFonts w:ascii="Verdana" w:hAnsi="Verdana"/>
          <w:i w:val="0"/>
        </w:rPr>
        <w:t xml:space="preserve">В </w:t>
      </w:r>
      <w:r w:rsidRPr="00C753FA">
        <w:rPr>
          <w:rFonts w:ascii="Verdana" w:hAnsi="Verdana"/>
          <w:i w:val="0"/>
          <w:iCs w:val="0"/>
        </w:rPr>
        <w:t>Таблица 1</w:t>
      </w:r>
      <w:r w:rsidRPr="00C753FA">
        <w:rPr>
          <w:rFonts w:ascii="Verdana" w:hAnsi="Verdana"/>
          <w:i w:val="0"/>
        </w:rPr>
        <w:t xml:space="preserve"> по-долу е представен списък от документи, които се изискват за одобряване на дейностите по проекта. </w:t>
      </w:r>
      <w:r w:rsidRPr="00C753FA">
        <w:rPr>
          <w:rFonts w:ascii="Verdana" w:hAnsi="Verdana"/>
          <w:bCs/>
          <w:i w:val="0"/>
        </w:rPr>
        <w:t>Следва да се има предвид, че</w:t>
      </w:r>
      <w:r w:rsidRPr="00C753FA">
        <w:rPr>
          <w:rFonts w:ascii="Verdana" w:hAnsi="Verdana"/>
          <w:b/>
          <w:bCs/>
          <w:i w:val="0"/>
        </w:rPr>
        <w:t xml:space="preserve"> </w:t>
      </w:r>
      <w:r w:rsidRPr="00C753FA">
        <w:rPr>
          <w:rFonts w:ascii="Verdana" w:hAnsi="Verdana"/>
          <w:i w:val="0"/>
        </w:rPr>
        <w:t>списъкът на документите не е изчерпателен, а само насочващ.</w:t>
      </w:r>
    </w:p>
    <w:p w:rsidR="00D03683" w:rsidRPr="005712A0" w:rsidRDefault="00D03683" w:rsidP="00C753FA">
      <w:pPr>
        <w:pStyle w:val="Heading2"/>
      </w:pPr>
      <w:bookmarkStart w:id="1424" w:name="_Toc419445037"/>
      <w:bookmarkStart w:id="1425" w:name="_Toc456860918"/>
      <w:bookmarkStart w:id="1426" w:name="_Toc472583532"/>
      <w:bookmarkStart w:id="1427" w:name="_Toc472592346"/>
      <w:bookmarkStart w:id="1428" w:name="_Toc472593910"/>
      <w:bookmarkStart w:id="1429" w:name="_Toc484069750"/>
      <w:bookmarkStart w:id="1430" w:name="_Toc491269303"/>
      <w:r w:rsidRPr="005712A0">
        <w:t>Таблица 1</w:t>
      </w:r>
      <w:r w:rsidR="00A169D7">
        <w:t xml:space="preserve">: </w:t>
      </w:r>
      <w:r w:rsidR="00C74F7D" w:rsidRPr="005712A0">
        <w:t>Документи, прилагани към междинен/финален отчет, потвърждаващи изпълнението на дейностите по проекта</w:t>
      </w:r>
      <w:bookmarkEnd w:id="1424"/>
      <w:bookmarkEnd w:id="1425"/>
      <w:bookmarkEnd w:id="1426"/>
      <w:bookmarkEnd w:id="1427"/>
      <w:bookmarkEnd w:id="1428"/>
      <w:bookmarkEnd w:id="1429"/>
      <w:bookmarkEnd w:id="1430"/>
    </w:p>
    <w:tbl>
      <w:tblPr>
        <w:tblW w:w="5000" w:type="pct"/>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000" w:firstRow="0" w:lastRow="0" w:firstColumn="0" w:lastColumn="0" w:noHBand="0" w:noVBand="0"/>
      </w:tblPr>
      <w:tblGrid>
        <w:gridCol w:w="2131"/>
        <w:gridCol w:w="7631"/>
      </w:tblGrid>
      <w:tr w:rsidR="00C636A6" w:rsidRPr="00993675" w:rsidTr="00993675">
        <w:tc>
          <w:tcPr>
            <w:tcW w:w="1073" w:type="pct"/>
            <w:tcBorders>
              <w:top w:val="single" w:sz="8" w:space="0" w:color="C0504D"/>
              <w:left w:val="single" w:sz="8" w:space="0" w:color="C0504D"/>
              <w:bottom w:val="single" w:sz="8" w:space="0" w:color="C0504D"/>
              <w:right w:val="single" w:sz="8" w:space="0" w:color="C0504D"/>
            </w:tcBorders>
            <w:shd w:val="clear" w:color="auto" w:fill="EFD3D2"/>
          </w:tcPr>
          <w:p w:rsidR="00C636A6" w:rsidRPr="00993675" w:rsidRDefault="00C636A6" w:rsidP="00993675">
            <w:pPr>
              <w:tabs>
                <w:tab w:val="num" w:pos="28"/>
              </w:tabs>
              <w:ind w:left="28"/>
              <w:jc w:val="both"/>
              <w:rPr>
                <w:rFonts w:ascii="Verdana" w:hAnsi="Verdana"/>
                <w:b/>
                <w:i w:val="0"/>
              </w:rPr>
            </w:pPr>
            <w:r w:rsidRPr="00993675">
              <w:rPr>
                <w:rFonts w:ascii="Verdana" w:hAnsi="Verdana"/>
                <w:b/>
                <w:i w:val="0"/>
              </w:rPr>
              <w:t>Видове дейности</w:t>
            </w:r>
          </w:p>
        </w:tc>
        <w:tc>
          <w:tcPr>
            <w:tcW w:w="3927" w:type="pct"/>
            <w:tcBorders>
              <w:top w:val="single" w:sz="8" w:space="0" w:color="C0504D"/>
              <w:left w:val="single" w:sz="8" w:space="0" w:color="C0504D"/>
              <w:bottom w:val="single" w:sz="8" w:space="0" w:color="C0504D"/>
              <w:right w:val="single" w:sz="8" w:space="0" w:color="C0504D"/>
            </w:tcBorders>
            <w:shd w:val="clear" w:color="auto" w:fill="EFD3D2"/>
          </w:tcPr>
          <w:p w:rsidR="00C636A6" w:rsidRPr="00993675" w:rsidRDefault="00C636A6" w:rsidP="00993675">
            <w:pPr>
              <w:tabs>
                <w:tab w:val="num" w:pos="2484"/>
              </w:tabs>
              <w:ind w:left="2484"/>
              <w:jc w:val="both"/>
              <w:rPr>
                <w:rFonts w:ascii="Verdana" w:hAnsi="Verdana"/>
                <w:b/>
                <w:i w:val="0"/>
              </w:rPr>
            </w:pPr>
            <w:r w:rsidRPr="00993675">
              <w:rPr>
                <w:rFonts w:ascii="Verdana" w:hAnsi="Verdana"/>
                <w:b/>
                <w:i w:val="0"/>
              </w:rPr>
              <w:t>Документи</w:t>
            </w:r>
          </w:p>
        </w:tc>
      </w:tr>
      <w:tr w:rsidR="00C636A6" w:rsidRPr="00993675" w:rsidTr="008A504D">
        <w:tc>
          <w:tcPr>
            <w:tcW w:w="1073" w:type="pct"/>
            <w:tcBorders>
              <w:top w:val="single" w:sz="8" w:space="0" w:color="C0504D"/>
              <w:left w:val="single" w:sz="8" w:space="0" w:color="C0504D"/>
              <w:bottom w:val="single" w:sz="8" w:space="0" w:color="C0504D"/>
              <w:right w:val="single" w:sz="8" w:space="0" w:color="C0504D"/>
            </w:tcBorders>
            <w:shd w:val="clear" w:color="auto" w:fill="FFFFFF" w:themeFill="background1"/>
          </w:tcPr>
          <w:p w:rsidR="00C636A6" w:rsidRPr="00993675" w:rsidRDefault="001D2CC0" w:rsidP="00993675">
            <w:pPr>
              <w:shd w:val="clear" w:color="auto" w:fill="FFFFFF"/>
              <w:spacing w:before="20" w:after="20"/>
              <w:ind w:right="154"/>
              <w:rPr>
                <w:rFonts w:ascii="Verdana" w:hAnsi="Verdana"/>
                <w:b/>
                <w:i w:val="0"/>
              </w:rPr>
            </w:pPr>
            <w:r w:rsidRPr="00993675">
              <w:rPr>
                <w:rFonts w:ascii="Verdana" w:hAnsi="Verdana"/>
                <w:b/>
                <w:i w:val="0"/>
                <w:spacing w:val="-11"/>
              </w:rPr>
              <w:t>Доставка</w:t>
            </w:r>
            <w:r w:rsidR="00C636A6" w:rsidRPr="00993675">
              <w:rPr>
                <w:rFonts w:ascii="Verdana" w:hAnsi="Verdana"/>
                <w:b/>
                <w:i w:val="0"/>
                <w:spacing w:val="-11"/>
              </w:rPr>
              <w:t xml:space="preserve"> на </w:t>
            </w:r>
            <w:r w:rsidR="002E5CE0" w:rsidRPr="00993675">
              <w:rPr>
                <w:rFonts w:ascii="Verdana" w:hAnsi="Verdana"/>
                <w:b/>
                <w:i w:val="0"/>
                <w:spacing w:val="-11"/>
              </w:rPr>
              <w:t>ДМА (</w:t>
            </w:r>
            <w:r w:rsidR="00C636A6" w:rsidRPr="00993675">
              <w:rPr>
                <w:rFonts w:ascii="Verdana" w:hAnsi="Verdana"/>
                <w:b/>
                <w:i w:val="0"/>
                <w:spacing w:val="-11"/>
              </w:rPr>
              <w:t>машини, съоръжения, оборудване</w:t>
            </w:r>
            <w:r w:rsidR="002E5CE0" w:rsidRPr="00993675">
              <w:rPr>
                <w:rFonts w:ascii="Verdana" w:hAnsi="Verdana"/>
                <w:b/>
                <w:i w:val="0"/>
                <w:spacing w:val="-11"/>
              </w:rPr>
              <w:t>)</w:t>
            </w:r>
          </w:p>
        </w:tc>
        <w:tc>
          <w:tcPr>
            <w:tcW w:w="3927" w:type="pct"/>
            <w:tcBorders>
              <w:top w:val="single" w:sz="8" w:space="0" w:color="C0504D"/>
              <w:left w:val="single" w:sz="8" w:space="0" w:color="C0504D"/>
              <w:bottom w:val="single" w:sz="8" w:space="0" w:color="C0504D"/>
              <w:right w:val="single" w:sz="8" w:space="0" w:color="C0504D"/>
            </w:tcBorders>
            <w:shd w:val="clear" w:color="auto" w:fill="auto"/>
          </w:tcPr>
          <w:p w:rsidR="004029DA" w:rsidRPr="00993675" w:rsidRDefault="00243513" w:rsidP="00524E35">
            <w:pPr>
              <w:numPr>
                <w:ilvl w:val="0"/>
                <w:numId w:val="7"/>
              </w:numPr>
              <w:tabs>
                <w:tab w:val="num" w:pos="540"/>
              </w:tabs>
              <w:spacing w:before="120"/>
              <w:ind w:left="540"/>
              <w:jc w:val="both"/>
              <w:rPr>
                <w:rFonts w:ascii="Verdana" w:hAnsi="Verdana"/>
                <w:i w:val="0"/>
                <w:iCs w:val="0"/>
                <w:spacing w:val="-4"/>
              </w:rPr>
            </w:pPr>
            <w:r>
              <w:rPr>
                <w:rFonts w:ascii="Verdana" w:hAnsi="Verdana"/>
                <w:spacing w:val="-4"/>
              </w:rPr>
              <w:t>Ц</w:t>
            </w:r>
            <w:r w:rsidR="004029DA" w:rsidRPr="00993675">
              <w:rPr>
                <w:rFonts w:ascii="Verdana" w:hAnsi="Verdana"/>
                <w:spacing w:val="-4"/>
              </w:rPr>
              <w:t>ялата документация, свързана с проведените п</w:t>
            </w:r>
            <w:r w:rsidR="00417AB9" w:rsidRPr="00993675">
              <w:rPr>
                <w:rFonts w:ascii="Verdana" w:hAnsi="Verdana"/>
                <w:spacing w:val="-4"/>
              </w:rPr>
              <w:t>роцедури за избор на изпълнител</w:t>
            </w:r>
            <w:r w:rsidR="00C71650">
              <w:rPr>
                <w:rFonts w:ascii="Verdana" w:hAnsi="Verdana"/>
                <w:spacing w:val="-4"/>
              </w:rPr>
              <w:t xml:space="preserve"> </w:t>
            </w:r>
            <w:r w:rsidR="00C71650"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417AB9" w:rsidRPr="00993675">
              <w:rPr>
                <w:rFonts w:ascii="Verdana" w:hAnsi="Verdana"/>
                <w:spacing w:val="-4"/>
              </w:rPr>
              <w:t>.</w:t>
            </w:r>
          </w:p>
          <w:p w:rsidR="00C636A6"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Д</w:t>
            </w:r>
            <w:r w:rsidR="00C636A6" w:rsidRPr="00993675">
              <w:rPr>
                <w:rFonts w:ascii="Verdana" w:hAnsi="Verdana"/>
                <w:spacing w:val="-4"/>
              </w:rPr>
              <w:t>оговор/и за доставка с изпълнител/и</w:t>
            </w:r>
            <w:r w:rsidR="000E223C">
              <w:rPr>
                <w:rFonts w:ascii="Verdana" w:hAnsi="Verdana"/>
                <w:spacing w:val="-4"/>
              </w:rPr>
              <w:t xml:space="preserve"> </w:t>
            </w:r>
            <w:proofErr w:type="spellStart"/>
            <w:r w:rsidR="000E223C">
              <w:rPr>
                <w:rFonts w:ascii="Verdana" w:hAnsi="Verdana"/>
                <w:spacing w:val="-4"/>
              </w:rPr>
              <w:t>и</w:t>
            </w:r>
            <w:proofErr w:type="spellEnd"/>
            <w:r w:rsidR="000E223C">
              <w:rPr>
                <w:rFonts w:ascii="Verdana" w:hAnsi="Verdana"/>
                <w:spacing w:val="-4"/>
              </w:rPr>
              <w:t xml:space="preserve"> изменения към него (ако е приложимо)</w:t>
            </w:r>
            <w:r w:rsidR="00C636A6" w:rsidRPr="00993675">
              <w:rPr>
                <w:rFonts w:ascii="Verdana" w:hAnsi="Verdana"/>
                <w:spacing w:val="-4"/>
              </w:rPr>
              <w:t>.</w:t>
            </w:r>
          </w:p>
          <w:p w:rsidR="00C636A6" w:rsidRPr="00993675" w:rsidRDefault="00C636A6"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lastRenderedPageBreak/>
              <w:t>Приемо-предавателен протокол за доставки на оборудване, подписан от бенефициента и изпълнителя.</w:t>
            </w:r>
          </w:p>
          <w:p w:rsidR="00C636A6"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Д</w:t>
            </w:r>
            <w:r w:rsidR="00C636A6" w:rsidRPr="00993675">
              <w:rPr>
                <w:rFonts w:ascii="Verdana" w:hAnsi="Verdana"/>
                <w:spacing w:val="-4"/>
              </w:rPr>
              <w:t>окументацията към машината /устройството (ръководство за експлоатация/паспорт/лиценз и техническа спецификация, издадени от производителя</w:t>
            </w:r>
            <w:r w:rsidR="00E81E39">
              <w:rPr>
                <w:rFonts w:ascii="Verdana" w:hAnsi="Verdana"/>
                <w:spacing w:val="-4"/>
              </w:rPr>
              <w:t xml:space="preserve"> или доставчика на оборудването</w:t>
            </w:r>
            <w:r w:rsidR="00C636A6" w:rsidRPr="00993675">
              <w:rPr>
                <w:rFonts w:ascii="Verdana" w:hAnsi="Verdana"/>
                <w:spacing w:val="-4"/>
              </w:rPr>
              <w:t>)</w:t>
            </w:r>
            <w:r w:rsidR="002320A0">
              <w:rPr>
                <w:rFonts w:ascii="Verdana" w:hAnsi="Verdana"/>
                <w:spacing w:val="-4"/>
              </w:rPr>
              <w:t xml:space="preserve"> с цел удостоверяване съответствието на спецификациите и параметрите на реално доставените ДМА с </w:t>
            </w:r>
            <w:proofErr w:type="spellStart"/>
            <w:r w:rsidR="002320A0">
              <w:rPr>
                <w:rFonts w:ascii="Verdana" w:hAnsi="Verdana"/>
                <w:spacing w:val="-4"/>
              </w:rPr>
              <w:t>офериранато</w:t>
            </w:r>
            <w:proofErr w:type="spellEnd"/>
            <w:r w:rsidR="002320A0">
              <w:rPr>
                <w:rFonts w:ascii="Verdana" w:hAnsi="Verdana"/>
                <w:spacing w:val="-4"/>
              </w:rPr>
              <w:t xml:space="preserve"> от изпълнителя</w:t>
            </w:r>
            <w:r w:rsidR="00C636A6" w:rsidRPr="00993675">
              <w:rPr>
                <w:rFonts w:ascii="Verdana" w:hAnsi="Verdana"/>
                <w:spacing w:val="-4"/>
              </w:rPr>
              <w:t>.</w:t>
            </w:r>
          </w:p>
          <w:p w:rsidR="00C636A6"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Г</w:t>
            </w:r>
            <w:r w:rsidR="00C636A6" w:rsidRPr="00993675">
              <w:rPr>
                <w:rFonts w:ascii="Verdana" w:hAnsi="Verdana"/>
                <w:spacing w:val="-4"/>
              </w:rPr>
              <w:t>аранционна карта.</w:t>
            </w:r>
          </w:p>
          <w:p w:rsidR="00C636A6" w:rsidRPr="00993675" w:rsidRDefault="00C636A6"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Снимки на табелите със серийните номера и моделите на оборудването/ машините/ съоръженията.</w:t>
            </w:r>
          </w:p>
          <w:p w:rsidR="00C636A6" w:rsidRPr="00993675" w:rsidRDefault="00C636A6"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 xml:space="preserve">Снимки на доставените машини и оборудване с видими стикери за визуализация. </w:t>
            </w:r>
          </w:p>
          <w:p w:rsidR="00B90296" w:rsidRDefault="00C636A6" w:rsidP="00524E35">
            <w:pPr>
              <w:numPr>
                <w:ilvl w:val="0"/>
                <w:numId w:val="7"/>
              </w:numPr>
              <w:tabs>
                <w:tab w:val="num" w:pos="540"/>
              </w:tabs>
              <w:spacing w:before="120"/>
              <w:ind w:left="540"/>
              <w:jc w:val="both"/>
              <w:rPr>
                <w:rFonts w:ascii="Verdana" w:hAnsi="Verdana"/>
                <w:spacing w:val="-4"/>
              </w:rPr>
            </w:pPr>
            <w:r w:rsidRPr="00993675">
              <w:rPr>
                <w:rFonts w:ascii="Verdana" w:hAnsi="Verdana"/>
                <w:spacing w:val="-4"/>
              </w:rPr>
              <w:t>Потвърждение за заприходяването на актива (Инвентарна книга и/или Амортизационен план съдържащи име, фамилия, подпис и длъжност на лицето, съставило документа, както и на ръководителя на предприятието).</w:t>
            </w:r>
          </w:p>
          <w:p w:rsidR="00700534" w:rsidRPr="00C9553F" w:rsidRDefault="00EB0FDC" w:rsidP="00700534">
            <w:pPr>
              <w:pStyle w:val="Heading3"/>
              <w:rPr>
                <w:rFonts w:ascii="Verdana" w:hAnsi="Verdana"/>
                <w:color w:val="000000"/>
              </w:rPr>
            </w:pPr>
            <w:bookmarkStart w:id="1431" w:name="_Toc484069751"/>
            <w:bookmarkStart w:id="1432" w:name="_Toc491269304"/>
            <w:r>
              <w:rPr>
                <w:rFonts w:ascii="Verdana" w:hAnsi="Verdana"/>
                <w:color w:val="000000"/>
              </w:rPr>
              <w:t>Важно</w:t>
            </w:r>
            <w:r w:rsidR="00700534" w:rsidRPr="00C9553F">
              <w:rPr>
                <w:rFonts w:ascii="Verdana" w:hAnsi="Verdana"/>
                <w:color w:val="000000"/>
              </w:rPr>
              <w:t>:</w:t>
            </w:r>
            <w:bookmarkEnd w:id="1431"/>
            <w:bookmarkEnd w:id="1432"/>
          </w:p>
          <w:p w:rsidR="00700534" w:rsidRPr="00C9553F" w:rsidRDefault="00700534" w:rsidP="00723F22">
            <w:pPr>
              <w:numPr>
                <w:ilvl w:val="0"/>
                <w:numId w:val="7"/>
              </w:numPr>
              <w:tabs>
                <w:tab w:val="num" w:pos="540"/>
              </w:tabs>
              <w:spacing w:before="120"/>
              <w:ind w:left="540"/>
              <w:jc w:val="both"/>
              <w:rPr>
                <w:rFonts w:ascii="Verdana" w:hAnsi="Verdana"/>
                <w:spacing w:val="-4"/>
              </w:rPr>
            </w:pPr>
            <w:r w:rsidRPr="00D91869">
              <w:rPr>
                <w:rFonts w:ascii="Verdana" w:hAnsi="Verdana"/>
                <w:b/>
                <w:bCs/>
                <w:color w:val="000000"/>
              </w:rPr>
              <w:t>Необходимо е съблюдаване на съответ</w:t>
            </w:r>
            <w:r w:rsidR="00723F22">
              <w:rPr>
                <w:rFonts w:ascii="Verdana" w:hAnsi="Verdana"/>
                <w:b/>
                <w:bCs/>
                <w:color w:val="000000"/>
              </w:rPr>
              <w:t>ствие на датата на придобиване</w:t>
            </w:r>
            <w:r w:rsidR="00723F22" w:rsidRPr="00C9553F">
              <w:rPr>
                <w:rFonts w:ascii="Verdana" w:hAnsi="Verdana"/>
                <w:b/>
                <w:bCs/>
                <w:color w:val="000000"/>
              </w:rPr>
              <w:t xml:space="preserve"> </w:t>
            </w:r>
            <w:r w:rsidRPr="00D91869">
              <w:rPr>
                <w:rFonts w:ascii="Verdana" w:hAnsi="Verdana"/>
                <w:b/>
                <w:bCs/>
                <w:color w:val="000000"/>
              </w:rPr>
              <w:t xml:space="preserve">на </w:t>
            </w:r>
            <w:r>
              <w:rPr>
                <w:rFonts w:ascii="Verdana" w:hAnsi="Verdana"/>
                <w:b/>
                <w:bCs/>
                <w:color w:val="000000"/>
              </w:rPr>
              <w:t>дълготрайните активи</w:t>
            </w:r>
            <w:r w:rsidR="00723F22" w:rsidRPr="00C9553F">
              <w:rPr>
                <w:rFonts w:ascii="Verdana" w:hAnsi="Verdana"/>
                <w:b/>
                <w:bCs/>
                <w:color w:val="000000"/>
              </w:rPr>
              <w:t>,</w:t>
            </w:r>
            <w:r w:rsidRPr="00D91869">
              <w:rPr>
                <w:rFonts w:ascii="Verdana" w:hAnsi="Verdana"/>
                <w:b/>
                <w:bCs/>
                <w:color w:val="000000"/>
              </w:rPr>
              <w:t xml:space="preserve"> посочени в </w:t>
            </w:r>
            <w:proofErr w:type="spellStart"/>
            <w:r w:rsidRPr="00D91869">
              <w:rPr>
                <w:rFonts w:ascii="Verdana" w:hAnsi="Verdana"/>
                <w:b/>
                <w:bCs/>
                <w:color w:val="000000"/>
              </w:rPr>
              <w:t>приемо</w:t>
            </w:r>
            <w:proofErr w:type="spellEnd"/>
            <w:r w:rsidRPr="00D91869">
              <w:rPr>
                <w:rFonts w:ascii="Verdana" w:hAnsi="Verdana"/>
                <w:b/>
                <w:bCs/>
                <w:color w:val="000000"/>
              </w:rPr>
              <w:t xml:space="preserve"> – предавателния протокол (ППП) и същите</w:t>
            </w:r>
            <w:r w:rsidR="00723F22" w:rsidRPr="00C9553F">
              <w:rPr>
                <w:rFonts w:ascii="Verdana" w:hAnsi="Verdana"/>
                <w:b/>
                <w:bCs/>
                <w:color w:val="000000"/>
              </w:rPr>
              <w:t>,</w:t>
            </w:r>
            <w:r w:rsidRPr="00D91869">
              <w:rPr>
                <w:rFonts w:ascii="Verdana" w:hAnsi="Verdana"/>
                <w:b/>
                <w:bCs/>
                <w:color w:val="000000"/>
              </w:rPr>
              <w:t xml:space="preserve"> посочени в Амортизационния план/Инвентарната книга.</w:t>
            </w:r>
            <w:r w:rsidR="00723F22" w:rsidRPr="00C9553F">
              <w:rPr>
                <w:rFonts w:ascii="Verdana" w:hAnsi="Verdana"/>
                <w:b/>
                <w:bCs/>
                <w:color w:val="000000"/>
              </w:rPr>
              <w:t xml:space="preserve"> </w:t>
            </w:r>
          </w:p>
          <w:p w:rsidR="00E91CB2" w:rsidRPr="00993675" w:rsidRDefault="00E91CB2" w:rsidP="00C9553F">
            <w:pPr>
              <w:numPr>
                <w:ilvl w:val="0"/>
                <w:numId w:val="7"/>
              </w:numPr>
              <w:tabs>
                <w:tab w:val="num" w:pos="540"/>
              </w:tabs>
              <w:spacing w:before="120"/>
              <w:ind w:left="540"/>
              <w:jc w:val="both"/>
              <w:rPr>
                <w:rFonts w:ascii="Verdana" w:hAnsi="Verdana"/>
                <w:i w:val="0"/>
                <w:iCs w:val="0"/>
                <w:spacing w:val="-4"/>
              </w:rPr>
            </w:pPr>
            <w:r>
              <w:rPr>
                <w:rFonts w:ascii="Verdana" w:hAnsi="Verdana"/>
                <w:b/>
                <w:bCs/>
                <w:color w:val="000000"/>
              </w:rPr>
              <w:t>Относно въвеждане в експлоатация на активите следва да бъде съблюдавано националното законодателство –</w:t>
            </w:r>
            <w:r w:rsidR="00DD6B0F">
              <w:rPr>
                <w:rFonts w:ascii="Verdana" w:hAnsi="Verdana"/>
                <w:b/>
                <w:bCs/>
                <w:color w:val="000000"/>
              </w:rPr>
              <w:t xml:space="preserve"> </w:t>
            </w:r>
            <w:r w:rsidR="005F3454" w:rsidRPr="00630C9D">
              <w:rPr>
                <w:rFonts w:ascii="Verdana" w:hAnsi="Verdana"/>
                <w:b/>
                <w:bCs/>
                <w:color w:val="000000"/>
              </w:rPr>
              <w:t>чл.</w:t>
            </w:r>
            <w:r w:rsidR="00EB0FDC">
              <w:rPr>
                <w:rFonts w:ascii="Verdana" w:hAnsi="Verdana"/>
                <w:b/>
                <w:bCs/>
                <w:color w:val="000000"/>
              </w:rPr>
              <w:t xml:space="preserve"> </w:t>
            </w:r>
            <w:r w:rsidR="005F3454" w:rsidRPr="00630C9D">
              <w:rPr>
                <w:rFonts w:ascii="Verdana" w:hAnsi="Verdana"/>
                <w:b/>
                <w:bCs/>
                <w:color w:val="000000"/>
              </w:rPr>
              <w:t>52 ал.</w:t>
            </w:r>
            <w:r w:rsidR="00BB227F">
              <w:rPr>
                <w:rFonts w:ascii="Verdana" w:hAnsi="Verdana"/>
                <w:b/>
                <w:bCs/>
                <w:color w:val="000000"/>
              </w:rPr>
              <w:t xml:space="preserve">3 </w:t>
            </w:r>
            <w:r w:rsidR="00017CDE">
              <w:rPr>
                <w:rFonts w:ascii="Verdana" w:hAnsi="Verdana"/>
                <w:b/>
                <w:bCs/>
                <w:color w:val="000000"/>
              </w:rPr>
              <w:t xml:space="preserve">от </w:t>
            </w:r>
            <w:r w:rsidR="005F3454" w:rsidRPr="00630C9D">
              <w:rPr>
                <w:rFonts w:ascii="Verdana" w:hAnsi="Verdana"/>
                <w:b/>
                <w:bCs/>
                <w:color w:val="000000"/>
              </w:rPr>
              <w:t>3</w:t>
            </w:r>
            <w:r w:rsidR="00DD6B0F">
              <w:rPr>
                <w:rFonts w:ascii="Verdana" w:hAnsi="Verdana"/>
                <w:b/>
                <w:bCs/>
                <w:color w:val="000000"/>
              </w:rPr>
              <w:t>КПО</w:t>
            </w:r>
            <w:r w:rsidR="00017CDE">
              <w:rPr>
                <w:rFonts w:ascii="Verdana" w:hAnsi="Verdana"/>
                <w:b/>
                <w:bCs/>
                <w:color w:val="000000"/>
              </w:rPr>
              <w:t xml:space="preserve"> и</w:t>
            </w:r>
            <w:r w:rsidR="005F3454" w:rsidRPr="00743426">
              <w:rPr>
                <w:rFonts w:ascii="Times New Roman" w:hAnsi="Times New Roman"/>
                <w:sz w:val="22"/>
                <w:szCs w:val="22"/>
                <w:lang w:eastAsia="ko-KR"/>
              </w:rPr>
              <w:t xml:space="preserve"> </w:t>
            </w:r>
            <w:r w:rsidR="005F3454" w:rsidRPr="00C9553F">
              <w:rPr>
                <w:rFonts w:ascii="Verdana" w:hAnsi="Verdana"/>
                <w:b/>
                <w:bCs/>
                <w:color w:val="000000"/>
              </w:rPr>
              <w:t>т.6.1 от СС 4 "Отчитане на амортизациите"</w:t>
            </w:r>
            <w:r w:rsidR="00D91849">
              <w:rPr>
                <w:rFonts w:ascii="Verdana" w:hAnsi="Verdana"/>
                <w:b/>
                <w:bCs/>
                <w:color w:val="000000"/>
              </w:rPr>
              <w:t>, които цитират разпоредбите относно месеца на въвеждане в експлоатация.</w:t>
            </w:r>
          </w:p>
        </w:tc>
      </w:tr>
      <w:tr w:rsidR="00C636A6" w:rsidRPr="00993675" w:rsidTr="00993675">
        <w:trPr>
          <w:trHeight w:val="332"/>
        </w:trPr>
        <w:tc>
          <w:tcPr>
            <w:tcW w:w="1073" w:type="pct"/>
            <w:tcBorders>
              <w:top w:val="single" w:sz="8" w:space="0" w:color="C0504D"/>
              <w:left w:val="single" w:sz="8" w:space="0" w:color="C0504D"/>
              <w:bottom w:val="single" w:sz="8" w:space="0" w:color="C0504D"/>
              <w:right w:val="single" w:sz="8" w:space="0" w:color="C0504D"/>
            </w:tcBorders>
            <w:shd w:val="clear" w:color="auto" w:fill="EFD3D2"/>
          </w:tcPr>
          <w:p w:rsidR="00C636A6" w:rsidRPr="00ED67CF" w:rsidRDefault="00C636A6" w:rsidP="00ED67CF">
            <w:pPr>
              <w:spacing w:before="120"/>
              <w:jc w:val="both"/>
              <w:rPr>
                <w:rFonts w:ascii="Verdana" w:hAnsi="Verdana"/>
                <w:b/>
                <w:i w:val="0"/>
                <w:spacing w:val="-4"/>
              </w:rPr>
            </w:pPr>
            <w:r w:rsidRPr="00ED67CF">
              <w:rPr>
                <w:rFonts w:ascii="Verdana" w:hAnsi="Verdana"/>
                <w:b/>
                <w:i w:val="0"/>
                <w:spacing w:val="-4"/>
              </w:rPr>
              <w:lastRenderedPageBreak/>
              <w:t>Доставка на софтуерни приложения и</w:t>
            </w:r>
            <w:r w:rsidR="00ED67CF">
              <w:rPr>
                <w:rFonts w:ascii="Verdana" w:hAnsi="Verdana"/>
                <w:b/>
                <w:i w:val="0"/>
                <w:spacing w:val="-4"/>
              </w:rPr>
              <w:t xml:space="preserve">/или специализирани компютърни </w:t>
            </w:r>
            <w:r w:rsidRPr="00ED67CF">
              <w:rPr>
                <w:rFonts w:ascii="Verdana" w:hAnsi="Verdana"/>
                <w:b/>
                <w:i w:val="0"/>
                <w:spacing w:val="-4"/>
              </w:rPr>
              <w:t>приложения</w:t>
            </w:r>
          </w:p>
        </w:tc>
        <w:tc>
          <w:tcPr>
            <w:tcW w:w="3927" w:type="pct"/>
            <w:tcBorders>
              <w:top w:val="single" w:sz="8" w:space="0" w:color="C0504D"/>
              <w:left w:val="single" w:sz="8" w:space="0" w:color="C0504D"/>
              <w:bottom w:val="single" w:sz="8" w:space="0" w:color="C0504D"/>
              <w:right w:val="single" w:sz="8" w:space="0" w:color="C0504D"/>
            </w:tcBorders>
            <w:shd w:val="clear" w:color="auto" w:fill="EFD3D2"/>
          </w:tcPr>
          <w:p w:rsidR="00751923" w:rsidRPr="00993675" w:rsidRDefault="00243513" w:rsidP="00524E35">
            <w:pPr>
              <w:numPr>
                <w:ilvl w:val="0"/>
                <w:numId w:val="7"/>
              </w:numPr>
              <w:tabs>
                <w:tab w:val="clear" w:pos="928"/>
              </w:tabs>
              <w:spacing w:before="120"/>
              <w:ind w:left="548" w:hanging="284"/>
              <w:jc w:val="both"/>
              <w:rPr>
                <w:rFonts w:ascii="Verdana" w:hAnsi="Verdana"/>
                <w:i w:val="0"/>
                <w:iCs w:val="0"/>
                <w:spacing w:val="-4"/>
              </w:rPr>
            </w:pPr>
            <w:r>
              <w:rPr>
                <w:rFonts w:ascii="Verdana" w:hAnsi="Verdana"/>
                <w:spacing w:val="-4"/>
              </w:rPr>
              <w:t>Ц</w:t>
            </w:r>
            <w:r w:rsidR="00751923" w:rsidRPr="00993675">
              <w:rPr>
                <w:rFonts w:ascii="Verdana" w:hAnsi="Verdana"/>
                <w:spacing w:val="-4"/>
              </w:rPr>
              <w:t>ялата документация, свързана с проведените процедури за избор на изпълнител</w:t>
            </w:r>
            <w:r w:rsidR="00C71650">
              <w:t xml:space="preserve"> </w:t>
            </w:r>
            <w:r w:rsidR="00C71650"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751923" w:rsidRPr="00993675">
              <w:rPr>
                <w:rFonts w:ascii="Verdana" w:hAnsi="Verdana"/>
                <w:spacing w:val="-4"/>
              </w:rPr>
              <w:t xml:space="preserve">. </w:t>
            </w:r>
          </w:p>
          <w:p w:rsidR="00C636A6"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Д</w:t>
            </w:r>
            <w:r w:rsidR="00C636A6" w:rsidRPr="00993675">
              <w:rPr>
                <w:rFonts w:ascii="Verdana" w:hAnsi="Verdana"/>
                <w:spacing w:val="-4"/>
              </w:rPr>
              <w:t>оговор/и за доставка с изпълнител/и</w:t>
            </w:r>
            <w:r w:rsidR="00AF6E69">
              <w:rPr>
                <w:rFonts w:ascii="Verdana" w:hAnsi="Verdana"/>
                <w:spacing w:val="-4"/>
              </w:rPr>
              <w:t xml:space="preserve"> </w:t>
            </w:r>
            <w:proofErr w:type="spellStart"/>
            <w:r w:rsidR="00AF6E69">
              <w:rPr>
                <w:rFonts w:ascii="Verdana" w:hAnsi="Verdana"/>
                <w:spacing w:val="-4"/>
              </w:rPr>
              <w:t>и</w:t>
            </w:r>
            <w:proofErr w:type="spellEnd"/>
            <w:r w:rsidR="00AF6E69">
              <w:rPr>
                <w:rFonts w:ascii="Verdana" w:hAnsi="Verdana"/>
                <w:spacing w:val="-4"/>
              </w:rPr>
              <w:t xml:space="preserve"> изменения към него (ако е приложимо)</w:t>
            </w:r>
            <w:r w:rsidR="00C636A6" w:rsidRPr="00993675">
              <w:rPr>
                <w:rFonts w:ascii="Verdana" w:hAnsi="Verdana"/>
                <w:spacing w:val="-4"/>
              </w:rPr>
              <w:t>.</w:t>
            </w:r>
          </w:p>
          <w:p w:rsidR="00C636A6" w:rsidRDefault="00C636A6"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Приемо-предавателен протокол за доставка.</w:t>
            </w:r>
          </w:p>
          <w:p w:rsidR="00C636A6" w:rsidRPr="006F7518" w:rsidRDefault="0027414B" w:rsidP="00AC318F">
            <w:pPr>
              <w:numPr>
                <w:ilvl w:val="0"/>
                <w:numId w:val="7"/>
              </w:numPr>
              <w:tabs>
                <w:tab w:val="num" w:pos="540"/>
              </w:tabs>
              <w:spacing w:before="120"/>
              <w:ind w:left="540"/>
              <w:jc w:val="both"/>
              <w:rPr>
                <w:rFonts w:ascii="Verdana" w:hAnsi="Verdana"/>
                <w:spacing w:val="-4"/>
              </w:rPr>
            </w:pPr>
            <w:r w:rsidRPr="00AC318F">
              <w:rPr>
                <w:rFonts w:ascii="Verdana" w:hAnsi="Verdana"/>
                <w:spacing w:val="-4"/>
              </w:rPr>
              <w:t>Разпечатки на снимки на екран (</w:t>
            </w:r>
            <w:proofErr w:type="spellStart"/>
            <w:r w:rsidRPr="00AC318F">
              <w:rPr>
                <w:rFonts w:ascii="Verdana" w:hAnsi="Verdana"/>
                <w:spacing w:val="-4"/>
              </w:rPr>
              <w:t>скрийншото</w:t>
            </w:r>
            <w:r w:rsidRPr="006F7518">
              <w:rPr>
                <w:rFonts w:ascii="Verdana" w:hAnsi="Verdana"/>
                <w:spacing w:val="-4"/>
              </w:rPr>
              <w:t>ве</w:t>
            </w:r>
            <w:proofErr w:type="spellEnd"/>
            <w:r w:rsidRPr="006F7518">
              <w:rPr>
                <w:rFonts w:ascii="Verdana" w:hAnsi="Verdana"/>
                <w:spacing w:val="-4"/>
              </w:rPr>
              <w:t xml:space="preserve">). На </w:t>
            </w:r>
            <w:proofErr w:type="spellStart"/>
            <w:r w:rsidRPr="006F7518">
              <w:rPr>
                <w:rFonts w:ascii="Verdana" w:hAnsi="Verdana"/>
                <w:spacing w:val="-4"/>
              </w:rPr>
              <w:t>скрийншотовете</w:t>
            </w:r>
            <w:proofErr w:type="spellEnd"/>
            <w:r w:rsidRPr="006F7518">
              <w:rPr>
                <w:rFonts w:ascii="Verdana" w:hAnsi="Verdana"/>
                <w:spacing w:val="-4"/>
              </w:rPr>
              <w:t xml:space="preserve"> да се виждат наименование, производител и сериен номер на продукта (номер на лиценза), заглавна страница, основни менюта,</w:t>
            </w:r>
            <w:r w:rsidR="00505A03" w:rsidRPr="006F7518">
              <w:rPr>
                <w:rFonts w:ascii="Verdana" w:hAnsi="Verdana"/>
                <w:spacing w:val="-4"/>
              </w:rPr>
              <w:t xml:space="preserve"> </w:t>
            </w:r>
            <w:r w:rsidRPr="006F7518">
              <w:rPr>
                <w:rFonts w:ascii="Verdana" w:hAnsi="Verdana"/>
                <w:spacing w:val="-4"/>
              </w:rPr>
              <w:lastRenderedPageBreak/>
              <w:t>функции и др. елементи, показващи произхода, предназначението и възможностите на софтуера. Когато е възможно продуктът трябва да е визуализиран, по начин показващ помощта от ЕС чрез ЕФРР, съобразно изискванията.</w:t>
            </w:r>
          </w:p>
          <w:p w:rsidR="00C636A6" w:rsidRPr="00993675" w:rsidRDefault="00C636A6"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Лиценз/протокол/ръководство за функциониране на софтуерната система от съответния доставчик/производител</w:t>
            </w:r>
            <w:r w:rsidR="00C51DE2" w:rsidRPr="00017CA3">
              <w:rPr>
                <w:rFonts w:ascii="Verdana" w:hAnsi="Verdana"/>
                <w:spacing w:val="-4"/>
              </w:rPr>
              <w:t>,</w:t>
            </w:r>
            <w:r w:rsidRPr="00993675">
              <w:rPr>
                <w:rFonts w:ascii="Verdana" w:hAnsi="Verdana"/>
                <w:spacing w:val="-4"/>
              </w:rPr>
              <w:t xml:space="preserve"> </w:t>
            </w:r>
            <w:r w:rsidR="0046072E">
              <w:rPr>
                <w:rFonts w:ascii="Verdana" w:hAnsi="Verdana"/>
                <w:spacing w:val="-4"/>
              </w:rPr>
              <w:t xml:space="preserve">изискуеми с цел удостоверяване съответствието на спецификациите на реално доставените приложения с </w:t>
            </w:r>
            <w:proofErr w:type="spellStart"/>
            <w:r w:rsidR="0046072E">
              <w:rPr>
                <w:rFonts w:ascii="Verdana" w:hAnsi="Verdana"/>
                <w:spacing w:val="-4"/>
              </w:rPr>
              <w:t>офериранато</w:t>
            </w:r>
            <w:proofErr w:type="spellEnd"/>
            <w:r w:rsidR="0046072E">
              <w:rPr>
                <w:rFonts w:ascii="Verdana" w:hAnsi="Verdana"/>
                <w:spacing w:val="-4"/>
              </w:rPr>
              <w:t xml:space="preserve"> от изпълнителя</w:t>
            </w:r>
            <w:r w:rsidR="0046072E" w:rsidRPr="00993675">
              <w:rPr>
                <w:rFonts w:ascii="Verdana" w:hAnsi="Verdana"/>
                <w:spacing w:val="-4"/>
              </w:rPr>
              <w:t>.</w:t>
            </w:r>
          </w:p>
          <w:p w:rsidR="00751923" w:rsidRPr="00C9553F" w:rsidRDefault="00C636A6" w:rsidP="00524E35">
            <w:pPr>
              <w:numPr>
                <w:ilvl w:val="0"/>
                <w:numId w:val="7"/>
              </w:numPr>
              <w:tabs>
                <w:tab w:val="num" w:pos="540"/>
              </w:tabs>
              <w:spacing w:before="120"/>
              <w:ind w:left="540"/>
              <w:jc w:val="both"/>
              <w:rPr>
                <w:rFonts w:ascii="Verdana" w:hAnsi="Verdana"/>
                <w:i w:val="0"/>
                <w:spacing w:val="-4"/>
              </w:rPr>
            </w:pPr>
            <w:r w:rsidRPr="00993675">
              <w:rPr>
                <w:rFonts w:ascii="Verdana" w:hAnsi="Verdana"/>
                <w:spacing w:val="-4"/>
              </w:rPr>
              <w:t>Потвърждение за заприходяването на актива (Инвентарна книга и/или Амортизационен план съдържащи име, фамилия, подпис и длъжност на лицето, съставило документа, както и на ръководителя на предприятието).</w:t>
            </w:r>
          </w:p>
          <w:p w:rsidR="00EB0FDC" w:rsidRPr="00BD326D" w:rsidRDefault="00EB0FDC" w:rsidP="00EB0FDC">
            <w:pPr>
              <w:pStyle w:val="Heading3"/>
              <w:rPr>
                <w:rFonts w:ascii="Verdana" w:hAnsi="Verdana"/>
                <w:color w:val="000000"/>
              </w:rPr>
            </w:pPr>
            <w:bookmarkStart w:id="1433" w:name="_Toc484069752"/>
            <w:bookmarkStart w:id="1434" w:name="_Toc491269305"/>
            <w:r>
              <w:rPr>
                <w:rFonts w:ascii="Verdana" w:hAnsi="Verdana"/>
                <w:color w:val="000000"/>
              </w:rPr>
              <w:t>Важно</w:t>
            </w:r>
            <w:r w:rsidRPr="00BD326D">
              <w:rPr>
                <w:rFonts w:ascii="Verdana" w:hAnsi="Verdana"/>
                <w:color w:val="000000"/>
              </w:rPr>
              <w:t>:</w:t>
            </w:r>
            <w:bookmarkEnd w:id="1433"/>
            <w:bookmarkEnd w:id="1434"/>
          </w:p>
          <w:p w:rsidR="00EB0FDC" w:rsidRPr="00BD326D" w:rsidRDefault="00EB0FDC" w:rsidP="00EB0FDC">
            <w:pPr>
              <w:numPr>
                <w:ilvl w:val="0"/>
                <w:numId w:val="7"/>
              </w:numPr>
              <w:tabs>
                <w:tab w:val="num" w:pos="540"/>
              </w:tabs>
              <w:spacing w:before="120"/>
              <w:ind w:left="540"/>
              <w:jc w:val="both"/>
              <w:rPr>
                <w:rFonts w:ascii="Verdana" w:hAnsi="Verdana"/>
                <w:spacing w:val="-4"/>
              </w:rPr>
            </w:pPr>
            <w:r w:rsidRPr="00D91869">
              <w:rPr>
                <w:rFonts w:ascii="Verdana" w:hAnsi="Verdana"/>
                <w:b/>
                <w:bCs/>
                <w:color w:val="000000"/>
              </w:rPr>
              <w:t>Необходимо е съблюдаване на съответ</w:t>
            </w:r>
            <w:r>
              <w:rPr>
                <w:rFonts w:ascii="Verdana" w:hAnsi="Verdana"/>
                <w:b/>
                <w:bCs/>
                <w:color w:val="000000"/>
              </w:rPr>
              <w:t>ствие на датата на придобиване</w:t>
            </w:r>
            <w:r w:rsidRPr="00C9553F">
              <w:rPr>
                <w:rFonts w:ascii="Verdana" w:hAnsi="Verdana"/>
                <w:b/>
                <w:bCs/>
                <w:color w:val="000000"/>
              </w:rPr>
              <w:t xml:space="preserve"> </w:t>
            </w:r>
            <w:r w:rsidRPr="00D91869">
              <w:rPr>
                <w:rFonts w:ascii="Verdana" w:hAnsi="Verdana"/>
                <w:b/>
                <w:bCs/>
                <w:color w:val="000000"/>
              </w:rPr>
              <w:t xml:space="preserve">на </w:t>
            </w:r>
            <w:r>
              <w:rPr>
                <w:rFonts w:ascii="Verdana" w:hAnsi="Verdana"/>
                <w:b/>
                <w:bCs/>
                <w:color w:val="000000"/>
              </w:rPr>
              <w:t>дълготрайните активи</w:t>
            </w:r>
            <w:r w:rsidRPr="00C9553F">
              <w:rPr>
                <w:rFonts w:ascii="Verdana" w:hAnsi="Verdana"/>
                <w:b/>
                <w:bCs/>
                <w:color w:val="000000"/>
              </w:rPr>
              <w:t>,</w:t>
            </w:r>
            <w:r w:rsidRPr="00D91869">
              <w:rPr>
                <w:rFonts w:ascii="Verdana" w:hAnsi="Verdana"/>
                <w:b/>
                <w:bCs/>
                <w:color w:val="000000"/>
              </w:rPr>
              <w:t xml:space="preserve"> посочени в </w:t>
            </w:r>
            <w:proofErr w:type="spellStart"/>
            <w:r w:rsidRPr="00D91869">
              <w:rPr>
                <w:rFonts w:ascii="Verdana" w:hAnsi="Verdana"/>
                <w:b/>
                <w:bCs/>
                <w:color w:val="000000"/>
              </w:rPr>
              <w:t>приемо</w:t>
            </w:r>
            <w:proofErr w:type="spellEnd"/>
            <w:r w:rsidRPr="00D91869">
              <w:rPr>
                <w:rFonts w:ascii="Verdana" w:hAnsi="Verdana"/>
                <w:b/>
                <w:bCs/>
                <w:color w:val="000000"/>
              </w:rPr>
              <w:t xml:space="preserve"> – предавателния протокол (ППП) и същите</w:t>
            </w:r>
            <w:r w:rsidRPr="00C9553F">
              <w:rPr>
                <w:rFonts w:ascii="Verdana" w:hAnsi="Verdana"/>
                <w:b/>
                <w:bCs/>
                <w:color w:val="000000"/>
              </w:rPr>
              <w:t>,</w:t>
            </w:r>
            <w:r w:rsidRPr="00D91869">
              <w:rPr>
                <w:rFonts w:ascii="Verdana" w:hAnsi="Verdana"/>
                <w:b/>
                <w:bCs/>
                <w:color w:val="000000"/>
              </w:rPr>
              <w:t xml:space="preserve"> посочени в Амортизационния план/Инвентарната книга.</w:t>
            </w:r>
            <w:r w:rsidRPr="00C9553F">
              <w:rPr>
                <w:rFonts w:ascii="Verdana" w:hAnsi="Verdana"/>
                <w:b/>
                <w:bCs/>
                <w:color w:val="000000"/>
              </w:rPr>
              <w:t xml:space="preserve"> </w:t>
            </w:r>
          </w:p>
          <w:p w:rsidR="009831D8" w:rsidRPr="00993675" w:rsidRDefault="00EB0FDC" w:rsidP="00EB0FDC">
            <w:pPr>
              <w:numPr>
                <w:ilvl w:val="0"/>
                <w:numId w:val="7"/>
              </w:numPr>
              <w:tabs>
                <w:tab w:val="num" w:pos="540"/>
              </w:tabs>
              <w:spacing w:before="120"/>
              <w:ind w:left="540"/>
              <w:jc w:val="both"/>
              <w:rPr>
                <w:rFonts w:ascii="Verdana" w:hAnsi="Verdana"/>
                <w:i w:val="0"/>
                <w:spacing w:val="-4"/>
              </w:rPr>
            </w:pPr>
            <w:r>
              <w:rPr>
                <w:rFonts w:ascii="Verdana" w:hAnsi="Verdana"/>
                <w:b/>
                <w:bCs/>
                <w:color w:val="000000"/>
              </w:rPr>
              <w:t xml:space="preserve">Относно въвеждане в експлоатация на активите следва да бъде съблюдавано националното законодателство – </w:t>
            </w:r>
            <w:r w:rsidRPr="00630C9D">
              <w:rPr>
                <w:rFonts w:ascii="Verdana" w:hAnsi="Verdana"/>
                <w:b/>
                <w:bCs/>
                <w:color w:val="000000"/>
              </w:rPr>
              <w:t>чл.</w:t>
            </w:r>
            <w:r>
              <w:rPr>
                <w:rFonts w:ascii="Verdana" w:hAnsi="Verdana"/>
                <w:b/>
                <w:bCs/>
                <w:color w:val="000000"/>
              </w:rPr>
              <w:t xml:space="preserve"> </w:t>
            </w:r>
            <w:r w:rsidRPr="00630C9D">
              <w:rPr>
                <w:rFonts w:ascii="Verdana" w:hAnsi="Verdana"/>
                <w:b/>
                <w:bCs/>
                <w:color w:val="000000"/>
              </w:rPr>
              <w:t>52 ал.</w:t>
            </w:r>
            <w:r>
              <w:rPr>
                <w:rFonts w:ascii="Verdana" w:hAnsi="Verdana"/>
                <w:b/>
                <w:bCs/>
                <w:color w:val="000000"/>
              </w:rPr>
              <w:t xml:space="preserve">3 от </w:t>
            </w:r>
            <w:r w:rsidRPr="00630C9D">
              <w:rPr>
                <w:rFonts w:ascii="Verdana" w:hAnsi="Verdana"/>
                <w:b/>
                <w:bCs/>
                <w:color w:val="000000"/>
              </w:rPr>
              <w:t>3</w:t>
            </w:r>
            <w:r>
              <w:rPr>
                <w:rFonts w:ascii="Verdana" w:hAnsi="Verdana"/>
                <w:b/>
                <w:bCs/>
                <w:color w:val="000000"/>
              </w:rPr>
              <w:t>КПО и</w:t>
            </w:r>
            <w:r w:rsidRPr="00743426">
              <w:rPr>
                <w:rFonts w:ascii="Times New Roman" w:hAnsi="Times New Roman"/>
                <w:sz w:val="22"/>
                <w:szCs w:val="22"/>
                <w:lang w:eastAsia="ko-KR"/>
              </w:rPr>
              <w:t xml:space="preserve"> </w:t>
            </w:r>
            <w:r w:rsidRPr="00BD326D">
              <w:rPr>
                <w:rFonts w:ascii="Verdana" w:hAnsi="Verdana"/>
                <w:b/>
                <w:bCs/>
                <w:color w:val="000000"/>
              </w:rPr>
              <w:t>т.6.1 от СС 4 "Отчитане на амортизациите"</w:t>
            </w:r>
            <w:r>
              <w:rPr>
                <w:rFonts w:ascii="Verdana" w:hAnsi="Verdana"/>
                <w:b/>
                <w:bCs/>
                <w:color w:val="000000"/>
              </w:rPr>
              <w:t>, които цитират разпоредбите относно месеца на въвеждане в експлоатация.</w:t>
            </w:r>
          </w:p>
        </w:tc>
      </w:tr>
      <w:tr w:rsidR="00C636A6" w:rsidRPr="00993675" w:rsidTr="00ED67CF">
        <w:trPr>
          <w:trHeight w:val="391"/>
        </w:trPr>
        <w:tc>
          <w:tcPr>
            <w:tcW w:w="1073" w:type="pct"/>
            <w:tcBorders>
              <w:top w:val="single" w:sz="8" w:space="0" w:color="C0504D"/>
              <w:left w:val="single" w:sz="8" w:space="0" w:color="C0504D"/>
              <w:bottom w:val="single" w:sz="8" w:space="0" w:color="C0504D"/>
              <w:right w:val="single" w:sz="8" w:space="0" w:color="C0504D"/>
            </w:tcBorders>
            <w:shd w:val="clear" w:color="auto" w:fill="FFFFFF" w:themeFill="background1"/>
          </w:tcPr>
          <w:p w:rsidR="00C636A6" w:rsidRPr="00993675" w:rsidRDefault="00C636A6" w:rsidP="00993675">
            <w:pPr>
              <w:shd w:val="clear" w:color="auto" w:fill="FFFFFF"/>
              <w:spacing w:before="20" w:after="20"/>
              <w:ind w:right="154"/>
              <w:rPr>
                <w:rFonts w:ascii="Verdana" w:hAnsi="Verdana"/>
                <w:b/>
                <w:i w:val="0"/>
                <w:spacing w:val="-11"/>
              </w:rPr>
            </w:pPr>
            <w:r w:rsidRPr="00993675">
              <w:rPr>
                <w:rFonts w:ascii="Verdana" w:hAnsi="Verdana"/>
                <w:b/>
                <w:i w:val="0"/>
                <w:spacing w:val="-11"/>
              </w:rPr>
              <w:lastRenderedPageBreak/>
              <w:t>Услуги</w:t>
            </w:r>
          </w:p>
        </w:tc>
        <w:tc>
          <w:tcPr>
            <w:tcW w:w="3927" w:type="pct"/>
            <w:tcBorders>
              <w:top w:val="single" w:sz="8" w:space="0" w:color="C0504D"/>
              <w:left w:val="single" w:sz="8" w:space="0" w:color="C0504D"/>
              <w:bottom w:val="single" w:sz="8" w:space="0" w:color="C0504D"/>
              <w:right w:val="single" w:sz="8" w:space="0" w:color="C0504D"/>
            </w:tcBorders>
            <w:shd w:val="clear" w:color="auto" w:fill="auto"/>
          </w:tcPr>
          <w:p w:rsidR="00CD5F5C" w:rsidRPr="00993675" w:rsidRDefault="00243513" w:rsidP="00524E35">
            <w:pPr>
              <w:numPr>
                <w:ilvl w:val="0"/>
                <w:numId w:val="7"/>
              </w:numPr>
              <w:tabs>
                <w:tab w:val="clear" w:pos="928"/>
              </w:tabs>
              <w:spacing w:before="120"/>
              <w:ind w:left="548" w:hanging="284"/>
              <w:jc w:val="both"/>
              <w:rPr>
                <w:rFonts w:ascii="Verdana" w:hAnsi="Verdana"/>
                <w:i w:val="0"/>
                <w:iCs w:val="0"/>
                <w:spacing w:val="-4"/>
              </w:rPr>
            </w:pPr>
            <w:r>
              <w:rPr>
                <w:rFonts w:ascii="Verdana" w:hAnsi="Verdana"/>
                <w:spacing w:val="-4"/>
              </w:rPr>
              <w:t>Цялата</w:t>
            </w:r>
            <w:r w:rsidR="00CD5F5C" w:rsidRPr="00993675">
              <w:rPr>
                <w:rFonts w:ascii="Verdana" w:hAnsi="Verdana"/>
                <w:spacing w:val="-4"/>
              </w:rPr>
              <w:t xml:space="preserve"> документация, свързана с проведените процедури за избор на изпълнител</w:t>
            </w:r>
            <w:r w:rsidR="00C71650">
              <w:t xml:space="preserve"> </w:t>
            </w:r>
            <w:r w:rsidR="00C71650"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CD5F5C" w:rsidRPr="00993675">
              <w:rPr>
                <w:rFonts w:ascii="Verdana" w:hAnsi="Verdana"/>
                <w:spacing w:val="-4"/>
              </w:rPr>
              <w:t xml:space="preserve">. </w:t>
            </w:r>
          </w:p>
          <w:p w:rsidR="00C636A6" w:rsidRPr="00993675" w:rsidRDefault="00243513" w:rsidP="00C71B66">
            <w:pPr>
              <w:numPr>
                <w:ilvl w:val="0"/>
                <w:numId w:val="7"/>
              </w:numPr>
              <w:tabs>
                <w:tab w:val="num" w:pos="540"/>
              </w:tabs>
              <w:spacing w:before="120"/>
              <w:ind w:left="540"/>
              <w:jc w:val="both"/>
              <w:rPr>
                <w:rFonts w:ascii="Verdana" w:hAnsi="Verdana"/>
                <w:iCs w:val="0"/>
                <w:spacing w:val="-4"/>
              </w:rPr>
            </w:pPr>
            <w:r>
              <w:rPr>
                <w:rFonts w:ascii="Verdana" w:hAnsi="Verdana"/>
                <w:iCs w:val="0"/>
                <w:spacing w:val="-4"/>
              </w:rPr>
              <w:t>Д</w:t>
            </w:r>
            <w:r w:rsidR="00C636A6" w:rsidRPr="00993675">
              <w:rPr>
                <w:rFonts w:ascii="Verdana" w:hAnsi="Verdana"/>
                <w:iCs w:val="0"/>
                <w:spacing w:val="-4"/>
              </w:rPr>
              <w:t>оговор/и за услуги с изпълнител/и</w:t>
            </w:r>
            <w:r w:rsidR="00224481">
              <w:rPr>
                <w:rFonts w:ascii="Verdana" w:hAnsi="Verdana"/>
                <w:iCs w:val="0"/>
                <w:spacing w:val="-4"/>
              </w:rPr>
              <w:t xml:space="preserve"> </w:t>
            </w:r>
            <w:proofErr w:type="spellStart"/>
            <w:r w:rsidR="00224481">
              <w:rPr>
                <w:rFonts w:ascii="Verdana" w:hAnsi="Verdana"/>
                <w:spacing w:val="-4"/>
              </w:rPr>
              <w:t>и</w:t>
            </w:r>
            <w:proofErr w:type="spellEnd"/>
            <w:r w:rsidR="00224481">
              <w:rPr>
                <w:rFonts w:ascii="Verdana" w:hAnsi="Verdana"/>
                <w:spacing w:val="-4"/>
              </w:rPr>
              <w:t xml:space="preserve"> изменения към него (ако е приложимо)</w:t>
            </w:r>
            <w:r w:rsidR="00C636A6" w:rsidRPr="00993675">
              <w:rPr>
                <w:rFonts w:ascii="Verdana" w:hAnsi="Verdana"/>
                <w:iCs w:val="0"/>
                <w:spacing w:val="-4"/>
              </w:rPr>
              <w:t>.</w:t>
            </w:r>
          </w:p>
          <w:p w:rsidR="00C636A6" w:rsidRPr="00993675" w:rsidRDefault="00C636A6" w:rsidP="00C71B66">
            <w:pPr>
              <w:numPr>
                <w:ilvl w:val="0"/>
                <w:numId w:val="7"/>
              </w:numPr>
              <w:tabs>
                <w:tab w:val="num" w:pos="540"/>
              </w:tabs>
              <w:spacing w:before="120"/>
              <w:ind w:left="540"/>
              <w:jc w:val="both"/>
              <w:rPr>
                <w:rFonts w:ascii="Verdana" w:hAnsi="Verdana"/>
                <w:spacing w:val="-4"/>
              </w:rPr>
            </w:pPr>
            <w:proofErr w:type="spellStart"/>
            <w:r w:rsidRPr="00993675">
              <w:rPr>
                <w:rFonts w:ascii="Verdana" w:hAnsi="Verdana"/>
                <w:spacing w:val="-4"/>
              </w:rPr>
              <w:t>Приемо</w:t>
            </w:r>
            <w:proofErr w:type="spellEnd"/>
            <w:r w:rsidRPr="00993675">
              <w:rPr>
                <w:rFonts w:ascii="Verdana" w:hAnsi="Verdana"/>
                <w:spacing w:val="-4"/>
              </w:rPr>
              <w:t xml:space="preserve">–предавателен протокол за приемане на извършените услуги и постигнати резултати, подписан от бенефициента и </w:t>
            </w:r>
            <w:r w:rsidR="009605FD" w:rsidRPr="00993675">
              <w:rPr>
                <w:rFonts w:ascii="Verdana" w:hAnsi="Verdana"/>
                <w:spacing w:val="-4"/>
              </w:rPr>
              <w:t>изпълнителя</w:t>
            </w:r>
            <w:r w:rsidRPr="00993675">
              <w:rPr>
                <w:rFonts w:ascii="Verdana" w:hAnsi="Verdana"/>
                <w:spacing w:val="-4"/>
              </w:rPr>
              <w:t>.</w:t>
            </w:r>
          </w:p>
          <w:p w:rsidR="001F7890" w:rsidRPr="00993675" w:rsidRDefault="00243513" w:rsidP="00524E35">
            <w:pPr>
              <w:numPr>
                <w:ilvl w:val="0"/>
                <w:numId w:val="7"/>
              </w:numPr>
              <w:tabs>
                <w:tab w:val="num" w:pos="540"/>
              </w:tabs>
              <w:spacing w:before="120"/>
              <w:ind w:left="540"/>
              <w:jc w:val="both"/>
              <w:rPr>
                <w:rFonts w:ascii="Verdana" w:hAnsi="Verdana"/>
                <w:spacing w:val="-4"/>
              </w:rPr>
            </w:pPr>
            <w:r w:rsidRPr="00143FBF">
              <w:rPr>
                <w:rFonts w:ascii="Verdana" w:hAnsi="Verdana"/>
                <w:spacing w:val="-4"/>
              </w:rPr>
              <w:t>В</w:t>
            </w:r>
            <w:r w:rsidR="00C636A6" w:rsidRPr="00143FBF">
              <w:rPr>
                <w:rFonts w:ascii="Verdana" w:hAnsi="Verdana"/>
                <w:spacing w:val="-4"/>
              </w:rPr>
              <w:t>сички</w:t>
            </w:r>
            <w:r w:rsidR="00C636A6" w:rsidRPr="00993675">
              <w:rPr>
                <w:rFonts w:ascii="Verdana" w:hAnsi="Verdana"/>
                <w:spacing w:val="-4"/>
              </w:rPr>
              <w:t xml:space="preserve"> резултати или продукти (първоначален одит за установяване на </w:t>
            </w:r>
            <w:proofErr w:type="spellStart"/>
            <w:r w:rsidR="00C636A6" w:rsidRPr="00993675">
              <w:rPr>
                <w:rFonts w:ascii="Verdana" w:hAnsi="Verdana"/>
                <w:spacing w:val="-4"/>
              </w:rPr>
              <w:t>съотетствието</w:t>
            </w:r>
            <w:proofErr w:type="spellEnd"/>
            <w:r w:rsidR="00C636A6" w:rsidRPr="00993675">
              <w:rPr>
                <w:rFonts w:ascii="Verdana" w:hAnsi="Verdana"/>
                <w:spacing w:val="-4"/>
              </w:rPr>
              <w:t xml:space="preserve"> на действащата система/продукт с изискванията на конкретният стандарт/система и анализ на настоящото състояние, разработени наръчници и/или ръководства и/или сертификат и/или акредитация</w:t>
            </w:r>
            <w:r w:rsidR="00770554" w:rsidRPr="00993675">
              <w:rPr>
                <w:rFonts w:ascii="Verdana" w:hAnsi="Verdana"/>
                <w:spacing w:val="-4"/>
              </w:rPr>
              <w:t xml:space="preserve">, маркетингова стратегия, </w:t>
            </w:r>
            <w:r w:rsidR="00770554" w:rsidRPr="00993675">
              <w:rPr>
                <w:rFonts w:ascii="Verdana" w:hAnsi="Verdana"/>
                <w:spacing w:val="-4"/>
              </w:rPr>
              <w:lastRenderedPageBreak/>
              <w:t>бизнес план</w:t>
            </w:r>
            <w:r w:rsidR="00C636A6" w:rsidRPr="00993675">
              <w:rPr>
                <w:rFonts w:ascii="Verdana" w:hAnsi="Verdana"/>
                <w:spacing w:val="-4"/>
              </w:rPr>
              <w:t xml:space="preserve"> и т.н.) изготвени по договора за услуга, съобразно вида на дейността</w:t>
            </w:r>
            <w:r w:rsidR="008B6267" w:rsidRPr="00993675">
              <w:rPr>
                <w:rFonts w:ascii="Verdana" w:hAnsi="Verdana"/>
                <w:spacing w:val="-4"/>
              </w:rPr>
              <w:t>.</w:t>
            </w:r>
          </w:p>
        </w:tc>
      </w:tr>
      <w:tr w:rsidR="00C636A6" w:rsidRPr="00993675" w:rsidTr="00D253F5">
        <w:trPr>
          <w:trHeight w:val="1771"/>
        </w:trPr>
        <w:tc>
          <w:tcPr>
            <w:tcW w:w="1073" w:type="pct"/>
            <w:tcBorders>
              <w:top w:val="single" w:sz="8" w:space="0" w:color="C0504D"/>
              <w:left w:val="single" w:sz="8" w:space="0" w:color="C0504D"/>
              <w:bottom w:val="single" w:sz="8" w:space="0" w:color="C0504D"/>
              <w:right w:val="single" w:sz="8" w:space="0" w:color="C0504D"/>
            </w:tcBorders>
            <w:shd w:val="clear" w:color="auto" w:fill="EFD3D2"/>
          </w:tcPr>
          <w:p w:rsidR="00C636A6" w:rsidRPr="00ED67CF" w:rsidRDefault="00C636A6" w:rsidP="00ED67CF">
            <w:pPr>
              <w:spacing w:before="120"/>
              <w:jc w:val="both"/>
              <w:rPr>
                <w:rFonts w:ascii="Verdana" w:hAnsi="Verdana"/>
                <w:b/>
                <w:i w:val="0"/>
                <w:spacing w:val="-4"/>
              </w:rPr>
            </w:pPr>
            <w:r w:rsidRPr="00ED67CF">
              <w:rPr>
                <w:rFonts w:ascii="Verdana" w:hAnsi="Verdana"/>
                <w:b/>
                <w:i w:val="0"/>
                <w:spacing w:val="-4"/>
              </w:rPr>
              <w:lastRenderedPageBreak/>
              <w:t>Извършване на</w:t>
            </w:r>
            <w:r w:rsidR="00ED67CF" w:rsidRPr="00ED67CF">
              <w:rPr>
                <w:rFonts w:ascii="Verdana" w:hAnsi="Verdana"/>
                <w:b/>
                <w:i w:val="0"/>
                <w:spacing w:val="-4"/>
              </w:rPr>
              <w:t xml:space="preserve"> </w:t>
            </w:r>
            <w:r w:rsidRPr="00ED67CF">
              <w:rPr>
                <w:rFonts w:ascii="Verdana" w:hAnsi="Verdana"/>
                <w:b/>
                <w:i w:val="0"/>
                <w:spacing w:val="-4"/>
              </w:rPr>
              <w:t>ограничени</w:t>
            </w:r>
            <w:r w:rsidR="00ED67CF" w:rsidRPr="00ED67CF">
              <w:rPr>
                <w:rFonts w:ascii="Verdana" w:hAnsi="Verdana"/>
                <w:b/>
                <w:i w:val="0"/>
                <w:spacing w:val="-4"/>
              </w:rPr>
              <w:t xml:space="preserve"> </w:t>
            </w:r>
            <w:r w:rsidRPr="00ED67CF">
              <w:rPr>
                <w:rFonts w:ascii="Verdana" w:hAnsi="Verdana"/>
                <w:b/>
                <w:i w:val="0"/>
                <w:spacing w:val="-4"/>
              </w:rPr>
              <w:t xml:space="preserve">строително-монтажни </w:t>
            </w:r>
            <w:r w:rsidR="00ED67CF">
              <w:rPr>
                <w:rFonts w:ascii="Verdana" w:hAnsi="Verdana"/>
                <w:b/>
                <w:i w:val="0"/>
                <w:spacing w:val="-4"/>
              </w:rPr>
              <w:t>р</w:t>
            </w:r>
            <w:r w:rsidRPr="00ED67CF">
              <w:rPr>
                <w:rFonts w:ascii="Verdana" w:hAnsi="Verdana"/>
                <w:b/>
                <w:i w:val="0"/>
                <w:spacing w:val="-4"/>
              </w:rPr>
              <w:t>аботи</w:t>
            </w:r>
            <w:r w:rsidR="00ED67CF" w:rsidRPr="00ED67CF">
              <w:rPr>
                <w:rFonts w:ascii="Verdana" w:hAnsi="Verdana"/>
                <w:b/>
                <w:i w:val="0"/>
                <w:spacing w:val="-4"/>
              </w:rPr>
              <w:t xml:space="preserve"> </w:t>
            </w:r>
            <w:r w:rsidRPr="00ED67CF">
              <w:rPr>
                <w:rFonts w:ascii="Verdana" w:hAnsi="Verdana"/>
                <w:b/>
                <w:i w:val="0"/>
                <w:spacing w:val="-4"/>
              </w:rPr>
              <w:t>(СМР)</w:t>
            </w:r>
          </w:p>
        </w:tc>
        <w:tc>
          <w:tcPr>
            <w:tcW w:w="3927" w:type="pct"/>
            <w:tcBorders>
              <w:top w:val="single" w:sz="8" w:space="0" w:color="C0504D"/>
              <w:left w:val="single" w:sz="8" w:space="0" w:color="C0504D"/>
              <w:bottom w:val="single" w:sz="8" w:space="0" w:color="C0504D"/>
              <w:right w:val="single" w:sz="8" w:space="0" w:color="C0504D"/>
            </w:tcBorders>
            <w:shd w:val="clear" w:color="auto" w:fill="EFD3D2"/>
          </w:tcPr>
          <w:p w:rsidR="000C7BFD" w:rsidRPr="00993675" w:rsidRDefault="00243513" w:rsidP="00524E35">
            <w:pPr>
              <w:numPr>
                <w:ilvl w:val="0"/>
                <w:numId w:val="7"/>
              </w:numPr>
              <w:tabs>
                <w:tab w:val="clear" w:pos="928"/>
              </w:tabs>
              <w:spacing w:before="120"/>
              <w:ind w:left="548" w:hanging="426"/>
              <w:jc w:val="both"/>
              <w:rPr>
                <w:rFonts w:ascii="Verdana" w:hAnsi="Verdana"/>
                <w:i w:val="0"/>
                <w:iCs w:val="0"/>
                <w:spacing w:val="-4"/>
              </w:rPr>
            </w:pPr>
            <w:r>
              <w:rPr>
                <w:rFonts w:ascii="Verdana" w:hAnsi="Verdana"/>
                <w:spacing w:val="-4"/>
              </w:rPr>
              <w:t>Ц</w:t>
            </w:r>
            <w:r w:rsidR="000C7BFD" w:rsidRPr="00993675">
              <w:rPr>
                <w:rFonts w:ascii="Verdana" w:hAnsi="Verdana"/>
                <w:spacing w:val="-4"/>
              </w:rPr>
              <w:t>ялата документация, свързана с проведените процедури за избор на изпълнител</w:t>
            </w:r>
            <w:r w:rsidR="00C71650">
              <w:t xml:space="preserve"> </w:t>
            </w:r>
            <w:r w:rsidR="00C71650"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0C7BFD" w:rsidRPr="00993675">
              <w:rPr>
                <w:rFonts w:ascii="Verdana" w:hAnsi="Verdana"/>
                <w:spacing w:val="-4"/>
              </w:rPr>
              <w:t>.</w:t>
            </w:r>
          </w:p>
          <w:p w:rsidR="000C7BFD"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Д</w:t>
            </w:r>
            <w:r w:rsidR="000C7BFD" w:rsidRPr="00993675">
              <w:rPr>
                <w:rFonts w:ascii="Verdana" w:hAnsi="Verdana"/>
                <w:spacing w:val="-4"/>
              </w:rPr>
              <w:t>оговор/и за СМР с изпълнител/и</w:t>
            </w:r>
            <w:r w:rsidR="00224481">
              <w:rPr>
                <w:rFonts w:ascii="Verdana" w:hAnsi="Verdana"/>
                <w:spacing w:val="-4"/>
              </w:rPr>
              <w:t xml:space="preserve"> </w:t>
            </w:r>
            <w:proofErr w:type="spellStart"/>
            <w:r w:rsidR="00224481">
              <w:rPr>
                <w:rFonts w:ascii="Verdana" w:hAnsi="Verdana"/>
                <w:spacing w:val="-4"/>
              </w:rPr>
              <w:t>и</w:t>
            </w:r>
            <w:proofErr w:type="spellEnd"/>
            <w:r w:rsidR="00224481">
              <w:rPr>
                <w:rFonts w:ascii="Verdana" w:hAnsi="Verdana"/>
                <w:spacing w:val="-4"/>
              </w:rPr>
              <w:t xml:space="preserve"> изменения към него (ако е приложимо)</w:t>
            </w:r>
            <w:r w:rsidR="000C7BFD" w:rsidRPr="00993675">
              <w:rPr>
                <w:rFonts w:ascii="Verdana" w:hAnsi="Verdana"/>
                <w:spacing w:val="-4"/>
              </w:rPr>
              <w:t>.</w:t>
            </w:r>
          </w:p>
          <w:p w:rsidR="000C7BFD" w:rsidRPr="00993675" w:rsidRDefault="000C7BFD" w:rsidP="00C71B66">
            <w:pPr>
              <w:numPr>
                <w:ilvl w:val="0"/>
                <w:numId w:val="7"/>
              </w:numPr>
              <w:tabs>
                <w:tab w:val="num" w:pos="540"/>
              </w:tabs>
              <w:spacing w:before="120"/>
              <w:ind w:left="540"/>
              <w:jc w:val="both"/>
              <w:rPr>
                <w:rFonts w:ascii="Verdana" w:hAnsi="Verdana"/>
              </w:rPr>
            </w:pPr>
            <w:r w:rsidRPr="00993675">
              <w:rPr>
                <w:rFonts w:ascii="Verdana" w:hAnsi="Verdana"/>
                <w:spacing w:val="-4"/>
              </w:rPr>
              <w:t>Документ</w:t>
            </w:r>
            <w:r w:rsidRPr="00993675">
              <w:rPr>
                <w:rFonts w:ascii="Verdana" w:hAnsi="Verdana"/>
              </w:rPr>
              <w:t xml:space="preserve"> удостоверяващ правото на ползване върху съответния недвижим имот обект на интервенция (нотариален акт, договор за наем и други)</w:t>
            </w:r>
            <w:r w:rsidR="008572FD" w:rsidRPr="00993675">
              <w:rPr>
                <w:rFonts w:ascii="Verdana" w:hAnsi="Verdana"/>
              </w:rPr>
              <w:t>.</w:t>
            </w:r>
          </w:p>
          <w:p w:rsidR="000C7BFD" w:rsidRPr="00993675" w:rsidRDefault="000C7BFD" w:rsidP="00C71B66">
            <w:pPr>
              <w:numPr>
                <w:ilvl w:val="0"/>
                <w:numId w:val="7"/>
              </w:numPr>
              <w:tabs>
                <w:tab w:val="num" w:pos="540"/>
              </w:tabs>
              <w:spacing w:before="120"/>
              <w:ind w:left="540"/>
              <w:jc w:val="both"/>
              <w:rPr>
                <w:rFonts w:ascii="Verdana" w:hAnsi="Verdana"/>
              </w:rPr>
            </w:pPr>
            <w:proofErr w:type="spellStart"/>
            <w:r w:rsidRPr="00993675">
              <w:rPr>
                <w:rFonts w:ascii="Verdana" w:hAnsi="Verdana"/>
                <w:spacing w:val="-4"/>
              </w:rPr>
              <w:t>Приемо</w:t>
            </w:r>
            <w:proofErr w:type="spellEnd"/>
            <w:r w:rsidRPr="00993675">
              <w:rPr>
                <w:rFonts w:ascii="Verdana" w:hAnsi="Verdana"/>
              </w:rPr>
              <w:t>–предавателен протокол за приемане на извършените СМР, подписан от бенефициента и изпълнителя. (Приложение 2.5 Приемо-предавателен протокол за СМР)</w:t>
            </w:r>
            <w:r w:rsidR="008572FD" w:rsidRPr="00993675">
              <w:rPr>
                <w:rFonts w:ascii="Verdana" w:hAnsi="Verdana"/>
              </w:rPr>
              <w:t>.</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Строително разрешение (ако е приложимо).</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Документ, удостоверяващ, че не е необходимо разрешение за строителство.</w:t>
            </w:r>
          </w:p>
          <w:p w:rsidR="000C7BFD" w:rsidRPr="00993675" w:rsidRDefault="000C7BFD" w:rsidP="00C71B66">
            <w:pPr>
              <w:numPr>
                <w:ilvl w:val="0"/>
                <w:numId w:val="7"/>
              </w:numPr>
              <w:tabs>
                <w:tab w:val="num" w:pos="540"/>
              </w:tabs>
              <w:spacing w:before="120"/>
              <w:ind w:left="540"/>
              <w:jc w:val="both"/>
              <w:rPr>
                <w:rFonts w:ascii="Verdana" w:hAnsi="Verdana"/>
                <w:spacing w:val="-4"/>
              </w:rPr>
            </w:pPr>
            <w:proofErr w:type="spellStart"/>
            <w:r w:rsidRPr="00993675">
              <w:rPr>
                <w:rFonts w:ascii="Verdana" w:hAnsi="Verdana"/>
                <w:spacing w:val="-4"/>
              </w:rPr>
              <w:t>Съгласувателни</w:t>
            </w:r>
            <w:proofErr w:type="spellEnd"/>
            <w:r w:rsidRPr="00993675">
              <w:rPr>
                <w:rFonts w:ascii="Verdana" w:hAnsi="Verdana"/>
                <w:spacing w:val="-4"/>
              </w:rPr>
              <w:t xml:space="preserve"> писма със съответните институции.</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Разрешение за ползване или удостоверение за въвеждане в експлоатация (ако е приложимо).</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Снимки на сградите и производствените помещения, преди и след приключване на СМР.</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Други документални доказателства, че планираните СМР са действително извършени.</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 xml:space="preserve">Документация, свързана с придобиването на инвестиционни проекти по смисъла на Закона за </w:t>
            </w:r>
            <w:r w:rsidR="008572FD" w:rsidRPr="00993675">
              <w:rPr>
                <w:rFonts w:ascii="Verdana" w:hAnsi="Verdana"/>
                <w:spacing w:val="-4"/>
              </w:rPr>
              <w:t>устройство на територията (ЗУТ).</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Приемо-предавателен протокол за придобиване на инвестиционен проект, подписан от бенефициента и изпълнителя ( в случай че е приложимо)</w:t>
            </w:r>
            <w:r w:rsidR="008572FD" w:rsidRPr="00993675">
              <w:rPr>
                <w:rFonts w:ascii="Verdana" w:hAnsi="Verdana"/>
                <w:spacing w:val="-4"/>
              </w:rPr>
              <w:t>.</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Виза за проектиране на основание чл.140 от ЗУТ, когато е приложимо.</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 xml:space="preserve">Одобрени инвестиционни проекти за съществуващите сгради и съоръжения, а за сградите построени преди 7 април 1987 г., които нямат техническа документация се изисква удостоверение за </w:t>
            </w:r>
            <w:r w:rsidRPr="00993675">
              <w:rPr>
                <w:rFonts w:ascii="Verdana" w:hAnsi="Verdana"/>
                <w:spacing w:val="-4"/>
              </w:rPr>
              <w:lastRenderedPageBreak/>
              <w:t>търпимост от съответната община и проект за архитектурно заснемане на съществуващото състояние на сградата (ако е приложимо).</w:t>
            </w:r>
          </w:p>
          <w:p w:rsidR="000C7BFD" w:rsidRPr="00993675" w:rsidRDefault="00243513" w:rsidP="00C71B66">
            <w:pPr>
              <w:numPr>
                <w:ilvl w:val="0"/>
                <w:numId w:val="7"/>
              </w:numPr>
              <w:tabs>
                <w:tab w:val="num" w:pos="540"/>
              </w:tabs>
              <w:spacing w:before="120"/>
              <w:ind w:left="540"/>
              <w:jc w:val="both"/>
              <w:rPr>
                <w:rFonts w:ascii="Verdana" w:hAnsi="Verdana"/>
                <w:spacing w:val="-4"/>
              </w:rPr>
            </w:pPr>
            <w:r>
              <w:rPr>
                <w:rFonts w:ascii="Verdana" w:hAnsi="Verdana"/>
                <w:spacing w:val="-4"/>
              </w:rPr>
              <w:t>К</w:t>
            </w:r>
            <w:r w:rsidR="000C7BFD" w:rsidRPr="00993675">
              <w:rPr>
                <w:rFonts w:ascii="Verdana" w:hAnsi="Verdana"/>
                <w:spacing w:val="-4"/>
              </w:rPr>
              <w:t>оличествено-стойностна сметка (КСС) като част от проектно-сметната докуме</w:t>
            </w:r>
            <w:r w:rsidR="008572FD" w:rsidRPr="00993675">
              <w:rPr>
                <w:rFonts w:ascii="Verdana" w:hAnsi="Verdana"/>
                <w:spacing w:val="-4"/>
              </w:rPr>
              <w:t>нтация на инвестиционния проект.</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Актове образци съгласно ЗУТ в зависимост от обхвата и категориите на строежа</w:t>
            </w:r>
            <w:r w:rsidR="008572FD" w:rsidRPr="00993675">
              <w:rPr>
                <w:rFonts w:ascii="Verdana" w:hAnsi="Verdana"/>
                <w:spacing w:val="-4"/>
              </w:rPr>
              <w:t>.</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Документ, удостоверяващ приключване на СМР - констативни протоколи за завършено СМР, подписани от изпълнител и</w:t>
            </w:r>
            <w:r w:rsidR="008572FD" w:rsidRPr="00993675">
              <w:rPr>
                <w:rFonts w:ascii="Verdana" w:hAnsi="Verdana"/>
                <w:spacing w:val="-4"/>
              </w:rPr>
              <w:t xml:space="preserve"> възложител.</w:t>
            </w:r>
          </w:p>
          <w:p w:rsidR="000C7BFD" w:rsidRPr="00993675" w:rsidRDefault="000C7BFD" w:rsidP="00C71B66">
            <w:pPr>
              <w:numPr>
                <w:ilvl w:val="0"/>
                <w:numId w:val="7"/>
              </w:numPr>
              <w:tabs>
                <w:tab w:val="num" w:pos="540"/>
              </w:tabs>
              <w:spacing w:before="120"/>
              <w:ind w:left="540"/>
              <w:jc w:val="both"/>
              <w:rPr>
                <w:rFonts w:ascii="Verdana" w:hAnsi="Verdana"/>
                <w:spacing w:val="-4"/>
              </w:rPr>
            </w:pPr>
            <w:r w:rsidRPr="00993675">
              <w:rPr>
                <w:rFonts w:ascii="Verdana" w:hAnsi="Verdana"/>
                <w:spacing w:val="-4"/>
              </w:rPr>
              <w:t>Разрешение за ползване или удостоверение за въвеждане в</w:t>
            </w:r>
            <w:r w:rsidR="008572FD" w:rsidRPr="00993675">
              <w:rPr>
                <w:rFonts w:ascii="Verdana" w:hAnsi="Verdana"/>
                <w:spacing w:val="-4"/>
              </w:rPr>
              <w:t xml:space="preserve"> експлоатация (ако е приложимо).</w:t>
            </w:r>
          </w:p>
          <w:p w:rsidR="002C16A5" w:rsidRPr="00993675" w:rsidRDefault="000C7BFD" w:rsidP="00524E35">
            <w:pPr>
              <w:numPr>
                <w:ilvl w:val="0"/>
                <w:numId w:val="7"/>
              </w:numPr>
              <w:tabs>
                <w:tab w:val="num" w:pos="540"/>
              </w:tabs>
              <w:spacing w:before="120"/>
              <w:ind w:left="540"/>
              <w:jc w:val="both"/>
              <w:rPr>
                <w:rFonts w:ascii="Verdana" w:hAnsi="Verdana"/>
                <w:spacing w:val="-4"/>
              </w:rPr>
            </w:pPr>
            <w:r w:rsidRPr="00993675">
              <w:rPr>
                <w:rFonts w:ascii="Verdana" w:hAnsi="Verdana"/>
                <w:spacing w:val="-4"/>
              </w:rPr>
              <w:t>Други документални доказателства, че планираните СМР са действително изпълнени.</w:t>
            </w:r>
          </w:p>
        </w:tc>
      </w:tr>
      <w:tr w:rsidR="00C636A6" w:rsidRPr="00993675" w:rsidTr="00ED67CF">
        <w:trPr>
          <w:trHeight w:val="2600"/>
        </w:trPr>
        <w:tc>
          <w:tcPr>
            <w:tcW w:w="1073" w:type="pct"/>
            <w:tcBorders>
              <w:top w:val="single" w:sz="8" w:space="0" w:color="C0504D"/>
              <w:left w:val="single" w:sz="8" w:space="0" w:color="C0504D"/>
              <w:bottom w:val="single" w:sz="8" w:space="0" w:color="C0504D"/>
              <w:right w:val="single" w:sz="8" w:space="0" w:color="C0504D"/>
            </w:tcBorders>
            <w:shd w:val="clear" w:color="auto" w:fill="FFFFFF" w:themeFill="background1"/>
          </w:tcPr>
          <w:p w:rsidR="00C636A6" w:rsidRPr="00993675" w:rsidRDefault="00C636A6" w:rsidP="00993675">
            <w:pPr>
              <w:shd w:val="clear" w:color="auto" w:fill="FFFFFF"/>
              <w:spacing w:before="20" w:after="20"/>
              <w:ind w:right="154"/>
              <w:rPr>
                <w:rFonts w:ascii="Verdana" w:hAnsi="Verdana"/>
                <w:b/>
                <w:i w:val="0"/>
                <w:spacing w:val="-11"/>
              </w:rPr>
            </w:pPr>
            <w:r w:rsidRPr="00993675">
              <w:rPr>
                <w:rFonts w:ascii="Verdana" w:hAnsi="Verdana"/>
                <w:b/>
                <w:i w:val="0"/>
                <w:spacing w:val="-11"/>
              </w:rPr>
              <w:lastRenderedPageBreak/>
              <w:t>Осигуряване на необходимия квалифициран персонал и персонал отговорен за икономическите дейности</w:t>
            </w:r>
          </w:p>
        </w:tc>
        <w:tc>
          <w:tcPr>
            <w:tcW w:w="3927" w:type="pct"/>
            <w:tcBorders>
              <w:top w:val="single" w:sz="8" w:space="0" w:color="C0504D"/>
              <w:left w:val="single" w:sz="8" w:space="0" w:color="C0504D"/>
              <w:bottom w:val="single" w:sz="8" w:space="0" w:color="C0504D"/>
              <w:right w:val="single" w:sz="8" w:space="0" w:color="C0504D"/>
            </w:tcBorders>
            <w:shd w:val="clear" w:color="auto" w:fill="auto"/>
          </w:tcPr>
          <w:p w:rsidR="00C636A6" w:rsidRPr="00993675" w:rsidRDefault="00243513" w:rsidP="00993675">
            <w:pPr>
              <w:spacing w:before="120"/>
              <w:jc w:val="both"/>
              <w:rPr>
                <w:rFonts w:ascii="Verdana" w:hAnsi="Verdana"/>
                <w:spacing w:val="-4"/>
              </w:rPr>
            </w:pPr>
            <w:r>
              <w:rPr>
                <w:rFonts w:ascii="Verdana" w:hAnsi="Verdana"/>
                <w:spacing w:val="-4"/>
              </w:rPr>
              <w:t>Т</w:t>
            </w:r>
            <w:r w:rsidR="00C636A6" w:rsidRPr="00993675">
              <w:rPr>
                <w:rFonts w:ascii="Verdana" w:hAnsi="Verdana"/>
                <w:spacing w:val="-4"/>
              </w:rPr>
              <w:t>рудови договори/ допълнителни споразумения към трудови договори на наетия персонал</w:t>
            </w:r>
            <w:r w:rsidR="008423C1">
              <w:rPr>
                <w:rFonts w:ascii="Verdana" w:hAnsi="Verdana"/>
                <w:spacing w:val="-4"/>
              </w:rPr>
              <w:t xml:space="preserve"> или друг приложим документ</w:t>
            </w:r>
            <w:r w:rsidR="00C636A6" w:rsidRPr="00993675">
              <w:rPr>
                <w:rFonts w:ascii="Verdana" w:hAnsi="Verdana"/>
                <w:spacing w:val="-4"/>
              </w:rPr>
              <w:t>, придружени от:</w:t>
            </w:r>
          </w:p>
          <w:p w:rsidR="00C636A6" w:rsidRPr="00993675" w:rsidRDefault="00143FBF" w:rsidP="00C71B66">
            <w:pPr>
              <w:numPr>
                <w:ilvl w:val="0"/>
                <w:numId w:val="7"/>
              </w:numPr>
              <w:tabs>
                <w:tab w:val="num" w:pos="540"/>
              </w:tabs>
              <w:spacing w:before="120" w:line="276" w:lineRule="auto"/>
              <w:ind w:left="540"/>
              <w:contextualSpacing/>
              <w:jc w:val="both"/>
              <w:rPr>
                <w:rFonts w:ascii="Verdana" w:eastAsia="Calibri" w:hAnsi="Verdana"/>
                <w:spacing w:val="-4"/>
              </w:rPr>
            </w:pPr>
            <w:r>
              <w:rPr>
                <w:rFonts w:ascii="Verdana" w:eastAsia="Calibri" w:hAnsi="Verdana"/>
                <w:spacing w:val="-4"/>
              </w:rPr>
              <w:t>Д</w:t>
            </w:r>
            <w:r w:rsidR="00C636A6" w:rsidRPr="00993675">
              <w:rPr>
                <w:rFonts w:ascii="Verdana" w:eastAsia="Calibri" w:hAnsi="Verdana"/>
                <w:spacing w:val="-4"/>
              </w:rPr>
              <w:t>лъжностни характеристики</w:t>
            </w:r>
            <w:r w:rsidR="00FB1E41" w:rsidRPr="00993675">
              <w:rPr>
                <w:rFonts w:ascii="Verdana" w:eastAsia="Calibri" w:hAnsi="Verdana"/>
                <w:spacing w:val="-4"/>
              </w:rPr>
              <w:t xml:space="preserve"> за заеманата позиция/ длъжност.</w:t>
            </w:r>
          </w:p>
          <w:p w:rsidR="0013105B" w:rsidRPr="0013105B" w:rsidRDefault="0013105B" w:rsidP="002620F9">
            <w:pPr>
              <w:numPr>
                <w:ilvl w:val="0"/>
                <w:numId w:val="7"/>
              </w:numPr>
              <w:tabs>
                <w:tab w:val="num" w:pos="540"/>
              </w:tabs>
              <w:spacing w:before="120" w:line="276" w:lineRule="auto"/>
              <w:ind w:left="540"/>
              <w:contextualSpacing/>
              <w:jc w:val="both"/>
              <w:rPr>
                <w:rFonts w:ascii="Verdana" w:eastAsia="Calibri" w:hAnsi="Verdana"/>
                <w:spacing w:val="-4"/>
              </w:rPr>
            </w:pPr>
            <w:r w:rsidRPr="00342C3F">
              <w:rPr>
                <w:rFonts w:ascii="Verdana" w:eastAsia="Calibri" w:hAnsi="Verdana"/>
                <w:spacing w:val="-4"/>
              </w:rPr>
              <w:t>Уведомление по чл. 62, ал.</w:t>
            </w:r>
            <w:r>
              <w:rPr>
                <w:rFonts w:ascii="Verdana" w:eastAsia="Calibri" w:hAnsi="Verdana"/>
                <w:spacing w:val="-4"/>
              </w:rPr>
              <w:t xml:space="preserve"> </w:t>
            </w:r>
            <w:r w:rsidRPr="0013105B">
              <w:rPr>
                <w:rFonts w:ascii="Verdana" w:eastAsia="Calibri" w:hAnsi="Verdana"/>
                <w:spacing w:val="-4"/>
              </w:rPr>
              <w:t>5 от Кодекса на труда и</w:t>
            </w:r>
            <w:r w:rsidRPr="009E2F63">
              <w:rPr>
                <w:rFonts w:ascii="Verdana" w:eastAsia="Calibri" w:hAnsi="Verdana"/>
                <w:spacing w:val="-4"/>
              </w:rPr>
              <w:t xml:space="preserve"> Справка за приети и отхвърлени уведомления по чл. 62, ал. 5 от Кодекса на труда, издадена от НАП, съгласно задължението по чл</w:t>
            </w:r>
            <w:r w:rsidRPr="004E1CA7">
              <w:rPr>
                <w:rFonts w:ascii="Verdana" w:eastAsia="Calibri" w:hAnsi="Verdana"/>
                <w:spacing w:val="-4"/>
              </w:rPr>
              <w:t>. 62, ал. 3 от Кодекса на труда</w:t>
            </w:r>
            <w:r w:rsidRPr="0013105B">
              <w:rPr>
                <w:rFonts w:ascii="Verdana" w:eastAsia="Calibri" w:hAnsi="Verdana"/>
                <w:spacing w:val="-4"/>
              </w:rPr>
              <w:t xml:space="preserve"> (приложимо само по отношение на трудови договори).</w:t>
            </w:r>
          </w:p>
          <w:p w:rsidR="00C636A6" w:rsidRDefault="001A0184" w:rsidP="00C71B66">
            <w:pPr>
              <w:numPr>
                <w:ilvl w:val="0"/>
                <w:numId w:val="7"/>
              </w:numPr>
              <w:tabs>
                <w:tab w:val="num" w:pos="540"/>
              </w:tabs>
              <w:spacing w:before="120" w:line="276" w:lineRule="auto"/>
              <w:ind w:left="540"/>
              <w:contextualSpacing/>
              <w:jc w:val="both"/>
              <w:rPr>
                <w:rFonts w:ascii="Verdana" w:eastAsia="Calibri" w:hAnsi="Verdana"/>
                <w:spacing w:val="-4"/>
              </w:rPr>
            </w:pPr>
            <w:r>
              <w:rPr>
                <w:rFonts w:ascii="Verdana" w:eastAsia="Calibri" w:hAnsi="Verdana"/>
                <w:spacing w:val="-4"/>
              </w:rPr>
              <w:t>Д</w:t>
            </w:r>
            <w:r w:rsidR="00C636A6" w:rsidRPr="00993675">
              <w:rPr>
                <w:rFonts w:ascii="Verdana" w:eastAsia="Calibri" w:hAnsi="Verdana"/>
                <w:spacing w:val="-4"/>
              </w:rPr>
              <w:t>окументи, доказващи опит и квалификация</w:t>
            </w:r>
            <w:r w:rsidR="00973DE3">
              <w:rPr>
                <w:rFonts w:ascii="Verdana" w:eastAsia="Calibri" w:hAnsi="Verdana"/>
                <w:spacing w:val="-4"/>
              </w:rPr>
              <w:t xml:space="preserve"> (дипломи; трудови книжки;</w:t>
            </w:r>
            <w:r w:rsidR="002620F9">
              <w:rPr>
                <w:rFonts w:ascii="Verdana" w:eastAsia="Calibri" w:hAnsi="Verdana"/>
                <w:spacing w:val="-4"/>
              </w:rPr>
              <w:t xml:space="preserve"> </w:t>
            </w:r>
            <w:r w:rsidR="00973DE3">
              <w:rPr>
                <w:rFonts w:ascii="Verdana" w:eastAsia="Calibri" w:hAnsi="Verdana"/>
                <w:spacing w:val="-4"/>
              </w:rPr>
              <w:t>граждански договори; референции и др.)</w:t>
            </w:r>
            <w:r w:rsidR="00FB1E41" w:rsidRPr="00993675">
              <w:rPr>
                <w:rFonts w:ascii="Verdana" w:eastAsia="Calibri" w:hAnsi="Verdana"/>
                <w:spacing w:val="-4"/>
              </w:rPr>
              <w:t>.</w:t>
            </w:r>
          </w:p>
          <w:p w:rsidR="00C81673" w:rsidRPr="00C81673" w:rsidRDefault="00D869D5" w:rsidP="00C71B66">
            <w:pPr>
              <w:numPr>
                <w:ilvl w:val="0"/>
                <w:numId w:val="7"/>
              </w:numPr>
              <w:tabs>
                <w:tab w:val="num" w:pos="540"/>
              </w:tabs>
              <w:spacing w:before="120" w:line="276" w:lineRule="auto"/>
              <w:ind w:left="540"/>
              <w:contextualSpacing/>
              <w:jc w:val="both"/>
              <w:rPr>
                <w:rFonts w:ascii="Verdana" w:eastAsia="Calibri" w:hAnsi="Verdana"/>
                <w:spacing w:val="-4"/>
              </w:rPr>
            </w:pPr>
            <w:r>
              <w:rPr>
                <w:rFonts w:ascii="Verdana" w:eastAsia="Calibri" w:hAnsi="Verdana"/>
                <w:spacing w:val="-4"/>
              </w:rPr>
              <w:t xml:space="preserve">За </w:t>
            </w:r>
            <w:r w:rsidR="00C81673" w:rsidRPr="00C81673">
              <w:rPr>
                <w:rFonts w:ascii="Verdana" w:eastAsia="Calibri" w:hAnsi="Verdana"/>
                <w:spacing w:val="-4"/>
              </w:rPr>
              <w:t>назначаването</w:t>
            </w:r>
            <w:r w:rsidR="00C81673" w:rsidRPr="00C81673">
              <w:rPr>
                <w:rFonts w:ascii="Verdana" w:eastAsia="Calibri" w:hAnsi="Verdana"/>
                <w:spacing w:val="-4"/>
                <w:lang w:val="fr-FR"/>
              </w:rPr>
              <w:t xml:space="preserve"> </w:t>
            </w:r>
            <w:r w:rsidR="00C81673" w:rsidRPr="00C81673">
              <w:rPr>
                <w:rFonts w:ascii="Verdana" w:eastAsia="Calibri" w:hAnsi="Verdana"/>
                <w:spacing w:val="-4"/>
              </w:rPr>
              <w:t>на</w:t>
            </w:r>
            <w:r w:rsidR="00C81673" w:rsidRPr="00C81673">
              <w:rPr>
                <w:rFonts w:ascii="Verdana" w:eastAsia="Calibri" w:hAnsi="Verdana"/>
                <w:spacing w:val="-4"/>
                <w:lang w:val="fr-FR"/>
              </w:rPr>
              <w:t xml:space="preserve"> </w:t>
            </w:r>
            <w:r w:rsidR="00C81673" w:rsidRPr="00C81673">
              <w:rPr>
                <w:rFonts w:ascii="Verdana" w:eastAsia="Calibri" w:hAnsi="Verdana"/>
                <w:spacing w:val="-4"/>
              </w:rPr>
              <w:t>лицата</w:t>
            </w:r>
            <w:r w:rsidR="00C81673" w:rsidRPr="00C81673">
              <w:rPr>
                <w:rFonts w:ascii="Verdana" w:eastAsia="Calibri" w:hAnsi="Verdana"/>
                <w:spacing w:val="-4"/>
                <w:lang w:val="fr-FR"/>
              </w:rPr>
              <w:t xml:space="preserve"> </w:t>
            </w:r>
            <w:r w:rsidR="00C81673" w:rsidRPr="00C81673">
              <w:rPr>
                <w:rFonts w:ascii="Verdana" w:eastAsia="Calibri" w:hAnsi="Verdana"/>
                <w:spacing w:val="-4"/>
              </w:rPr>
              <w:t>в</w:t>
            </w:r>
            <w:r w:rsidR="00C81673" w:rsidRPr="00C81673">
              <w:rPr>
                <w:rFonts w:ascii="Verdana" w:eastAsia="Calibri" w:hAnsi="Verdana"/>
                <w:spacing w:val="-4"/>
                <w:lang w:val="fr-FR"/>
              </w:rPr>
              <w:t xml:space="preserve"> </w:t>
            </w:r>
            <w:r w:rsidR="00C81673" w:rsidRPr="00C81673">
              <w:rPr>
                <w:rFonts w:ascii="Verdana" w:eastAsia="Calibri" w:hAnsi="Verdana"/>
                <w:spacing w:val="-4"/>
              </w:rPr>
              <w:t>екипа</w:t>
            </w:r>
            <w:r w:rsidR="00C81673" w:rsidRPr="00C81673">
              <w:rPr>
                <w:rFonts w:ascii="Verdana" w:eastAsia="Calibri" w:hAnsi="Verdana"/>
                <w:spacing w:val="-4"/>
                <w:lang w:val="fr-FR"/>
              </w:rPr>
              <w:t xml:space="preserve">, </w:t>
            </w:r>
            <w:r w:rsidR="00C81673" w:rsidRPr="00C81673">
              <w:rPr>
                <w:rFonts w:ascii="Verdana" w:eastAsia="Calibri" w:hAnsi="Verdana"/>
                <w:spacing w:val="-4"/>
              </w:rPr>
              <w:t>които</w:t>
            </w:r>
            <w:r w:rsidR="00C81673" w:rsidRPr="00C81673">
              <w:rPr>
                <w:rFonts w:ascii="Verdana" w:eastAsia="Calibri" w:hAnsi="Verdana"/>
                <w:spacing w:val="-4"/>
                <w:lang w:val="fr-FR"/>
              </w:rPr>
              <w:t xml:space="preserve"> </w:t>
            </w:r>
            <w:r w:rsidR="00C81673" w:rsidRPr="00C81673">
              <w:rPr>
                <w:rFonts w:ascii="Verdana" w:eastAsia="Calibri" w:hAnsi="Verdana"/>
                <w:spacing w:val="-4"/>
              </w:rPr>
              <w:t>не</w:t>
            </w:r>
            <w:r w:rsidR="00C81673" w:rsidRPr="00C81673">
              <w:rPr>
                <w:rFonts w:ascii="Verdana" w:eastAsia="Calibri" w:hAnsi="Verdana"/>
                <w:spacing w:val="-4"/>
                <w:lang w:val="fr-FR"/>
              </w:rPr>
              <w:t xml:space="preserve"> </w:t>
            </w:r>
            <w:r w:rsidR="00C81673" w:rsidRPr="00C81673">
              <w:rPr>
                <w:rFonts w:ascii="Verdana" w:eastAsia="Calibri" w:hAnsi="Verdana"/>
                <w:spacing w:val="-4"/>
              </w:rPr>
              <w:t>са</w:t>
            </w:r>
            <w:r w:rsidR="00C81673" w:rsidRPr="00C81673">
              <w:rPr>
                <w:rFonts w:ascii="Verdana" w:eastAsia="Calibri" w:hAnsi="Verdana"/>
                <w:spacing w:val="-4"/>
                <w:lang w:val="fr-FR"/>
              </w:rPr>
              <w:t xml:space="preserve"> </w:t>
            </w:r>
            <w:r w:rsidR="00C81673" w:rsidRPr="00C81673">
              <w:rPr>
                <w:rFonts w:ascii="Verdana" w:eastAsia="Calibri" w:hAnsi="Verdana"/>
                <w:spacing w:val="-4"/>
              </w:rPr>
              <w:t>посочени</w:t>
            </w:r>
            <w:r w:rsidR="00C81673" w:rsidRPr="00C81673">
              <w:rPr>
                <w:rFonts w:ascii="Verdana" w:eastAsia="Calibri" w:hAnsi="Verdana"/>
                <w:spacing w:val="-4"/>
                <w:lang w:val="fr-FR"/>
              </w:rPr>
              <w:t xml:space="preserve"> </w:t>
            </w:r>
            <w:r w:rsidR="00C81673" w:rsidRPr="00C81673">
              <w:rPr>
                <w:rFonts w:ascii="Verdana" w:eastAsia="Calibri" w:hAnsi="Verdana"/>
                <w:spacing w:val="-4"/>
              </w:rPr>
              <w:t xml:space="preserve">поименно в </w:t>
            </w:r>
            <w:r w:rsidR="00F636F1">
              <w:rPr>
                <w:rFonts w:ascii="Verdana" w:eastAsia="Calibri" w:hAnsi="Verdana"/>
                <w:spacing w:val="-4"/>
              </w:rPr>
              <w:t xml:space="preserve">първоначалния </w:t>
            </w:r>
            <w:r w:rsidR="00C81673" w:rsidRPr="00C81673">
              <w:rPr>
                <w:rFonts w:ascii="Verdana" w:eastAsia="Calibri" w:hAnsi="Verdana"/>
                <w:spacing w:val="-4"/>
              </w:rPr>
              <w:t>договор за безвъзмездна финансова помощ</w:t>
            </w:r>
            <w:r w:rsidR="00C81673" w:rsidRPr="00C81673">
              <w:rPr>
                <w:rFonts w:ascii="Verdana" w:eastAsia="Calibri" w:hAnsi="Verdana"/>
                <w:spacing w:val="-4"/>
                <w:lang w:val="fr-FR"/>
              </w:rPr>
              <w:t xml:space="preserve">, </w:t>
            </w:r>
            <w:r w:rsidR="00C81673" w:rsidRPr="00C81673">
              <w:rPr>
                <w:rFonts w:ascii="Verdana" w:eastAsia="Calibri" w:hAnsi="Verdana"/>
                <w:spacing w:val="-4"/>
              </w:rPr>
              <w:t>следва</w:t>
            </w:r>
            <w:r w:rsidR="00C81673" w:rsidRPr="00C81673">
              <w:rPr>
                <w:rFonts w:ascii="Verdana" w:eastAsia="Calibri" w:hAnsi="Verdana"/>
                <w:spacing w:val="-4"/>
                <w:lang w:val="fr-FR"/>
              </w:rPr>
              <w:t xml:space="preserve"> </w:t>
            </w:r>
            <w:r w:rsidR="00C81673" w:rsidRPr="00C81673">
              <w:rPr>
                <w:rFonts w:ascii="Verdana" w:eastAsia="Calibri" w:hAnsi="Verdana"/>
                <w:spacing w:val="-4"/>
              </w:rPr>
              <w:t>да</w:t>
            </w:r>
            <w:r w:rsidR="00C81673" w:rsidRPr="00C81673">
              <w:rPr>
                <w:rFonts w:ascii="Verdana" w:eastAsia="Calibri" w:hAnsi="Verdana"/>
                <w:spacing w:val="-4"/>
                <w:lang w:val="fr-FR"/>
              </w:rPr>
              <w:t xml:space="preserve"> </w:t>
            </w:r>
            <w:r w:rsidR="00C81673" w:rsidRPr="00C81673">
              <w:rPr>
                <w:rFonts w:ascii="Verdana" w:eastAsia="Calibri" w:hAnsi="Verdana"/>
                <w:spacing w:val="-4"/>
              </w:rPr>
              <w:t>се представи доказателство за извършена публикация на</w:t>
            </w:r>
            <w:r w:rsidR="00C81673" w:rsidRPr="00C81673">
              <w:rPr>
                <w:rFonts w:ascii="Verdana" w:eastAsia="Calibri" w:hAnsi="Verdana"/>
                <w:spacing w:val="-4"/>
                <w:lang w:val="fr-FR"/>
              </w:rPr>
              <w:t xml:space="preserve"> </w:t>
            </w:r>
            <w:r w:rsidR="00C81673" w:rsidRPr="00C81673">
              <w:rPr>
                <w:rFonts w:ascii="Verdana" w:eastAsia="Calibri" w:hAnsi="Verdana"/>
                <w:spacing w:val="-4"/>
              </w:rPr>
              <w:t>обява</w:t>
            </w:r>
            <w:r w:rsidR="00C81673" w:rsidRPr="00C81673">
              <w:rPr>
                <w:rFonts w:ascii="Verdana" w:eastAsia="Calibri" w:hAnsi="Verdana"/>
                <w:spacing w:val="-4"/>
                <w:lang w:val="fr-FR"/>
              </w:rPr>
              <w:t xml:space="preserve"> </w:t>
            </w:r>
            <w:r w:rsidR="00C81673" w:rsidRPr="00C81673">
              <w:rPr>
                <w:rFonts w:ascii="Verdana" w:eastAsia="Calibri" w:hAnsi="Verdana"/>
                <w:spacing w:val="-4"/>
              </w:rPr>
              <w:t>за</w:t>
            </w:r>
            <w:r w:rsidR="00C81673" w:rsidRPr="00C81673">
              <w:rPr>
                <w:rFonts w:ascii="Verdana" w:eastAsia="Calibri" w:hAnsi="Verdana"/>
                <w:spacing w:val="-4"/>
                <w:lang w:val="fr-FR"/>
              </w:rPr>
              <w:t xml:space="preserve"> </w:t>
            </w:r>
            <w:r w:rsidR="00C81673" w:rsidRPr="00C81673">
              <w:rPr>
                <w:rFonts w:ascii="Verdana" w:eastAsia="Calibri" w:hAnsi="Verdana"/>
                <w:spacing w:val="-4"/>
              </w:rPr>
              <w:t>набиране</w:t>
            </w:r>
            <w:r w:rsidR="00C81673" w:rsidRPr="00C81673">
              <w:rPr>
                <w:rFonts w:ascii="Verdana" w:eastAsia="Calibri" w:hAnsi="Verdana"/>
                <w:spacing w:val="-4"/>
                <w:lang w:val="fr-FR"/>
              </w:rPr>
              <w:t xml:space="preserve"> </w:t>
            </w:r>
            <w:r w:rsidR="00C81673" w:rsidRPr="00C81673">
              <w:rPr>
                <w:rFonts w:ascii="Verdana" w:eastAsia="Calibri" w:hAnsi="Verdana"/>
                <w:spacing w:val="-4"/>
              </w:rPr>
              <w:t>на</w:t>
            </w:r>
            <w:r w:rsidR="00C81673" w:rsidRPr="00C81673">
              <w:rPr>
                <w:rFonts w:ascii="Verdana" w:eastAsia="Calibri" w:hAnsi="Verdana"/>
                <w:spacing w:val="-4"/>
                <w:lang w:val="fr-FR"/>
              </w:rPr>
              <w:t xml:space="preserve"> </w:t>
            </w:r>
            <w:r w:rsidR="00C81673" w:rsidRPr="00C81673">
              <w:rPr>
                <w:rFonts w:ascii="Verdana" w:eastAsia="Calibri" w:hAnsi="Verdana"/>
                <w:spacing w:val="-4"/>
              </w:rPr>
              <w:t>персонал, например</w:t>
            </w:r>
            <w:r w:rsidR="00C81673" w:rsidRPr="00C81673">
              <w:rPr>
                <w:rFonts w:ascii="Verdana" w:eastAsia="Calibri" w:hAnsi="Verdana"/>
                <w:spacing w:val="-4"/>
                <w:lang w:val="fr-FR"/>
              </w:rPr>
              <w:t xml:space="preserve"> </w:t>
            </w:r>
            <w:r w:rsidR="00C81673" w:rsidRPr="00C81673">
              <w:rPr>
                <w:rFonts w:ascii="Verdana" w:eastAsia="Calibri" w:hAnsi="Verdana"/>
                <w:spacing w:val="-4"/>
              </w:rPr>
              <w:t>в</w:t>
            </w:r>
            <w:r w:rsidR="00C81673" w:rsidRPr="00C81673">
              <w:rPr>
                <w:rFonts w:ascii="Verdana" w:eastAsia="Calibri" w:hAnsi="Verdana"/>
                <w:spacing w:val="-4"/>
                <w:lang w:val="fr-FR"/>
              </w:rPr>
              <w:t xml:space="preserve"> </w:t>
            </w:r>
            <w:r w:rsidR="00C81673" w:rsidRPr="00C81673">
              <w:rPr>
                <w:rFonts w:ascii="Verdana" w:eastAsia="Calibri" w:hAnsi="Verdana"/>
                <w:spacing w:val="-4"/>
              </w:rPr>
              <w:t>платформа</w:t>
            </w:r>
            <w:r w:rsidR="00C81673" w:rsidRPr="00C81673">
              <w:rPr>
                <w:rFonts w:ascii="Verdana" w:eastAsia="Calibri" w:hAnsi="Verdana"/>
                <w:spacing w:val="-4"/>
                <w:lang w:val="fr-FR"/>
              </w:rPr>
              <w:t xml:space="preserve"> </w:t>
            </w:r>
            <w:r w:rsidR="00C81673" w:rsidRPr="00C81673">
              <w:rPr>
                <w:rFonts w:ascii="Verdana" w:eastAsia="Calibri" w:hAnsi="Verdana"/>
                <w:spacing w:val="-4"/>
              </w:rPr>
              <w:t>за</w:t>
            </w:r>
            <w:r w:rsidR="00C81673" w:rsidRPr="00C81673">
              <w:rPr>
                <w:rFonts w:ascii="Verdana" w:eastAsia="Calibri" w:hAnsi="Verdana"/>
                <w:spacing w:val="-4"/>
                <w:lang w:val="fr-FR"/>
              </w:rPr>
              <w:t xml:space="preserve"> </w:t>
            </w:r>
            <w:r w:rsidR="00C81673" w:rsidRPr="00C81673">
              <w:rPr>
                <w:rFonts w:ascii="Verdana" w:eastAsia="Calibri" w:hAnsi="Verdana"/>
                <w:spacing w:val="-4"/>
              </w:rPr>
              <w:t>търсене</w:t>
            </w:r>
            <w:r w:rsidR="00C81673" w:rsidRPr="00C81673">
              <w:rPr>
                <w:rFonts w:ascii="Verdana" w:eastAsia="Calibri" w:hAnsi="Verdana"/>
                <w:spacing w:val="-4"/>
                <w:lang w:val="fr-FR"/>
              </w:rPr>
              <w:t xml:space="preserve"> </w:t>
            </w:r>
            <w:r w:rsidR="00C81673" w:rsidRPr="00C81673">
              <w:rPr>
                <w:rFonts w:ascii="Verdana" w:eastAsia="Calibri" w:hAnsi="Verdana"/>
                <w:spacing w:val="-4"/>
              </w:rPr>
              <w:t>и</w:t>
            </w:r>
            <w:r w:rsidR="00C81673" w:rsidRPr="00C81673">
              <w:rPr>
                <w:rFonts w:ascii="Verdana" w:eastAsia="Calibri" w:hAnsi="Verdana"/>
                <w:spacing w:val="-4"/>
                <w:lang w:val="fr-FR"/>
              </w:rPr>
              <w:t xml:space="preserve"> </w:t>
            </w:r>
            <w:r w:rsidR="00C81673" w:rsidRPr="00C81673">
              <w:rPr>
                <w:rFonts w:ascii="Verdana" w:eastAsia="Calibri" w:hAnsi="Verdana"/>
                <w:spacing w:val="-4"/>
              </w:rPr>
              <w:t>предлагане</w:t>
            </w:r>
            <w:r w:rsidR="00C81673" w:rsidRPr="00C81673">
              <w:rPr>
                <w:rFonts w:ascii="Verdana" w:eastAsia="Calibri" w:hAnsi="Verdana"/>
                <w:spacing w:val="-4"/>
                <w:lang w:val="fr-FR"/>
              </w:rPr>
              <w:t xml:space="preserve"> </w:t>
            </w:r>
            <w:r w:rsidR="00C81673" w:rsidRPr="00C81673">
              <w:rPr>
                <w:rFonts w:ascii="Verdana" w:eastAsia="Calibri" w:hAnsi="Verdana"/>
                <w:spacing w:val="-4"/>
              </w:rPr>
              <w:t>на</w:t>
            </w:r>
            <w:r w:rsidR="00C81673" w:rsidRPr="00C81673">
              <w:rPr>
                <w:rFonts w:ascii="Verdana" w:eastAsia="Calibri" w:hAnsi="Verdana"/>
                <w:spacing w:val="-4"/>
                <w:lang w:val="fr-FR"/>
              </w:rPr>
              <w:t xml:space="preserve"> </w:t>
            </w:r>
            <w:r w:rsidR="00C81673" w:rsidRPr="00C81673">
              <w:rPr>
                <w:rFonts w:ascii="Verdana" w:eastAsia="Calibri" w:hAnsi="Verdana"/>
                <w:spacing w:val="-4"/>
              </w:rPr>
              <w:t>работа</w:t>
            </w:r>
            <w:r w:rsidR="00C81673" w:rsidRPr="00C81673">
              <w:rPr>
                <w:rFonts w:ascii="Verdana" w:eastAsia="Calibri" w:hAnsi="Verdana"/>
                <w:spacing w:val="-4"/>
                <w:lang w:val="fr-FR"/>
              </w:rPr>
              <w:t>.</w:t>
            </w:r>
          </w:p>
          <w:p w:rsidR="00FB1E41" w:rsidRPr="00DA0347" w:rsidRDefault="00042170" w:rsidP="00C81673">
            <w:pPr>
              <w:numPr>
                <w:ilvl w:val="0"/>
                <w:numId w:val="7"/>
              </w:numPr>
              <w:tabs>
                <w:tab w:val="num" w:pos="540"/>
              </w:tabs>
              <w:ind w:left="538" w:hanging="357"/>
              <w:jc w:val="both"/>
              <w:rPr>
                <w:rFonts w:ascii="Verdana" w:hAnsi="Verdana"/>
                <w:i w:val="0"/>
                <w:iCs w:val="0"/>
                <w:spacing w:val="-4"/>
                <w:lang w:val="fr-FR" w:eastAsia="en-US"/>
              </w:rPr>
            </w:pPr>
            <w:r>
              <w:rPr>
                <w:rFonts w:ascii="Verdana" w:eastAsia="Calibri" w:hAnsi="Verdana"/>
                <w:spacing w:val="-4"/>
              </w:rPr>
              <w:t>Информация</w:t>
            </w:r>
            <w:r w:rsidRPr="00993675">
              <w:rPr>
                <w:rFonts w:ascii="Verdana" w:eastAsia="Calibri" w:hAnsi="Verdana"/>
                <w:spacing w:val="-4"/>
              </w:rPr>
              <w:t xml:space="preserve"> </w:t>
            </w:r>
            <w:r w:rsidR="00C636A6" w:rsidRPr="00993675">
              <w:rPr>
                <w:rFonts w:ascii="Verdana" w:eastAsia="Calibri" w:hAnsi="Verdana"/>
                <w:spacing w:val="-4"/>
              </w:rPr>
              <w:t>за изпълнение на дейностите от екипа по проекта</w:t>
            </w:r>
            <w:r>
              <w:rPr>
                <w:rFonts w:ascii="Verdana" w:eastAsia="Calibri" w:hAnsi="Verdana"/>
                <w:spacing w:val="-4"/>
              </w:rPr>
              <w:t xml:space="preserve"> се попълва в ИСУН2020, секция „Екип по проекта“</w:t>
            </w:r>
          </w:p>
        </w:tc>
      </w:tr>
      <w:tr w:rsidR="00881BEB" w:rsidRPr="00993675" w:rsidTr="00017CA3">
        <w:trPr>
          <w:trHeight w:val="2600"/>
        </w:trPr>
        <w:tc>
          <w:tcPr>
            <w:tcW w:w="1073" w:type="pct"/>
            <w:tcBorders>
              <w:top w:val="single" w:sz="8" w:space="0" w:color="C0504D"/>
              <w:left w:val="single" w:sz="8" w:space="0" w:color="C0504D"/>
              <w:bottom w:val="single" w:sz="8" w:space="0" w:color="C0504D"/>
              <w:right w:val="single" w:sz="8" w:space="0" w:color="C0504D"/>
            </w:tcBorders>
            <w:shd w:val="clear" w:color="auto" w:fill="F2DBDB" w:themeFill="accent2" w:themeFillTint="33"/>
          </w:tcPr>
          <w:p w:rsidR="00881BEB" w:rsidRPr="00993675" w:rsidRDefault="00881BEB" w:rsidP="008053D1">
            <w:pPr>
              <w:spacing w:before="120"/>
              <w:jc w:val="both"/>
              <w:rPr>
                <w:rFonts w:ascii="Verdana" w:hAnsi="Verdana"/>
                <w:b/>
                <w:i w:val="0"/>
                <w:spacing w:val="-11"/>
              </w:rPr>
            </w:pPr>
            <w:r w:rsidRPr="008053D1">
              <w:rPr>
                <w:rFonts w:ascii="Verdana" w:hAnsi="Verdana"/>
                <w:b/>
                <w:i w:val="0"/>
                <w:spacing w:val="-4"/>
              </w:rPr>
              <w:lastRenderedPageBreak/>
              <w:t>Наем на помещения</w:t>
            </w:r>
          </w:p>
        </w:tc>
        <w:tc>
          <w:tcPr>
            <w:tcW w:w="3927" w:type="pct"/>
            <w:tcBorders>
              <w:top w:val="single" w:sz="8" w:space="0" w:color="C0504D"/>
              <w:left w:val="single" w:sz="8" w:space="0" w:color="C0504D"/>
              <w:bottom w:val="single" w:sz="8" w:space="0" w:color="C0504D"/>
              <w:right w:val="single" w:sz="8" w:space="0" w:color="C0504D"/>
            </w:tcBorders>
            <w:shd w:val="clear" w:color="auto" w:fill="F2DBDB" w:themeFill="accent2" w:themeFillTint="33"/>
          </w:tcPr>
          <w:p w:rsidR="00881F48" w:rsidRDefault="00C101DD" w:rsidP="00E60597">
            <w:pPr>
              <w:numPr>
                <w:ilvl w:val="0"/>
                <w:numId w:val="7"/>
              </w:numPr>
              <w:tabs>
                <w:tab w:val="clear" w:pos="928"/>
              </w:tabs>
              <w:spacing w:before="120"/>
              <w:ind w:left="548" w:hanging="284"/>
              <w:jc w:val="both"/>
              <w:rPr>
                <w:rFonts w:ascii="Verdana" w:hAnsi="Verdana"/>
                <w:i w:val="0"/>
                <w:iCs w:val="0"/>
                <w:spacing w:val="-4"/>
              </w:rPr>
            </w:pPr>
            <w:r>
              <w:rPr>
                <w:rFonts w:ascii="Verdana" w:hAnsi="Verdana"/>
                <w:spacing w:val="-4"/>
              </w:rPr>
              <w:t>Цялата</w:t>
            </w:r>
            <w:r w:rsidRPr="00993675">
              <w:rPr>
                <w:rFonts w:ascii="Verdana" w:hAnsi="Verdana"/>
                <w:spacing w:val="-4"/>
              </w:rPr>
              <w:t xml:space="preserve"> документация, свързана с </w:t>
            </w:r>
            <w:r>
              <w:rPr>
                <w:rFonts w:ascii="Verdana" w:hAnsi="Verdana"/>
                <w:spacing w:val="-4"/>
              </w:rPr>
              <w:t xml:space="preserve">извършеното пазарно проучване </w:t>
            </w:r>
            <w:r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E14DAC">
              <w:rPr>
                <w:rFonts w:ascii="Verdana" w:hAnsi="Verdana"/>
                <w:spacing w:val="-4"/>
              </w:rPr>
              <w:t xml:space="preserve">, </w:t>
            </w:r>
            <w:r w:rsidR="00E14DAC" w:rsidRPr="00E14DAC">
              <w:rPr>
                <w:rFonts w:ascii="Verdana" w:hAnsi="Verdana"/>
                <w:spacing w:val="-4"/>
              </w:rPr>
              <w:t>включ</w:t>
            </w:r>
            <w:r w:rsidR="002A62DF">
              <w:rPr>
                <w:rFonts w:ascii="Verdana" w:hAnsi="Verdana"/>
                <w:spacing w:val="-4"/>
              </w:rPr>
              <w:t>ваща</w:t>
            </w:r>
            <w:r w:rsidR="00E14DAC" w:rsidRPr="00E14DAC">
              <w:rPr>
                <w:rFonts w:ascii="Verdana" w:hAnsi="Verdana"/>
                <w:spacing w:val="-4"/>
              </w:rPr>
              <w:t xml:space="preserve"> </w:t>
            </w:r>
            <w:r w:rsidR="002A62DF">
              <w:rPr>
                <w:rFonts w:ascii="Verdana" w:hAnsi="Verdana"/>
                <w:spacing w:val="-4"/>
              </w:rPr>
              <w:t xml:space="preserve">актуални </w:t>
            </w:r>
            <w:r w:rsidR="00E14DAC" w:rsidRPr="00DA0347">
              <w:rPr>
                <w:rFonts w:ascii="Verdana" w:hAnsi="Verdana"/>
              </w:rPr>
              <w:t>разпечатки на обяви за недвижими имоти</w:t>
            </w:r>
            <w:r w:rsidR="00E14DAC" w:rsidRPr="00E60597">
              <w:rPr>
                <w:rFonts w:ascii="Verdana" w:hAnsi="Verdana"/>
              </w:rPr>
              <w:t>,</w:t>
            </w:r>
            <w:r w:rsidR="00E14DAC" w:rsidRPr="00DA0347">
              <w:rPr>
                <w:rFonts w:ascii="Verdana" w:hAnsi="Verdana"/>
              </w:rPr>
              <w:t xml:space="preserve"> отдавани под наем</w:t>
            </w:r>
            <w:r w:rsidR="00E14DAC">
              <w:rPr>
                <w:rFonts w:ascii="Verdana" w:hAnsi="Verdana"/>
              </w:rPr>
              <w:t xml:space="preserve"> </w:t>
            </w:r>
            <w:r w:rsidR="00E14DAC" w:rsidRPr="00DA0347">
              <w:rPr>
                <w:rFonts w:ascii="Verdana" w:hAnsi="Verdana"/>
              </w:rPr>
              <w:t>и обосновка за извършения избор</w:t>
            </w:r>
            <w:r w:rsidR="009E2F63">
              <w:rPr>
                <w:rFonts w:ascii="Verdana" w:hAnsi="Verdana"/>
              </w:rPr>
              <w:t>.</w:t>
            </w:r>
          </w:p>
          <w:p w:rsidR="00F5060A" w:rsidRPr="00E60597" w:rsidRDefault="00F5060A" w:rsidP="00E60597">
            <w:pPr>
              <w:numPr>
                <w:ilvl w:val="0"/>
                <w:numId w:val="7"/>
              </w:numPr>
              <w:tabs>
                <w:tab w:val="clear" w:pos="928"/>
              </w:tabs>
              <w:spacing w:before="120"/>
              <w:ind w:left="548" w:hanging="284"/>
              <w:jc w:val="both"/>
              <w:rPr>
                <w:rFonts w:ascii="Verdana" w:hAnsi="Verdana"/>
                <w:i w:val="0"/>
                <w:iCs w:val="0"/>
                <w:spacing w:val="-4"/>
              </w:rPr>
            </w:pPr>
            <w:r w:rsidRPr="00881F48">
              <w:rPr>
                <w:rFonts w:ascii="Verdana" w:hAnsi="Verdana"/>
                <w:bCs/>
              </w:rPr>
              <w:t>Сключен договор за наем за недвижим имот</w:t>
            </w:r>
            <w:r>
              <w:t xml:space="preserve"> </w:t>
            </w:r>
            <w:r w:rsidRPr="00881F48">
              <w:rPr>
                <w:rFonts w:ascii="Verdana" w:hAnsi="Verdana"/>
                <w:bCs/>
              </w:rPr>
              <w:t xml:space="preserve">и изменения към </w:t>
            </w:r>
            <w:r w:rsidR="00881F48" w:rsidRPr="00881F48">
              <w:rPr>
                <w:rFonts w:ascii="Verdana" w:hAnsi="Verdana"/>
                <w:bCs/>
              </w:rPr>
              <w:t>него</w:t>
            </w:r>
            <w:r w:rsidRPr="00881F48">
              <w:rPr>
                <w:rFonts w:ascii="Verdana" w:hAnsi="Verdana"/>
                <w:bCs/>
              </w:rPr>
              <w:t xml:space="preserve"> (ако е приложимо)</w:t>
            </w:r>
            <w:r w:rsidRPr="00324149">
              <w:rPr>
                <w:rFonts w:ascii="Verdana" w:hAnsi="Verdana"/>
                <w:bCs/>
              </w:rPr>
              <w:t>, между бенефициент</w:t>
            </w:r>
            <w:r w:rsidRPr="008727BD">
              <w:rPr>
                <w:rFonts w:ascii="Verdana" w:hAnsi="Verdana"/>
                <w:bCs/>
              </w:rPr>
              <w:t>а</w:t>
            </w:r>
            <w:r w:rsidRPr="00CD64B4">
              <w:rPr>
                <w:rFonts w:ascii="Verdana" w:hAnsi="Verdana"/>
                <w:bCs/>
              </w:rPr>
              <w:t xml:space="preserve"> и наемодател (юридическо или физическо </w:t>
            </w:r>
            <w:r w:rsidRPr="00881F48">
              <w:rPr>
                <w:rFonts w:ascii="Verdana" w:hAnsi="Verdana"/>
                <w:bCs/>
              </w:rPr>
              <w:t>лице</w:t>
            </w:r>
            <w:r w:rsidR="00CD64B4">
              <w:rPr>
                <w:rFonts w:ascii="Verdana" w:hAnsi="Verdana"/>
                <w:bCs/>
              </w:rPr>
              <w:t>).</w:t>
            </w:r>
          </w:p>
        </w:tc>
      </w:tr>
      <w:tr w:rsidR="00C636A6" w:rsidRPr="00993675" w:rsidTr="00017CA3">
        <w:tc>
          <w:tcPr>
            <w:tcW w:w="1073" w:type="pct"/>
            <w:tcBorders>
              <w:top w:val="single" w:sz="8" w:space="0" w:color="C0504D"/>
              <w:left w:val="single" w:sz="8" w:space="0" w:color="C0504D"/>
              <w:bottom w:val="single" w:sz="8" w:space="0" w:color="C0504D"/>
              <w:right w:val="single" w:sz="8" w:space="0" w:color="C0504D"/>
            </w:tcBorders>
            <w:shd w:val="clear" w:color="auto" w:fill="auto"/>
          </w:tcPr>
          <w:p w:rsidR="00C636A6" w:rsidRPr="00ED67CF" w:rsidRDefault="00C636A6" w:rsidP="00ED67CF">
            <w:pPr>
              <w:spacing w:before="120"/>
              <w:jc w:val="both"/>
              <w:rPr>
                <w:rFonts w:ascii="Verdana" w:hAnsi="Verdana"/>
                <w:b/>
                <w:i w:val="0"/>
                <w:spacing w:val="-4"/>
              </w:rPr>
            </w:pPr>
            <w:r w:rsidRPr="00ED67CF">
              <w:rPr>
                <w:rFonts w:ascii="Verdana" w:hAnsi="Verdana"/>
                <w:b/>
                <w:i w:val="0"/>
                <w:spacing w:val="-4"/>
              </w:rPr>
              <w:t>Дейности по публичност и информиране</w:t>
            </w:r>
          </w:p>
        </w:tc>
        <w:tc>
          <w:tcPr>
            <w:tcW w:w="3927" w:type="pct"/>
            <w:tcBorders>
              <w:top w:val="single" w:sz="8" w:space="0" w:color="C0504D"/>
              <w:left w:val="single" w:sz="8" w:space="0" w:color="C0504D"/>
              <w:bottom w:val="single" w:sz="8" w:space="0" w:color="C0504D"/>
              <w:right w:val="single" w:sz="8" w:space="0" w:color="C0504D"/>
            </w:tcBorders>
            <w:shd w:val="clear" w:color="auto" w:fill="auto"/>
          </w:tcPr>
          <w:p w:rsidR="0039184B" w:rsidRPr="00993675" w:rsidRDefault="00243513" w:rsidP="00524E35">
            <w:pPr>
              <w:numPr>
                <w:ilvl w:val="0"/>
                <w:numId w:val="7"/>
              </w:numPr>
              <w:tabs>
                <w:tab w:val="clear" w:pos="928"/>
              </w:tabs>
              <w:spacing w:before="120"/>
              <w:ind w:left="548" w:hanging="426"/>
              <w:jc w:val="both"/>
              <w:rPr>
                <w:rFonts w:ascii="Verdana" w:hAnsi="Verdana"/>
                <w:i w:val="0"/>
                <w:iCs w:val="0"/>
                <w:spacing w:val="-4"/>
              </w:rPr>
            </w:pPr>
            <w:r>
              <w:rPr>
                <w:rFonts w:ascii="Verdana" w:hAnsi="Verdana"/>
                <w:spacing w:val="-4"/>
              </w:rPr>
              <w:t>Ц</w:t>
            </w:r>
            <w:r w:rsidR="0039184B" w:rsidRPr="00993675">
              <w:rPr>
                <w:rFonts w:ascii="Verdana" w:hAnsi="Verdana"/>
                <w:spacing w:val="-4"/>
              </w:rPr>
              <w:t>ялата документация, свързана с проведените процедури за избор на изпълнител</w:t>
            </w:r>
            <w:r w:rsidR="00C71650">
              <w:t xml:space="preserve"> </w:t>
            </w:r>
            <w:r w:rsidR="00C71650" w:rsidRPr="00C71650">
              <w:rPr>
                <w:rFonts w:ascii="Verdana" w:hAnsi="Verdana"/>
                <w:spacing w:val="-4"/>
              </w:rPr>
              <w:t>трябва да бъде налична (прикачена) в последно актуалната версия на „Процедури за избор на изпълнител и сключени договори“ в ИСУН 2020</w:t>
            </w:r>
            <w:r w:rsidR="0039184B" w:rsidRPr="00993675">
              <w:rPr>
                <w:rFonts w:ascii="Verdana" w:hAnsi="Verdana"/>
                <w:spacing w:val="-4"/>
              </w:rPr>
              <w:t xml:space="preserve">. </w:t>
            </w:r>
          </w:p>
          <w:p w:rsidR="00C636A6" w:rsidRPr="00993675" w:rsidRDefault="00243513" w:rsidP="00C71B66">
            <w:pPr>
              <w:numPr>
                <w:ilvl w:val="0"/>
                <w:numId w:val="7"/>
              </w:numPr>
              <w:tabs>
                <w:tab w:val="num" w:pos="540"/>
              </w:tabs>
              <w:spacing w:before="120"/>
              <w:ind w:left="540"/>
              <w:jc w:val="both"/>
              <w:rPr>
                <w:rFonts w:ascii="Verdana" w:hAnsi="Verdana"/>
              </w:rPr>
            </w:pPr>
            <w:r>
              <w:rPr>
                <w:rFonts w:ascii="Verdana" w:hAnsi="Verdana"/>
              </w:rPr>
              <w:t>Д</w:t>
            </w:r>
            <w:r w:rsidR="00C636A6" w:rsidRPr="00993675">
              <w:rPr>
                <w:rFonts w:ascii="Verdana" w:hAnsi="Verdana"/>
              </w:rPr>
              <w:t>оговор</w:t>
            </w:r>
            <w:r w:rsidR="00C972CF">
              <w:rPr>
                <w:rFonts w:ascii="Verdana" w:hAnsi="Verdana"/>
              </w:rPr>
              <w:t xml:space="preserve"> </w:t>
            </w:r>
            <w:r w:rsidR="00201CEF">
              <w:rPr>
                <w:rFonts w:ascii="Verdana" w:hAnsi="Verdana"/>
                <w:spacing w:val="-4"/>
              </w:rPr>
              <w:t>и изменения към него (ако е приложимо)</w:t>
            </w:r>
            <w:r w:rsidR="00C636A6" w:rsidRPr="00993675">
              <w:rPr>
                <w:rFonts w:ascii="Verdana" w:hAnsi="Verdana"/>
              </w:rPr>
              <w:t>.</w:t>
            </w:r>
          </w:p>
          <w:p w:rsidR="00C636A6" w:rsidRPr="00993675" w:rsidRDefault="00243513" w:rsidP="00C71B66">
            <w:pPr>
              <w:numPr>
                <w:ilvl w:val="0"/>
                <w:numId w:val="7"/>
              </w:numPr>
              <w:tabs>
                <w:tab w:val="num" w:pos="540"/>
              </w:tabs>
              <w:spacing w:before="120"/>
              <w:ind w:left="540"/>
              <w:jc w:val="both"/>
              <w:rPr>
                <w:rFonts w:ascii="Verdana" w:hAnsi="Verdana"/>
              </w:rPr>
            </w:pPr>
            <w:r>
              <w:rPr>
                <w:rFonts w:ascii="Verdana" w:hAnsi="Verdana"/>
              </w:rPr>
              <w:t>П</w:t>
            </w:r>
            <w:r w:rsidR="00C636A6" w:rsidRPr="00993675">
              <w:rPr>
                <w:rFonts w:ascii="Verdana" w:hAnsi="Verdana"/>
              </w:rPr>
              <w:t>риемо-предавателен протокол.</w:t>
            </w:r>
          </w:p>
          <w:p w:rsidR="00750FB2" w:rsidRPr="008B688A" w:rsidRDefault="00750FB2" w:rsidP="008B688A">
            <w:pPr>
              <w:numPr>
                <w:ilvl w:val="0"/>
                <w:numId w:val="7"/>
              </w:numPr>
              <w:tabs>
                <w:tab w:val="clear" w:pos="928"/>
              </w:tabs>
              <w:spacing w:before="120"/>
              <w:ind w:left="548" w:hanging="426"/>
              <w:jc w:val="both"/>
              <w:rPr>
                <w:rFonts w:ascii="Verdana" w:hAnsi="Verdana"/>
              </w:rPr>
            </w:pPr>
            <w:r w:rsidRPr="008B688A">
              <w:rPr>
                <w:rFonts w:ascii="Verdana" w:hAnsi="Verdana"/>
              </w:rPr>
              <w:t>За организирани събития /пресконференции, информационни дни, форуми и т.н./ - покани, презентации, присъствени списъци, публикации в пресата и отразяване в медиите, снимки, програма,</w:t>
            </w:r>
            <w:r w:rsidR="003C2DD9" w:rsidRPr="008B688A">
              <w:rPr>
                <w:rFonts w:ascii="Verdana" w:hAnsi="Verdana"/>
              </w:rPr>
              <w:t xml:space="preserve"> </w:t>
            </w:r>
            <w:r w:rsidRPr="008B688A">
              <w:rPr>
                <w:rFonts w:ascii="Verdana" w:hAnsi="Verdana"/>
              </w:rPr>
              <w:t>дневен ред и т.н.;</w:t>
            </w:r>
          </w:p>
          <w:p w:rsidR="00750FB2" w:rsidRPr="00524E35" w:rsidRDefault="00750FB2" w:rsidP="00C71650">
            <w:pPr>
              <w:numPr>
                <w:ilvl w:val="0"/>
                <w:numId w:val="7"/>
              </w:numPr>
              <w:tabs>
                <w:tab w:val="clear" w:pos="928"/>
              </w:tabs>
              <w:spacing w:before="120"/>
              <w:ind w:left="548" w:hanging="426"/>
              <w:jc w:val="both"/>
              <w:rPr>
                <w:rFonts w:ascii="Verdana" w:hAnsi="Verdana"/>
              </w:rPr>
            </w:pPr>
            <w:r w:rsidRPr="00286E13">
              <w:rPr>
                <w:rFonts w:ascii="Verdana" w:hAnsi="Verdana"/>
              </w:rPr>
              <w:t xml:space="preserve">За изготвени печатни информационни/рекламни материали – </w:t>
            </w:r>
            <w:r w:rsidRPr="003C2DD9">
              <w:rPr>
                <w:rFonts w:ascii="Verdana" w:hAnsi="Verdana"/>
              </w:rPr>
              <w:t>снимки</w:t>
            </w:r>
            <w:r w:rsidR="00260230">
              <w:rPr>
                <w:rFonts w:ascii="Verdana" w:hAnsi="Verdana"/>
              </w:rPr>
              <w:t xml:space="preserve"> (</w:t>
            </w:r>
            <w:r w:rsidRPr="003C2DD9">
              <w:rPr>
                <w:rFonts w:ascii="Verdana" w:hAnsi="Verdana"/>
              </w:rPr>
              <w:t>например на билборд</w:t>
            </w:r>
            <w:r w:rsidR="003C2DD9">
              <w:rPr>
                <w:rFonts w:ascii="Verdana" w:hAnsi="Verdana"/>
              </w:rPr>
              <w:t>ове</w:t>
            </w:r>
            <w:r w:rsidR="00762E79">
              <w:rPr>
                <w:rFonts w:ascii="Verdana" w:hAnsi="Verdana"/>
              </w:rPr>
              <w:t>;</w:t>
            </w:r>
            <w:r w:rsidRPr="003C2DD9">
              <w:rPr>
                <w:rFonts w:ascii="Verdana" w:hAnsi="Verdana"/>
              </w:rPr>
              <w:t xml:space="preserve"> табели</w:t>
            </w:r>
            <w:r w:rsidR="00762E79">
              <w:rPr>
                <w:rFonts w:ascii="Verdana" w:hAnsi="Verdana"/>
              </w:rPr>
              <w:t>;</w:t>
            </w:r>
            <w:r w:rsidRPr="003C2DD9">
              <w:rPr>
                <w:rFonts w:ascii="Verdana" w:hAnsi="Verdana"/>
              </w:rPr>
              <w:t xml:space="preserve"> </w:t>
            </w:r>
            <w:proofErr w:type="spellStart"/>
            <w:r w:rsidRPr="003C2DD9">
              <w:rPr>
                <w:rFonts w:ascii="Verdana" w:hAnsi="Verdana"/>
              </w:rPr>
              <w:t>бенери</w:t>
            </w:r>
            <w:proofErr w:type="spellEnd"/>
            <w:r w:rsidR="00762E79">
              <w:rPr>
                <w:rFonts w:ascii="Verdana" w:hAnsi="Verdana"/>
              </w:rPr>
              <w:t>;</w:t>
            </w:r>
            <w:r w:rsidRPr="003C2DD9">
              <w:rPr>
                <w:rFonts w:ascii="Verdana" w:hAnsi="Verdana"/>
              </w:rPr>
              <w:t xml:space="preserve"> </w:t>
            </w:r>
            <w:proofErr w:type="spellStart"/>
            <w:r w:rsidRPr="003C2DD9">
              <w:rPr>
                <w:rFonts w:ascii="Verdana" w:hAnsi="Verdana"/>
              </w:rPr>
              <w:t>трансапаранти</w:t>
            </w:r>
            <w:proofErr w:type="spellEnd"/>
            <w:r w:rsidR="00762E79">
              <w:rPr>
                <w:rFonts w:ascii="Verdana" w:hAnsi="Verdana"/>
              </w:rPr>
              <w:t>;</w:t>
            </w:r>
            <w:r w:rsidRPr="003C2DD9">
              <w:rPr>
                <w:rFonts w:ascii="Verdana" w:hAnsi="Verdana"/>
              </w:rPr>
              <w:t xml:space="preserve"> промо пакети, съдържащи папк</w:t>
            </w:r>
            <w:r w:rsidR="003C2DD9" w:rsidRPr="003C2DD9">
              <w:rPr>
                <w:rFonts w:ascii="Verdana" w:hAnsi="Verdana"/>
              </w:rPr>
              <w:t>и, химикали, тефтери и т.н.</w:t>
            </w:r>
            <w:r w:rsidR="00260230">
              <w:rPr>
                <w:rFonts w:ascii="Verdana" w:hAnsi="Verdana"/>
              </w:rPr>
              <w:t>)</w:t>
            </w:r>
            <w:r w:rsidRPr="00260230">
              <w:rPr>
                <w:rFonts w:ascii="Verdana" w:hAnsi="Verdana"/>
              </w:rPr>
              <w:t>; сканирани копия н</w:t>
            </w:r>
            <w:r w:rsidRPr="00286E13">
              <w:rPr>
                <w:rFonts w:ascii="Verdana" w:hAnsi="Verdana"/>
              </w:rPr>
              <w:t>а листовки, брошури, флаери и т.н.;</w:t>
            </w:r>
          </w:p>
          <w:p w:rsidR="00750FB2" w:rsidRPr="00D06FAC" w:rsidRDefault="00750FB2" w:rsidP="00C71650">
            <w:pPr>
              <w:numPr>
                <w:ilvl w:val="0"/>
                <w:numId w:val="7"/>
              </w:numPr>
              <w:tabs>
                <w:tab w:val="clear" w:pos="928"/>
              </w:tabs>
              <w:spacing w:before="120"/>
              <w:ind w:left="548" w:hanging="426"/>
              <w:jc w:val="both"/>
              <w:rPr>
                <w:rFonts w:ascii="Verdana" w:hAnsi="Verdana"/>
              </w:rPr>
            </w:pPr>
            <w:r w:rsidRPr="00D06FAC">
              <w:rPr>
                <w:rFonts w:ascii="Verdana" w:hAnsi="Verdana"/>
              </w:rPr>
              <w:t>За изготвени аудио</w:t>
            </w:r>
            <w:r w:rsidR="00286E13" w:rsidRPr="00D06FAC">
              <w:rPr>
                <w:rFonts w:ascii="Verdana" w:hAnsi="Verdana"/>
              </w:rPr>
              <w:t xml:space="preserve"> </w:t>
            </w:r>
            <w:r w:rsidRPr="00D06FAC">
              <w:rPr>
                <w:rFonts w:ascii="Verdana" w:hAnsi="Verdana"/>
              </w:rPr>
              <w:t>-</w:t>
            </w:r>
            <w:r w:rsidR="00286E13" w:rsidRPr="00D06FAC">
              <w:rPr>
                <w:rFonts w:ascii="Verdana" w:hAnsi="Verdana"/>
              </w:rPr>
              <w:t xml:space="preserve"> </w:t>
            </w:r>
            <w:r w:rsidRPr="00D06FAC">
              <w:rPr>
                <w:rFonts w:ascii="Verdana" w:hAnsi="Verdana"/>
              </w:rPr>
              <w:t>визуални рекламни продукти</w:t>
            </w:r>
            <w:r w:rsidR="00286E13" w:rsidRPr="00D06FAC">
              <w:rPr>
                <w:rFonts w:ascii="Verdana" w:hAnsi="Verdana"/>
              </w:rPr>
              <w:t xml:space="preserve"> </w:t>
            </w:r>
            <w:r w:rsidRPr="00D06FAC">
              <w:rPr>
                <w:rFonts w:ascii="Verdana" w:hAnsi="Verdana"/>
              </w:rPr>
              <w:t>-</w:t>
            </w:r>
            <w:r w:rsidR="00286E13" w:rsidRPr="00D06FAC">
              <w:rPr>
                <w:rFonts w:ascii="Verdana" w:hAnsi="Verdana"/>
              </w:rPr>
              <w:t xml:space="preserve"> </w:t>
            </w:r>
            <w:r w:rsidRPr="00D06FAC">
              <w:rPr>
                <w:rFonts w:ascii="Verdana" w:hAnsi="Verdana"/>
              </w:rPr>
              <w:t>рекламни радио/ТВ клипове, рекламни съобщения, промоционални филми и т.н.: сертификати за излъчени материали от съответната електронна медия, аудио/видео</w:t>
            </w:r>
            <w:r w:rsidR="00D06FAC" w:rsidRPr="00D06FAC">
              <w:rPr>
                <w:rFonts w:ascii="Verdana" w:hAnsi="Verdana"/>
              </w:rPr>
              <w:t xml:space="preserve"> </w:t>
            </w:r>
            <w:r w:rsidRPr="00D06FAC">
              <w:rPr>
                <w:rFonts w:ascii="Verdana" w:hAnsi="Verdana"/>
              </w:rPr>
              <w:t>файлове с изготвените продукти;</w:t>
            </w:r>
          </w:p>
          <w:p w:rsidR="003C2DD9" w:rsidRDefault="00750FB2" w:rsidP="00C71650">
            <w:pPr>
              <w:numPr>
                <w:ilvl w:val="0"/>
                <w:numId w:val="7"/>
              </w:numPr>
              <w:tabs>
                <w:tab w:val="clear" w:pos="928"/>
              </w:tabs>
              <w:spacing w:before="120"/>
              <w:ind w:left="548" w:hanging="426"/>
              <w:jc w:val="both"/>
              <w:rPr>
                <w:rFonts w:ascii="Verdana" w:hAnsi="Verdana"/>
              </w:rPr>
            </w:pPr>
            <w:r w:rsidRPr="00D06FAC">
              <w:rPr>
                <w:rFonts w:ascii="Verdana" w:hAnsi="Verdana"/>
              </w:rPr>
              <w:t xml:space="preserve">За направени публикации /печатни и електронни/ </w:t>
            </w:r>
            <w:r w:rsidRPr="003C2DD9">
              <w:rPr>
                <w:rFonts w:ascii="Verdana" w:hAnsi="Verdana"/>
              </w:rPr>
              <w:t>-</w:t>
            </w:r>
            <w:r w:rsidR="00D06FAC" w:rsidRPr="003C2DD9">
              <w:rPr>
                <w:rFonts w:ascii="Verdana" w:hAnsi="Verdana"/>
              </w:rPr>
              <w:t xml:space="preserve"> </w:t>
            </w:r>
            <w:r w:rsidRPr="003C2DD9">
              <w:rPr>
                <w:rFonts w:ascii="Verdana" w:hAnsi="Verdana"/>
              </w:rPr>
              <w:t xml:space="preserve">копие на </w:t>
            </w:r>
            <w:r w:rsidRPr="00D06FAC">
              <w:rPr>
                <w:rFonts w:ascii="Verdana" w:hAnsi="Verdana"/>
              </w:rPr>
              <w:t>публикациите, включително на първите страници на изданията,</w:t>
            </w:r>
            <w:r w:rsidR="00D06FAC" w:rsidRPr="00D06FAC">
              <w:rPr>
                <w:rFonts w:ascii="Verdana" w:hAnsi="Verdana"/>
              </w:rPr>
              <w:t xml:space="preserve"> </w:t>
            </w:r>
            <w:r w:rsidRPr="00D06FAC">
              <w:rPr>
                <w:rFonts w:ascii="Verdana" w:hAnsi="Verdana"/>
              </w:rPr>
              <w:t>заглавието на</w:t>
            </w:r>
            <w:r w:rsidR="00D06FAC" w:rsidRPr="00D06FAC">
              <w:rPr>
                <w:rFonts w:ascii="Verdana" w:hAnsi="Verdana"/>
              </w:rPr>
              <w:t xml:space="preserve"> </w:t>
            </w:r>
            <w:r w:rsidRPr="00D06FAC">
              <w:rPr>
                <w:rFonts w:ascii="Verdana" w:hAnsi="Verdana"/>
              </w:rPr>
              <w:t>страницата и самата страница, където е разположена публикацията (ако е приложимо);</w:t>
            </w:r>
          </w:p>
          <w:p w:rsidR="00750FB2" w:rsidRDefault="00750FB2" w:rsidP="00C71650">
            <w:pPr>
              <w:numPr>
                <w:ilvl w:val="0"/>
                <w:numId w:val="7"/>
              </w:numPr>
              <w:tabs>
                <w:tab w:val="clear" w:pos="928"/>
              </w:tabs>
              <w:spacing w:before="120"/>
              <w:ind w:left="548" w:hanging="426"/>
              <w:jc w:val="both"/>
              <w:rPr>
                <w:rFonts w:ascii="Verdana" w:hAnsi="Verdana"/>
              </w:rPr>
            </w:pPr>
            <w:r w:rsidRPr="003C2DD9">
              <w:rPr>
                <w:rFonts w:ascii="Verdana" w:hAnsi="Verdana"/>
              </w:rPr>
              <w:t>екранни снимки (</w:t>
            </w:r>
            <w:proofErr w:type="spellStart"/>
            <w:r w:rsidRPr="003C2DD9">
              <w:rPr>
                <w:rFonts w:ascii="Verdana" w:hAnsi="Verdana"/>
              </w:rPr>
              <w:t>screen</w:t>
            </w:r>
            <w:proofErr w:type="spellEnd"/>
            <w:r w:rsidRPr="003C2DD9">
              <w:rPr>
                <w:rFonts w:ascii="Verdana" w:hAnsi="Verdana"/>
              </w:rPr>
              <w:t xml:space="preserve"> </w:t>
            </w:r>
            <w:proofErr w:type="spellStart"/>
            <w:r w:rsidRPr="003C2DD9">
              <w:rPr>
                <w:rFonts w:ascii="Verdana" w:hAnsi="Verdana"/>
              </w:rPr>
              <w:t>shots</w:t>
            </w:r>
            <w:proofErr w:type="spellEnd"/>
            <w:r w:rsidRPr="003C2DD9">
              <w:rPr>
                <w:rFonts w:ascii="Verdana" w:hAnsi="Verdana"/>
              </w:rPr>
              <w:t>) на</w:t>
            </w:r>
            <w:r w:rsidR="003C2DD9">
              <w:rPr>
                <w:rFonts w:ascii="Verdana" w:hAnsi="Verdana"/>
              </w:rPr>
              <w:t xml:space="preserve"> </w:t>
            </w:r>
            <w:r w:rsidRPr="00750FB2">
              <w:rPr>
                <w:rFonts w:ascii="Verdana" w:hAnsi="Verdana"/>
              </w:rPr>
              <w:t>електронни публикаци</w:t>
            </w:r>
            <w:r w:rsidR="003C2DD9">
              <w:rPr>
                <w:rFonts w:ascii="Verdana" w:hAnsi="Verdana"/>
              </w:rPr>
              <w:t>и</w:t>
            </w:r>
          </w:p>
          <w:p w:rsidR="00C71650" w:rsidRPr="00993675" w:rsidRDefault="00C71650" w:rsidP="00524E35">
            <w:pPr>
              <w:numPr>
                <w:ilvl w:val="0"/>
                <w:numId w:val="7"/>
              </w:numPr>
              <w:tabs>
                <w:tab w:val="clear" w:pos="928"/>
              </w:tabs>
              <w:spacing w:before="120"/>
              <w:ind w:left="548" w:hanging="426"/>
              <w:jc w:val="both"/>
              <w:rPr>
                <w:rFonts w:ascii="Verdana" w:hAnsi="Verdana"/>
              </w:rPr>
            </w:pPr>
            <w:r w:rsidRPr="00C71650">
              <w:rPr>
                <w:rFonts w:ascii="Verdana" w:hAnsi="Verdana"/>
              </w:rPr>
              <w:t>Доказателства за извършването на други мерки за осигуряване на информация и комуникация, предвидени в „</w:t>
            </w:r>
            <w:proofErr w:type="spellStart"/>
            <w:r w:rsidRPr="00C71650">
              <w:rPr>
                <w:rFonts w:ascii="Verdana" w:hAnsi="Verdana"/>
              </w:rPr>
              <w:t>Еинния</w:t>
            </w:r>
            <w:proofErr w:type="spellEnd"/>
            <w:r w:rsidRPr="00C71650">
              <w:rPr>
                <w:rFonts w:ascii="Verdana" w:hAnsi="Verdana"/>
              </w:rPr>
              <w:t xml:space="preserve"> наръчник </w:t>
            </w:r>
            <w:r w:rsidRPr="00C71650">
              <w:rPr>
                <w:rFonts w:ascii="Verdana" w:hAnsi="Verdana"/>
              </w:rPr>
              <w:lastRenderedPageBreak/>
              <w:t>на бенефициента за прилагане на правилата за информация и комуникация 2014-2020 г.“.</w:t>
            </w:r>
          </w:p>
        </w:tc>
      </w:tr>
      <w:tr w:rsidR="00C636A6" w:rsidRPr="00993675" w:rsidTr="00017CA3">
        <w:tc>
          <w:tcPr>
            <w:tcW w:w="1073" w:type="pct"/>
            <w:tcBorders>
              <w:top w:val="single" w:sz="8" w:space="0" w:color="C0504D"/>
              <w:left w:val="single" w:sz="8" w:space="0" w:color="C0504D"/>
              <w:bottom w:val="single" w:sz="8" w:space="0" w:color="C0504D"/>
              <w:right w:val="single" w:sz="8" w:space="0" w:color="C0504D"/>
            </w:tcBorders>
            <w:shd w:val="clear" w:color="auto" w:fill="F2DBDB" w:themeFill="accent2" w:themeFillTint="33"/>
          </w:tcPr>
          <w:p w:rsidR="00C636A6" w:rsidRPr="00993675" w:rsidRDefault="00C636A6" w:rsidP="00966198">
            <w:pPr>
              <w:spacing w:before="120"/>
              <w:jc w:val="both"/>
              <w:rPr>
                <w:rFonts w:ascii="Verdana" w:hAnsi="Verdana"/>
                <w:b/>
                <w:i w:val="0"/>
                <w:spacing w:val="-11"/>
              </w:rPr>
            </w:pPr>
            <w:r w:rsidRPr="00966198">
              <w:rPr>
                <w:rFonts w:ascii="Verdana" w:hAnsi="Verdana"/>
                <w:b/>
                <w:i w:val="0"/>
                <w:spacing w:val="-4"/>
              </w:rPr>
              <w:lastRenderedPageBreak/>
              <w:t>Одит</w:t>
            </w:r>
          </w:p>
        </w:tc>
        <w:tc>
          <w:tcPr>
            <w:tcW w:w="3927" w:type="pct"/>
            <w:tcBorders>
              <w:top w:val="single" w:sz="8" w:space="0" w:color="C0504D"/>
              <w:left w:val="single" w:sz="8" w:space="0" w:color="C0504D"/>
              <w:bottom w:val="single" w:sz="8" w:space="0" w:color="C0504D"/>
              <w:right w:val="single" w:sz="8" w:space="0" w:color="C0504D"/>
            </w:tcBorders>
            <w:shd w:val="clear" w:color="auto" w:fill="F2DBDB" w:themeFill="accent2" w:themeFillTint="33"/>
          </w:tcPr>
          <w:p w:rsidR="00F178C6" w:rsidRPr="00993675" w:rsidRDefault="00243513" w:rsidP="00524E35">
            <w:pPr>
              <w:numPr>
                <w:ilvl w:val="0"/>
                <w:numId w:val="7"/>
              </w:numPr>
              <w:tabs>
                <w:tab w:val="clear" w:pos="928"/>
              </w:tabs>
              <w:spacing w:before="120"/>
              <w:ind w:left="548" w:hanging="426"/>
              <w:jc w:val="both"/>
              <w:rPr>
                <w:rFonts w:ascii="Verdana" w:hAnsi="Verdana"/>
                <w:iCs w:val="0"/>
              </w:rPr>
            </w:pPr>
            <w:r>
              <w:rPr>
                <w:rFonts w:ascii="Verdana" w:hAnsi="Verdana"/>
              </w:rPr>
              <w:t>Ц</w:t>
            </w:r>
            <w:r w:rsidR="00F178C6" w:rsidRPr="00993675">
              <w:rPr>
                <w:rFonts w:ascii="Verdana" w:hAnsi="Verdana"/>
              </w:rPr>
              <w:t>ялата документация, свързана с проведените процедури за избор на изпълнител</w:t>
            </w:r>
            <w:r w:rsidR="00C71650">
              <w:t xml:space="preserve"> </w:t>
            </w:r>
            <w:r w:rsidR="00C71650" w:rsidRPr="00C71650">
              <w:rPr>
                <w:rFonts w:ascii="Verdana" w:hAnsi="Verdana"/>
              </w:rPr>
              <w:t>трябва да бъде налична (прикачена) в последно актуалната версия на „Процедури за избор на изпълнител и сключени договори“ в ИСУН 2020</w:t>
            </w:r>
            <w:r w:rsidR="00F178C6" w:rsidRPr="00993675">
              <w:rPr>
                <w:rFonts w:ascii="Verdana" w:hAnsi="Verdana"/>
              </w:rPr>
              <w:t xml:space="preserve">. </w:t>
            </w:r>
          </w:p>
          <w:p w:rsidR="00C636A6" w:rsidRPr="00993675" w:rsidRDefault="00243513" w:rsidP="00524E35">
            <w:pPr>
              <w:numPr>
                <w:ilvl w:val="0"/>
                <w:numId w:val="7"/>
              </w:numPr>
              <w:tabs>
                <w:tab w:val="clear" w:pos="928"/>
              </w:tabs>
              <w:spacing w:before="120"/>
              <w:ind w:left="548" w:hanging="426"/>
              <w:jc w:val="both"/>
              <w:rPr>
                <w:rFonts w:ascii="Verdana" w:hAnsi="Verdana"/>
              </w:rPr>
            </w:pPr>
            <w:r>
              <w:rPr>
                <w:rFonts w:ascii="Verdana" w:hAnsi="Verdana"/>
              </w:rPr>
              <w:t>Д</w:t>
            </w:r>
            <w:r w:rsidR="00C636A6" w:rsidRPr="00993675">
              <w:rPr>
                <w:rFonts w:ascii="Verdana" w:hAnsi="Verdana"/>
              </w:rPr>
              <w:t xml:space="preserve">оговор с </w:t>
            </w:r>
            <w:r w:rsidR="00CF5822">
              <w:rPr>
                <w:rFonts w:ascii="Verdana" w:hAnsi="Verdana"/>
              </w:rPr>
              <w:t>лице/лица</w:t>
            </w:r>
            <w:r w:rsidR="00EB183B">
              <w:rPr>
                <w:rFonts w:ascii="Verdana" w:hAnsi="Verdana"/>
              </w:rPr>
              <w:t xml:space="preserve"> за извършване на </w:t>
            </w:r>
            <w:r w:rsidR="00BD551B" w:rsidRPr="00BD551B">
              <w:rPr>
                <w:rFonts w:ascii="Verdana" w:hAnsi="Verdana"/>
              </w:rPr>
              <w:t>одиторски процедури относно проект</w:t>
            </w:r>
            <w:r w:rsidR="008222AB">
              <w:rPr>
                <w:rFonts w:ascii="Verdana" w:hAnsi="Verdana"/>
              </w:rPr>
              <w:t xml:space="preserve"> или </w:t>
            </w:r>
            <w:r w:rsidR="00BD551B" w:rsidRPr="00BD551B">
              <w:rPr>
                <w:rFonts w:ascii="Verdana" w:hAnsi="Verdana"/>
              </w:rPr>
              <w:t>ангажимент</w:t>
            </w:r>
            <w:r w:rsidR="00564652">
              <w:rPr>
                <w:rFonts w:ascii="Verdana" w:hAnsi="Verdana"/>
              </w:rPr>
              <w:t>/</w:t>
            </w:r>
            <w:r w:rsidR="00BD551B" w:rsidRPr="00BD551B">
              <w:rPr>
                <w:rFonts w:ascii="Verdana" w:hAnsi="Verdana"/>
              </w:rPr>
              <w:t>и за договорени процедури</w:t>
            </w:r>
            <w:r w:rsidR="00C972CF">
              <w:rPr>
                <w:rFonts w:ascii="Verdana" w:hAnsi="Verdana"/>
              </w:rPr>
              <w:t xml:space="preserve"> </w:t>
            </w:r>
            <w:r w:rsidR="00C972CF">
              <w:rPr>
                <w:rFonts w:ascii="Verdana" w:hAnsi="Verdana"/>
                <w:spacing w:val="-4"/>
              </w:rPr>
              <w:t>и изменения към него (ако е приложимо)</w:t>
            </w:r>
            <w:r w:rsidR="00C636A6" w:rsidRPr="00993675">
              <w:rPr>
                <w:rFonts w:ascii="Verdana" w:hAnsi="Verdana"/>
              </w:rPr>
              <w:t>.</w:t>
            </w:r>
          </w:p>
          <w:p w:rsidR="00C636A6" w:rsidRPr="00993675" w:rsidRDefault="00C636A6" w:rsidP="00C71B66">
            <w:pPr>
              <w:numPr>
                <w:ilvl w:val="0"/>
                <w:numId w:val="7"/>
              </w:numPr>
              <w:tabs>
                <w:tab w:val="num" w:pos="540"/>
              </w:tabs>
              <w:spacing w:before="120"/>
              <w:ind w:left="540"/>
              <w:jc w:val="both"/>
              <w:rPr>
                <w:rFonts w:ascii="Verdana" w:hAnsi="Verdana"/>
              </w:rPr>
            </w:pPr>
            <w:r w:rsidRPr="00993675">
              <w:rPr>
                <w:rFonts w:ascii="Verdana" w:hAnsi="Verdana"/>
              </w:rPr>
              <w:t>Приемо-предавателен протокол.</w:t>
            </w:r>
          </w:p>
          <w:p w:rsidR="00F178C6" w:rsidRPr="00993675" w:rsidRDefault="00C636A6" w:rsidP="00524E35">
            <w:pPr>
              <w:numPr>
                <w:ilvl w:val="0"/>
                <w:numId w:val="7"/>
              </w:numPr>
              <w:tabs>
                <w:tab w:val="num" w:pos="540"/>
              </w:tabs>
              <w:spacing w:before="120"/>
              <w:ind w:left="540"/>
              <w:jc w:val="both"/>
              <w:rPr>
                <w:rFonts w:ascii="Verdana" w:hAnsi="Verdana"/>
                <w:i w:val="0"/>
              </w:rPr>
            </w:pPr>
            <w:r w:rsidRPr="00993675">
              <w:rPr>
                <w:rFonts w:ascii="Verdana" w:hAnsi="Verdana"/>
              </w:rPr>
              <w:t>Одитен доклад.</w:t>
            </w:r>
          </w:p>
        </w:tc>
      </w:tr>
      <w:tr w:rsidR="00C636A6" w:rsidRPr="00993675" w:rsidTr="00017CA3">
        <w:tc>
          <w:tcPr>
            <w:tcW w:w="1073" w:type="pct"/>
            <w:tcBorders>
              <w:top w:val="single" w:sz="8" w:space="0" w:color="C0504D"/>
              <w:left w:val="single" w:sz="8" w:space="0" w:color="C0504D"/>
              <w:bottom w:val="single" w:sz="8" w:space="0" w:color="C0504D"/>
              <w:right w:val="single" w:sz="8" w:space="0" w:color="C0504D"/>
            </w:tcBorders>
            <w:shd w:val="clear" w:color="auto" w:fill="auto"/>
          </w:tcPr>
          <w:p w:rsidR="00C636A6" w:rsidRPr="001645F4" w:rsidRDefault="000B0137" w:rsidP="001645F4">
            <w:pPr>
              <w:spacing w:before="120"/>
              <w:jc w:val="both"/>
              <w:rPr>
                <w:rFonts w:ascii="Verdana" w:hAnsi="Verdana"/>
                <w:b/>
                <w:i w:val="0"/>
                <w:spacing w:val="-4"/>
              </w:rPr>
            </w:pPr>
            <w:r w:rsidRPr="001645F4">
              <w:rPr>
                <w:rFonts w:ascii="Verdana" w:hAnsi="Verdana"/>
                <w:b/>
                <w:i w:val="0"/>
                <w:spacing w:val="-4"/>
              </w:rPr>
              <w:t>Други</w:t>
            </w:r>
          </w:p>
        </w:tc>
        <w:tc>
          <w:tcPr>
            <w:tcW w:w="3927" w:type="pct"/>
            <w:tcBorders>
              <w:top w:val="single" w:sz="8" w:space="0" w:color="C0504D"/>
              <w:left w:val="single" w:sz="8" w:space="0" w:color="C0504D"/>
              <w:bottom w:val="single" w:sz="8" w:space="0" w:color="C0504D"/>
              <w:right w:val="single" w:sz="8" w:space="0" w:color="C0504D"/>
            </w:tcBorders>
            <w:shd w:val="clear" w:color="auto" w:fill="auto"/>
          </w:tcPr>
          <w:p w:rsidR="00C636A6" w:rsidRPr="001645F4" w:rsidRDefault="00D14182" w:rsidP="001645F4">
            <w:pPr>
              <w:numPr>
                <w:ilvl w:val="0"/>
                <w:numId w:val="7"/>
              </w:numPr>
              <w:tabs>
                <w:tab w:val="clear" w:pos="928"/>
              </w:tabs>
              <w:spacing w:before="120"/>
              <w:ind w:left="548" w:hanging="426"/>
              <w:jc w:val="both"/>
              <w:rPr>
                <w:rFonts w:ascii="Verdana" w:hAnsi="Verdana"/>
                <w:spacing w:val="-4"/>
              </w:rPr>
            </w:pPr>
            <w:r w:rsidRPr="001645F4">
              <w:rPr>
                <w:rFonts w:ascii="Verdana" w:hAnsi="Verdana"/>
                <w:spacing w:val="-4"/>
              </w:rPr>
              <w:t>Документи, които според бенефициента позволяват проследяване на изпълнението на заложените по проекта цели и резултати.</w:t>
            </w:r>
          </w:p>
        </w:tc>
      </w:tr>
    </w:tbl>
    <w:p w:rsidR="00EE1713" w:rsidRDefault="00EE1713" w:rsidP="00017CA3">
      <w:pPr>
        <w:jc w:val="both"/>
        <w:rPr>
          <w:rFonts w:ascii="Verdana" w:hAnsi="Verdana"/>
          <w:i w:val="0"/>
        </w:rPr>
      </w:pPr>
    </w:p>
    <w:p w:rsidR="00EE1713" w:rsidRDefault="00EE1713" w:rsidP="00017CA3">
      <w:pPr>
        <w:jc w:val="both"/>
        <w:rPr>
          <w:rFonts w:ascii="Verdana" w:hAnsi="Verdana"/>
          <w:i w:val="0"/>
        </w:rPr>
      </w:pPr>
    </w:p>
    <w:p w:rsidR="00D0737B" w:rsidRPr="00017CA3" w:rsidRDefault="00EE1713" w:rsidP="00017CA3">
      <w:pPr>
        <w:jc w:val="both"/>
        <w:rPr>
          <w:rFonts w:ascii="Verdana" w:hAnsi="Verdana"/>
          <w:i w:val="0"/>
        </w:rPr>
      </w:pPr>
      <w:r w:rsidRPr="00524E35">
        <w:rPr>
          <w:rFonts w:ascii="Verdana" w:hAnsi="Verdana"/>
          <w:i w:val="0"/>
          <w:noProof/>
        </w:rPr>
        <mc:AlternateContent>
          <mc:Choice Requires="wps">
            <w:drawing>
              <wp:anchor distT="0" distB="0" distL="91440" distR="91440" simplePos="0" relativeHeight="251678720" behindDoc="1" locked="0" layoutInCell="1" allowOverlap="1" wp14:anchorId="5F2329A4" wp14:editId="63016586">
                <wp:simplePos x="0" y="0"/>
                <wp:positionH relativeFrom="margin">
                  <wp:posOffset>-114714</wp:posOffset>
                </wp:positionH>
                <wp:positionV relativeFrom="line">
                  <wp:posOffset>3486951</wp:posOffset>
                </wp:positionV>
                <wp:extent cx="6372860" cy="1510665"/>
                <wp:effectExtent l="0" t="0" r="46990" b="51435"/>
                <wp:wrapTopAndBottom/>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5106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Default="00D30024" w:rsidP="00441107">
                            <w:pPr>
                              <w:ind w:firstLine="709"/>
                              <w:jc w:val="both"/>
                              <w:rPr>
                                <w:rFonts w:ascii="Verdana" w:hAnsi="Verdana"/>
                                <w:b/>
                              </w:rPr>
                            </w:pPr>
                            <w:r w:rsidRPr="009656BB">
                              <w:rPr>
                                <w:rFonts w:ascii="Verdana" w:hAnsi="Verdana"/>
                                <w:b/>
                              </w:rPr>
                              <w:t>ВАЖНО!</w:t>
                            </w:r>
                          </w:p>
                          <w:p w:rsidR="00D30024" w:rsidRPr="00BC0C23" w:rsidRDefault="00D30024" w:rsidP="00441107">
                            <w:pPr>
                              <w:pStyle w:val="Quote"/>
                              <w:pBdr>
                                <w:top w:val="single" w:sz="48" w:space="8" w:color="4F81BD"/>
                                <w:bottom w:val="single" w:sz="48" w:space="8" w:color="4F81BD"/>
                              </w:pBdr>
                              <w:spacing w:line="300" w:lineRule="auto"/>
                              <w:ind w:right="82"/>
                              <w:jc w:val="both"/>
                            </w:pPr>
                            <w:r>
                              <w:rPr>
                                <w:rFonts w:ascii="Verdana" w:hAnsi="Verdana"/>
                                <w:b/>
                              </w:rPr>
                              <w:t>Всички описани по-горе документи се представят чрез системата ИСУН 2020 в съответния приложим модул, съгласно инструкциите на УО за отчитане на ДБФП чрез ИСУН 2020.</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2329A4" id="_x0000_s1045" type="#_x0000_t202" style="position:absolute;left:0;text-align:left;margin-left:-9.05pt;margin-top:274.55pt;width:501.8pt;height:118.95pt;z-index:-25163776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" strokecolor="#d99594" strokeweight="1pt">
                <v:fill color2="#e5b8b7" focus="100%" type="gradient"/>
                <v:shadow on="t" color="#622423" opacity=".5" offset="1pt"/>
                <v:textbox inset="0,7.2pt,0,7.2pt">
                  <w:txbxContent>
                    <w:p w:rsidR="00D30024" w:rsidRDefault="00D30024" w:rsidP="00441107">
                      <w:pPr>
                        <w:ind w:firstLine="709"/>
                        <w:jc w:val="both"/>
                        <w:rPr>
                          <w:rFonts w:ascii="Verdana" w:hAnsi="Verdana"/>
                          <w:b/>
                        </w:rPr>
                      </w:pPr>
                      <w:r w:rsidRPr="009656BB">
                        <w:rPr>
                          <w:rFonts w:ascii="Verdana" w:hAnsi="Verdana"/>
                          <w:b/>
                        </w:rPr>
                        <w:t>ВАЖНО!</w:t>
                      </w:r>
                    </w:p>
                    <w:p w:rsidR="00D30024" w:rsidRPr="00BC0C23" w:rsidRDefault="00D30024" w:rsidP="00441107">
                      <w:pPr>
                        <w:pStyle w:val="Quote"/>
                        <w:pBdr>
                          <w:top w:val="single" w:sz="48" w:space="8" w:color="4F81BD"/>
                          <w:bottom w:val="single" w:sz="48" w:space="8" w:color="4F81BD"/>
                        </w:pBdr>
                        <w:spacing w:line="300" w:lineRule="auto"/>
                        <w:ind w:right="82"/>
                        <w:jc w:val="both"/>
                      </w:pPr>
                      <w:r>
                        <w:rPr>
                          <w:rFonts w:ascii="Verdana" w:hAnsi="Verdana"/>
                          <w:b/>
                        </w:rPr>
                        <w:t>Всички описани по-горе документи се представят чрез системата ИСУН 2020 в съответния приложим модул, съгласно инструкциите на УО за отчитане на ДБФП чрез ИСУН 2020.</w:t>
                      </w:r>
                    </w:p>
                  </w:txbxContent>
                </v:textbox>
                <w10:wrap type="topAndBottom" anchorx="margin" anchory="line"/>
              </v:shape>
            </w:pict>
          </mc:Fallback>
        </mc:AlternateContent>
      </w:r>
      <w:r w:rsidRPr="00C9553F">
        <w:rPr>
          <w:rFonts w:ascii="Verdana" w:hAnsi="Verdana"/>
          <w:i w:val="0"/>
          <w:noProof/>
        </w:rPr>
        <mc:AlternateContent>
          <mc:Choice Requires="wps">
            <w:drawing>
              <wp:anchor distT="0" distB="0" distL="91440" distR="91440" simplePos="0" relativeHeight="251688960" behindDoc="1" locked="0" layoutInCell="1" allowOverlap="1" wp14:anchorId="47A0A391" wp14:editId="78AFBC00">
                <wp:simplePos x="0" y="0"/>
                <wp:positionH relativeFrom="margin">
                  <wp:posOffset>-112478</wp:posOffset>
                </wp:positionH>
                <wp:positionV relativeFrom="line">
                  <wp:posOffset>285419</wp:posOffset>
                </wp:positionV>
                <wp:extent cx="6372860" cy="3074035"/>
                <wp:effectExtent l="0" t="0" r="46990" b="50165"/>
                <wp:wrapTopAndBottom/>
                <wp:docPr id="1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307403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Default="00D30024" w:rsidP="00C6285E">
                            <w:pPr>
                              <w:ind w:firstLine="709"/>
                              <w:jc w:val="both"/>
                              <w:rPr>
                                <w:rFonts w:ascii="Verdana" w:hAnsi="Verdana"/>
                                <w:b/>
                              </w:rPr>
                            </w:pPr>
                            <w:r w:rsidRPr="009656BB">
                              <w:rPr>
                                <w:rFonts w:ascii="Verdana" w:hAnsi="Verdana"/>
                                <w:b/>
                              </w:rPr>
                              <w:t>ВАЖНО!</w:t>
                            </w:r>
                          </w:p>
                          <w:p w:rsidR="00D30024" w:rsidRDefault="00D30024" w:rsidP="00C9553F">
                            <w:pPr>
                              <w:pStyle w:val="Quote"/>
                              <w:pBdr>
                                <w:top w:val="single" w:sz="48" w:space="17" w:color="4F81BD"/>
                                <w:bottom w:val="single" w:sz="48" w:space="8" w:color="4F81BD"/>
                              </w:pBdr>
                              <w:spacing w:after="0" w:line="240" w:lineRule="auto"/>
                              <w:ind w:right="79"/>
                              <w:jc w:val="both"/>
                              <w:rPr>
                                <w:rFonts w:ascii="Verdana" w:hAnsi="Verdana"/>
                              </w:rPr>
                            </w:pPr>
                            <w:r>
                              <w:rPr>
                                <w:rFonts w:ascii="Verdana" w:hAnsi="Verdana"/>
                              </w:rPr>
                              <w:t xml:space="preserve">Във връзка с изискването на </w:t>
                            </w:r>
                            <w:r w:rsidRPr="00C6285E">
                              <w:rPr>
                                <w:rFonts w:ascii="Verdana" w:hAnsi="Verdana"/>
                              </w:rPr>
                              <w:t>в чл. 14, пар.6 на Регламент 651/2014г.</w:t>
                            </w:r>
                            <w:r>
                              <w:rPr>
                                <w:rFonts w:ascii="Verdana" w:hAnsi="Verdana"/>
                              </w:rPr>
                              <w:t xml:space="preserve"> и за </w:t>
                            </w:r>
                            <w:r w:rsidRPr="00156D13">
                              <w:rPr>
                                <w:rFonts w:ascii="Verdana" w:hAnsi="Verdana"/>
                              </w:rPr>
                              <w:t>целите на спазването му при изпълнение на договори за</w:t>
                            </w:r>
                            <w:r w:rsidRPr="00C6285E">
                              <w:rPr>
                                <w:rFonts w:ascii="Verdana" w:hAnsi="Verdana"/>
                              </w:rPr>
                              <w:t xml:space="preserve"> </w:t>
                            </w:r>
                            <w:r w:rsidRPr="00F453B7">
                              <w:rPr>
                                <w:rFonts w:ascii="Verdana" w:hAnsi="Verdana"/>
                              </w:rPr>
                              <w:t xml:space="preserve">безвъзмездна финансова помощ/ административни договори по Оперативна програма „Иновации и конкурентоспособност“ 2014 – 2020г., </w:t>
                            </w:r>
                            <w:r>
                              <w:rPr>
                                <w:rFonts w:ascii="Verdana" w:hAnsi="Verdana"/>
                              </w:rPr>
                              <w:t xml:space="preserve">под понятието </w:t>
                            </w:r>
                            <w:r w:rsidRPr="008053F2">
                              <w:rPr>
                                <w:rFonts w:ascii="Verdana" w:hAnsi="Verdana"/>
                              </w:rPr>
                              <w:t>„Първи доставчик или производител“</w:t>
                            </w:r>
                            <w:r>
                              <w:rPr>
                                <w:rFonts w:ascii="Verdana" w:hAnsi="Verdana"/>
                              </w:rPr>
                              <w:t xml:space="preserve"> се разбира следното:</w:t>
                            </w:r>
                            <w:r w:rsidRPr="00F11401">
                              <w:rPr>
                                <w:rFonts w:ascii="Verdana" w:hAnsi="Verdana"/>
                              </w:rPr>
                              <w:t xml:space="preserve"> </w:t>
                            </w:r>
                          </w:p>
                          <w:p w:rsidR="00D30024" w:rsidRPr="00C9553F" w:rsidRDefault="00D30024" w:rsidP="00C9553F">
                            <w:pPr>
                              <w:pStyle w:val="Quote"/>
                              <w:pBdr>
                                <w:top w:val="single" w:sz="48" w:space="17" w:color="4F81BD"/>
                                <w:bottom w:val="single" w:sz="48" w:space="8" w:color="4F81BD"/>
                              </w:pBdr>
                              <w:spacing w:after="0" w:line="240" w:lineRule="auto"/>
                              <w:ind w:right="79"/>
                              <w:jc w:val="both"/>
                              <w:rPr>
                                <w:rFonts w:ascii="Verdana" w:hAnsi="Verdana"/>
                                <w:b/>
                              </w:rPr>
                            </w:pPr>
                            <w:r>
                              <w:rPr>
                                <w:rFonts w:ascii="Verdana" w:hAnsi="Verdana"/>
                              </w:rPr>
                              <w:t>П</w:t>
                            </w:r>
                            <w:r w:rsidRPr="005F2644">
                              <w:rPr>
                                <w:rFonts w:ascii="Verdana" w:hAnsi="Verdana"/>
                              </w:rPr>
                              <w:t>редприятие доставящо или произвеждащо нови дълготрайни активи. За целите на настоящето разяснение „нов“ дълготраен материален актив е този актив, който е неупотребяван, и не е използван или завеждан в счетоводните книги, преди придобиването му от получателя на помощта.</w:t>
                            </w:r>
                            <w:r w:rsidRPr="00C9553F">
                              <w:rPr>
                                <w:rFonts w:ascii="Verdana" w:hAnsi="Verdana"/>
                                <w:i/>
                                <w:iCs/>
                              </w:rPr>
                              <w:t xml:space="preserve"> </w:t>
                            </w:r>
                            <w:r w:rsidRPr="005F2644">
                              <w:rPr>
                                <w:rFonts w:ascii="Verdana" w:hAnsi="Verdana"/>
                              </w:rPr>
                              <w:t>Не се счита за „нов“ този дълготраен материален актив, който е</w:t>
                            </w:r>
                            <w:r>
                              <w:rPr>
                                <w:rFonts w:ascii="Verdana" w:hAnsi="Verdana"/>
                              </w:rPr>
                              <w:t xml:space="preserve"> </w:t>
                            </w:r>
                            <w:r w:rsidRPr="005F2644">
                              <w:rPr>
                                <w:rFonts w:ascii="Verdana" w:hAnsi="Verdana"/>
                              </w:rPr>
                              <w:t>- втора употреба, в т.ч. рециклиран актив.</w:t>
                            </w:r>
                            <w:r w:rsidRPr="00C9553F">
                              <w:rPr>
                                <w:rFonts w:ascii="Verdana" w:hAnsi="Verdana"/>
                                <w:i/>
                                <w:iCs/>
                              </w:rPr>
                              <w:t xml:space="preserve"> </w:t>
                            </w:r>
                            <w:r>
                              <w:rPr>
                                <w:rFonts w:ascii="Verdana" w:hAnsi="Verdana"/>
                              </w:rPr>
                              <w:t>З</w:t>
                            </w:r>
                            <w:r w:rsidRPr="00C9553F">
                              <w:rPr>
                                <w:rFonts w:ascii="Verdana" w:hAnsi="Verdana"/>
                              </w:rPr>
                              <w:t>а допустим и отговарящ на условията актив ще се счита всеки дълготраен материален актив, който е нов и който за първи път е въведен в експлоатация при получателя на помощта, т.е. актив, който никога не е бил употребяван или използван преди придобиването му от получателя на помощта.</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A0A391" id="_x0000_s1046" type="#_x0000_t202" style="position:absolute;left:0;text-align:left;margin-left:-8.85pt;margin-top:22.45pt;width:501.8pt;height:242.05pt;z-index:-25162752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" strokecolor="#d99594" strokeweight="1pt">
                <v:fill color2="#e5b8b7" focus="100%" type="gradient"/>
                <v:shadow on="t" color="#622423" opacity=".5" offset="1pt"/>
                <v:textbox inset="0,7.2pt,0,7.2pt">
                  <w:txbxContent>
                    <w:p w:rsidR="00D30024" w:rsidRDefault="00D30024" w:rsidP="00C6285E">
                      <w:pPr>
                        <w:ind w:firstLine="709"/>
                        <w:jc w:val="both"/>
                        <w:rPr>
                          <w:rFonts w:ascii="Verdana" w:hAnsi="Verdana"/>
                          <w:b/>
                        </w:rPr>
                      </w:pPr>
                      <w:r w:rsidRPr="009656BB">
                        <w:rPr>
                          <w:rFonts w:ascii="Verdana" w:hAnsi="Verdana"/>
                          <w:b/>
                        </w:rPr>
                        <w:t>ВАЖНО!</w:t>
                      </w:r>
                    </w:p>
                    <w:p w:rsidR="00D30024" w:rsidRDefault="00D30024" w:rsidP="00C9553F">
                      <w:pPr>
                        <w:pStyle w:val="Quote"/>
                        <w:pBdr>
                          <w:top w:val="single" w:sz="48" w:space="17" w:color="4F81BD"/>
                          <w:bottom w:val="single" w:sz="48" w:space="8" w:color="4F81BD"/>
                        </w:pBdr>
                        <w:spacing w:after="0" w:line="240" w:lineRule="auto"/>
                        <w:ind w:right="79"/>
                        <w:jc w:val="both"/>
                        <w:rPr>
                          <w:rFonts w:ascii="Verdana" w:hAnsi="Verdana"/>
                        </w:rPr>
                      </w:pPr>
                      <w:r>
                        <w:rPr>
                          <w:rFonts w:ascii="Verdana" w:hAnsi="Verdana"/>
                        </w:rPr>
                        <w:t xml:space="preserve">Във връзка с изискването на </w:t>
                      </w:r>
                      <w:r w:rsidRPr="00C6285E">
                        <w:rPr>
                          <w:rFonts w:ascii="Verdana" w:hAnsi="Verdana"/>
                        </w:rPr>
                        <w:t>в чл. 14, пар.6 на Регламент 651/2014г.</w:t>
                      </w:r>
                      <w:r>
                        <w:rPr>
                          <w:rFonts w:ascii="Verdana" w:hAnsi="Verdana"/>
                        </w:rPr>
                        <w:t xml:space="preserve"> и за </w:t>
                      </w:r>
                      <w:r w:rsidRPr="00156D13">
                        <w:rPr>
                          <w:rFonts w:ascii="Verdana" w:hAnsi="Verdana"/>
                        </w:rPr>
                        <w:t>целите на спазването му при изпълнение на договори за</w:t>
                      </w:r>
                      <w:r w:rsidRPr="00C6285E">
                        <w:rPr>
                          <w:rFonts w:ascii="Verdana" w:hAnsi="Verdana"/>
                        </w:rPr>
                        <w:t xml:space="preserve"> </w:t>
                      </w:r>
                      <w:r w:rsidRPr="00F453B7">
                        <w:rPr>
                          <w:rFonts w:ascii="Verdana" w:hAnsi="Verdana"/>
                        </w:rPr>
                        <w:t xml:space="preserve">безвъзмездна финансова помощ/ административни договори по Оперативна програма „Иновации и конкурентоспособност“ 2014 – 2020г., </w:t>
                      </w:r>
                      <w:r>
                        <w:rPr>
                          <w:rFonts w:ascii="Verdana" w:hAnsi="Verdana"/>
                        </w:rPr>
                        <w:t xml:space="preserve">под понятието </w:t>
                      </w:r>
                      <w:r w:rsidRPr="008053F2">
                        <w:rPr>
                          <w:rFonts w:ascii="Verdana" w:hAnsi="Verdana"/>
                        </w:rPr>
                        <w:t>„Първи доставчик или производител“</w:t>
                      </w:r>
                      <w:r>
                        <w:rPr>
                          <w:rFonts w:ascii="Verdana" w:hAnsi="Verdana"/>
                        </w:rPr>
                        <w:t xml:space="preserve"> се разбира следното:</w:t>
                      </w:r>
                      <w:r w:rsidRPr="00F11401">
                        <w:rPr>
                          <w:rFonts w:ascii="Verdana" w:hAnsi="Verdana"/>
                        </w:rPr>
                        <w:t xml:space="preserve"> </w:t>
                      </w:r>
                    </w:p>
                    <w:p w:rsidR="00D30024" w:rsidRPr="00C9553F" w:rsidRDefault="00D30024" w:rsidP="00C9553F">
                      <w:pPr>
                        <w:pStyle w:val="Quote"/>
                        <w:pBdr>
                          <w:top w:val="single" w:sz="48" w:space="17" w:color="4F81BD"/>
                          <w:bottom w:val="single" w:sz="48" w:space="8" w:color="4F81BD"/>
                        </w:pBdr>
                        <w:spacing w:after="0" w:line="240" w:lineRule="auto"/>
                        <w:ind w:right="79"/>
                        <w:jc w:val="both"/>
                        <w:rPr>
                          <w:rFonts w:ascii="Verdana" w:hAnsi="Verdana"/>
                          <w:b/>
                        </w:rPr>
                      </w:pPr>
                      <w:r>
                        <w:rPr>
                          <w:rFonts w:ascii="Verdana" w:hAnsi="Verdana"/>
                        </w:rPr>
                        <w:t>П</w:t>
                      </w:r>
                      <w:r w:rsidRPr="005F2644">
                        <w:rPr>
                          <w:rFonts w:ascii="Verdana" w:hAnsi="Verdana"/>
                        </w:rPr>
                        <w:t>редприятие доставящо или произвеждащо нови дълготрайни активи. За целите на настоящето разяснение „нов“ дълготраен материален актив е този актив, който е неупотребяван, и не е използван или завеждан в счетоводните книги, преди придобиването му от получателя на помощта.</w:t>
                      </w:r>
                      <w:r w:rsidRPr="00C9553F">
                        <w:rPr>
                          <w:rFonts w:ascii="Verdana" w:hAnsi="Verdana"/>
                          <w:i/>
                          <w:iCs/>
                        </w:rPr>
                        <w:t xml:space="preserve"> </w:t>
                      </w:r>
                      <w:r w:rsidRPr="005F2644">
                        <w:rPr>
                          <w:rFonts w:ascii="Verdana" w:hAnsi="Verdana"/>
                        </w:rPr>
                        <w:t>Не се счита за „нов“ този дълготраен материален актив, който е</w:t>
                      </w:r>
                      <w:r>
                        <w:rPr>
                          <w:rFonts w:ascii="Verdana" w:hAnsi="Verdana"/>
                        </w:rPr>
                        <w:t xml:space="preserve"> </w:t>
                      </w:r>
                      <w:r w:rsidRPr="005F2644">
                        <w:rPr>
                          <w:rFonts w:ascii="Verdana" w:hAnsi="Verdana"/>
                        </w:rPr>
                        <w:t>- втора употреба, в т.ч. рециклиран актив.</w:t>
                      </w:r>
                      <w:r w:rsidRPr="00C9553F">
                        <w:rPr>
                          <w:rFonts w:ascii="Verdana" w:hAnsi="Verdana"/>
                          <w:i/>
                          <w:iCs/>
                        </w:rPr>
                        <w:t xml:space="preserve"> </w:t>
                      </w:r>
                      <w:r>
                        <w:rPr>
                          <w:rFonts w:ascii="Verdana" w:hAnsi="Verdana"/>
                        </w:rPr>
                        <w:t>З</w:t>
                      </w:r>
                      <w:r w:rsidRPr="00C9553F">
                        <w:rPr>
                          <w:rFonts w:ascii="Verdana" w:hAnsi="Verdana"/>
                        </w:rPr>
                        <w:t>а допустим и отговарящ на условията актив ще се счита всеки дълготраен материален актив, който е нов и който за първи път е въведен в експлоатация при получателя на помощта, т.е. актив, който никога не е бил употребяван или използван преди придобиването му от получателя на помощта.</w:t>
                      </w:r>
                    </w:p>
                  </w:txbxContent>
                </v:textbox>
                <w10:wrap type="topAndBottom" anchorx="margin" anchory="line"/>
              </v:shape>
            </w:pict>
          </mc:Fallback>
        </mc:AlternateContent>
      </w:r>
    </w:p>
    <w:p w:rsidR="00AE2AF8" w:rsidRPr="00B07E7F" w:rsidRDefault="00B07E7F" w:rsidP="00AD6241">
      <w:pPr>
        <w:pStyle w:val="2Heading"/>
        <w:numPr>
          <w:ilvl w:val="1"/>
          <w:numId w:val="24"/>
        </w:numPr>
        <w:tabs>
          <w:tab w:val="left" w:pos="-14"/>
          <w:tab w:val="left" w:pos="1106"/>
        </w:tabs>
        <w:spacing w:before="100" w:beforeAutospacing="1" w:after="100" w:afterAutospacing="1"/>
        <w:ind w:left="-14" w:firstLine="714"/>
        <w:jc w:val="both"/>
        <w:outlineLvl w:val="0"/>
        <w:rPr>
          <w:rFonts w:ascii="Verdana" w:hAnsi="Verdana"/>
          <w:sz w:val="20"/>
        </w:rPr>
      </w:pPr>
      <w:bookmarkStart w:id="1435" w:name="_Toc491269306"/>
      <w:r w:rsidRPr="00B07E7F">
        <w:rPr>
          <w:rFonts w:ascii="Verdana" w:hAnsi="Verdana"/>
          <w:sz w:val="20"/>
        </w:rPr>
        <w:lastRenderedPageBreak/>
        <w:t>Разходооправдателни и други документи, към междин</w:t>
      </w:r>
      <w:r w:rsidR="00CE7ABB">
        <w:rPr>
          <w:rFonts w:ascii="Verdana" w:hAnsi="Verdana"/>
          <w:sz w:val="20"/>
          <w:lang w:val="en-US"/>
        </w:rPr>
        <w:t>e</w:t>
      </w:r>
      <w:r w:rsidRPr="00B07E7F">
        <w:rPr>
          <w:rFonts w:ascii="Verdana" w:hAnsi="Verdana"/>
          <w:sz w:val="20"/>
        </w:rPr>
        <w:t>н/финален отчет за отчитане на разходите по проекта.</w:t>
      </w:r>
      <w:bookmarkEnd w:id="1435"/>
    </w:p>
    <w:p w:rsidR="00AE2AF8" w:rsidRPr="009656BB" w:rsidRDefault="00AE2AF8" w:rsidP="007E68F9">
      <w:pPr>
        <w:spacing w:before="100" w:beforeAutospacing="1" w:after="100" w:afterAutospacing="1"/>
        <w:ind w:firstLine="709"/>
        <w:jc w:val="both"/>
        <w:rPr>
          <w:rFonts w:ascii="Verdana" w:hAnsi="Verdana"/>
          <w:b/>
          <w:i w:val="0"/>
        </w:rPr>
      </w:pPr>
      <w:r w:rsidRPr="00BD3E36">
        <w:rPr>
          <w:rFonts w:ascii="Verdana" w:hAnsi="Verdana"/>
          <w:i w:val="0"/>
        </w:rPr>
        <w:t xml:space="preserve">За всеки отчетен разход по проекта следва да бъдат представени първични счетоводни документи - фактури или други документи с еквивалентна доказателствена стойност. </w:t>
      </w:r>
      <w:proofErr w:type="spellStart"/>
      <w:r w:rsidRPr="00BD3E36">
        <w:rPr>
          <w:rFonts w:ascii="Verdana" w:hAnsi="Verdana"/>
          <w:i w:val="0"/>
        </w:rPr>
        <w:t>Разходооправдателните</w:t>
      </w:r>
      <w:proofErr w:type="spellEnd"/>
      <w:r w:rsidRPr="00BD3E36">
        <w:rPr>
          <w:rFonts w:ascii="Verdana" w:hAnsi="Verdana"/>
          <w:i w:val="0"/>
        </w:rPr>
        <w:t xml:space="preserve"> документи трябва да са издадени на името на бенефициента и/или на неговите партньори по проекта</w:t>
      </w:r>
      <w:r w:rsidR="00042170">
        <w:rPr>
          <w:rFonts w:ascii="Verdana" w:hAnsi="Verdana"/>
          <w:i w:val="0"/>
        </w:rPr>
        <w:t xml:space="preserve"> </w:t>
      </w:r>
      <w:r w:rsidR="003A36A5">
        <w:rPr>
          <w:rFonts w:ascii="Verdana" w:hAnsi="Verdana"/>
          <w:i w:val="0"/>
        </w:rPr>
        <w:t>(в случай че е приложимо)</w:t>
      </w:r>
      <w:r w:rsidRPr="00BD3E36">
        <w:rPr>
          <w:rFonts w:ascii="Verdana" w:hAnsi="Verdana"/>
          <w:i w:val="0"/>
        </w:rPr>
        <w:t xml:space="preserve"> и да съдържат необходимите реквизити, съгласно националното законодателство. Документите следва задължително да съдържат и </w:t>
      </w:r>
      <w:r w:rsidRPr="009656BB">
        <w:rPr>
          <w:rFonts w:ascii="Verdana" w:hAnsi="Verdana"/>
          <w:b/>
          <w:i w:val="0"/>
        </w:rPr>
        <w:t xml:space="preserve">номера на </w:t>
      </w:r>
      <w:r w:rsidR="00322391">
        <w:rPr>
          <w:rFonts w:ascii="Verdana" w:hAnsi="Verdana"/>
          <w:b/>
          <w:i w:val="0"/>
        </w:rPr>
        <w:t>договора</w:t>
      </w:r>
      <w:r w:rsidRPr="009656BB">
        <w:rPr>
          <w:rFonts w:ascii="Verdana" w:hAnsi="Verdana"/>
          <w:b/>
          <w:i w:val="0"/>
        </w:rPr>
        <w:t xml:space="preserve"> за предоставяне на безвъзмездна помощ.</w:t>
      </w:r>
    </w:p>
    <w:p w:rsidR="00AE2AF8" w:rsidRPr="00BD3E36"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бенефициента.</w:t>
      </w:r>
      <w:r w:rsidR="0051519E" w:rsidRPr="0051519E">
        <w:t xml:space="preserve"> </w:t>
      </w:r>
      <w:r w:rsidR="0051519E" w:rsidRPr="0051519E">
        <w:rPr>
          <w:rFonts w:ascii="Verdana" w:hAnsi="Verdana"/>
          <w:i w:val="0"/>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r w:rsidR="0051519E">
        <w:rPr>
          <w:rFonts w:ascii="Verdana" w:hAnsi="Verdana"/>
          <w:i w:val="0"/>
        </w:rPr>
        <w:t>.</w:t>
      </w:r>
    </w:p>
    <w:p w:rsidR="00AE2AF8" w:rsidRPr="00BD3E36"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 xml:space="preserve">Бенефициентите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безвъзмездна финансова помощ. </w:t>
      </w:r>
      <w:r w:rsidR="00034164">
        <w:rPr>
          <w:rFonts w:ascii="Verdana" w:hAnsi="Verdana"/>
          <w:i w:val="0"/>
        </w:rPr>
        <w:t xml:space="preserve">Сканирани оригинали на </w:t>
      </w:r>
      <w:r w:rsidR="00034164" w:rsidRPr="00143FBF">
        <w:rPr>
          <w:rFonts w:ascii="Verdana" w:hAnsi="Verdana"/>
          <w:i w:val="0"/>
        </w:rPr>
        <w:t>в</w:t>
      </w:r>
      <w:r w:rsidRPr="00143FBF">
        <w:rPr>
          <w:rFonts w:ascii="Verdana" w:hAnsi="Verdana"/>
          <w:i w:val="0"/>
        </w:rPr>
        <w:t xml:space="preserve">сички документи, </w:t>
      </w:r>
      <w:r w:rsidR="00E2672A" w:rsidRPr="00143FBF">
        <w:rPr>
          <w:rFonts w:ascii="Verdana" w:hAnsi="Verdana"/>
          <w:i w:val="0"/>
        </w:rPr>
        <w:t xml:space="preserve">които са </w:t>
      </w:r>
      <w:r w:rsidRPr="00143FBF">
        <w:rPr>
          <w:rFonts w:ascii="Verdana" w:hAnsi="Verdana"/>
          <w:i w:val="0"/>
        </w:rPr>
        <w:t xml:space="preserve">неразделна част от Междинния/Финалния финансов отчет, се </w:t>
      </w:r>
      <w:r w:rsidR="008B5762" w:rsidRPr="00143FBF">
        <w:rPr>
          <w:rFonts w:ascii="Verdana" w:hAnsi="Verdana"/>
          <w:i w:val="0"/>
        </w:rPr>
        <w:t>прикачват към пакета отчетни документи в ИСУН 2020</w:t>
      </w:r>
      <w:r w:rsidRPr="00143FBF">
        <w:rPr>
          <w:rFonts w:ascii="Verdana" w:hAnsi="Verdana"/>
          <w:i w:val="0"/>
        </w:rPr>
        <w:t xml:space="preserve">. Отчитането на разходите се извършва съгласно бюджета на съответния </w:t>
      </w:r>
      <w:r w:rsidR="00322391" w:rsidRPr="00143FBF">
        <w:rPr>
          <w:rFonts w:ascii="Verdana" w:hAnsi="Verdana"/>
          <w:i w:val="0"/>
        </w:rPr>
        <w:t>договор</w:t>
      </w:r>
      <w:r w:rsidRPr="00143FBF">
        <w:rPr>
          <w:rFonts w:ascii="Verdana" w:hAnsi="Verdana"/>
          <w:i w:val="0"/>
        </w:rPr>
        <w:t xml:space="preserve"> за безвъзмездна финансова помощ.</w:t>
      </w:r>
    </w:p>
    <w:p w:rsidR="00AE2AF8" w:rsidRPr="00BD3E36"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 xml:space="preserve">Всички </w:t>
      </w:r>
      <w:proofErr w:type="spellStart"/>
      <w:r w:rsidRPr="00BD3E36">
        <w:rPr>
          <w:rFonts w:ascii="Verdana" w:hAnsi="Verdana"/>
          <w:i w:val="0"/>
        </w:rPr>
        <w:t>разходооправдателни</w:t>
      </w:r>
      <w:proofErr w:type="spellEnd"/>
      <w:r w:rsidRPr="00BD3E36">
        <w:rPr>
          <w:rFonts w:ascii="Verdana" w:hAnsi="Verdana"/>
          <w:i w:val="0"/>
        </w:rPr>
        <w:t xml:space="preserve"> документи се </w:t>
      </w:r>
      <w:r w:rsidR="00520813">
        <w:rPr>
          <w:rFonts w:ascii="Verdana" w:hAnsi="Verdana"/>
          <w:i w:val="0"/>
          <w:lang w:eastAsia="en-US"/>
        </w:rPr>
        <w:t>добавят в секция „</w:t>
      </w:r>
      <w:r w:rsidR="00042170">
        <w:rPr>
          <w:rFonts w:ascii="Verdana" w:hAnsi="Verdana"/>
          <w:i w:val="0"/>
          <w:lang w:eastAsia="en-US"/>
        </w:rPr>
        <w:t>Опис - документи</w:t>
      </w:r>
      <w:r w:rsidR="00520813">
        <w:rPr>
          <w:rFonts w:ascii="Verdana" w:hAnsi="Verdana"/>
          <w:i w:val="0"/>
          <w:lang w:eastAsia="en-US"/>
        </w:rPr>
        <w:t>“</w:t>
      </w:r>
      <w:r w:rsidR="00EE008D">
        <w:rPr>
          <w:rFonts w:ascii="Verdana" w:hAnsi="Verdana"/>
          <w:i w:val="0"/>
          <w:lang w:eastAsia="en-US"/>
        </w:rPr>
        <w:t xml:space="preserve"> в ИСУН 2020</w:t>
      </w:r>
      <w:r w:rsidR="00520813">
        <w:rPr>
          <w:rFonts w:ascii="Verdana" w:hAnsi="Verdana"/>
          <w:i w:val="0"/>
          <w:lang w:eastAsia="en-US"/>
        </w:rPr>
        <w:t xml:space="preserve"> </w:t>
      </w:r>
      <w:r w:rsidRPr="00BD3E36">
        <w:rPr>
          <w:rFonts w:ascii="Verdana" w:hAnsi="Verdana"/>
          <w:i w:val="0"/>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w:t>
      </w:r>
      <w:r w:rsidR="00547115" w:rsidRPr="00547115">
        <w:rPr>
          <w:rFonts w:ascii="Verdana" w:hAnsi="Verdana"/>
          <w:i w:val="0"/>
        </w:rPr>
        <w:t xml:space="preserve">отчетните </w:t>
      </w:r>
      <w:proofErr w:type="spellStart"/>
      <w:r w:rsidR="00547115" w:rsidRPr="00547115">
        <w:rPr>
          <w:rFonts w:ascii="Verdana" w:hAnsi="Verdana"/>
          <w:i w:val="0"/>
        </w:rPr>
        <w:t>разходооправдателни</w:t>
      </w:r>
      <w:proofErr w:type="spellEnd"/>
      <w:r w:rsidR="00547115" w:rsidRPr="00547115">
        <w:rPr>
          <w:rFonts w:ascii="Verdana" w:hAnsi="Verdana"/>
          <w:i w:val="0"/>
        </w:rPr>
        <w:t xml:space="preserve"> документи</w:t>
      </w:r>
      <w:r w:rsidR="00547115">
        <w:rPr>
          <w:rFonts w:ascii="Verdana" w:hAnsi="Verdana"/>
          <w:i w:val="0"/>
        </w:rPr>
        <w:t xml:space="preserve"> </w:t>
      </w:r>
      <w:r w:rsidRPr="00BD3E36">
        <w:rPr>
          <w:rFonts w:ascii="Verdana" w:hAnsi="Verdana"/>
          <w:i w:val="0"/>
        </w:rPr>
        <w:t xml:space="preserve">следва да попадат в рамките на </w:t>
      </w:r>
      <w:r w:rsidR="00547115" w:rsidRPr="00311FCF">
        <w:rPr>
          <w:rFonts w:ascii="Verdana" w:hAnsi="Verdana"/>
          <w:i w:val="0"/>
          <w:lang w:eastAsia="en-US"/>
        </w:rPr>
        <w:t>периода на</w:t>
      </w:r>
      <w:r w:rsidR="00042170" w:rsidRPr="00042170">
        <w:rPr>
          <w:rFonts w:ascii="Verdana" w:hAnsi="Verdana"/>
          <w:b/>
          <w:i w:val="0"/>
          <w:lang w:eastAsia="en-US"/>
        </w:rPr>
        <w:t xml:space="preserve"> </w:t>
      </w:r>
      <w:r w:rsidR="00042170">
        <w:rPr>
          <w:rFonts w:ascii="Verdana" w:hAnsi="Verdana"/>
          <w:b/>
          <w:i w:val="0"/>
          <w:lang w:eastAsia="en-US"/>
        </w:rPr>
        <w:t>допустимост на разходите</w:t>
      </w:r>
      <w:r w:rsidR="00042170" w:rsidRPr="00524E35">
        <w:rPr>
          <w:rFonts w:ascii="Verdana" w:hAnsi="Verdana"/>
          <w:i w:val="0"/>
          <w:lang w:eastAsia="en-US"/>
        </w:rPr>
        <w:t>, посочен изрично в Условията за кандидатстване.</w:t>
      </w:r>
      <w:r w:rsidR="00547115">
        <w:rPr>
          <w:rFonts w:ascii="Verdana" w:hAnsi="Verdana"/>
          <w:b/>
          <w:i w:val="0"/>
          <w:lang w:eastAsia="en-US"/>
        </w:rPr>
        <w:t xml:space="preserve"> </w:t>
      </w:r>
      <w:r w:rsidRPr="00BD3E36">
        <w:rPr>
          <w:rFonts w:ascii="Verdana" w:hAnsi="Verdana"/>
          <w:i w:val="0"/>
        </w:rPr>
        <w:t>Първични счетоводни и други приложими документи, съставени на чужд език се предоставят с превод на български език.</w:t>
      </w:r>
    </w:p>
    <w:p w:rsidR="00AE2AF8" w:rsidRPr="00BD3E36"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Индивидуалният сметкоплан утвърден от ръководството на предприятието, с включени в него обособени счетоводни сметки специално открити за проекта, се представя при първото междинно плащане, при промяна или, ако няма междинни плащания, при окончателно плащане.</w:t>
      </w:r>
    </w:p>
    <w:p w:rsidR="006D25F2" w:rsidRPr="00BD3E36" w:rsidRDefault="006D25F2" w:rsidP="007E68F9">
      <w:pPr>
        <w:spacing w:before="100" w:beforeAutospacing="1" w:after="100" w:afterAutospacing="1"/>
        <w:ind w:firstLine="709"/>
        <w:jc w:val="both"/>
        <w:rPr>
          <w:rFonts w:ascii="Verdana" w:hAnsi="Verdana"/>
          <w:i w:val="0"/>
        </w:rPr>
      </w:pPr>
      <w:r w:rsidRPr="00BD3E36">
        <w:rPr>
          <w:rFonts w:ascii="Verdana" w:hAnsi="Verdana"/>
          <w:i w:val="0"/>
        </w:rPr>
        <w:t xml:space="preserve">Когато се упражняват едновременно дейности в недопустими и допустими сектори по конкретна процедура, безвъзмездната помощ се предоставя само за дейностите в допустимите сектори, като бенефициентите следва да водят отделна счетоводна отчетност, която да гарантира отделяне на дейностите и/или разграничаване на разходите, така че </w:t>
      </w:r>
      <w:r w:rsidRPr="00BD3E36">
        <w:rPr>
          <w:rFonts w:ascii="Verdana" w:hAnsi="Verdana"/>
          <w:i w:val="0"/>
        </w:rPr>
        <w:lastRenderedPageBreak/>
        <w:t>дейностите в недопустимите сектори да не се ползват от безвъзмездната помощ, предоставена по съответната процедура.</w:t>
      </w:r>
    </w:p>
    <w:p w:rsidR="00AE2AF8" w:rsidRPr="00BD3E36" w:rsidRDefault="00AE2AF8" w:rsidP="007E68F9">
      <w:pPr>
        <w:spacing w:before="100" w:beforeAutospacing="1" w:after="100" w:afterAutospacing="1"/>
        <w:ind w:firstLine="709"/>
        <w:jc w:val="both"/>
        <w:rPr>
          <w:rFonts w:ascii="Verdana" w:hAnsi="Verdana"/>
          <w:i w:val="0"/>
        </w:rPr>
      </w:pPr>
      <w:r w:rsidRPr="00BD3E36">
        <w:rPr>
          <w:rFonts w:ascii="Verdana" w:hAnsi="Verdana"/>
          <w:i w:val="0"/>
        </w:rPr>
        <w:t>При изпълнение на договори с участието на партньори, за допустими се признават разходите на партньорите, когато:</w:t>
      </w:r>
    </w:p>
    <w:p w:rsidR="00AE2AF8" w:rsidRPr="00E16ABD" w:rsidRDefault="00AE2AF8" w:rsidP="00AE2AF8">
      <w:pPr>
        <w:pStyle w:val="StyleBodyTextFirstline1cmBefore3ptAfter3ptL"/>
        <w:rPr>
          <w:rFonts w:ascii="Verdana" w:hAnsi="Verdana"/>
          <w:i w:val="0"/>
          <w:color w:val="auto"/>
          <w:sz w:val="20"/>
          <w:szCs w:val="20"/>
        </w:rPr>
      </w:pPr>
      <w:r w:rsidRPr="00BD3E36">
        <w:rPr>
          <w:rFonts w:ascii="Verdana" w:hAnsi="Verdana"/>
          <w:i w:val="0"/>
          <w:color w:val="auto"/>
        </w:rPr>
        <w:t>-</w:t>
      </w:r>
      <w:r w:rsidRPr="00BD3E36">
        <w:rPr>
          <w:rFonts w:ascii="Verdana" w:hAnsi="Verdana"/>
          <w:i w:val="0"/>
          <w:color w:val="auto"/>
        </w:rPr>
        <w:tab/>
      </w:r>
      <w:r w:rsidRPr="00E16ABD">
        <w:rPr>
          <w:rFonts w:ascii="Verdana" w:hAnsi="Verdana"/>
          <w:i w:val="0"/>
          <w:color w:val="auto"/>
          <w:sz w:val="20"/>
          <w:szCs w:val="20"/>
        </w:rPr>
        <w:t>има подписано партньорско споразумение;</w:t>
      </w:r>
    </w:p>
    <w:p w:rsidR="00AE2AF8" w:rsidRPr="00E16ABD" w:rsidRDefault="00AE2AF8" w:rsidP="00FA5487">
      <w:pPr>
        <w:pStyle w:val="StyleBodyTextFirstline1cmBefore3ptAfter3ptL"/>
        <w:rPr>
          <w:rFonts w:ascii="Verdana" w:hAnsi="Verdana"/>
          <w:i w:val="0"/>
          <w:color w:val="auto"/>
          <w:sz w:val="20"/>
          <w:szCs w:val="20"/>
        </w:rPr>
      </w:pPr>
      <w:r w:rsidRPr="00E16ABD">
        <w:rPr>
          <w:rFonts w:ascii="Verdana" w:hAnsi="Verdana"/>
          <w:i w:val="0"/>
          <w:color w:val="auto"/>
          <w:sz w:val="20"/>
          <w:szCs w:val="20"/>
        </w:rPr>
        <w:t>-</w:t>
      </w:r>
      <w:r w:rsidRPr="00E16ABD">
        <w:rPr>
          <w:rFonts w:ascii="Verdana" w:hAnsi="Verdana"/>
          <w:i w:val="0"/>
          <w:color w:val="auto"/>
          <w:sz w:val="20"/>
          <w:szCs w:val="20"/>
        </w:rPr>
        <w:tab/>
        <w:t xml:space="preserve">разходите на партньорите са подкрепени с </w:t>
      </w:r>
      <w:proofErr w:type="spellStart"/>
      <w:r w:rsidRPr="00E16ABD">
        <w:rPr>
          <w:rFonts w:ascii="Verdana" w:hAnsi="Verdana"/>
          <w:i w:val="0"/>
          <w:color w:val="auto"/>
          <w:sz w:val="20"/>
          <w:szCs w:val="20"/>
        </w:rPr>
        <w:t>разходооправдателни</w:t>
      </w:r>
      <w:proofErr w:type="spellEnd"/>
      <w:r w:rsidRPr="00E16ABD">
        <w:rPr>
          <w:rFonts w:ascii="Verdana" w:hAnsi="Verdana"/>
          <w:i w:val="0"/>
          <w:color w:val="auto"/>
          <w:sz w:val="20"/>
          <w:szCs w:val="20"/>
        </w:rPr>
        <w:t xml:space="preserve"> документи, вписани в счетоводните регистри на партньора (приложени са извлечения от обособените счетоводни сметки по проекта);</w:t>
      </w:r>
    </w:p>
    <w:p w:rsidR="00AE2AF8" w:rsidRPr="00E16ABD" w:rsidRDefault="00AE2AF8" w:rsidP="00FA5487">
      <w:pPr>
        <w:pStyle w:val="StyleBodyTextFirstline1cmBefore3ptAfter3ptL"/>
        <w:rPr>
          <w:rFonts w:ascii="Verdana" w:hAnsi="Verdana"/>
          <w:i w:val="0"/>
          <w:color w:val="auto"/>
          <w:sz w:val="20"/>
          <w:szCs w:val="20"/>
        </w:rPr>
      </w:pPr>
      <w:r w:rsidRPr="00E16ABD">
        <w:rPr>
          <w:rFonts w:ascii="Verdana" w:hAnsi="Verdana"/>
          <w:i w:val="0"/>
          <w:color w:val="auto"/>
          <w:sz w:val="20"/>
          <w:szCs w:val="20"/>
        </w:rPr>
        <w:t>-</w:t>
      </w:r>
      <w:r w:rsidRPr="00E16ABD">
        <w:rPr>
          <w:rFonts w:ascii="Verdana" w:hAnsi="Verdana"/>
          <w:i w:val="0"/>
          <w:color w:val="auto"/>
          <w:sz w:val="20"/>
          <w:szCs w:val="20"/>
        </w:rPr>
        <w:tab/>
        <w:t>партньорите са извършили дейности, заложени в проектното предложение;</w:t>
      </w:r>
    </w:p>
    <w:p w:rsidR="00AE2AF8" w:rsidRPr="00E16ABD" w:rsidRDefault="00AE2AF8" w:rsidP="00FA5487">
      <w:pPr>
        <w:pStyle w:val="StyleBodyTextFirstline1cmBefore3ptAfter3ptL"/>
        <w:spacing w:line="240" w:lineRule="auto"/>
        <w:rPr>
          <w:rFonts w:ascii="Verdana" w:hAnsi="Verdana"/>
          <w:i w:val="0"/>
          <w:color w:val="auto"/>
          <w:sz w:val="20"/>
          <w:szCs w:val="20"/>
        </w:rPr>
      </w:pPr>
      <w:r w:rsidRPr="00E16ABD">
        <w:rPr>
          <w:rFonts w:ascii="Verdana" w:hAnsi="Verdana"/>
          <w:i w:val="0"/>
          <w:color w:val="auto"/>
          <w:sz w:val="20"/>
          <w:szCs w:val="20"/>
        </w:rPr>
        <w:t>-</w:t>
      </w:r>
      <w:r w:rsidRPr="00E16ABD">
        <w:rPr>
          <w:rFonts w:ascii="Verdana" w:hAnsi="Verdana"/>
          <w:i w:val="0"/>
          <w:color w:val="auto"/>
          <w:sz w:val="20"/>
          <w:szCs w:val="20"/>
        </w:rPr>
        <w:tab/>
        <w:t>разходите са включени в искането за плащане.</w:t>
      </w:r>
    </w:p>
    <w:p w:rsidR="00E47852" w:rsidRPr="00017CA3" w:rsidRDefault="00E47852" w:rsidP="00017CA3">
      <w:pPr>
        <w:rPr>
          <w:rFonts w:ascii="Verdana" w:hAnsi="Verdana"/>
          <w:i w:val="0"/>
        </w:rPr>
      </w:pPr>
    </w:p>
    <w:p w:rsidR="00E47852" w:rsidRPr="00017CA3" w:rsidRDefault="00E47852" w:rsidP="00017CA3">
      <w:pPr>
        <w:rPr>
          <w:rFonts w:ascii="Verdana" w:hAnsi="Verdana"/>
          <w:i w:val="0"/>
        </w:rPr>
      </w:pPr>
    </w:p>
    <w:p w:rsidR="00E47852" w:rsidRPr="00017CA3" w:rsidRDefault="00E47852" w:rsidP="00017CA3">
      <w:pPr>
        <w:rPr>
          <w:rFonts w:ascii="Verdana" w:hAnsi="Verdana"/>
          <w:i w:val="0"/>
        </w:rPr>
      </w:pPr>
    </w:p>
    <w:p w:rsidR="002D4312" w:rsidRPr="00311FCF" w:rsidRDefault="002D4312" w:rsidP="00017CA3">
      <w:pPr>
        <w:pStyle w:val="StyleBodyTextFirstline1cmBefore3ptAfter3ptL"/>
        <w:spacing w:line="240" w:lineRule="auto"/>
        <w:ind w:firstLine="0"/>
        <w:rPr>
          <w:rFonts w:ascii="Verdana" w:hAnsi="Verdana"/>
          <w:i w:val="0"/>
          <w:color w:val="auto"/>
        </w:rPr>
      </w:pPr>
    </w:p>
    <w:p w:rsidR="00AE2AF8" w:rsidRPr="00BD3E36" w:rsidRDefault="00AE2AF8" w:rsidP="00BA34C7">
      <w:pPr>
        <w:pStyle w:val="Heading2"/>
        <w:jc w:val="both"/>
      </w:pPr>
      <w:bookmarkStart w:id="1436" w:name="_Toc419445039"/>
      <w:r w:rsidRPr="00BD3E36">
        <w:t xml:space="preserve"> </w:t>
      </w:r>
      <w:bookmarkStart w:id="1437" w:name="_Toc456860920"/>
      <w:bookmarkStart w:id="1438" w:name="_Toc472583534"/>
      <w:bookmarkStart w:id="1439" w:name="_Toc472592348"/>
      <w:bookmarkStart w:id="1440" w:name="_Toc472593912"/>
      <w:bookmarkStart w:id="1441" w:name="_Toc484069754"/>
      <w:bookmarkStart w:id="1442" w:name="_Toc491269307"/>
      <w:r w:rsidRPr="00BD3E36">
        <w:t>Таблица 2</w:t>
      </w:r>
      <w:r w:rsidR="00B761CD">
        <w:t xml:space="preserve"> </w:t>
      </w:r>
      <w:r w:rsidR="00BA34C7">
        <w:t>С</w:t>
      </w:r>
      <w:r w:rsidRPr="00BD3E36">
        <w:t xml:space="preserve">писък </w:t>
      </w:r>
      <w:r w:rsidR="00BA34C7">
        <w:t>на</w:t>
      </w:r>
      <w:r w:rsidRPr="00BD3E36">
        <w:t xml:space="preserve"> документи, които се изискват за одобряване на </w:t>
      </w:r>
      <w:r w:rsidR="005050DC">
        <w:t>разходите</w:t>
      </w:r>
      <w:r w:rsidR="005050DC" w:rsidRPr="00BD3E36">
        <w:t xml:space="preserve"> </w:t>
      </w:r>
      <w:r w:rsidRPr="00BD3E36">
        <w:t>по проекта.</w:t>
      </w:r>
      <w:bookmarkEnd w:id="1436"/>
      <w:bookmarkEnd w:id="1437"/>
      <w:bookmarkEnd w:id="1438"/>
      <w:bookmarkEnd w:id="1439"/>
      <w:bookmarkEnd w:id="1440"/>
      <w:bookmarkEnd w:id="1441"/>
      <w:bookmarkEnd w:id="1442"/>
    </w:p>
    <w:p w:rsidR="00AE2AF8" w:rsidRPr="00E16ABD" w:rsidRDefault="00AE2AF8" w:rsidP="009656BB">
      <w:pPr>
        <w:pStyle w:val="StyleBodyTextFirstline1cmBefore3ptAfter3ptL"/>
        <w:spacing w:line="240" w:lineRule="auto"/>
        <w:rPr>
          <w:rFonts w:ascii="Verdana" w:hAnsi="Verdana"/>
          <w:sz w:val="20"/>
          <w:szCs w:val="20"/>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E16ABD">
        <w:rPr>
          <w:rFonts w:ascii="Verdana" w:hAnsi="Verdana"/>
          <w:sz w:val="20"/>
          <w:szCs w:val="20"/>
        </w:rPr>
        <w:t>Таблица 2</w:t>
      </w:r>
    </w:p>
    <w:tbl>
      <w:tblPr>
        <w:tblW w:w="4804" w:type="pct"/>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1E0" w:firstRow="1" w:lastRow="1" w:firstColumn="1" w:lastColumn="1" w:noHBand="0" w:noVBand="0"/>
      </w:tblPr>
      <w:tblGrid>
        <w:gridCol w:w="3413"/>
        <w:gridCol w:w="5966"/>
      </w:tblGrid>
      <w:tr w:rsidR="00141BDA" w:rsidRPr="001E0036" w:rsidTr="001E0036">
        <w:tc>
          <w:tcPr>
            <w:tcW w:w="0" w:type="auto"/>
            <w:shd w:val="clear" w:color="auto" w:fill="auto"/>
          </w:tcPr>
          <w:p w:rsidR="0053615D" w:rsidRPr="001E0036" w:rsidRDefault="0053615D" w:rsidP="001E0036">
            <w:pPr>
              <w:spacing w:before="120" w:after="120"/>
              <w:jc w:val="center"/>
              <w:rPr>
                <w:rFonts w:ascii="Verdana" w:hAnsi="Verdana"/>
                <w:b/>
                <w:bCs/>
                <w:iCs w:val="0"/>
                <w:color w:val="000000"/>
                <w:lang w:eastAsia="en-US"/>
              </w:rPr>
            </w:pPr>
            <w:r w:rsidRPr="001E0036">
              <w:rPr>
                <w:rFonts w:ascii="Verdana" w:hAnsi="Verdana"/>
                <w:b/>
                <w:bCs/>
                <w:iCs w:val="0"/>
                <w:color w:val="000000"/>
                <w:lang w:eastAsia="en-US"/>
              </w:rPr>
              <w:t>Видове разходи:</w:t>
            </w:r>
          </w:p>
        </w:tc>
        <w:tc>
          <w:tcPr>
            <w:tcW w:w="0" w:type="auto"/>
            <w:shd w:val="clear" w:color="auto" w:fill="auto"/>
          </w:tcPr>
          <w:p w:rsidR="0053615D" w:rsidRPr="00C9553F" w:rsidRDefault="0053615D" w:rsidP="001E0036">
            <w:pPr>
              <w:spacing w:before="120" w:after="120"/>
              <w:jc w:val="center"/>
              <w:rPr>
                <w:rFonts w:ascii="Verdana" w:hAnsi="Verdana"/>
                <w:b/>
                <w:bCs/>
                <w:iCs w:val="0"/>
                <w:color w:val="000000"/>
                <w:lang w:val="en-US" w:eastAsia="en-US"/>
              </w:rPr>
            </w:pPr>
            <w:r w:rsidRPr="001E0036">
              <w:rPr>
                <w:rFonts w:ascii="Verdana" w:hAnsi="Verdana"/>
                <w:b/>
                <w:bCs/>
                <w:iCs w:val="0"/>
                <w:color w:val="000000"/>
                <w:lang w:eastAsia="en-US"/>
              </w:rPr>
              <w:t>Документи за финансово отчитане:</w:t>
            </w:r>
          </w:p>
        </w:tc>
      </w:tr>
      <w:tr w:rsidR="00141BDA" w:rsidRPr="001E0036" w:rsidTr="001E0036">
        <w:tc>
          <w:tcPr>
            <w:tcW w:w="0" w:type="auto"/>
            <w:shd w:val="clear" w:color="auto" w:fill="EFD3D2"/>
          </w:tcPr>
          <w:p w:rsidR="0053615D" w:rsidRPr="001E0036" w:rsidRDefault="0053615D" w:rsidP="001E0036">
            <w:pPr>
              <w:autoSpaceDE w:val="0"/>
              <w:autoSpaceDN w:val="0"/>
              <w:adjustRightInd w:val="0"/>
              <w:spacing w:before="120" w:after="120"/>
              <w:jc w:val="both"/>
              <w:rPr>
                <w:rFonts w:ascii="Verdana" w:hAnsi="Verdana"/>
                <w:b/>
                <w:bCs/>
                <w:i w:val="0"/>
                <w:color w:val="000000"/>
              </w:rPr>
            </w:pPr>
            <w:r w:rsidRPr="001E0036">
              <w:rPr>
                <w:rFonts w:ascii="Verdana" w:hAnsi="Verdana"/>
                <w:b/>
                <w:bCs/>
                <w:i w:val="0"/>
                <w:color w:val="000000"/>
              </w:rPr>
              <w:t>Разходи за придобиване дълготрайни материални активи (ДМА)</w:t>
            </w:r>
          </w:p>
          <w:p w:rsidR="0053615D" w:rsidRPr="001E0036" w:rsidRDefault="0053615D" w:rsidP="001E0036">
            <w:pPr>
              <w:autoSpaceDE w:val="0"/>
              <w:autoSpaceDN w:val="0"/>
              <w:adjustRightInd w:val="0"/>
              <w:spacing w:before="120" w:after="120"/>
              <w:jc w:val="both"/>
              <w:rPr>
                <w:rFonts w:ascii="Verdana" w:hAnsi="Verdana"/>
                <w:b/>
                <w:bCs/>
                <w:color w:val="000000"/>
              </w:rPr>
            </w:pPr>
          </w:p>
          <w:p w:rsidR="0053615D" w:rsidRPr="001E0036" w:rsidRDefault="0053615D" w:rsidP="001E0036">
            <w:pPr>
              <w:autoSpaceDE w:val="0"/>
              <w:autoSpaceDN w:val="0"/>
              <w:adjustRightInd w:val="0"/>
              <w:spacing w:before="120" w:after="120"/>
              <w:jc w:val="both"/>
              <w:rPr>
                <w:rFonts w:ascii="Verdana" w:hAnsi="Verdana"/>
                <w:b/>
                <w:bCs/>
                <w:iCs w:val="0"/>
                <w:color w:val="000000"/>
                <w:lang w:eastAsia="en-US"/>
              </w:rPr>
            </w:pPr>
            <w:r w:rsidRPr="001E0036">
              <w:rPr>
                <w:rFonts w:ascii="Verdana" w:hAnsi="Verdana"/>
                <w:b/>
                <w:bCs/>
                <w:i w:val="0"/>
                <w:color w:val="000000"/>
              </w:rPr>
              <w:t>Разходи за придобиване на дълготрайни нематериални активи (ДНА)</w:t>
            </w:r>
          </w:p>
        </w:tc>
        <w:tc>
          <w:tcPr>
            <w:tcW w:w="0" w:type="auto"/>
            <w:shd w:val="clear" w:color="auto" w:fill="EFD3D2"/>
          </w:tcPr>
          <w:p w:rsidR="0053615D" w:rsidRPr="00EB73D7" w:rsidRDefault="00A11BA8" w:rsidP="00C71B66">
            <w:pPr>
              <w:numPr>
                <w:ilvl w:val="0"/>
                <w:numId w:val="7"/>
              </w:numPr>
              <w:tabs>
                <w:tab w:val="num" w:pos="175"/>
              </w:tabs>
              <w:ind w:left="238" w:hanging="238"/>
              <w:jc w:val="both"/>
              <w:rPr>
                <w:rFonts w:ascii="Verdana" w:hAnsi="Verdana"/>
                <w:bCs/>
                <w:color w:val="000000"/>
              </w:rPr>
            </w:pPr>
            <w:r w:rsidRPr="00524E35">
              <w:rPr>
                <w:rFonts w:ascii="Verdana" w:hAnsi="Verdana"/>
                <w:bCs/>
                <w:color w:val="000000"/>
              </w:rPr>
              <w:t xml:space="preserve"> </w:t>
            </w:r>
            <w:r w:rsidR="0053615D" w:rsidRPr="00EB73D7">
              <w:rPr>
                <w:rFonts w:ascii="Verdana" w:hAnsi="Verdana"/>
                <w:bCs/>
                <w:color w:val="000000"/>
              </w:rPr>
              <w:t xml:space="preserve">Първичен </w:t>
            </w:r>
            <w:proofErr w:type="spellStart"/>
            <w:r w:rsidR="0053615D" w:rsidRPr="00EB73D7">
              <w:rPr>
                <w:rFonts w:ascii="Verdana" w:hAnsi="Verdana"/>
                <w:bCs/>
                <w:color w:val="000000"/>
              </w:rPr>
              <w:t>разходооправдателен</w:t>
            </w:r>
            <w:proofErr w:type="spellEnd"/>
            <w:r w:rsidR="0053615D" w:rsidRPr="00EB73D7">
              <w:rPr>
                <w:rFonts w:ascii="Verdana" w:hAnsi="Verdana"/>
                <w:bCs/>
                <w:color w:val="000000"/>
              </w:rPr>
              <w:t xml:space="preserve"> документ (фактура);</w:t>
            </w:r>
          </w:p>
          <w:p w:rsidR="0053615D" w:rsidRPr="00236BC3" w:rsidRDefault="00042170" w:rsidP="00236BC3">
            <w:pPr>
              <w:numPr>
                <w:ilvl w:val="0"/>
                <w:numId w:val="7"/>
              </w:numPr>
              <w:tabs>
                <w:tab w:val="clear" w:pos="928"/>
              </w:tabs>
              <w:ind w:left="310" w:hanging="283"/>
              <w:jc w:val="both"/>
              <w:rPr>
                <w:rFonts w:ascii="Verdana" w:hAnsi="Verdana"/>
                <w:b/>
                <w:bCs/>
                <w:color w:val="000000"/>
              </w:rPr>
            </w:pPr>
            <w:r>
              <w:rPr>
                <w:rFonts w:ascii="Verdana" w:hAnsi="Verdana"/>
                <w:bCs/>
                <w:color w:val="000000"/>
              </w:rPr>
              <w:t xml:space="preserve"> </w:t>
            </w:r>
            <w:r w:rsidR="0053615D" w:rsidRPr="00EB73D7">
              <w:rPr>
                <w:rFonts w:ascii="Verdana" w:hAnsi="Verdana"/>
                <w:bCs/>
                <w:color w:val="000000"/>
              </w:rPr>
              <w:t>Платежно нареждане, заверено от банката/банково извлечение или фискален бон/вносна бележка доказващи плащането</w:t>
            </w:r>
          </w:p>
          <w:p w:rsidR="0010390D" w:rsidRPr="00A11BA8" w:rsidRDefault="0010390D" w:rsidP="00236BC3">
            <w:pPr>
              <w:numPr>
                <w:ilvl w:val="0"/>
                <w:numId w:val="7"/>
              </w:numPr>
              <w:tabs>
                <w:tab w:val="clear" w:pos="928"/>
              </w:tabs>
              <w:ind w:left="310" w:hanging="283"/>
              <w:jc w:val="both"/>
              <w:rPr>
                <w:rFonts w:ascii="Verdana" w:hAnsi="Verdana"/>
                <w:b/>
                <w:bCs/>
                <w:color w:val="000000"/>
              </w:rPr>
            </w:pPr>
            <w:r w:rsidRPr="00236BC3">
              <w:rPr>
                <w:rFonts w:ascii="Verdana" w:hAnsi="Verdana"/>
                <w:bCs/>
                <w:color w:val="000000"/>
              </w:rPr>
              <w:t>Данъчен амортизационен план или инвентарна книга</w:t>
            </w:r>
          </w:p>
        </w:tc>
      </w:tr>
      <w:tr w:rsidR="00141BDA" w:rsidRPr="001E0036" w:rsidTr="001E0036">
        <w:tc>
          <w:tcPr>
            <w:tcW w:w="0" w:type="auto"/>
            <w:shd w:val="clear" w:color="auto" w:fill="auto"/>
          </w:tcPr>
          <w:p w:rsidR="0053615D" w:rsidRPr="001E0036" w:rsidRDefault="0053615D" w:rsidP="001E0036">
            <w:pPr>
              <w:autoSpaceDE w:val="0"/>
              <w:autoSpaceDN w:val="0"/>
              <w:adjustRightInd w:val="0"/>
              <w:spacing w:before="120" w:after="120"/>
              <w:jc w:val="both"/>
              <w:rPr>
                <w:rFonts w:ascii="Verdana" w:hAnsi="Verdana"/>
                <w:b/>
                <w:bCs/>
                <w:color w:val="000000"/>
              </w:rPr>
            </w:pPr>
            <w:r w:rsidRPr="001E0036">
              <w:rPr>
                <w:rFonts w:ascii="Verdana" w:hAnsi="Verdana"/>
                <w:b/>
                <w:bCs/>
                <w:i w:val="0"/>
                <w:color w:val="000000"/>
              </w:rPr>
              <w:t>Разходи за материали и консумативи</w:t>
            </w:r>
          </w:p>
        </w:tc>
        <w:tc>
          <w:tcPr>
            <w:tcW w:w="0" w:type="auto"/>
            <w:shd w:val="clear" w:color="auto" w:fill="auto"/>
          </w:tcPr>
          <w:p w:rsidR="0053615D" w:rsidRPr="00EB73D7" w:rsidRDefault="00042170" w:rsidP="00C71B66">
            <w:pPr>
              <w:numPr>
                <w:ilvl w:val="0"/>
                <w:numId w:val="7"/>
              </w:numPr>
              <w:shd w:val="clear" w:color="auto" w:fill="FFFFFF"/>
              <w:tabs>
                <w:tab w:val="num" w:pos="239"/>
                <w:tab w:val="left" w:pos="483"/>
              </w:tabs>
              <w:ind w:left="238" w:right="5" w:hanging="238"/>
              <w:jc w:val="both"/>
              <w:rPr>
                <w:rFonts w:ascii="Verdana" w:hAnsi="Verdana"/>
                <w:bCs/>
                <w:color w:val="000000"/>
              </w:rPr>
            </w:pPr>
            <w:r>
              <w:rPr>
                <w:rFonts w:ascii="Verdana" w:hAnsi="Verdana"/>
                <w:bCs/>
                <w:color w:val="000000"/>
              </w:rPr>
              <w:t xml:space="preserve"> </w:t>
            </w:r>
            <w:r w:rsidR="0053615D" w:rsidRPr="00EB73D7">
              <w:rPr>
                <w:rFonts w:ascii="Verdana" w:hAnsi="Verdana"/>
                <w:bCs/>
                <w:color w:val="000000"/>
              </w:rPr>
              <w:t xml:space="preserve">Първичен </w:t>
            </w:r>
            <w:proofErr w:type="spellStart"/>
            <w:r w:rsidR="0053615D" w:rsidRPr="00EB73D7">
              <w:rPr>
                <w:rFonts w:ascii="Verdana" w:hAnsi="Verdana"/>
                <w:bCs/>
                <w:color w:val="000000"/>
              </w:rPr>
              <w:t>разходооправдателен</w:t>
            </w:r>
            <w:proofErr w:type="spellEnd"/>
            <w:r w:rsidR="0053615D" w:rsidRPr="00EB73D7">
              <w:rPr>
                <w:rFonts w:ascii="Verdana" w:hAnsi="Verdana"/>
                <w:bCs/>
                <w:color w:val="000000"/>
              </w:rPr>
              <w:t xml:space="preserve"> документ (фактура);</w:t>
            </w:r>
          </w:p>
          <w:p w:rsidR="0053615D" w:rsidRPr="001E0036" w:rsidRDefault="00042170" w:rsidP="00524E35">
            <w:pPr>
              <w:numPr>
                <w:ilvl w:val="0"/>
                <w:numId w:val="7"/>
              </w:numPr>
              <w:shd w:val="clear" w:color="auto" w:fill="FFFFFF"/>
              <w:tabs>
                <w:tab w:val="num" w:pos="239"/>
                <w:tab w:val="left" w:pos="483"/>
              </w:tabs>
              <w:ind w:left="238" w:right="5" w:hanging="238"/>
              <w:jc w:val="both"/>
              <w:rPr>
                <w:rFonts w:ascii="Verdana" w:hAnsi="Verdana"/>
                <w:b/>
                <w:bCs/>
                <w:i w:val="0"/>
                <w:iCs w:val="0"/>
                <w:color w:val="000000"/>
              </w:rPr>
            </w:pPr>
            <w:r>
              <w:rPr>
                <w:rFonts w:ascii="Verdana" w:hAnsi="Verdana"/>
                <w:bCs/>
                <w:color w:val="000000"/>
              </w:rPr>
              <w:t xml:space="preserve"> </w:t>
            </w:r>
            <w:r w:rsidR="0053615D" w:rsidRPr="00EB73D7">
              <w:rPr>
                <w:rFonts w:ascii="Verdana" w:hAnsi="Verdana"/>
                <w:bCs/>
                <w:color w:val="000000"/>
              </w:rPr>
              <w:t>Платежно нареждане, заверено от банката/банково извлечение или фискален бон/вносна бележка доказващи плащането.</w:t>
            </w:r>
          </w:p>
        </w:tc>
      </w:tr>
      <w:tr w:rsidR="00141BDA" w:rsidRPr="001E0036" w:rsidTr="001E0036">
        <w:tc>
          <w:tcPr>
            <w:tcW w:w="0" w:type="auto"/>
            <w:shd w:val="clear" w:color="auto" w:fill="EFD3D2"/>
          </w:tcPr>
          <w:p w:rsidR="0053615D" w:rsidRPr="001E0036" w:rsidRDefault="0053615D" w:rsidP="001E0036">
            <w:pPr>
              <w:autoSpaceDE w:val="0"/>
              <w:autoSpaceDN w:val="0"/>
              <w:adjustRightInd w:val="0"/>
              <w:spacing w:before="120" w:after="120"/>
              <w:jc w:val="both"/>
              <w:rPr>
                <w:rFonts w:ascii="Verdana" w:hAnsi="Verdana"/>
                <w:b/>
                <w:bCs/>
                <w:color w:val="000000"/>
              </w:rPr>
            </w:pPr>
            <w:r w:rsidRPr="001E0036">
              <w:rPr>
                <w:rFonts w:ascii="Verdana" w:hAnsi="Verdana"/>
                <w:b/>
                <w:bCs/>
                <w:i w:val="0"/>
                <w:color w:val="000000"/>
              </w:rPr>
              <w:t>Разходи за амортизации</w:t>
            </w:r>
          </w:p>
        </w:tc>
        <w:tc>
          <w:tcPr>
            <w:tcW w:w="0" w:type="auto"/>
            <w:shd w:val="clear" w:color="auto" w:fill="EFD3D2"/>
          </w:tcPr>
          <w:p w:rsidR="0053615D" w:rsidRPr="00EB73D7" w:rsidRDefault="00042170" w:rsidP="009B7B3B">
            <w:pPr>
              <w:numPr>
                <w:ilvl w:val="0"/>
                <w:numId w:val="7"/>
              </w:numPr>
              <w:tabs>
                <w:tab w:val="num" w:pos="175"/>
              </w:tabs>
              <w:ind w:left="238" w:hanging="238"/>
              <w:jc w:val="both"/>
              <w:rPr>
                <w:rFonts w:ascii="Verdana" w:hAnsi="Verdana"/>
                <w:bCs/>
                <w:color w:val="000000"/>
              </w:rPr>
            </w:pPr>
            <w:r>
              <w:rPr>
                <w:rFonts w:ascii="Verdana" w:hAnsi="Verdana"/>
                <w:bCs/>
                <w:color w:val="000000"/>
              </w:rPr>
              <w:t xml:space="preserve"> </w:t>
            </w:r>
            <w:r w:rsidR="0053615D" w:rsidRPr="00EB73D7">
              <w:rPr>
                <w:rFonts w:ascii="Verdana" w:hAnsi="Verdana"/>
                <w:bCs/>
                <w:color w:val="000000"/>
              </w:rPr>
              <w:t>Амортизационен план;</w:t>
            </w:r>
          </w:p>
          <w:p w:rsidR="0053615D" w:rsidRPr="00EB73D7" w:rsidRDefault="00042170" w:rsidP="009B7B3B">
            <w:pPr>
              <w:numPr>
                <w:ilvl w:val="0"/>
                <w:numId w:val="7"/>
              </w:numPr>
              <w:tabs>
                <w:tab w:val="num" w:pos="175"/>
              </w:tabs>
              <w:ind w:left="238" w:hanging="238"/>
              <w:jc w:val="both"/>
              <w:rPr>
                <w:rFonts w:ascii="Verdana" w:hAnsi="Verdana"/>
                <w:bCs/>
                <w:color w:val="000000"/>
              </w:rPr>
            </w:pPr>
            <w:r>
              <w:rPr>
                <w:rFonts w:ascii="Verdana" w:hAnsi="Verdana"/>
                <w:bCs/>
                <w:color w:val="000000"/>
              </w:rPr>
              <w:lastRenderedPageBreak/>
              <w:t xml:space="preserve"> </w:t>
            </w:r>
            <w:r w:rsidR="0053615D" w:rsidRPr="00EB73D7">
              <w:rPr>
                <w:rFonts w:ascii="Verdana" w:hAnsi="Verdana"/>
                <w:bCs/>
                <w:color w:val="000000"/>
              </w:rPr>
              <w:t>Данъчен амортизационен план</w:t>
            </w:r>
            <w:r w:rsidR="0010390D" w:rsidRPr="00236BC3">
              <w:rPr>
                <w:rFonts w:ascii="Verdana" w:hAnsi="Verdana"/>
                <w:bCs/>
                <w:color w:val="000000"/>
                <w:lang w:val="ru-RU"/>
              </w:rPr>
              <w:t xml:space="preserve"> </w:t>
            </w:r>
            <w:r w:rsidR="0010390D">
              <w:rPr>
                <w:rFonts w:ascii="Verdana" w:hAnsi="Verdana"/>
                <w:bCs/>
                <w:color w:val="000000"/>
              </w:rPr>
              <w:t>или инвентарна книга</w:t>
            </w:r>
            <w:r w:rsidR="0053615D" w:rsidRPr="00EB73D7">
              <w:rPr>
                <w:rFonts w:ascii="Verdana" w:hAnsi="Verdana"/>
                <w:bCs/>
                <w:color w:val="000000"/>
              </w:rPr>
              <w:t>;</w:t>
            </w:r>
          </w:p>
          <w:p w:rsidR="0053615D" w:rsidRPr="009B7B3B" w:rsidRDefault="00042170" w:rsidP="009B7B3B">
            <w:pPr>
              <w:numPr>
                <w:ilvl w:val="0"/>
                <w:numId w:val="7"/>
              </w:numPr>
              <w:tabs>
                <w:tab w:val="num" w:pos="175"/>
              </w:tabs>
              <w:ind w:left="238" w:hanging="238"/>
              <w:jc w:val="both"/>
              <w:rPr>
                <w:rFonts w:ascii="Verdana" w:hAnsi="Verdana"/>
                <w:bCs/>
                <w:color w:val="000000"/>
              </w:rPr>
            </w:pPr>
            <w:r>
              <w:rPr>
                <w:rFonts w:ascii="Verdana" w:hAnsi="Verdana"/>
                <w:bCs/>
                <w:color w:val="000000"/>
              </w:rPr>
              <w:t xml:space="preserve"> </w:t>
            </w:r>
            <w:r w:rsidR="0053615D" w:rsidRPr="00EB73D7">
              <w:rPr>
                <w:rFonts w:ascii="Verdana" w:hAnsi="Verdana"/>
                <w:bCs/>
                <w:color w:val="000000"/>
              </w:rPr>
              <w:t>Извлечения от счетоводните сметки за начислените разходи за амортизация.</w:t>
            </w:r>
          </w:p>
          <w:p w:rsidR="0053615D" w:rsidRPr="009B7B3B" w:rsidRDefault="0053615D" w:rsidP="009B7B3B">
            <w:pPr>
              <w:pStyle w:val="Heading3"/>
              <w:tabs>
                <w:tab w:val="num" w:pos="175"/>
              </w:tabs>
              <w:rPr>
                <w:rFonts w:ascii="Verdana" w:hAnsi="Verdana"/>
                <w:b w:val="0"/>
                <w:color w:val="000000"/>
              </w:rPr>
            </w:pPr>
            <w:bookmarkStart w:id="1443" w:name="_Toc419445040"/>
            <w:bookmarkStart w:id="1444" w:name="_Toc456860921"/>
            <w:bookmarkStart w:id="1445" w:name="_Toc472583535"/>
            <w:bookmarkStart w:id="1446" w:name="_Toc472592349"/>
            <w:bookmarkStart w:id="1447" w:name="_Toc472593913"/>
            <w:bookmarkStart w:id="1448" w:name="_Toc484069755"/>
            <w:bookmarkStart w:id="1449" w:name="_Toc491269308"/>
            <w:r w:rsidRPr="009B7B3B">
              <w:rPr>
                <w:rFonts w:ascii="Verdana" w:hAnsi="Verdana"/>
                <w:b w:val="0"/>
                <w:color w:val="000000"/>
              </w:rPr>
              <w:t>Важно:</w:t>
            </w:r>
            <w:bookmarkEnd w:id="1443"/>
            <w:bookmarkEnd w:id="1444"/>
            <w:bookmarkEnd w:id="1445"/>
            <w:bookmarkEnd w:id="1446"/>
            <w:bookmarkEnd w:id="1447"/>
            <w:bookmarkEnd w:id="1448"/>
            <w:bookmarkEnd w:id="1449"/>
            <w:r w:rsidRPr="009B7B3B">
              <w:rPr>
                <w:rFonts w:ascii="Verdana" w:hAnsi="Verdana"/>
                <w:b w:val="0"/>
                <w:color w:val="000000"/>
              </w:rPr>
              <w:t xml:space="preserve"> </w:t>
            </w:r>
          </w:p>
          <w:p w:rsidR="00EA0F27" w:rsidRPr="009B7B3B" w:rsidRDefault="00EA0F27" w:rsidP="009B7B3B">
            <w:pPr>
              <w:tabs>
                <w:tab w:val="num" w:pos="175"/>
              </w:tabs>
              <w:autoSpaceDE w:val="0"/>
              <w:autoSpaceDN w:val="0"/>
              <w:adjustRightInd w:val="0"/>
              <w:jc w:val="both"/>
              <w:rPr>
                <w:rFonts w:ascii="Verdana" w:hAnsi="Verdana"/>
                <w:b/>
                <w:bCs/>
                <w:color w:val="000000"/>
              </w:rPr>
            </w:pPr>
            <w:r w:rsidRPr="009B7B3B">
              <w:rPr>
                <w:rFonts w:ascii="Verdana" w:hAnsi="Verdana"/>
                <w:b/>
                <w:bCs/>
                <w:color w:val="000000"/>
              </w:rPr>
              <w:t xml:space="preserve">При предоставяне на </w:t>
            </w:r>
            <w:proofErr w:type="spellStart"/>
            <w:r w:rsidRPr="009B7B3B">
              <w:rPr>
                <w:rFonts w:ascii="Verdana" w:hAnsi="Verdana"/>
                <w:b/>
                <w:bCs/>
                <w:color w:val="000000"/>
              </w:rPr>
              <w:t>на</w:t>
            </w:r>
            <w:proofErr w:type="spellEnd"/>
            <w:r w:rsidRPr="009B7B3B">
              <w:rPr>
                <w:rFonts w:ascii="Verdana" w:hAnsi="Verdana"/>
                <w:b/>
                <w:bCs/>
                <w:color w:val="000000"/>
              </w:rPr>
              <w:t xml:space="preserve"> безвъзмездна финансова помощ и възстановима помощ, разходите за амортизация могат да се считат за допустими, когато са изпълнени следните условия:</w:t>
            </w:r>
          </w:p>
          <w:p w:rsidR="00EA0F27" w:rsidRPr="009B7B3B" w:rsidRDefault="00EA0F27" w:rsidP="009B7B3B">
            <w:pPr>
              <w:numPr>
                <w:ilvl w:val="0"/>
                <w:numId w:val="7"/>
              </w:numPr>
              <w:tabs>
                <w:tab w:val="num" w:pos="175"/>
                <w:tab w:val="num" w:pos="396"/>
              </w:tabs>
              <w:ind w:left="424" w:hanging="406"/>
              <w:jc w:val="both"/>
              <w:rPr>
                <w:rFonts w:ascii="Verdana" w:hAnsi="Verdana"/>
                <w:bCs/>
                <w:color w:val="000000"/>
              </w:rPr>
            </w:pPr>
            <w:r w:rsidRPr="00EB73D7">
              <w:rPr>
                <w:rFonts w:ascii="Verdana" w:hAnsi="Verdana"/>
                <w:bCs/>
                <w:color w:val="000000"/>
              </w:rPr>
              <w:t>да се отнася</w:t>
            </w:r>
            <w:r>
              <w:rPr>
                <w:rFonts w:ascii="Verdana" w:hAnsi="Verdana"/>
                <w:bCs/>
                <w:color w:val="000000"/>
              </w:rPr>
              <w:t>т</w:t>
            </w:r>
            <w:r w:rsidRPr="00EB73D7">
              <w:rPr>
                <w:rFonts w:ascii="Verdana" w:hAnsi="Verdana"/>
                <w:bCs/>
                <w:color w:val="000000"/>
              </w:rPr>
              <w:t xml:space="preserve"> за дейности и разходи, допустими за съответния проект, като </w:t>
            </w:r>
            <w:r>
              <w:rPr>
                <w:rFonts w:ascii="Verdana" w:hAnsi="Verdana"/>
                <w:bCs/>
                <w:color w:val="000000"/>
              </w:rPr>
              <w:t xml:space="preserve">това </w:t>
            </w:r>
            <w:r w:rsidRPr="00EB73D7">
              <w:rPr>
                <w:rFonts w:ascii="Verdana" w:hAnsi="Verdana"/>
                <w:bCs/>
                <w:color w:val="000000"/>
              </w:rPr>
              <w:t>изрично е</w:t>
            </w:r>
            <w:r>
              <w:rPr>
                <w:rFonts w:ascii="Verdana" w:hAnsi="Verdana"/>
                <w:bCs/>
                <w:color w:val="000000"/>
              </w:rPr>
              <w:t xml:space="preserve"> </w:t>
            </w:r>
            <w:r w:rsidRPr="00EB73D7">
              <w:rPr>
                <w:rFonts w:ascii="Verdana" w:hAnsi="Verdana"/>
                <w:bCs/>
                <w:color w:val="000000"/>
              </w:rPr>
              <w:t xml:space="preserve">посочено в </w:t>
            </w:r>
            <w:r>
              <w:rPr>
                <w:rFonts w:ascii="Verdana" w:hAnsi="Verdana"/>
                <w:bCs/>
                <w:color w:val="000000"/>
              </w:rPr>
              <w:t>Условията</w:t>
            </w:r>
            <w:r w:rsidRPr="00EB73D7">
              <w:rPr>
                <w:rFonts w:ascii="Verdana" w:hAnsi="Verdana"/>
                <w:bCs/>
                <w:color w:val="000000"/>
              </w:rPr>
              <w:t xml:space="preserve"> за кандидатстване;</w:t>
            </w:r>
          </w:p>
          <w:p w:rsidR="001739F3" w:rsidRPr="009B7B3B" w:rsidRDefault="001739F3" w:rsidP="009B7B3B">
            <w:pPr>
              <w:numPr>
                <w:ilvl w:val="0"/>
                <w:numId w:val="7"/>
              </w:numPr>
              <w:tabs>
                <w:tab w:val="num" w:pos="175"/>
                <w:tab w:val="num" w:pos="396"/>
              </w:tabs>
              <w:ind w:left="424" w:hanging="406"/>
              <w:jc w:val="both"/>
              <w:rPr>
                <w:rFonts w:ascii="Verdana" w:hAnsi="Verdana"/>
                <w:bCs/>
                <w:color w:val="000000"/>
              </w:rPr>
            </w:pPr>
            <w:r w:rsidRPr="00524E35">
              <w:rPr>
                <w:rFonts w:ascii="Verdana" w:hAnsi="Verdana"/>
                <w:bCs/>
                <w:color w:val="000000"/>
              </w:rPr>
              <w:t>разходите са изчислени в съответствие с разпоредбите на Закона за корпоративното подоходно облагане (ЗКПО);</w:t>
            </w:r>
          </w:p>
          <w:p w:rsidR="001739F3" w:rsidRPr="009B7B3B" w:rsidRDefault="001739F3" w:rsidP="009B7B3B">
            <w:pPr>
              <w:numPr>
                <w:ilvl w:val="0"/>
                <w:numId w:val="7"/>
              </w:numPr>
              <w:tabs>
                <w:tab w:val="num" w:pos="175"/>
                <w:tab w:val="num" w:pos="396"/>
              </w:tabs>
              <w:ind w:left="424" w:hanging="406"/>
              <w:jc w:val="both"/>
              <w:rPr>
                <w:rFonts w:ascii="Verdana" w:hAnsi="Verdana"/>
                <w:bCs/>
                <w:color w:val="000000"/>
              </w:rPr>
            </w:pPr>
            <w:r w:rsidRPr="00F724DC">
              <w:rPr>
                <w:rFonts w:ascii="Verdana" w:hAnsi="Verdana"/>
                <w:bCs/>
                <w:color w:val="000000"/>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 – в случаите, в които разходите се възстановяват под формата посочена в чл.55, ал.1, т.1 от ЗУСЕСИФ;</w:t>
            </w:r>
          </w:p>
          <w:p w:rsidR="00F724DC" w:rsidRPr="009B7B3B" w:rsidRDefault="001739F3" w:rsidP="009B7B3B">
            <w:pPr>
              <w:numPr>
                <w:ilvl w:val="0"/>
                <w:numId w:val="7"/>
              </w:numPr>
              <w:tabs>
                <w:tab w:val="num" w:pos="175"/>
                <w:tab w:val="num" w:pos="396"/>
              </w:tabs>
              <w:ind w:left="424" w:hanging="406"/>
              <w:jc w:val="both"/>
              <w:rPr>
                <w:rFonts w:ascii="Verdana" w:hAnsi="Verdana"/>
                <w:bCs/>
                <w:color w:val="000000"/>
              </w:rPr>
            </w:pPr>
            <w:r>
              <w:rPr>
                <w:rFonts w:ascii="Verdana" w:hAnsi="Verdana"/>
                <w:bCs/>
                <w:color w:val="000000"/>
              </w:rPr>
              <w:t>разходите се отнасят само за периода на изпълнение на проекта;</w:t>
            </w:r>
          </w:p>
          <w:p w:rsidR="002A7E8C" w:rsidRDefault="001739F3" w:rsidP="002A7E8C">
            <w:pPr>
              <w:numPr>
                <w:ilvl w:val="0"/>
                <w:numId w:val="7"/>
              </w:numPr>
              <w:tabs>
                <w:tab w:val="num" w:pos="175"/>
                <w:tab w:val="num" w:pos="396"/>
              </w:tabs>
              <w:ind w:left="424" w:hanging="406"/>
              <w:jc w:val="both"/>
              <w:rPr>
                <w:rFonts w:ascii="Verdana" w:hAnsi="Verdana"/>
                <w:bCs/>
                <w:color w:val="000000"/>
              </w:rPr>
            </w:pPr>
            <w:r w:rsidRPr="00F724DC">
              <w:rPr>
                <w:rFonts w:ascii="Verdana" w:hAnsi="Verdana"/>
                <w:bCs/>
                <w:color w:val="000000"/>
              </w:rPr>
              <w:t>активите не са закупени, дори частично, с безвъзмездна финансова помощ или възстановима помощ.</w:t>
            </w:r>
          </w:p>
          <w:p w:rsidR="002A7E8C" w:rsidRPr="00C9553F" w:rsidRDefault="002A7E8C" w:rsidP="00700534">
            <w:pPr>
              <w:tabs>
                <w:tab w:val="num" w:pos="928"/>
              </w:tabs>
              <w:jc w:val="both"/>
              <w:rPr>
                <w:rFonts w:ascii="Verdana" w:hAnsi="Verdana"/>
                <w:bCs/>
                <w:color w:val="000000"/>
              </w:rPr>
            </w:pPr>
          </w:p>
        </w:tc>
      </w:tr>
      <w:tr w:rsidR="00141BDA" w:rsidRPr="001E0036" w:rsidTr="00A53858">
        <w:tc>
          <w:tcPr>
            <w:tcW w:w="0" w:type="auto"/>
            <w:shd w:val="clear" w:color="auto" w:fill="auto"/>
          </w:tcPr>
          <w:p w:rsidR="0053615D" w:rsidRPr="001E0036" w:rsidRDefault="0053615D" w:rsidP="001E0036">
            <w:pPr>
              <w:autoSpaceDE w:val="0"/>
              <w:autoSpaceDN w:val="0"/>
              <w:adjustRightInd w:val="0"/>
              <w:spacing w:before="120" w:after="120"/>
              <w:jc w:val="both"/>
              <w:rPr>
                <w:rFonts w:ascii="Verdana" w:hAnsi="Verdana"/>
                <w:b/>
                <w:bCs/>
                <w:i w:val="0"/>
                <w:color w:val="000000"/>
              </w:rPr>
            </w:pPr>
            <w:r w:rsidRPr="001E0036">
              <w:rPr>
                <w:rFonts w:ascii="Verdana" w:hAnsi="Verdana"/>
                <w:b/>
                <w:bCs/>
                <w:i w:val="0"/>
                <w:color w:val="000000"/>
              </w:rPr>
              <w:lastRenderedPageBreak/>
              <w:t>Принос в натура</w:t>
            </w:r>
          </w:p>
        </w:tc>
        <w:tc>
          <w:tcPr>
            <w:tcW w:w="0" w:type="auto"/>
            <w:shd w:val="clear" w:color="auto" w:fill="FFFFFF" w:themeFill="background1"/>
          </w:tcPr>
          <w:p w:rsidR="0053615D" w:rsidRPr="00EB73D7" w:rsidRDefault="00E12ABE"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Pr>
                <w:rFonts w:ascii="Verdana" w:hAnsi="Verdana"/>
                <w:bCs/>
                <w:color w:val="000000"/>
              </w:rPr>
              <w:t>При предоставяне на безвъзмездна финансова помощ и възстановима помощ</w:t>
            </w:r>
            <w:r w:rsidRPr="00EB73D7">
              <w:rPr>
                <w:rFonts w:ascii="Verdana" w:hAnsi="Verdana"/>
                <w:bCs/>
                <w:color w:val="000000"/>
              </w:rPr>
              <w:t xml:space="preserve"> по оперативната програма, приносът в натура </w:t>
            </w:r>
            <w:r>
              <w:rPr>
                <w:rFonts w:ascii="Verdana" w:hAnsi="Verdana"/>
                <w:bCs/>
                <w:color w:val="000000"/>
              </w:rPr>
              <w:t xml:space="preserve">под формата на предоставяне на строителни работи, стоки, услуги, земя или друг недвижим имот, за които няма плащане в брой, подкрепено с фактури или </w:t>
            </w:r>
            <w:proofErr w:type="spellStart"/>
            <w:r>
              <w:rPr>
                <w:rFonts w:ascii="Verdana" w:hAnsi="Verdana"/>
                <w:bCs/>
                <w:color w:val="000000"/>
              </w:rPr>
              <w:t>сметоводни</w:t>
            </w:r>
            <w:proofErr w:type="spellEnd"/>
            <w:r>
              <w:rPr>
                <w:rFonts w:ascii="Verdana" w:hAnsi="Verdana"/>
                <w:bCs/>
                <w:color w:val="000000"/>
              </w:rPr>
              <w:t xml:space="preserve"> документи с еквивалентна доказателствена стойност, може да бъде допустим, </w:t>
            </w:r>
            <w:r>
              <w:rPr>
                <w:rFonts w:ascii="Verdana" w:hAnsi="Verdana"/>
                <w:bCs/>
                <w:color w:val="000000"/>
              </w:rPr>
              <w:lastRenderedPageBreak/>
              <w:t xml:space="preserve">при условие, че е изпълнено всяко от </w:t>
            </w:r>
            <w:r w:rsidR="0053615D" w:rsidRPr="00EB73D7">
              <w:rPr>
                <w:rFonts w:ascii="Verdana" w:hAnsi="Verdana"/>
                <w:bCs/>
                <w:color w:val="000000"/>
              </w:rPr>
              <w:t>следните условия:</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 xml:space="preserve">да се отнася за дейности и разходи, допустими за съответния проект, като </w:t>
            </w:r>
            <w:r w:rsidR="00E12ABE">
              <w:rPr>
                <w:rFonts w:ascii="Verdana" w:hAnsi="Verdana"/>
                <w:bCs/>
                <w:color w:val="000000"/>
              </w:rPr>
              <w:t xml:space="preserve">това </w:t>
            </w:r>
            <w:r w:rsidRPr="00EB73D7">
              <w:rPr>
                <w:rFonts w:ascii="Verdana" w:hAnsi="Verdana"/>
                <w:bCs/>
                <w:color w:val="000000"/>
              </w:rPr>
              <w:t>изрично е</w:t>
            </w:r>
            <w:r w:rsidR="004942F3">
              <w:rPr>
                <w:rFonts w:ascii="Verdana" w:hAnsi="Verdana"/>
                <w:bCs/>
                <w:color w:val="000000"/>
              </w:rPr>
              <w:t xml:space="preserve"> </w:t>
            </w:r>
            <w:r w:rsidRPr="00EB73D7">
              <w:rPr>
                <w:rFonts w:ascii="Verdana" w:hAnsi="Verdana"/>
                <w:bCs/>
                <w:color w:val="000000"/>
              </w:rPr>
              <w:t xml:space="preserve">посочено в </w:t>
            </w:r>
            <w:r w:rsidR="004942F3">
              <w:rPr>
                <w:rFonts w:ascii="Verdana" w:hAnsi="Verdana"/>
                <w:bCs/>
                <w:color w:val="000000"/>
              </w:rPr>
              <w:t xml:space="preserve">Условията </w:t>
            </w:r>
            <w:r w:rsidRPr="00EB73D7">
              <w:rPr>
                <w:rFonts w:ascii="Verdana" w:hAnsi="Verdana"/>
                <w:bCs/>
                <w:color w:val="000000"/>
              </w:rPr>
              <w:t>за кандидатстване;</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 xml:space="preserve">безвъзмездната финансова помощ по проектите, които включват принос в натура не трябва да надвишава общата стойност на допустимите разходи </w:t>
            </w:r>
            <w:r w:rsidR="004942F3">
              <w:rPr>
                <w:rFonts w:ascii="Verdana" w:hAnsi="Verdana"/>
                <w:bCs/>
                <w:color w:val="000000"/>
              </w:rPr>
              <w:t xml:space="preserve">намалена </w:t>
            </w:r>
            <w:r w:rsidRPr="00EB73D7">
              <w:rPr>
                <w:rFonts w:ascii="Verdana" w:hAnsi="Verdana"/>
                <w:bCs/>
                <w:color w:val="000000"/>
              </w:rPr>
              <w:t>с приноса в натура към момента на приключване на проекта;</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стойността на приноса в натура да не надхвърля обичайната пазарна стойност;</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стойността и предоставянето на приноса в натура да могат да бъдат независимо оценени и проверени;</w:t>
            </w:r>
          </w:p>
          <w:p w:rsidR="004942F3" w:rsidRPr="00D83A74" w:rsidRDefault="004942F3"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 xml:space="preserve">стойността на земята или на друг недвижим имот се удостоверява от сертифициран оценител или от съответно упълномощен служебен орган и не надвишава </w:t>
            </w:r>
            <w:r>
              <w:rPr>
                <w:rFonts w:ascii="Verdana" w:hAnsi="Verdana"/>
                <w:bCs/>
                <w:color w:val="000000"/>
              </w:rPr>
              <w:t>прага по чл.19, ал.3 от ПМС 189/28.07.2016г.</w:t>
            </w:r>
            <w:r w:rsidRPr="00EB73D7">
              <w:rPr>
                <w:rFonts w:ascii="Verdana" w:hAnsi="Verdana"/>
                <w:bCs/>
                <w:color w:val="000000"/>
              </w:rPr>
              <w:t xml:space="preserve"> </w:t>
            </w:r>
            <w:r>
              <w:rPr>
                <w:rFonts w:ascii="Verdana" w:hAnsi="Verdana"/>
                <w:bCs/>
                <w:color w:val="000000"/>
              </w:rPr>
              <w:t xml:space="preserve">за </w:t>
            </w:r>
            <w:r w:rsidRPr="00EB73D7">
              <w:rPr>
                <w:rFonts w:ascii="Verdana" w:hAnsi="Verdana"/>
                <w:bCs/>
                <w:color w:val="000000"/>
              </w:rPr>
              <w:t>определ</w:t>
            </w:r>
            <w:r>
              <w:rPr>
                <w:rFonts w:ascii="Verdana" w:hAnsi="Verdana"/>
                <w:bCs/>
                <w:color w:val="000000"/>
              </w:rPr>
              <w:t>я</w:t>
            </w:r>
            <w:r w:rsidRPr="00EB73D7">
              <w:rPr>
                <w:rFonts w:ascii="Verdana" w:hAnsi="Verdana"/>
                <w:bCs/>
                <w:color w:val="000000"/>
              </w:rPr>
              <w:t>н</w:t>
            </w:r>
            <w:r>
              <w:rPr>
                <w:rFonts w:ascii="Verdana" w:hAnsi="Verdana"/>
                <w:bCs/>
                <w:color w:val="000000"/>
              </w:rPr>
              <w:t>е</w:t>
            </w:r>
            <w:r w:rsidRPr="00EB73D7">
              <w:rPr>
                <w:rFonts w:ascii="Verdana" w:hAnsi="Verdana"/>
                <w:bCs/>
                <w:color w:val="000000"/>
              </w:rPr>
              <w:t xml:space="preserve"> </w:t>
            </w:r>
            <w:r>
              <w:rPr>
                <w:rFonts w:ascii="Verdana" w:hAnsi="Verdana"/>
                <w:bCs/>
                <w:color w:val="000000"/>
              </w:rPr>
              <w:t xml:space="preserve">на </w:t>
            </w:r>
            <w:r w:rsidRPr="003F3FD1">
              <w:rPr>
                <w:rFonts w:ascii="Verdana" w:hAnsi="Verdana"/>
                <w:bCs/>
                <w:color w:val="000000"/>
              </w:rPr>
              <w:t xml:space="preserve">национални правила за допустимост на разходите по програмите, съфинансирани ЕСИФ </w:t>
            </w:r>
            <w:r>
              <w:rPr>
                <w:rFonts w:ascii="Verdana" w:hAnsi="Verdana"/>
                <w:bCs/>
                <w:color w:val="000000"/>
              </w:rPr>
              <w:t>за</w:t>
            </w:r>
            <w:r w:rsidRPr="003F3FD1">
              <w:rPr>
                <w:rFonts w:ascii="Verdana" w:hAnsi="Verdana"/>
                <w:bCs/>
                <w:color w:val="000000"/>
              </w:rPr>
              <w:t xml:space="preserve"> програмен период 2014-2020</w:t>
            </w:r>
            <w:r w:rsidR="00D83A74">
              <w:rPr>
                <w:rFonts w:ascii="Verdana" w:hAnsi="Verdana"/>
                <w:bCs/>
                <w:color w:val="000000"/>
              </w:rPr>
              <w:t>;</w:t>
            </w:r>
          </w:p>
          <w:p w:rsidR="0053615D" w:rsidRPr="00524E35" w:rsidRDefault="0053615D" w:rsidP="00524E35">
            <w:pPr>
              <w:numPr>
                <w:ilvl w:val="0"/>
                <w:numId w:val="7"/>
              </w:numPr>
              <w:shd w:val="clear" w:color="auto" w:fill="FFFFFF"/>
              <w:tabs>
                <w:tab w:val="num" w:pos="396"/>
                <w:tab w:val="left" w:pos="483"/>
              </w:tabs>
              <w:ind w:left="424" w:right="5" w:hanging="406"/>
              <w:jc w:val="both"/>
              <w:rPr>
                <w:rFonts w:ascii="Verdana" w:hAnsi="Verdana"/>
                <w:bCs/>
                <w:color w:val="000000"/>
              </w:rPr>
            </w:pPr>
            <w:r w:rsidRPr="00EB73D7">
              <w:rPr>
                <w:rFonts w:ascii="Verdana" w:hAnsi="Verdana"/>
                <w:bCs/>
                <w:color w:val="000000"/>
              </w:rPr>
              <w:t>в случай на принос в натура под формата на безплатен труд, стойността на този труд се определя, като се вземе предвид провереното отработено време и ставката за заплащане на еквивалентен труд.</w:t>
            </w:r>
          </w:p>
        </w:tc>
      </w:tr>
      <w:tr w:rsidR="00141BDA" w:rsidRPr="001E0036" w:rsidTr="001E0036">
        <w:tc>
          <w:tcPr>
            <w:tcW w:w="0" w:type="auto"/>
            <w:shd w:val="clear" w:color="auto" w:fill="EFD3D2"/>
          </w:tcPr>
          <w:p w:rsidR="0053615D" w:rsidRPr="001E0036" w:rsidRDefault="0053615D" w:rsidP="001E0036">
            <w:pPr>
              <w:autoSpaceDE w:val="0"/>
              <w:autoSpaceDN w:val="0"/>
              <w:adjustRightInd w:val="0"/>
              <w:spacing w:before="120" w:after="120"/>
              <w:jc w:val="both"/>
              <w:rPr>
                <w:rFonts w:ascii="Verdana" w:hAnsi="Verdana"/>
                <w:b/>
                <w:bCs/>
                <w:i w:val="0"/>
                <w:color w:val="000000"/>
              </w:rPr>
            </w:pPr>
            <w:r w:rsidRPr="001E0036">
              <w:rPr>
                <w:rFonts w:ascii="Verdana" w:hAnsi="Verdana"/>
                <w:b/>
                <w:bCs/>
                <w:i w:val="0"/>
                <w:color w:val="000000"/>
              </w:rPr>
              <w:lastRenderedPageBreak/>
              <w:t>Разходи за външни услуги свързани с изпълнението на проекта, включително строително-монтажни работи</w:t>
            </w:r>
          </w:p>
          <w:p w:rsidR="0053615D" w:rsidRPr="001E0036" w:rsidRDefault="0053615D" w:rsidP="001E0036">
            <w:pPr>
              <w:spacing w:before="120" w:after="120"/>
              <w:jc w:val="both"/>
              <w:rPr>
                <w:rFonts w:ascii="Verdana" w:hAnsi="Verdana"/>
                <w:b/>
                <w:bCs/>
                <w:color w:val="000000"/>
              </w:rPr>
            </w:pPr>
          </w:p>
        </w:tc>
        <w:tc>
          <w:tcPr>
            <w:tcW w:w="0" w:type="auto"/>
            <w:shd w:val="clear" w:color="auto" w:fill="EFD3D2"/>
          </w:tcPr>
          <w:p w:rsidR="0053615D" w:rsidRPr="009B7B3B" w:rsidRDefault="0053615D" w:rsidP="009B7B3B">
            <w:pPr>
              <w:numPr>
                <w:ilvl w:val="0"/>
                <w:numId w:val="7"/>
              </w:numPr>
              <w:tabs>
                <w:tab w:val="num" w:pos="175"/>
              </w:tabs>
              <w:ind w:left="238" w:hanging="238"/>
              <w:jc w:val="both"/>
              <w:rPr>
                <w:rFonts w:ascii="Verdana" w:hAnsi="Verdana"/>
                <w:b/>
                <w:bCs/>
                <w:color w:val="000000"/>
              </w:rPr>
            </w:pPr>
            <w:r w:rsidRPr="009B7B3B">
              <w:rPr>
                <w:rFonts w:ascii="Verdana" w:hAnsi="Verdana"/>
                <w:b/>
                <w:bCs/>
                <w:color w:val="000000"/>
              </w:rPr>
              <w:t>I. В случай че услугите се извършват от юридически лица:</w:t>
            </w:r>
          </w:p>
          <w:p w:rsidR="009B7B3B" w:rsidRPr="009B7B3B" w:rsidRDefault="009B7B3B" w:rsidP="009B7B3B">
            <w:pPr>
              <w:numPr>
                <w:ilvl w:val="0"/>
                <w:numId w:val="7"/>
              </w:numPr>
              <w:tabs>
                <w:tab w:val="num" w:pos="175"/>
                <w:tab w:val="num" w:pos="396"/>
              </w:tabs>
              <w:ind w:left="424" w:hanging="406"/>
              <w:jc w:val="both"/>
              <w:rPr>
                <w:rFonts w:ascii="Verdana" w:hAnsi="Verdana"/>
                <w:bCs/>
                <w:color w:val="000000"/>
              </w:rPr>
            </w:pPr>
            <w:r w:rsidRPr="00EB73D7">
              <w:rPr>
                <w:rFonts w:ascii="Verdana" w:hAnsi="Verdana"/>
                <w:bCs/>
                <w:color w:val="000000"/>
              </w:rPr>
              <w:t xml:space="preserve">Първичен </w:t>
            </w:r>
            <w:proofErr w:type="spellStart"/>
            <w:r w:rsidRPr="00EB73D7">
              <w:rPr>
                <w:rFonts w:ascii="Verdana" w:hAnsi="Verdana"/>
                <w:bCs/>
                <w:color w:val="000000"/>
              </w:rPr>
              <w:t>разходооправдателен</w:t>
            </w:r>
            <w:proofErr w:type="spellEnd"/>
            <w:r w:rsidRPr="00EB73D7">
              <w:rPr>
                <w:rFonts w:ascii="Verdana" w:hAnsi="Verdana"/>
                <w:bCs/>
                <w:color w:val="000000"/>
              </w:rPr>
              <w:t xml:space="preserve"> документ (фактура);</w:t>
            </w:r>
          </w:p>
          <w:p w:rsidR="009B7B3B" w:rsidRPr="009B7B3B" w:rsidRDefault="009B7B3B" w:rsidP="009B7B3B">
            <w:pPr>
              <w:numPr>
                <w:ilvl w:val="0"/>
                <w:numId w:val="7"/>
              </w:numPr>
              <w:tabs>
                <w:tab w:val="num" w:pos="175"/>
                <w:tab w:val="num" w:pos="396"/>
              </w:tabs>
              <w:ind w:left="424" w:hanging="406"/>
              <w:jc w:val="both"/>
              <w:rPr>
                <w:rFonts w:ascii="Verdana" w:hAnsi="Verdana"/>
                <w:bCs/>
                <w:color w:val="000000"/>
              </w:rPr>
            </w:pPr>
            <w:r w:rsidRPr="00EB73D7">
              <w:rPr>
                <w:rFonts w:ascii="Verdana" w:hAnsi="Verdana"/>
                <w:bCs/>
                <w:color w:val="000000"/>
              </w:rPr>
              <w:t>Платежно нареждане, заверено от банката/банково извлечение или фискален бон/вносна бележка доказващи плащането</w:t>
            </w:r>
            <w:r w:rsidRPr="009B7B3B">
              <w:rPr>
                <w:rFonts w:ascii="Verdana" w:hAnsi="Verdana"/>
                <w:bCs/>
                <w:color w:val="000000"/>
              </w:rPr>
              <w:t>.</w:t>
            </w:r>
          </w:p>
          <w:p w:rsidR="0053615D" w:rsidRPr="003F2E6D" w:rsidRDefault="0053615D" w:rsidP="009B7B3B">
            <w:pPr>
              <w:numPr>
                <w:ilvl w:val="0"/>
                <w:numId w:val="7"/>
              </w:numPr>
              <w:tabs>
                <w:tab w:val="num" w:pos="175"/>
              </w:tabs>
              <w:ind w:left="238" w:hanging="238"/>
              <w:jc w:val="both"/>
              <w:rPr>
                <w:rFonts w:ascii="Verdana" w:hAnsi="Verdana"/>
                <w:b/>
                <w:bCs/>
                <w:color w:val="000000"/>
              </w:rPr>
            </w:pPr>
            <w:r w:rsidRPr="009B7B3B">
              <w:rPr>
                <w:rFonts w:ascii="Verdana" w:hAnsi="Verdana"/>
                <w:b/>
                <w:bCs/>
                <w:color w:val="000000"/>
              </w:rPr>
              <w:lastRenderedPageBreak/>
              <w:t xml:space="preserve">II. В случай че услугите </w:t>
            </w:r>
            <w:r w:rsidR="003F2E6D">
              <w:rPr>
                <w:rFonts w:ascii="Verdana" w:hAnsi="Verdana"/>
                <w:b/>
                <w:bCs/>
                <w:color w:val="000000"/>
              </w:rPr>
              <w:t>се извършват от физически лица:</w:t>
            </w:r>
          </w:p>
          <w:p w:rsidR="003F2E6D" w:rsidRPr="0032336C" w:rsidRDefault="003F2E6D" w:rsidP="003F2E6D">
            <w:pPr>
              <w:numPr>
                <w:ilvl w:val="0"/>
                <w:numId w:val="7"/>
              </w:numPr>
              <w:tabs>
                <w:tab w:val="num" w:pos="175"/>
                <w:tab w:val="num" w:pos="396"/>
              </w:tabs>
              <w:ind w:left="424" w:hanging="406"/>
              <w:jc w:val="both"/>
              <w:rPr>
                <w:rFonts w:ascii="Verdana" w:hAnsi="Verdana"/>
                <w:b/>
                <w:bCs/>
                <w:color w:val="000000"/>
              </w:rPr>
            </w:pPr>
            <w:r w:rsidRPr="00EB73D7">
              <w:rPr>
                <w:rFonts w:ascii="Verdana" w:hAnsi="Verdana"/>
                <w:bCs/>
                <w:color w:val="000000"/>
              </w:rPr>
              <w:t>Сметка за изплатени суми</w:t>
            </w:r>
            <w:r>
              <w:rPr>
                <w:rFonts w:ascii="Verdana" w:hAnsi="Verdana"/>
                <w:bCs/>
                <w:color w:val="000000"/>
                <w:lang w:val="en-US"/>
              </w:rPr>
              <w:t>;</w:t>
            </w:r>
          </w:p>
          <w:p w:rsidR="0032336C" w:rsidRPr="0032336C" w:rsidRDefault="0032336C" w:rsidP="003F2E6D">
            <w:pPr>
              <w:numPr>
                <w:ilvl w:val="0"/>
                <w:numId w:val="7"/>
              </w:numPr>
              <w:tabs>
                <w:tab w:val="num" w:pos="175"/>
                <w:tab w:val="num" w:pos="396"/>
              </w:tabs>
              <w:ind w:left="424" w:hanging="406"/>
              <w:jc w:val="both"/>
              <w:rPr>
                <w:rFonts w:ascii="Verdana" w:hAnsi="Verdana"/>
                <w:b/>
                <w:bCs/>
                <w:color w:val="000000"/>
              </w:rPr>
            </w:pPr>
            <w:r w:rsidRPr="00EB73D7">
              <w:rPr>
                <w:rFonts w:ascii="Verdana" w:hAnsi="Verdana"/>
                <w:bCs/>
                <w:color w:val="000000"/>
              </w:rPr>
              <w:t>Разходни касови ордери за изплатените суми (ако са платени в брой) или платежни нареждания, придружени от банкови извлечения за преведените възнаграждения</w:t>
            </w:r>
            <w:r w:rsidRPr="0032336C">
              <w:rPr>
                <w:rFonts w:ascii="Verdana" w:hAnsi="Verdana"/>
                <w:bCs/>
                <w:color w:val="000000"/>
              </w:rPr>
              <w:t>;</w:t>
            </w:r>
          </w:p>
          <w:p w:rsidR="0053615D" w:rsidRPr="009B7B3B" w:rsidRDefault="0032336C" w:rsidP="0032336C">
            <w:pPr>
              <w:numPr>
                <w:ilvl w:val="0"/>
                <w:numId w:val="7"/>
              </w:numPr>
              <w:tabs>
                <w:tab w:val="num" w:pos="175"/>
                <w:tab w:val="num" w:pos="396"/>
              </w:tabs>
              <w:ind w:left="424" w:hanging="406"/>
              <w:jc w:val="both"/>
              <w:rPr>
                <w:rFonts w:ascii="Verdana" w:hAnsi="Verdana"/>
                <w:bCs/>
                <w:color w:val="000000"/>
              </w:rPr>
            </w:pPr>
            <w:r w:rsidRPr="00EB73D7">
              <w:rPr>
                <w:rFonts w:ascii="Verdana" w:hAnsi="Verdana"/>
                <w:bCs/>
                <w:color w:val="000000"/>
              </w:rPr>
              <w:t>Платежни нареждания, заверени от банката/банкови извлечения за трансфер на изплатени данъци и осигуровки</w:t>
            </w:r>
            <w:r w:rsidRPr="0032336C">
              <w:rPr>
                <w:rFonts w:ascii="Verdana" w:hAnsi="Verdana"/>
                <w:bCs/>
                <w:color w:val="000000"/>
              </w:rPr>
              <w:t>.</w:t>
            </w:r>
          </w:p>
        </w:tc>
      </w:tr>
      <w:tr w:rsidR="00141BDA" w:rsidRPr="001E0036" w:rsidTr="00A53858">
        <w:tc>
          <w:tcPr>
            <w:tcW w:w="0" w:type="auto"/>
            <w:shd w:val="clear" w:color="auto" w:fill="auto"/>
          </w:tcPr>
          <w:p w:rsidR="0053615D" w:rsidRPr="001E0036" w:rsidRDefault="0053615D" w:rsidP="001E0036">
            <w:pPr>
              <w:pStyle w:val="ListParagraph"/>
              <w:spacing w:before="120" w:after="120" w:line="240" w:lineRule="auto"/>
              <w:ind w:left="0"/>
              <w:jc w:val="both"/>
              <w:rPr>
                <w:rFonts w:ascii="Verdana" w:hAnsi="Verdana"/>
                <w:b/>
                <w:bCs/>
                <w:i w:val="0"/>
                <w:color w:val="000000"/>
              </w:rPr>
            </w:pPr>
            <w:r w:rsidRPr="001E0036">
              <w:rPr>
                <w:rFonts w:ascii="Verdana" w:hAnsi="Verdana"/>
                <w:b/>
                <w:bCs/>
                <w:i w:val="0"/>
                <w:color w:val="000000"/>
              </w:rPr>
              <w:lastRenderedPageBreak/>
              <w:t>Разходи за командировки в страната и чужбина (пътни, дневни и квартирни)</w:t>
            </w:r>
          </w:p>
          <w:p w:rsidR="0053615D" w:rsidRPr="001E0036" w:rsidRDefault="0053615D" w:rsidP="001E0036">
            <w:pPr>
              <w:autoSpaceDE w:val="0"/>
              <w:autoSpaceDN w:val="0"/>
              <w:adjustRightInd w:val="0"/>
              <w:spacing w:before="120" w:after="120"/>
              <w:jc w:val="both"/>
              <w:rPr>
                <w:rFonts w:ascii="Verdana" w:hAnsi="Verdana"/>
                <w:b/>
                <w:bCs/>
                <w:i w:val="0"/>
                <w:color w:val="000000"/>
              </w:rPr>
            </w:pPr>
          </w:p>
        </w:tc>
        <w:tc>
          <w:tcPr>
            <w:tcW w:w="0" w:type="auto"/>
            <w:shd w:val="clear" w:color="auto" w:fill="FFFFFF" w:themeFill="background1"/>
          </w:tcPr>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Заповед за командировка, вкл. доклад за извършената работа - за командировките в страната;</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Заповед за командировка, отчет за извършената работа и авансов отчет за предоставената валута, ако преди заминаването е получен служебен аванс - за командировките в чужбина;</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Разходни касови ордери за изплатените суми;</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Заповед за използване на МПС за целите на проекта и/или пълномощно за използване на МПС (при пътуване със служебен автомобил);</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Заповед за определяне на разходна норма и вид на използваното гориво (при пътуване със служебен автомобил);</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Пътна книжка/пътен лист (при пътуване със служебен автомобил);</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Справка, съдържаща информация за изминатите километри, разходната норма и извършените разходи за гориво, съобразно разходната норма на съответното МПС, за периода, за който автомобилът е ползван за целите на проекта;</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Приложен документ за определяне на разходна норма;</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Фактури за гориво (при пътуване с лично МПС или служебен автомобил);</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lastRenderedPageBreak/>
              <w:t>Билети и бордни карти;</w:t>
            </w:r>
          </w:p>
          <w:p w:rsidR="0053615D"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Фактури, удостоверяващи разходи за нощувките и ваучери за нощувки с посочен период и име на командированото лице;</w:t>
            </w:r>
          </w:p>
          <w:p w:rsidR="00852002" w:rsidRPr="00EB73D7" w:rsidRDefault="0053615D"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EB73D7">
              <w:rPr>
                <w:rFonts w:ascii="Verdana" w:hAnsi="Verdana"/>
                <w:bCs/>
                <w:color w:val="000000"/>
              </w:rPr>
              <w:t>Платежно нареждане, заверено от банката/банково извлечение или фискален бон/вносна бележка доказващи плащането;</w:t>
            </w:r>
          </w:p>
          <w:p w:rsidR="0053615D" w:rsidRPr="00147E62" w:rsidRDefault="0089131E" w:rsidP="00524E35">
            <w:pPr>
              <w:numPr>
                <w:ilvl w:val="0"/>
                <w:numId w:val="7"/>
              </w:numPr>
              <w:shd w:val="clear" w:color="auto" w:fill="FFFFFF"/>
              <w:tabs>
                <w:tab w:val="num" w:pos="396"/>
                <w:tab w:val="left" w:pos="483"/>
              </w:tabs>
              <w:ind w:left="424" w:right="5" w:hanging="406"/>
              <w:jc w:val="both"/>
              <w:rPr>
                <w:rFonts w:ascii="Verdana" w:hAnsi="Verdana"/>
                <w:b/>
                <w:bCs/>
                <w:i w:val="0"/>
                <w:iCs w:val="0"/>
                <w:color w:val="000000"/>
              </w:rPr>
            </w:pPr>
            <w:r w:rsidRPr="00852002">
              <w:rPr>
                <w:rFonts w:ascii="Verdana" w:hAnsi="Verdana"/>
                <w:bCs/>
                <w:color w:val="000000"/>
              </w:rPr>
              <w:t>Ф</w:t>
            </w:r>
            <w:r w:rsidR="0053615D" w:rsidRPr="00852002">
              <w:rPr>
                <w:rFonts w:ascii="Verdana" w:hAnsi="Verdana"/>
                <w:bCs/>
                <w:color w:val="000000"/>
              </w:rPr>
              <w:t>актури и други първични счетоводни документи с еквивалентна доказателствена стойност.</w:t>
            </w:r>
          </w:p>
          <w:p w:rsidR="0053615D" w:rsidRPr="00AD0FA1" w:rsidRDefault="0053615D" w:rsidP="00993675">
            <w:pPr>
              <w:pStyle w:val="Heading3"/>
              <w:rPr>
                <w:b w:val="0"/>
                <w:bCs w:val="0"/>
                <w:sz w:val="22"/>
                <w:szCs w:val="22"/>
              </w:rPr>
            </w:pPr>
            <w:bookmarkStart w:id="1450" w:name="_Toc419445041"/>
            <w:bookmarkStart w:id="1451" w:name="_Toc456860922"/>
            <w:bookmarkStart w:id="1452" w:name="_Toc472583536"/>
            <w:bookmarkStart w:id="1453" w:name="_Toc472592350"/>
            <w:bookmarkStart w:id="1454" w:name="_Toc472593914"/>
            <w:bookmarkStart w:id="1455" w:name="_Toc484069756"/>
            <w:bookmarkStart w:id="1456" w:name="_Toc491269309"/>
            <w:r w:rsidRPr="00AD0FA1">
              <w:rPr>
                <w:b w:val="0"/>
                <w:bCs w:val="0"/>
                <w:sz w:val="22"/>
                <w:szCs w:val="22"/>
              </w:rPr>
              <w:t>Важно:</w:t>
            </w:r>
            <w:bookmarkEnd w:id="1450"/>
            <w:bookmarkEnd w:id="1451"/>
            <w:bookmarkEnd w:id="1452"/>
            <w:bookmarkEnd w:id="1453"/>
            <w:bookmarkEnd w:id="1454"/>
            <w:bookmarkEnd w:id="1455"/>
            <w:bookmarkEnd w:id="1456"/>
            <w:r w:rsidRPr="00AD0FA1">
              <w:rPr>
                <w:b w:val="0"/>
                <w:bCs w:val="0"/>
                <w:sz w:val="22"/>
                <w:szCs w:val="22"/>
              </w:rPr>
              <w:t xml:space="preserve"> </w:t>
            </w:r>
          </w:p>
          <w:p w:rsidR="0053615D" w:rsidRPr="001E0036" w:rsidRDefault="0053615D" w:rsidP="0006797E">
            <w:pPr>
              <w:autoSpaceDE w:val="0"/>
              <w:autoSpaceDN w:val="0"/>
              <w:adjustRightInd w:val="0"/>
              <w:jc w:val="both"/>
              <w:rPr>
                <w:rFonts w:ascii="Verdana" w:hAnsi="Verdana"/>
                <w:b/>
                <w:bCs/>
                <w:color w:val="000000"/>
              </w:rPr>
            </w:pPr>
            <w:r w:rsidRPr="001E0036">
              <w:rPr>
                <w:rFonts w:ascii="Verdana" w:hAnsi="Verdana"/>
                <w:b/>
                <w:bCs/>
                <w:color w:val="000000"/>
              </w:rPr>
              <w:t>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w:t>
            </w:r>
            <w:r w:rsidR="0006797E">
              <w:rPr>
                <w:rFonts w:ascii="Verdana" w:hAnsi="Verdana"/>
                <w:b/>
                <w:bCs/>
                <w:color w:val="000000"/>
              </w:rPr>
              <w:t xml:space="preserve"> </w:t>
            </w:r>
            <w:r w:rsidR="0006797E" w:rsidRPr="0006797E">
              <w:rPr>
                <w:rFonts w:ascii="Verdana" w:hAnsi="Verdana"/>
                <w:b/>
                <w:bCs/>
                <w:color w:val="000000"/>
              </w:rPr>
              <w:t>Максималният размер на разходите за дневни и квартирни при командировки в 39чужбина не следва да превишава размера,</w:t>
            </w:r>
            <w:r w:rsidR="0006797E">
              <w:rPr>
                <w:rFonts w:ascii="Verdana" w:hAnsi="Verdana"/>
                <w:b/>
                <w:bCs/>
                <w:color w:val="000000"/>
              </w:rPr>
              <w:t xml:space="preserve"> </w:t>
            </w:r>
            <w:r w:rsidR="0006797E" w:rsidRPr="0006797E">
              <w:rPr>
                <w:rFonts w:ascii="Verdana" w:hAnsi="Verdana"/>
                <w:b/>
                <w:bCs/>
                <w:color w:val="000000"/>
              </w:rPr>
              <w:t>указан в Приложение 2 на Наредбата за</w:t>
            </w:r>
            <w:r w:rsidR="0006797E">
              <w:rPr>
                <w:rFonts w:ascii="Verdana" w:hAnsi="Verdana"/>
                <w:b/>
                <w:bCs/>
                <w:color w:val="000000"/>
              </w:rPr>
              <w:t xml:space="preserve"> </w:t>
            </w:r>
            <w:r w:rsidR="0006797E" w:rsidRPr="0006797E">
              <w:rPr>
                <w:rFonts w:ascii="Verdana" w:hAnsi="Verdana"/>
                <w:b/>
                <w:bCs/>
                <w:color w:val="000000"/>
              </w:rPr>
              <w:t>служебните командировки и специализации в</w:t>
            </w:r>
            <w:r w:rsidR="0006797E">
              <w:rPr>
                <w:rFonts w:ascii="Verdana" w:hAnsi="Verdana"/>
                <w:b/>
                <w:bCs/>
                <w:color w:val="000000"/>
              </w:rPr>
              <w:t xml:space="preserve"> </w:t>
            </w:r>
            <w:r w:rsidR="0006797E" w:rsidRPr="0006797E">
              <w:rPr>
                <w:rFonts w:ascii="Verdana" w:hAnsi="Verdana"/>
                <w:b/>
                <w:bCs/>
                <w:color w:val="000000"/>
              </w:rPr>
              <w:t>чужбина /доколкото няма противоречие с</w:t>
            </w:r>
            <w:r w:rsidR="0006797E">
              <w:rPr>
                <w:rFonts w:ascii="Verdana" w:hAnsi="Verdana"/>
                <w:b/>
                <w:bCs/>
                <w:color w:val="000000"/>
              </w:rPr>
              <w:t xml:space="preserve"> </w:t>
            </w:r>
            <w:r w:rsidR="0006797E" w:rsidRPr="0006797E">
              <w:rPr>
                <w:rFonts w:ascii="Verdana" w:hAnsi="Verdana"/>
                <w:b/>
                <w:bCs/>
                <w:color w:val="000000"/>
              </w:rPr>
              <w:t xml:space="preserve">изискванията на съответните </w:t>
            </w:r>
            <w:r w:rsidR="004942F3">
              <w:rPr>
                <w:rFonts w:ascii="Verdana" w:hAnsi="Verdana"/>
                <w:b/>
                <w:bCs/>
                <w:color w:val="000000"/>
              </w:rPr>
              <w:t xml:space="preserve">Условия </w:t>
            </w:r>
            <w:r w:rsidR="0006797E" w:rsidRPr="0006797E">
              <w:rPr>
                <w:rFonts w:ascii="Verdana" w:hAnsi="Verdana"/>
                <w:b/>
                <w:bCs/>
                <w:color w:val="000000"/>
              </w:rPr>
              <w:t>за</w:t>
            </w:r>
            <w:r w:rsidR="0006797E">
              <w:rPr>
                <w:rFonts w:ascii="Verdana" w:hAnsi="Verdana"/>
                <w:b/>
                <w:bCs/>
                <w:color w:val="000000"/>
              </w:rPr>
              <w:t xml:space="preserve"> </w:t>
            </w:r>
            <w:r w:rsidR="0006797E" w:rsidRPr="0006797E">
              <w:rPr>
                <w:rFonts w:ascii="Verdana" w:hAnsi="Verdana"/>
                <w:b/>
                <w:bCs/>
                <w:color w:val="000000"/>
              </w:rPr>
              <w:t>кандидатстване/.</w:t>
            </w:r>
          </w:p>
          <w:p w:rsidR="0053615D" w:rsidRPr="001E0036" w:rsidRDefault="0053615D" w:rsidP="001E0036">
            <w:pPr>
              <w:autoSpaceDE w:val="0"/>
              <w:autoSpaceDN w:val="0"/>
              <w:adjustRightInd w:val="0"/>
              <w:jc w:val="both"/>
              <w:rPr>
                <w:rFonts w:ascii="Verdana" w:hAnsi="Verdana"/>
                <w:b/>
                <w:bCs/>
                <w:color w:val="000000"/>
              </w:rPr>
            </w:pPr>
            <w:r w:rsidRPr="001E0036">
              <w:rPr>
                <w:rFonts w:ascii="Verdana" w:hAnsi="Verdana"/>
                <w:b/>
                <w:bCs/>
                <w:color w:val="000000"/>
              </w:rPr>
              <w:t xml:space="preserve">При пътуване с автомобил в страната, за допустими ще се признават разходите за изминати километри съгласно най-краткия маршрут определен по </w:t>
            </w:r>
            <w:r w:rsidRPr="001E0036">
              <w:rPr>
                <w:rFonts w:ascii="Verdana" w:hAnsi="Verdana"/>
                <w:b/>
                <w:bCs/>
                <w:i w:val="0"/>
                <w:color w:val="0066FF"/>
              </w:rPr>
              <w:t>www.bgmaps.com</w:t>
            </w:r>
            <w:r w:rsidRPr="001E0036">
              <w:rPr>
                <w:rFonts w:ascii="Verdana" w:hAnsi="Verdana"/>
                <w:b/>
                <w:bCs/>
                <w:color w:val="0066FF"/>
              </w:rPr>
              <w:t>.</w:t>
            </w:r>
          </w:p>
        </w:tc>
      </w:tr>
      <w:tr w:rsidR="00141BDA" w:rsidRPr="001E0036" w:rsidTr="001E0036">
        <w:tc>
          <w:tcPr>
            <w:tcW w:w="0" w:type="auto"/>
            <w:shd w:val="clear" w:color="auto" w:fill="EFD3D2"/>
          </w:tcPr>
          <w:p w:rsidR="0053615D" w:rsidRPr="001E0036" w:rsidRDefault="0053615D" w:rsidP="001645F4">
            <w:pPr>
              <w:pStyle w:val="ListParagraph"/>
              <w:spacing w:before="120" w:after="120" w:line="240" w:lineRule="auto"/>
              <w:ind w:left="0"/>
              <w:jc w:val="both"/>
              <w:rPr>
                <w:rFonts w:ascii="Verdana" w:hAnsi="Verdana"/>
                <w:b/>
                <w:bCs/>
                <w:i w:val="0"/>
                <w:color w:val="000000"/>
              </w:rPr>
            </w:pPr>
            <w:r w:rsidRPr="001E0036">
              <w:rPr>
                <w:rFonts w:ascii="Verdana" w:hAnsi="Verdana"/>
                <w:b/>
                <w:bCs/>
                <w:i w:val="0"/>
                <w:color w:val="000000"/>
              </w:rPr>
              <w:lastRenderedPageBreak/>
              <w:t xml:space="preserve">Разходи за възнаграждения (вкл. разходи за здравни и осигурителни вноски за сметка на работодателя) на персонал, назначен за </w:t>
            </w:r>
            <w:r w:rsidRPr="00017CA3">
              <w:rPr>
                <w:rFonts w:ascii="Verdana" w:hAnsi="Verdana"/>
                <w:b/>
                <w:bCs/>
                <w:i w:val="0"/>
                <w:color w:val="000000"/>
                <w:u w:val="single"/>
              </w:rPr>
              <w:t>изпълнение на дейности по проекта</w:t>
            </w:r>
          </w:p>
        </w:tc>
        <w:tc>
          <w:tcPr>
            <w:tcW w:w="0" w:type="auto"/>
            <w:shd w:val="clear" w:color="auto" w:fill="EFD3D2"/>
          </w:tcPr>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Трудови договори;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Справка за подадените уведомления по чл. 62, ал.5 от Кодекса на труда;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Разчетно-платежни ведомости за изплатени суми за възнаграждения;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Платежни нареждания, заверени от банката/банкови извлечения за трансфер на изплатените данъци и осигуровки;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 xml:space="preserve">Банкови извлечения за преводи по дебитни карти/банкови сметки; </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lastRenderedPageBreak/>
              <w:t>Разходни касови ордери;</w:t>
            </w:r>
          </w:p>
          <w:p w:rsidR="0053615D" w:rsidRPr="00D6755D" w:rsidRDefault="0053615D" w:rsidP="00D6755D">
            <w:pPr>
              <w:numPr>
                <w:ilvl w:val="0"/>
                <w:numId w:val="7"/>
              </w:numPr>
              <w:tabs>
                <w:tab w:val="num" w:pos="175"/>
                <w:tab w:val="num" w:pos="396"/>
              </w:tabs>
              <w:ind w:left="424" w:hanging="406"/>
              <w:jc w:val="both"/>
              <w:rPr>
                <w:rFonts w:ascii="Verdana" w:hAnsi="Verdana"/>
                <w:bCs/>
                <w:color w:val="000000"/>
              </w:rPr>
            </w:pPr>
            <w:r w:rsidRPr="00D6755D">
              <w:rPr>
                <w:rFonts w:ascii="Verdana" w:hAnsi="Verdana"/>
                <w:bCs/>
                <w:color w:val="000000"/>
              </w:rPr>
              <w:t>Заповеди за отпуск, болнични листа и други приложими документи съгласно трудовото законодателство.</w:t>
            </w:r>
          </w:p>
        </w:tc>
      </w:tr>
      <w:tr w:rsidR="00141BDA" w:rsidRPr="001E0036" w:rsidTr="00A53858">
        <w:tc>
          <w:tcPr>
            <w:tcW w:w="0" w:type="auto"/>
            <w:shd w:val="clear" w:color="auto" w:fill="auto"/>
          </w:tcPr>
          <w:p w:rsidR="0053615D" w:rsidRPr="00141BDA" w:rsidRDefault="0053615D" w:rsidP="004607CE">
            <w:pPr>
              <w:pStyle w:val="ListParagraph"/>
              <w:spacing w:before="120" w:after="120" w:line="240" w:lineRule="auto"/>
              <w:ind w:left="0"/>
              <w:jc w:val="both"/>
              <w:rPr>
                <w:rFonts w:ascii="Verdana" w:hAnsi="Verdana"/>
                <w:b/>
                <w:bCs/>
                <w:i w:val="0"/>
                <w:color w:val="000000"/>
              </w:rPr>
            </w:pPr>
            <w:r w:rsidRPr="001E0036">
              <w:rPr>
                <w:rFonts w:ascii="Verdana" w:hAnsi="Verdana"/>
                <w:b/>
                <w:bCs/>
                <w:i w:val="0"/>
                <w:color w:val="000000"/>
              </w:rPr>
              <w:lastRenderedPageBreak/>
              <w:t xml:space="preserve">Разходи за възнаграждения (вкл. разходи за здравни и осигурителни вноски за сметка на работодателя) на персонал, нает във връзка с </w:t>
            </w:r>
            <w:r w:rsidRPr="00017CA3">
              <w:rPr>
                <w:rFonts w:ascii="Verdana" w:hAnsi="Verdana"/>
                <w:b/>
                <w:bCs/>
                <w:i w:val="0"/>
                <w:color w:val="000000"/>
                <w:u w:val="single"/>
              </w:rPr>
              <w:t>управление и изпълнение на проекта</w:t>
            </w:r>
          </w:p>
        </w:tc>
        <w:tc>
          <w:tcPr>
            <w:tcW w:w="0" w:type="auto"/>
            <w:shd w:val="clear" w:color="auto" w:fill="FFFFFF" w:themeFill="background1"/>
          </w:tcPr>
          <w:p w:rsidR="0094688B" w:rsidRPr="00527475" w:rsidRDefault="0094688B" w:rsidP="0094688B">
            <w:pPr>
              <w:shd w:val="clear" w:color="auto" w:fill="FFFFFF"/>
              <w:tabs>
                <w:tab w:val="left" w:pos="483"/>
              </w:tabs>
              <w:ind w:left="164" w:right="5"/>
              <w:jc w:val="both"/>
              <w:rPr>
                <w:rFonts w:ascii="Verdana" w:hAnsi="Verdana"/>
                <w:bCs/>
                <w:color w:val="000000"/>
              </w:rPr>
            </w:pPr>
            <w:r w:rsidRPr="00527475">
              <w:rPr>
                <w:rFonts w:ascii="Verdana" w:hAnsi="Verdana"/>
                <w:bCs/>
                <w:color w:val="000000"/>
              </w:rPr>
              <w:t>Разходите за екипи, отговорни за управление и/или изпълнение на проектите, са допустими, когато:</w:t>
            </w:r>
          </w:p>
          <w:p w:rsidR="0094688B" w:rsidRPr="00527475" w:rsidRDefault="0094688B" w:rsidP="00524E35">
            <w:pPr>
              <w:numPr>
                <w:ilvl w:val="0"/>
                <w:numId w:val="7"/>
              </w:numPr>
              <w:shd w:val="clear" w:color="auto" w:fill="FFFFFF"/>
              <w:tabs>
                <w:tab w:val="num" w:pos="396"/>
                <w:tab w:val="left" w:pos="483"/>
              </w:tabs>
              <w:ind w:left="424" w:right="5" w:hanging="406"/>
              <w:jc w:val="both"/>
              <w:rPr>
                <w:rFonts w:ascii="Verdana" w:hAnsi="Verdana"/>
                <w:bCs/>
                <w:color w:val="000000"/>
              </w:rPr>
            </w:pPr>
            <w:r w:rsidRPr="00527475">
              <w:rPr>
                <w:rFonts w:ascii="Verdana" w:hAnsi="Verdana"/>
                <w:bCs/>
                <w:color w:val="000000"/>
              </w:rPr>
              <w:t xml:space="preserve">управлението и/или изпълнението се осъществява само от служители на бенефициента; </w:t>
            </w:r>
          </w:p>
          <w:p w:rsidR="0094688B" w:rsidRPr="00527475" w:rsidRDefault="0094688B" w:rsidP="00524E35">
            <w:pPr>
              <w:numPr>
                <w:ilvl w:val="0"/>
                <w:numId w:val="7"/>
              </w:numPr>
              <w:shd w:val="clear" w:color="auto" w:fill="FFFFFF"/>
              <w:tabs>
                <w:tab w:val="num" w:pos="396"/>
                <w:tab w:val="left" w:pos="483"/>
              </w:tabs>
              <w:ind w:left="424" w:right="5" w:hanging="406"/>
              <w:jc w:val="both"/>
              <w:rPr>
                <w:rFonts w:ascii="Verdana" w:hAnsi="Verdana"/>
                <w:bCs/>
                <w:color w:val="000000"/>
              </w:rPr>
            </w:pPr>
            <w:r w:rsidRPr="00527475">
              <w:rPr>
                <w:rFonts w:ascii="Verdana" w:hAnsi="Verdana"/>
                <w:bCs/>
                <w:color w:val="000000"/>
              </w:rPr>
              <w:t>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rsidR="0094688B" w:rsidRDefault="009468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sidRPr="00527475">
              <w:rPr>
                <w:rFonts w:ascii="Verdana" w:hAnsi="Verdana"/>
                <w:bCs/>
                <w:color w:val="000000"/>
              </w:rPr>
              <w:t>управлението и/или изпълнението се осъществява изцяло от външни за бенефициента лица, избрани в съответствие с националното законодателство.</w:t>
            </w:r>
          </w:p>
          <w:p w:rsidR="0094688B" w:rsidRPr="00527475" w:rsidRDefault="0094688B" w:rsidP="0094688B">
            <w:pPr>
              <w:pStyle w:val="ListParagraph"/>
              <w:shd w:val="clear" w:color="auto" w:fill="FFFFFF"/>
              <w:tabs>
                <w:tab w:val="left" w:pos="164"/>
              </w:tabs>
              <w:ind w:left="164" w:right="5"/>
              <w:jc w:val="both"/>
              <w:rPr>
                <w:rFonts w:ascii="Verdana" w:hAnsi="Verdana"/>
                <w:bCs/>
                <w:color w:val="000000"/>
              </w:rPr>
            </w:pPr>
          </w:p>
          <w:p w:rsidR="0094688B" w:rsidRPr="00527475" w:rsidRDefault="0094688B" w:rsidP="0094688B">
            <w:pPr>
              <w:shd w:val="clear" w:color="auto" w:fill="FFFFFF"/>
              <w:tabs>
                <w:tab w:val="left" w:pos="164"/>
              </w:tabs>
              <w:ind w:right="5"/>
              <w:jc w:val="both"/>
              <w:rPr>
                <w:rFonts w:ascii="Verdana" w:hAnsi="Verdana"/>
                <w:bCs/>
                <w:color w:val="000000"/>
              </w:rPr>
            </w:pPr>
            <w:r w:rsidRPr="00527475">
              <w:rPr>
                <w:rFonts w:ascii="Verdana" w:hAnsi="Verdana"/>
                <w:bCs/>
                <w:color w:val="000000"/>
              </w:rPr>
              <w:t>Когато безвъзмездната финансова</w:t>
            </w:r>
            <w:r>
              <w:rPr>
                <w:rFonts w:ascii="Verdana" w:hAnsi="Verdana"/>
                <w:bCs/>
                <w:color w:val="000000"/>
              </w:rPr>
              <w:t xml:space="preserve"> помощ</w:t>
            </w:r>
            <w:r w:rsidRPr="00527475">
              <w:rPr>
                <w:rFonts w:ascii="Verdana" w:hAnsi="Verdana"/>
                <w:bCs/>
                <w:color w:val="000000"/>
              </w:rPr>
              <w:t xml:space="preserve"> се предоставят под формата </w:t>
            </w:r>
            <w:r>
              <w:rPr>
                <w:rFonts w:ascii="Verdana" w:hAnsi="Verdana"/>
                <w:bCs/>
                <w:color w:val="000000"/>
              </w:rPr>
              <w:t xml:space="preserve">на </w:t>
            </w:r>
            <w:r w:rsidRPr="00527475">
              <w:rPr>
                <w:rFonts w:ascii="Verdana" w:hAnsi="Verdana"/>
                <w:bCs/>
                <w:color w:val="000000"/>
              </w:rPr>
              <w:t xml:space="preserve">възстановяване на действително направени и платени допустими разходи </w:t>
            </w:r>
            <w:r w:rsidRPr="00524E35">
              <w:rPr>
                <w:rFonts w:ascii="Verdana" w:hAnsi="Verdana"/>
                <w:bCs/>
                <w:color w:val="000000"/>
              </w:rPr>
              <w:t>(</w:t>
            </w:r>
            <w:r w:rsidRPr="00527475">
              <w:rPr>
                <w:rFonts w:ascii="Verdana" w:hAnsi="Verdana"/>
                <w:bCs/>
                <w:color w:val="000000"/>
              </w:rPr>
              <w:t>чл. 55, ал. 1, т. 1 ЗУСЕСИФ</w:t>
            </w:r>
            <w:r w:rsidRPr="00524E35">
              <w:rPr>
                <w:rFonts w:ascii="Verdana" w:hAnsi="Verdana"/>
                <w:bCs/>
                <w:color w:val="000000"/>
              </w:rPr>
              <w:t>)</w:t>
            </w:r>
            <w:r w:rsidRPr="00527475">
              <w:rPr>
                <w:rFonts w:ascii="Verdana" w:hAnsi="Verdana"/>
                <w:bCs/>
                <w:color w:val="000000"/>
              </w:rPr>
              <w:t>, дейностите по изпълнение и/или управление се възлагат, както следва:</w:t>
            </w:r>
          </w:p>
          <w:p w:rsidR="0094688B" w:rsidRDefault="0094688B" w:rsidP="0094688B">
            <w:pPr>
              <w:pStyle w:val="ListParagraph"/>
              <w:numPr>
                <w:ilvl w:val="0"/>
                <w:numId w:val="51"/>
              </w:numPr>
              <w:shd w:val="clear" w:color="auto" w:fill="FFFFFF"/>
              <w:tabs>
                <w:tab w:val="left" w:pos="164"/>
              </w:tabs>
              <w:ind w:right="5"/>
              <w:jc w:val="both"/>
              <w:rPr>
                <w:rFonts w:ascii="Verdana" w:hAnsi="Verdana"/>
                <w:bCs/>
                <w:i w:val="0"/>
                <w:iCs w:val="0"/>
                <w:color w:val="000000"/>
              </w:rPr>
            </w:pPr>
            <w:r w:rsidRPr="00527475">
              <w:rPr>
                <w:rFonts w:ascii="Verdana" w:hAnsi="Verdana"/>
                <w:bCs/>
                <w:color w:val="000000"/>
              </w:rPr>
              <w:t>с длъжностната характеристика на служителя, нает от бенефициента по трудово или служебно правоотношение;</w:t>
            </w:r>
          </w:p>
          <w:p w:rsidR="0094688B" w:rsidRPr="00527475" w:rsidRDefault="0094688B" w:rsidP="0094688B">
            <w:pPr>
              <w:pStyle w:val="ListParagraph"/>
              <w:numPr>
                <w:ilvl w:val="0"/>
                <w:numId w:val="51"/>
              </w:numPr>
              <w:shd w:val="clear" w:color="auto" w:fill="FFFFFF"/>
              <w:tabs>
                <w:tab w:val="left" w:pos="164"/>
              </w:tabs>
              <w:ind w:right="5"/>
              <w:jc w:val="both"/>
              <w:rPr>
                <w:rFonts w:ascii="Verdana" w:hAnsi="Verdana"/>
                <w:bCs/>
                <w:color w:val="000000"/>
              </w:rPr>
            </w:pPr>
            <w:r w:rsidRPr="00527475">
              <w:rPr>
                <w:rFonts w:ascii="Verdana" w:hAnsi="Verdana"/>
                <w:bCs/>
                <w:color w:val="000000"/>
              </w:rPr>
              <w:t>дейности, изпълнявани извън установеното работно време и длъжностна характеристика на служителя, се възлагат при следните условия:</w:t>
            </w:r>
          </w:p>
          <w:p w:rsidR="0094688B" w:rsidRPr="00527475" w:rsidRDefault="0094688B" w:rsidP="0094688B">
            <w:pPr>
              <w:pStyle w:val="ListParagraph"/>
              <w:shd w:val="clear" w:color="auto" w:fill="FFFFFF"/>
              <w:tabs>
                <w:tab w:val="left" w:pos="164"/>
              </w:tabs>
              <w:ind w:left="164" w:right="5"/>
              <w:jc w:val="both"/>
              <w:rPr>
                <w:rFonts w:ascii="Verdana" w:hAnsi="Verdana"/>
                <w:bCs/>
                <w:color w:val="000000"/>
              </w:rPr>
            </w:pPr>
            <w:r w:rsidRPr="00527475">
              <w:rPr>
                <w:rFonts w:ascii="Verdana" w:hAnsi="Verdana"/>
                <w:bCs/>
                <w:color w:val="000000"/>
              </w:rPr>
              <w:t>а) със заповед на органа по назначаване на служителя по служебно правоотношение, с негово съгласие и срещу възнаграждение са възложени допълнителни задължения във връзка с управлението и/или изпълнението на проект, или</w:t>
            </w:r>
          </w:p>
          <w:p w:rsidR="0094688B" w:rsidRPr="00527475" w:rsidRDefault="0094688B" w:rsidP="0094688B">
            <w:pPr>
              <w:pStyle w:val="ListParagraph"/>
              <w:shd w:val="clear" w:color="auto" w:fill="FFFFFF"/>
              <w:tabs>
                <w:tab w:val="left" w:pos="164"/>
              </w:tabs>
              <w:ind w:left="164" w:right="5"/>
              <w:jc w:val="both"/>
              <w:rPr>
                <w:rFonts w:ascii="Verdana" w:hAnsi="Verdana"/>
                <w:bCs/>
                <w:color w:val="000000"/>
              </w:rPr>
            </w:pPr>
            <w:r w:rsidRPr="00527475">
              <w:rPr>
                <w:rFonts w:ascii="Verdana" w:hAnsi="Verdana"/>
                <w:bCs/>
                <w:color w:val="000000"/>
              </w:rPr>
              <w:t>б) със служителя по трудово правоотношение е сключен трудов договор по реда на чл. 110 от Кодекса на труда във връзка с управлението и/или изпълнението на проект;</w:t>
            </w:r>
          </w:p>
          <w:p w:rsidR="0094688B" w:rsidRDefault="0094688B" w:rsidP="0094688B">
            <w:pPr>
              <w:jc w:val="both"/>
              <w:rPr>
                <w:rFonts w:ascii="Verdana" w:hAnsi="Verdana"/>
                <w:bCs/>
                <w:color w:val="000000"/>
              </w:rPr>
            </w:pPr>
            <w:r w:rsidRPr="00527475">
              <w:rPr>
                <w:rFonts w:ascii="Verdana" w:hAnsi="Verdana"/>
                <w:bCs/>
                <w:color w:val="000000"/>
              </w:rPr>
              <w:lastRenderedPageBreak/>
              <w:t xml:space="preserve">3. извън случаите по т. 1 и 2 за дейности по проекта с лицето е сключен договор съгласно правилата по чл. 49, ал. 2 ЗУСЕСИФ. </w:t>
            </w:r>
          </w:p>
          <w:p w:rsidR="0094688B" w:rsidRPr="00A031F5" w:rsidRDefault="0094688B" w:rsidP="0094688B">
            <w:pPr>
              <w:jc w:val="both"/>
              <w:rPr>
                <w:rFonts w:ascii="Verdana" w:hAnsi="Verdana"/>
                <w:bCs/>
                <w:color w:val="000000"/>
              </w:rPr>
            </w:pPr>
            <w:r w:rsidRPr="00A031F5">
              <w:rPr>
                <w:rFonts w:ascii="Verdana" w:hAnsi="Verdana"/>
                <w:bCs/>
                <w:color w:val="000000"/>
              </w:rPr>
              <w:t>Когато безвъзмездна</w:t>
            </w:r>
            <w:r>
              <w:rPr>
                <w:rFonts w:ascii="Verdana" w:hAnsi="Verdana"/>
                <w:bCs/>
                <w:color w:val="000000"/>
              </w:rPr>
              <w:t>та</w:t>
            </w:r>
            <w:r w:rsidRPr="00A031F5">
              <w:rPr>
                <w:rFonts w:ascii="Verdana" w:hAnsi="Verdana"/>
                <w:bCs/>
                <w:color w:val="000000"/>
              </w:rPr>
              <w:t xml:space="preserve"> финансова помощ и възстановима помощ за дейности по проекти на бенефициенти от централната и териториалната администрация на изпълнителната власт се предоставят под формата </w:t>
            </w:r>
            <w:r>
              <w:rPr>
                <w:rFonts w:ascii="Verdana" w:hAnsi="Verdana"/>
                <w:bCs/>
                <w:color w:val="000000"/>
              </w:rPr>
              <w:t xml:space="preserve">на </w:t>
            </w:r>
            <w:r w:rsidRPr="00CF2FF7">
              <w:rPr>
                <w:rFonts w:ascii="Verdana" w:hAnsi="Verdana"/>
                <w:bCs/>
                <w:color w:val="000000"/>
              </w:rPr>
              <w:t xml:space="preserve">възстановяване на действително направени и платени допустими разходи </w:t>
            </w:r>
            <w:r w:rsidRPr="00524E35">
              <w:rPr>
                <w:rFonts w:ascii="Verdana" w:hAnsi="Verdana"/>
                <w:bCs/>
                <w:color w:val="000000"/>
              </w:rPr>
              <w:t>(</w:t>
            </w:r>
            <w:r w:rsidRPr="00CF2FF7">
              <w:rPr>
                <w:rFonts w:ascii="Verdana" w:hAnsi="Verdana"/>
                <w:bCs/>
                <w:color w:val="000000"/>
              </w:rPr>
              <w:t>чл. 55, ал. 1, т. 1 ЗУСЕСИФ</w:t>
            </w:r>
            <w:r w:rsidRPr="00524E35">
              <w:rPr>
                <w:rFonts w:ascii="Verdana" w:hAnsi="Verdana"/>
                <w:bCs/>
                <w:color w:val="000000"/>
              </w:rPr>
              <w:t>)</w:t>
            </w:r>
            <w:r w:rsidRPr="00A031F5">
              <w:rPr>
                <w:rFonts w:ascii="Verdana" w:hAnsi="Verdana"/>
                <w:bCs/>
                <w:color w:val="000000"/>
              </w:rPr>
              <w:t>, допустимият размер на разходите за възнаграждения се определя, както следва:</w:t>
            </w:r>
          </w:p>
          <w:p w:rsidR="0094688B" w:rsidRDefault="0094688B" w:rsidP="0094688B">
            <w:pPr>
              <w:pStyle w:val="ListParagraph"/>
              <w:numPr>
                <w:ilvl w:val="0"/>
                <w:numId w:val="52"/>
              </w:numPr>
              <w:jc w:val="both"/>
              <w:rPr>
                <w:rFonts w:ascii="Verdana" w:hAnsi="Verdana"/>
                <w:bCs/>
                <w:i w:val="0"/>
                <w:iCs w:val="0"/>
                <w:color w:val="000000"/>
              </w:rPr>
            </w:pPr>
            <w:r w:rsidRPr="00527475">
              <w:rPr>
                <w:rFonts w:ascii="Verdana" w:hAnsi="Verdana"/>
                <w:bCs/>
                <w:color w:val="000000"/>
              </w:rPr>
              <w:t>за служителите по т. 1 и 2 – до размера на възнаграждението на часова база, което лицето получава за изпълнение на дейности по основното си служебно или трудово правоотношение;</w:t>
            </w:r>
          </w:p>
          <w:p w:rsidR="0094688B" w:rsidRPr="00527475" w:rsidRDefault="0094688B" w:rsidP="0094688B">
            <w:pPr>
              <w:pStyle w:val="ListParagraph"/>
              <w:numPr>
                <w:ilvl w:val="0"/>
                <w:numId w:val="52"/>
              </w:numPr>
              <w:jc w:val="both"/>
              <w:rPr>
                <w:rFonts w:ascii="Verdana" w:hAnsi="Verdana"/>
                <w:bCs/>
                <w:color w:val="000000"/>
              </w:rPr>
            </w:pPr>
            <w:r w:rsidRPr="00CF2FF7">
              <w:rPr>
                <w:rFonts w:ascii="Verdana" w:hAnsi="Verdana"/>
                <w:bCs/>
                <w:color w:val="000000"/>
              </w:rPr>
              <w:t>за лицата по т. 3 – съгласно условията на сключения договор.</w:t>
            </w:r>
          </w:p>
          <w:p w:rsidR="0053615D" w:rsidRPr="00EB73D7" w:rsidRDefault="0081718B" w:rsidP="001E0036">
            <w:pPr>
              <w:jc w:val="both"/>
              <w:rPr>
                <w:rFonts w:ascii="Verdana" w:hAnsi="Verdana"/>
                <w:bCs/>
                <w:color w:val="000000"/>
              </w:rPr>
            </w:pPr>
            <w:r w:rsidRPr="00524E35">
              <w:rPr>
                <w:rFonts w:ascii="Verdana" w:hAnsi="Verdana"/>
                <w:bCs/>
                <w:i w:val="0"/>
                <w:color w:val="000000"/>
              </w:rPr>
              <w:t>Всички лица от екипа за изпълнение/управление на проекти изготвят месечни отчети за извършена работа и отработеното време (Приложение 2.6),</w:t>
            </w:r>
            <w:r w:rsidRPr="00EB73D7">
              <w:rPr>
                <w:rFonts w:ascii="Verdana" w:hAnsi="Verdana"/>
                <w:bCs/>
                <w:color w:val="000000"/>
              </w:rPr>
              <w:t xml:space="preserve"> </w:t>
            </w:r>
            <w:r w:rsidR="0053615D" w:rsidRPr="00EB73D7">
              <w:rPr>
                <w:rFonts w:ascii="Verdana" w:hAnsi="Verdana"/>
                <w:bCs/>
                <w:color w:val="000000"/>
              </w:rPr>
              <w:t>които се одобряват от ръководителя на администрацията или оправомощено от него лице – за ръководителя на проекта, и от ръководителя на проекта – за останалите лица, участващи в управлението/изпълнението на проекта.</w:t>
            </w:r>
          </w:p>
          <w:p w:rsidR="0053615D" w:rsidRPr="00EB73D7" w:rsidRDefault="0053615D" w:rsidP="001E0036">
            <w:pPr>
              <w:jc w:val="both"/>
              <w:rPr>
                <w:rFonts w:ascii="Verdana" w:hAnsi="Verdana"/>
                <w:bCs/>
                <w:color w:val="000000"/>
              </w:rPr>
            </w:pPr>
            <w:r w:rsidRPr="00EB73D7">
              <w:rPr>
                <w:rFonts w:ascii="Verdana" w:hAnsi="Verdana"/>
                <w:bCs/>
                <w:color w:val="000000"/>
              </w:rPr>
              <w:t xml:space="preserve">В отчетите за извършена работа лицата следва да описват свършената от тях работа, </w:t>
            </w:r>
            <w:proofErr w:type="spellStart"/>
            <w:r w:rsidRPr="00EB73D7">
              <w:rPr>
                <w:rFonts w:ascii="Verdana" w:hAnsi="Verdana"/>
                <w:bCs/>
                <w:color w:val="000000"/>
              </w:rPr>
              <w:t>относима</w:t>
            </w:r>
            <w:proofErr w:type="spellEnd"/>
            <w:r w:rsidRPr="00EB73D7">
              <w:rPr>
                <w:rFonts w:ascii="Verdana" w:hAnsi="Verdana"/>
                <w:bCs/>
                <w:color w:val="000000"/>
              </w:rPr>
              <w:t xml:space="preserve"> към дейностите по проекта, като се съблюдават заложените им задължения в договорите. За да бъдат верифицирани разходите за отчетените часове, изброените дейности трябва да са свързани с конкретни резултати по проектните дейности. Доказването на отчетените часове се извършва, като се приложат </w:t>
            </w:r>
            <w:proofErr w:type="spellStart"/>
            <w:r w:rsidRPr="00EB73D7">
              <w:rPr>
                <w:rFonts w:ascii="Verdana" w:hAnsi="Verdana"/>
                <w:bCs/>
                <w:color w:val="000000"/>
              </w:rPr>
              <w:t>относими</w:t>
            </w:r>
            <w:proofErr w:type="spellEnd"/>
            <w:r w:rsidRPr="00EB73D7">
              <w:rPr>
                <w:rFonts w:ascii="Verdana" w:hAnsi="Verdana"/>
                <w:bCs/>
                <w:color w:val="000000"/>
              </w:rPr>
              <w:t xml:space="preserve"> към изпълнението документи.</w:t>
            </w:r>
          </w:p>
          <w:p w:rsidR="0081718B" w:rsidRDefault="0053615D" w:rsidP="0081718B">
            <w:pPr>
              <w:jc w:val="both"/>
              <w:rPr>
                <w:rFonts w:ascii="Verdana" w:hAnsi="Verdana"/>
                <w:b/>
                <w:bCs/>
                <w:i w:val="0"/>
                <w:color w:val="000000"/>
              </w:rPr>
            </w:pPr>
            <w:r w:rsidRPr="001E0036">
              <w:rPr>
                <w:rFonts w:ascii="Verdana" w:hAnsi="Verdana"/>
                <w:b/>
                <w:bCs/>
                <w:i w:val="0"/>
                <w:color w:val="000000"/>
              </w:rPr>
              <w:t>Възнагражденията се отчитат със следните документи</w:t>
            </w:r>
            <w:r w:rsidR="0081718B">
              <w:rPr>
                <w:rFonts w:ascii="Verdana" w:hAnsi="Verdana"/>
                <w:b/>
                <w:bCs/>
                <w:i w:val="0"/>
                <w:color w:val="000000"/>
              </w:rPr>
              <w:t xml:space="preserve"> в зависимост от начините на възлагане изброени по-горе</w:t>
            </w:r>
            <w:r w:rsidR="0081718B" w:rsidRPr="001E0036">
              <w:rPr>
                <w:rFonts w:ascii="Verdana" w:hAnsi="Verdana"/>
                <w:b/>
                <w:bCs/>
                <w:i w:val="0"/>
                <w:color w:val="000000"/>
              </w:rPr>
              <w:t>:</w:t>
            </w:r>
          </w:p>
          <w:p w:rsidR="0081718B" w:rsidRPr="00524E35" w:rsidRDefault="0081718B" w:rsidP="00524E35">
            <w:pPr>
              <w:numPr>
                <w:ilvl w:val="0"/>
                <w:numId w:val="7"/>
              </w:numPr>
              <w:shd w:val="clear" w:color="auto" w:fill="FFFFFF"/>
              <w:tabs>
                <w:tab w:val="num" w:pos="396"/>
                <w:tab w:val="left" w:pos="483"/>
              </w:tabs>
              <w:ind w:left="424" w:right="5" w:hanging="406"/>
              <w:jc w:val="both"/>
              <w:rPr>
                <w:rFonts w:ascii="Verdana" w:hAnsi="Verdana"/>
                <w:b/>
                <w:bCs/>
                <w:i w:val="0"/>
                <w:color w:val="000000"/>
              </w:rPr>
            </w:pPr>
            <w:r w:rsidRPr="00EB73D7">
              <w:rPr>
                <w:rFonts w:ascii="Verdana" w:hAnsi="Verdana"/>
                <w:bCs/>
                <w:color w:val="000000"/>
              </w:rPr>
              <w:lastRenderedPageBreak/>
              <w:t>Длъжностна характеристика на съответния служител, в която е предвидено изпълнението на задължения/дейности по управление и изпълнение на</w:t>
            </w:r>
            <w:r>
              <w:rPr>
                <w:rFonts w:ascii="Verdana" w:hAnsi="Verdana"/>
                <w:bCs/>
                <w:color w:val="000000"/>
              </w:rPr>
              <w:t xml:space="preserve"> </w:t>
            </w:r>
            <w:r w:rsidRPr="00EB73D7">
              <w:rPr>
                <w:rFonts w:ascii="Verdana" w:hAnsi="Verdana"/>
                <w:bCs/>
                <w:color w:val="000000"/>
              </w:rPr>
              <w:t>проекти, съфинансирани със средства на ЕС</w:t>
            </w:r>
          </w:p>
          <w:p w:rsidR="0081718B" w:rsidRPr="00EB73D7"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val="fr-FR" w:eastAsia="en-US"/>
              </w:rPr>
            </w:pPr>
            <w:r w:rsidRPr="00EB73D7">
              <w:rPr>
                <w:rFonts w:ascii="Verdana" w:hAnsi="Verdana"/>
                <w:bCs/>
                <w:color w:val="000000"/>
              </w:rPr>
              <w:t xml:space="preserve">Заповед на </w:t>
            </w:r>
            <w:r>
              <w:rPr>
                <w:rFonts w:ascii="Verdana" w:hAnsi="Verdana"/>
                <w:bCs/>
                <w:color w:val="000000"/>
              </w:rPr>
              <w:t>органа по назначаване</w:t>
            </w:r>
            <w:r w:rsidRPr="00EB73D7">
              <w:rPr>
                <w:rFonts w:ascii="Verdana" w:hAnsi="Verdana"/>
                <w:bCs/>
                <w:color w:val="000000"/>
              </w:rPr>
              <w:t xml:space="preserve"> за възлагане на конкретни дейности по конкретен проект на съответния служител</w:t>
            </w:r>
            <w:r>
              <w:rPr>
                <w:rFonts w:ascii="Verdana" w:hAnsi="Verdana"/>
                <w:bCs/>
                <w:color w:val="000000"/>
              </w:rPr>
              <w:t xml:space="preserve"> срещу допълнително възнаграждение </w:t>
            </w:r>
            <w:r w:rsidRPr="00524E35">
              <w:rPr>
                <w:rFonts w:ascii="Verdana" w:hAnsi="Verdana"/>
                <w:bCs/>
                <w:color w:val="000000"/>
              </w:rPr>
              <w:t>(до размера на възнаграждението на часова база, което лицето получава за изпълнение на дейности по основното си служебно или трудово правоотношение</w:t>
            </w:r>
            <w:r w:rsidRPr="00EB73D7">
              <w:rPr>
                <w:rFonts w:ascii="Verdana" w:hAnsi="Verdana"/>
                <w:bCs/>
                <w:color w:val="000000"/>
              </w:rPr>
              <w:t>. В заповедта се посочва номерът на проекта;</w:t>
            </w:r>
          </w:p>
          <w:p w:rsidR="0081718B" w:rsidRPr="00EB73D7"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val="fr-FR" w:eastAsia="en-US"/>
              </w:rPr>
            </w:pPr>
            <w:r w:rsidRPr="00EB73D7">
              <w:rPr>
                <w:rFonts w:ascii="Verdana" w:hAnsi="Verdana"/>
                <w:bCs/>
                <w:color w:val="000000"/>
              </w:rPr>
              <w:t>Сключени договори;</w:t>
            </w:r>
          </w:p>
          <w:p w:rsidR="0081718B" w:rsidRPr="00EB73D7"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val="fr-FR" w:eastAsia="en-US"/>
              </w:rPr>
            </w:pPr>
            <w:r w:rsidRPr="00EB73D7">
              <w:rPr>
                <w:rFonts w:ascii="Verdana" w:hAnsi="Verdana"/>
                <w:bCs/>
                <w:color w:val="000000"/>
              </w:rPr>
              <w:t xml:space="preserve">Сметки за изплатени суми, разходни ордери, банкови извлечения/платежни нареждания, заверени от банката за изплатените възнаграждения и внесени данъци и осигуровки; </w:t>
            </w:r>
          </w:p>
          <w:p w:rsidR="0081718B" w:rsidRPr="00524E35"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val="fr-FR"/>
              </w:rPr>
            </w:pPr>
            <w:r w:rsidRPr="00EB73D7">
              <w:rPr>
                <w:rFonts w:ascii="Verdana" w:hAnsi="Verdana"/>
                <w:bCs/>
                <w:color w:val="000000"/>
              </w:rPr>
              <w:t>Ведомости за изплатени (възнаграждения) суми;</w:t>
            </w:r>
          </w:p>
          <w:p w:rsidR="005050DC"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rPr>
            </w:pPr>
            <w:r>
              <w:rPr>
                <w:rFonts w:ascii="Verdana" w:hAnsi="Verdana"/>
                <w:bCs/>
                <w:color w:val="000000"/>
              </w:rPr>
              <w:t xml:space="preserve">Фиш за заплата с ясно обособено разграничение на възнаграждението по конкретния проект </w:t>
            </w:r>
            <w:r w:rsidRPr="00524E35">
              <w:rPr>
                <w:rFonts w:ascii="Verdana" w:hAnsi="Verdana"/>
                <w:bCs/>
                <w:color w:val="000000"/>
                <w:lang w:val="fr-FR"/>
              </w:rPr>
              <w:t>(</w:t>
            </w:r>
            <w:r>
              <w:rPr>
                <w:rFonts w:ascii="Verdana" w:hAnsi="Verdana"/>
                <w:bCs/>
                <w:color w:val="000000"/>
              </w:rPr>
              <w:t>идентифицирано разплащателно перо</w:t>
            </w:r>
            <w:r w:rsidRPr="00524E35">
              <w:rPr>
                <w:rFonts w:ascii="Verdana" w:hAnsi="Verdana"/>
                <w:bCs/>
                <w:color w:val="000000"/>
                <w:lang w:val="fr-FR"/>
              </w:rPr>
              <w:t>)</w:t>
            </w:r>
            <w:r>
              <w:rPr>
                <w:rFonts w:ascii="Verdana" w:hAnsi="Verdana"/>
                <w:bCs/>
                <w:color w:val="000000"/>
              </w:rPr>
              <w:t xml:space="preserve"> за служителите за които е предвидено да работят в рамките на законоустановеното работно време с длъжностна характеристика;</w:t>
            </w:r>
          </w:p>
          <w:p w:rsidR="0081718B" w:rsidRPr="00527475" w:rsidRDefault="005050DC"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eastAsia="en-US"/>
              </w:rPr>
            </w:pPr>
            <w:r w:rsidRPr="005050DC">
              <w:rPr>
                <w:rFonts w:ascii="Verdana" w:hAnsi="Verdana"/>
                <w:bCs/>
                <w:color w:val="000000"/>
              </w:rPr>
              <w:t>Заповед/Договор за назначаване по основно служебно</w:t>
            </w:r>
            <w:r>
              <w:rPr>
                <w:rFonts w:ascii="Verdana" w:hAnsi="Verdana"/>
                <w:bCs/>
                <w:color w:val="000000"/>
              </w:rPr>
              <w:t xml:space="preserve"> или трудово</w:t>
            </w:r>
            <w:r w:rsidRPr="005050DC">
              <w:rPr>
                <w:rFonts w:ascii="Verdana" w:hAnsi="Verdana"/>
                <w:bCs/>
                <w:color w:val="000000"/>
              </w:rPr>
              <w:t xml:space="preserve"> </w:t>
            </w:r>
            <w:proofErr w:type="spellStart"/>
            <w:r w:rsidRPr="005050DC">
              <w:rPr>
                <w:rFonts w:ascii="Verdana" w:hAnsi="Verdana"/>
                <w:bCs/>
                <w:color w:val="000000"/>
              </w:rPr>
              <w:t>правоотоншение</w:t>
            </w:r>
            <w:proofErr w:type="spellEnd"/>
            <w:r w:rsidRPr="005050DC">
              <w:rPr>
                <w:rFonts w:ascii="Verdana" w:hAnsi="Verdana"/>
                <w:bCs/>
                <w:color w:val="000000"/>
              </w:rPr>
              <w:t>;</w:t>
            </w:r>
          </w:p>
          <w:p w:rsidR="00AA5B7A" w:rsidRPr="00EB73D7" w:rsidRDefault="0081718B" w:rsidP="00524E35">
            <w:pPr>
              <w:numPr>
                <w:ilvl w:val="0"/>
                <w:numId w:val="7"/>
              </w:numPr>
              <w:shd w:val="clear" w:color="auto" w:fill="FFFFFF"/>
              <w:tabs>
                <w:tab w:val="num" w:pos="396"/>
                <w:tab w:val="left" w:pos="483"/>
              </w:tabs>
              <w:ind w:left="424" w:right="5" w:hanging="406"/>
              <w:jc w:val="both"/>
              <w:rPr>
                <w:rFonts w:ascii="Verdana" w:hAnsi="Verdana"/>
                <w:bCs/>
                <w:i w:val="0"/>
                <w:iCs w:val="0"/>
                <w:color w:val="000000"/>
                <w:lang w:val="fr-FR" w:eastAsia="en-US"/>
              </w:rPr>
            </w:pPr>
            <w:r w:rsidRPr="00EB73D7">
              <w:rPr>
                <w:rFonts w:ascii="Verdana" w:hAnsi="Verdana"/>
                <w:bCs/>
                <w:color w:val="000000"/>
              </w:rPr>
              <w:t xml:space="preserve">Отчети за извършена работа </w:t>
            </w:r>
            <w:r w:rsidRPr="00524E35">
              <w:rPr>
                <w:rFonts w:ascii="Verdana" w:hAnsi="Verdana"/>
                <w:bCs/>
                <w:color w:val="000000"/>
              </w:rPr>
              <w:t>(</w:t>
            </w:r>
            <w:r w:rsidRPr="007C554C">
              <w:rPr>
                <w:rFonts w:ascii="Verdana" w:hAnsi="Verdana"/>
                <w:bCs/>
                <w:color w:val="000000"/>
              </w:rPr>
              <w:t>Приложение 2.6</w:t>
            </w:r>
            <w:r w:rsidRPr="00524E35">
              <w:rPr>
                <w:rFonts w:ascii="Verdana" w:hAnsi="Verdana"/>
                <w:bCs/>
                <w:color w:val="000000"/>
              </w:rPr>
              <w:t>)</w:t>
            </w:r>
            <w:r w:rsidRPr="00EB73D7">
              <w:rPr>
                <w:rFonts w:ascii="Verdana" w:hAnsi="Verdana"/>
                <w:bCs/>
                <w:color w:val="000000"/>
              </w:rPr>
              <w:t>,</w:t>
            </w:r>
          </w:p>
          <w:p w:rsidR="0053615D" w:rsidRPr="001E0036" w:rsidRDefault="0081718B" w:rsidP="00524E35">
            <w:pPr>
              <w:numPr>
                <w:ilvl w:val="0"/>
                <w:numId w:val="7"/>
              </w:numPr>
              <w:shd w:val="clear" w:color="auto" w:fill="FFFFFF"/>
              <w:tabs>
                <w:tab w:val="num" w:pos="396"/>
                <w:tab w:val="left" w:pos="483"/>
              </w:tabs>
              <w:ind w:left="424" w:right="5" w:hanging="406"/>
              <w:jc w:val="both"/>
              <w:rPr>
                <w:rFonts w:ascii="Verdana" w:hAnsi="Verdana"/>
                <w:b/>
                <w:bCs/>
                <w:i w:val="0"/>
                <w:iCs w:val="0"/>
                <w:color w:val="000000"/>
              </w:rPr>
            </w:pPr>
            <w:r w:rsidRPr="00AA5B7A">
              <w:rPr>
                <w:rFonts w:ascii="Verdana" w:hAnsi="Verdana"/>
                <w:bCs/>
                <w:color w:val="000000"/>
              </w:rPr>
              <w:t>Други подкрепящи документи, ако е необходимо</w:t>
            </w:r>
            <w:r w:rsidR="00AA5B7A" w:rsidRPr="00AA5B7A">
              <w:rPr>
                <w:rFonts w:ascii="Verdana" w:hAnsi="Verdana"/>
                <w:bCs/>
                <w:color w:val="000000"/>
              </w:rPr>
              <w:t>.</w:t>
            </w:r>
          </w:p>
        </w:tc>
      </w:tr>
      <w:tr w:rsidR="00E34B1A" w:rsidRPr="001E0036" w:rsidTr="00742651">
        <w:tc>
          <w:tcPr>
            <w:tcW w:w="0" w:type="auto"/>
            <w:shd w:val="clear" w:color="auto" w:fill="F2DBDB" w:themeFill="accent2" w:themeFillTint="33"/>
          </w:tcPr>
          <w:p w:rsidR="0053615D" w:rsidRPr="00602C04" w:rsidRDefault="0053615D" w:rsidP="001645F4">
            <w:pPr>
              <w:pStyle w:val="ListParagraph"/>
              <w:spacing w:before="120" w:after="120" w:line="240" w:lineRule="auto"/>
              <w:ind w:left="0"/>
              <w:jc w:val="both"/>
              <w:rPr>
                <w:rFonts w:ascii="Verdana" w:hAnsi="Verdana"/>
                <w:b/>
                <w:bCs/>
                <w:i w:val="0"/>
                <w:color w:val="000000"/>
              </w:rPr>
            </w:pPr>
            <w:r w:rsidRPr="00602C04">
              <w:rPr>
                <w:rFonts w:ascii="Verdana" w:hAnsi="Verdana"/>
                <w:b/>
                <w:bCs/>
                <w:i w:val="0"/>
                <w:color w:val="000000"/>
              </w:rPr>
              <w:lastRenderedPageBreak/>
              <w:t>Режийни разходи (ток, телефон, отопление, вода) и разходи за наем.</w:t>
            </w:r>
          </w:p>
        </w:tc>
        <w:tc>
          <w:tcPr>
            <w:tcW w:w="0" w:type="auto"/>
            <w:shd w:val="clear" w:color="auto" w:fill="F2DBDB" w:themeFill="accent2" w:themeFillTint="33"/>
          </w:tcPr>
          <w:p w:rsidR="0053615D" w:rsidRPr="001E0036" w:rsidRDefault="0053615D" w:rsidP="00017CA3">
            <w:pPr>
              <w:pStyle w:val="Default"/>
              <w:shd w:val="clear" w:color="auto" w:fill="F2DBDB" w:themeFill="accent2" w:themeFillTint="33"/>
              <w:jc w:val="both"/>
              <w:rPr>
                <w:rFonts w:ascii="Verdana" w:hAnsi="Verdana"/>
                <w:b/>
                <w:bCs/>
                <w:i/>
                <w:iCs/>
                <w:color w:val="auto"/>
                <w:sz w:val="20"/>
                <w:szCs w:val="20"/>
              </w:rPr>
            </w:pPr>
            <w:r w:rsidRPr="001E0036">
              <w:rPr>
                <w:rFonts w:ascii="Verdana" w:hAnsi="Verdana"/>
                <w:b/>
                <w:bCs/>
                <w:i/>
                <w:color w:val="auto"/>
                <w:sz w:val="20"/>
                <w:szCs w:val="20"/>
              </w:rPr>
              <w:t>I. В случай че услугите се извършват от юридически лица:</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Сключен </w:t>
            </w:r>
            <w:r w:rsidR="0053615D" w:rsidRPr="002A0B20">
              <w:rPr>
                <w:rFonts w:ascii="Verdana" w:hAnsi="Verdana"/>
                <w:bCs/>
              </w:rPr>
              <w:t>договор за наем за недвижим имот между бенефициент и наемодател-юридическо лице;</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Фактура </w:t>
            </w:r>
            <w:r w:rsidR="0053615D" w:rsidRPr="002A0B20">
              <w:rPr>
                <w:rFonts w:ascii="Verdana" w:hAnsi="Verdana"/>
                <w:bCs/>
              </w:rPr>
              <w:t>с фискален бон при плащане в брой или платежно нареждане и извлечение от банката за извършеното плащане по договора за наем;</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lastRenderedPageBreak/>
              <w:t xml:space="preserve">Фактура </w:t>
            </w:r>
            <w:r w:rsidR="0053615D" w:rsidRPr="002A0B20">
              <w:rPr>
                <w:rFonts w:ascii="Verdana" w:hAnsi="Verdana"/>
                <w:bCs/>
              </w:rPr>
              <w:t>за режийни, издадена от наемодателя на наемателя, в която изрично се посочва за какъв вид разход се отнася – ел. енергия за м. Х в размер на ……….лв. или топлофикация за м. Х в размер на ….лв. и т.н.;</w:t>
            </w:r>
          </w:p>
          <w:p w:rsidR="0081718B" w:rsidRPr="00524E35"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
                <w:bCs/>
                <w:i w:val="0"/>
                <w:iCs w:val="0"/>
              </w:rPr>
            </w:pPr>
            <w:r w:rsidRPr="00B52159">
              <w:rPr>
                <w:rFonts w:ascii="Verdana" w:hAnsi="Verdana"/>
                <w:bCs/>
              </w:rPr>
              <w:t>Фактури</w:t>
            </w:r>
            <w:r w:rsidRPr="00475994">
              <w:rPr>
                <w:rFonts w:ascii="Verdana" w:hAnsi="Verdana"/>
                <w:bCs/>
              </w:rPr>
              <w:t xml:space="preserve"> </w:t>
            </w:r>
            <w:r w:rsidR="0053615D" w:rsidRPr="00475994">
              <w:rPr>
                <w:rFonts w:ascii="Verdana" w:hAnsi="Verdana"/>
                <w:bCs/>
              </w:rPr>
              <w:t xml:space="preserve">за режийни разходи, издадени от съответните дружества на </w:t>
            </w:r>
            <w:proofErr w:type="spellStart"/>
            <w:r w:rsidR="0053615D" w:rsidRPr="00475994">
              <w:rPr>
                <w:rFonts w:ascii="Verdana" w:hAnsi="Verdana"/>
                <w:bCs/>
              </w:rPr>
              <w:t>титуляра</w:t>
            </w:r>
            <w:proofErr w:type="spellEnd"/>
            <w:r w:rsidR="0053615D" w:rsidRPr="00475994">
              <w:rPr>
                <w:rFonts w:ascii="Verdana" w:hAnsi="Verdana"/>
                <w:bCs/>
              </w:rPr>
              <w:t xml:space="preserve"> на сметката – наемодателя</w:t>
            </w:r>
            <w:r w:rsidR="0053615D" w:rsidRPr="003B279D">
              <w:rPr>
                <w:rFonts w:ascii="Verdana" w:hAnsi="Verdana"/>
                <w:bCs/>
              </w:rPr>
              <w:t xml:space="preserve"> </w:t>
            </w:r>
          </w:p>
          <w:p w:rsidR="0053615D" w:rsidRPr="003B279D" w:rsidRDefault="0053615D" w:rsidP="00017CA3">
            <w:pPr>
              <w:shd w:val="clear" w:color="auto" w:fill="F2DBDB" w:themeFill="accent2" w:themeFillTint="33"/>
              <w:tabs>
                <w:tab w:val="left" w:pos="483"/>
              </w:tabs>
              <w:ind w:left="238" w:right="5"/>
              <w:jc w:val="both"/>
              <w:rPr>
                <w:rFonts w:ascii="Verdana" w:hAnsi="Verdana"/>
                <w:b/>
                <w:bCs/>
                <w:i w:val="0"/>
                <w:iCs w:val="0"/>
              </w:rPr>
            </w:pPr>
            <w:r w:rsidRPr="00B52159">
              <w:rPr>
                <w:rFonts w:ascii="Verdana" w:hAnsi="Verdana"/>
                <w:b/>
                <w:bCs/>
              </w:rPr>
              <w:t>II. В случай че услугите се извършват от физически лица:</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Договор </w:t>
            </w:r>
            <w:r w:rsidR="0053615D" w:rsidRPr="002A0B20">
              <w:rPr>
                <w:rFonts w:ascii="Verdana" w:hAnsi="Verdana"/>
                <w:bCs/>
              </w:rPr>
              <w:t>за наем на недвижим имот, който следва да съдържа: дата на сключване, данни за страните по договора, описание на имота, който се отдава под наем, стойност на наема, срок на договора, начин на плащане на наема, номер на договора на безвъзмездна финансова помощ, номер на контролно-измервателните уреди, отчитащи разходите за ток/вода/топлофикация/телефон на съответния имот (ако режийните ще се представят за плащане по договора за БФП);</w:t>
            </w:r>
          </w:p>
          <w:p w:rsidR="0053615D" w:rsidRPr="002A0B20" w:rsidRDefault="0053615D"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Сметка за изплатени суми;</w:t>
            </w:r>
          </w:p>
          <w:p w:rsidR="0053615D" w:rsidRPr="002A0B20" w:rsidRDefault="0053615D"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Платежно нареждане/банково извлечение за платен авансов ДОД 10% от страна на наемателя;</w:t>
            </w:r>
          </w:p>
          <w:p w:rsidR="0053615D" w:rsidRPr="002A0B20" w:rsidRDefault="0081718B"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Pr>
                <w:rFonts w:ascii="Verdana" w:hAnsi="Verdana"/>
                <w:bCs/>
              </w:rPr>
              <w:t>Р</w:t>
            </w:r>
            <w:r w:rsidR="0053615D" w:rsidRPr="002A0B20">
              <w:rPr>
                <w:rFonts w:ascii="Verdana" w:hAnsi="Verdana"/>
                <w:bCs/>
              </w:rPr>
              <w:t>азписка за получена сума за режийни разходи от наемодателя. Разписката се подписва двустранно с попълнени коректно всички реквизити – наименование и номер, съдържащ само арабски цифри, дата на издаване; наименование, адрес и номер за идентификация по чл. 84 от Данъчно-осигурителния процесуален кодекс на издателя и получателя, период, за който се плаща; сума за плащане; основание за плащане; подписи на двете страни по договора;</w:t>
            </w:r>
          </w:p>
          <w:p w:rsidR="0053615D" w:rsidRPr="002A0B20"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2A0B20">
              <w:rPr>
                <w:rFonts w:ascii="Verdana" w:hAnsi="Verdana"/>
                <w:bCs/>
              </w:rPr>
              <w:t xml:space="preserve">Фискален </w:t>
            </w:r>
            <w:r w:rsidR="0053615D" w:rsidRPr="002A0B20">
              <w:rPr>
                <w:rFonts w:ascii="Verdana" w:hAnsi="Verdana"/>
                <w:bCs/>
              </w:rPr>
              <w:t>бон за плащане в брой на режийни разходи за наетия имот или платежно нареждане/ извлечение от банката за плащане по банков път;</w:t>
            </w:r>
          </w:p>
          <w:p w:rsidR="0053615D" w:rsidRPr="003B279D" w:rsidRDefault="00BC5B66" w:rsidP="00017CA3">
            <w:pPr>
              <w:numPr>
                <w:ilvl w:val="0"/>
                <w:numId w:val="7"/>
              </w:numPr>
              <w:shd w:val="clear" w:color="auto" w:fill="F2DBDB" w:themeFill="accent2" w:themeFillTint="33"/>
              <w:tabs>
                <w:tab w:val="num" w:pos="396"/>
                <w:tab w:val="left" w:pos="483"/>
              </w:tabs>
              <w:ind w:left="424" w:right="5" w:hanging="406"/>
              <w:jc w:val="both"/>
              <w:rPr>
                <w:rFonts w:ascii="Verdana" w:hAnsi="Verdana"/>
                <w:bCs/>
                <w:i w:val="0"/>
                <w:iCs w:val="0"/>
              </w:rPr>
            </w:pPr>
            <w:r w:rsidRPr="00820F22">
              <w:rPr>
                <w:rFonts w:ascii="Verdana" w:hAnsi="Verdana"/>
                <w:bCs/>
              </w:rPr>
              <w:t xml:space="preserve">Фактури </w:t>
            </w:r>
            <w:r w:rsidR="0053615D" w:rsidRPr="00B52159">
              <w:rPr>
                <w:rFonts w:ascii="Verdana" w:hAnsi="Verdana"/>
                <w:bCs/>
              </w:rPr>
              <w:t xml:space="preserve">за режийни разходи, издадени от съответните дружества на </w:t>
            </w:r>
            <w:proofErr w:type="spellStart"/>
            <w:r w:rsidR="0053615D" w:rsidRPr="00B52159">
              <w:rPr>
                <w:rFonts w:ascii="Verdana" w:hAnsi="Verdana"/>
                <w:bCs/>
              </w:rPr>
              <w:t>титуляра</w:t>
            </w:r>
            <w:proofErr w:type="spellEnd"/>
            <w:r w:rsidR="0053615D" w:rsidRPr="00B52159">
              <w:rPr>
                <w:rFonts w:ascii="Verdana" w:hAnsi="Verdana"/>
                <w:bCs/>
              </w:rPr>
              <w:t xml:space="preserve"> на</w:t>
            </w:r>
            <w:r w:rsidR="0053615D" w:rsidRPr="003B279D">
              <w:rPr>
                <w:rFonts w:ascii="Verdana" w:hAnsi="Verdana"/>
                <w:bCs/>
              </w:rPr>
              <w:t xml:space="preserve"> сметката – </w:t>
            </w:r>
            <w:r w:rsidR="0053615D" w:rsidRPr="003B279D">
              <w:rPr>
                <w:rFonts w:ascii="Verdana" w:hAnsi="Verdana"/>
                <w:bCs/>
              </w:rPr>
              <w:lastRenderedPageBreak/>
              <w:t>наемодателя</w:t>
            </w:r>
            <w:r w:rsidR="00820F22">
              <w:rPr>
                <w:rFonts w:ascii="Verdana" w:hAnsi="Verdana"/>
                <w:bCs/>
              </w:rPr>
              <w:t>.</w:t>
            </w:r>
            <w:r w:rsidR="00820F22" w:rsidRPr="00820F22">
              <w:rPr>
                <w:rFonts w:ascii="Verdana" w:hAnsi="Verdana"/>
                <w:bCs/>
              </w:rPr>
              <w:t xml:space="preserve"> </w:t>
            </w:r>
            <w:r w:rsidR="0053615D" w:rsidRPr="00820F22">
              <w:rPr>
                <w:rFonts w:ascii="Verdana" w:hAnsi="Verdana"/>
                <w:bCs/>
              </w:rPr>
              <w:t>Извършването на режийни разходи е допустимо, в случай че измервателните уреди позволяват безспорно отнасяне на извършените разходи към конкретния наемател, както и когато общи измервателни ур</w:t>
            </w:r>
            <w:r w:rsidR="0053615D" w:rsidRPr="003B279D">
              <w:rPr>
                <w:rFonts w:ascii="Verdana" w:hAnsi="Verdana"/>
                <w:bCs/>
              </w:rPr>
              <w:t xml:space="preserve">еди отчитат потребление за няколко наемателя. В последния случай за целите на финансовия контрол следва да може да се установи </w:t>
            </w:r>
            <w:proofErr w:type="spellStart"/>
            <w:r w:rsidR="0053615D" w:rsidRPr="003B279D">
              <w:rPr>
                <w:rFonts w:ascii="Verdana" w:hAnsi="Verdana"/>
                <w:bCs/>
              </w:rPr>
              <w:t>относимостта</w:t>
            </w:r>
            <w:proofErr w:type="spellEnd"/>
            <w:r w:rsidR="0053615D" w:rsidRPr="003B279D">
              <w:rPr>
                <w:rFonts w:ascii="Verdana" w:hAnsi="Verdana"/>
                <w:bCs/>
              </w:rPr>
              <w:t xml:space="preserve"> на прехвърления разход към съответния нает обект по обективно избрани критерии.</w:t>
            </w:r>
          </w:p>
          <w:p w:rsidR="0053615D" w:rsidRPr="00AD0FA1" w:rsidRDefault="0053615D" w:rsidP="00993675">
            <w:pPr>
              <w:pStyle w:val="Heading3"/>
              <w:rPr>
                <w:b w:val="0"/>
                <w:bCs w:val="0"/>
                <w:color w:val="auto"/>
                <w:sz w:val="22"/>
                <w:szCs w:val="22"/>
              </w:rPr>
            </w:pPr>
            <w:bookmarkStart w:id="1457" w:name="_Toc419445042"/>
            <w:bookmarkStart w:id="1458" w:name="_Toc456860923"/>
            <w:bookmarkStart w:id="1459" w:name="_Toc472583537"/>
            <w:bookmarkStart w:id="1460" w:name="_Toc472592351"/>
            <w:bookmarkStart w:id="1461" w:name="_Toc472593915"/>
            <w:bookmarkStart w:id="1462" w:name="_Toc484069757"/>
            <w:bookmarkStart w:id="1463" w:name="_Toc491269310"/>
            <w:r w:rsidRPr="00AD0FA1">
              <w:rPr>
                <w:b w:val="0"/>
                <w:bCs w:val="0"/>
                <w:color w:val="auto"/>
                <w:sz w:val="22"/>
                <w:szCs w:val="22"/>
              </w:rPr>
              <w:t>Важно:</w:t>
            </w:r>
            <w:bookmarkEnd w:id="1457"/>
            <w:bookmarkEnd w:id="1458"/>
            <w:bookmarkEnd w:id="1459"/>
            <w:bookmarkEnd w:id="1460"/>
            <w:bookmarkEnd w:id="1461"/>
            <w:bookmarkEnd w:id="1462"/>
            <w:bookmarkEnd w:id="1463"/>
            <w:r w:rsidRPr="00AD0FA1">
              <w:rPr>
                <w:b w:val="0"/>
                <w:bCs w:val="0"/>
                <w:color w:val="auto"/>
                <w:sz w:val="22"/>
                <w:szCs w:val="22"/>
              </w:rPr>
              <w:t xml:space="preserve"> </w:t>
            </w:r>
          </w:p>
          <w:p w:rsidR="0053615D" w:rsidRPr="001E0036" w:rsidRDefault="0053615D" w:rsidP="001E0036">
            <w:pPr>
              <w:pStyle w:val="Default"/>
              <w:jc w:val="both"/>
              <w:rPr>
                <w:rFonts w:ascii="Verdana" w:hAnsi="Verdana"/>
                <w:b/>
                <w:bCs/>
                <w:color w:val="auto"/>
                <w:sz w:val="20"/>
                <w:szCs w:val="20"/>
              </w:rPr>
            </w:pPr>
            <w:r w:rsidRPr="001E0036">
              <w:rPr>
                <w:rFonts w:ascii="Verdana" w:hAnsi="Verdana"/>
                <w:b/>
                <w:bCs/>
                <w:color w:val="auto"/>
                <w:sz w:val="20"/>
                <w:szCs w:val="20"/>
              </w:rPr>
              <w:t>При отчитане на разходи за телефони задължително се представя и Заповед за ползване на определени телефонни номера, лицата ползващи съответните номера, както и детайлна разпечатка, приложение към фактурите издадени от съответния доставчик.</w:t>
            </w:r>
          </w:p>
          <w:p w:rsidR="0053615D" w:rsidRPr="001E0036" w:rsidRDefault="0053615D" w:rsidP="001E0036">
            <w:pPr>
              <w:pStyle w:val="Default"/>
              <w:jc w:val="both"/>
              <w:rPr>
                <w:rFonts w:ascii="Verdana" w:hAnsi="Verdana"/>
                <w:b/>
                <w:bCs/>
                <w:color w:val="auto"/>
                <w:sz w:val="20"/>
                <w:szCs w:val="20"/>
              </w:rPr>
            </w:pPr>
            <w:r w:rsidRPr="001E0036">
              <w:rPr>
                <w:rFonts w:ascii="Verdana" w:hAnsi="Verdana"/>
                <w:b/>
                <w:bCs/>
                <w:color w:val="auto"/>
                <w:sz w:val="20"/>
                <w:szCs w:val="20"/>
              </w:rPr>
              <w:t>В случаите, в които не е възможно обособено отчитане на допустимите по проекта режийни разходи спрямо общите подобни разходи на бенефициента или наемодателя, то тези разходи се определят като част от общата стойност на съответния вид разход, изчислена на базата на процентна ставка, определена въз основа на надлежно обоснована методология.</w:t>
            </w:r>
          </w:p>
        </w:tc>
      </w:tr>
    </w:tbl>
    <w:p w:rsidR="00AE2AF8" w:rsidRPr="00311FCF" w:rsidRDefault="00AE2AF8" w:rsidP="009656BB">
      <w:pPr>
        <w:pStyle w:val="StyleBodyTextFirstline1cmBefore3ptAfter3ptL"/>
        <w:spacing w:line="240" w:lineRule="auto"/>
        <w:rPr>
          <w:rFonts w:ascii="Verdana" w:hAnsi="Verdana"/>
        </w:rPr>
      </w:pPr>
    </w:p>
    <w:p w:rsidR="00AE2AF8" w:rsidRPr="0046026B" w:rsidRDefault="00AE2AF8" w:rsidP="00BC5B66">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464" w:name="_Toc491269311"/>
      <w:r w:rsidRPr="00B933FD">
        <w:rPr>
          <w:rFonts w:ascii="Verdana" w:hAnsi="Verdana"/>
          <w:sz w:val="20"/>
          <w:szCs w:val="20"/>
        </w:rPr>
        <w:t>Потвърждаване на разходите от</w:t>
      </w:r>
      <w:r w:rsidRPr="002157CB">
        <w:rPr>
          <w:rFonts w:ascii="Verdana" w:hAnsi="Verdana"/>
          <w:sz w:val="20"/>
          <w:szCs w:val="20"/>
        </w:rPr>
        <w:t xml:space="preserve"> бенефициент</w:t>
      </w:r>
      <w:r w:rsidRPr="0046026B">
        <w:rPr>
          <w:rFonts w:ascii="Verdana" w:hAnsi="Verdana"/>
          <w:sz w:val="20"/>
          <w:szCs w:val="20"/>
        </w:rPr>
        <w:t>ите</w:t>
      </w:r>
      <w:bookmarkEnd w:id="1464"/>
    </w:p>
    <w:p w:rsidR="00AE2AF8" w:rsidRPr="00D75FD9" w:rsidRDefault="00AE2AF8" w:rsidP="008C6231">
      <w:pPr>
        <w:spacing w:before="100" w:beforeAutospacing="1" w:after="100" w:afterAutospacing="1"/>
        <w:ind w:firstLine="709"/>
        <w:jc w:val="both"/>
        <w:rPr>
          <w:rFonts w:ascii="Verdana" w:hAnsi="Verdana"/>
          <w:i w:val="0"/>
          <w:lang w:eastAsia="en-US"/>
        </w:rPr>
      </w:pPr>
      <w:r w:rsidRPr="00D75FD9">
        <w:rPr>
          <w:rFonts w:ascii="Verdana" w:hAnsi="Verdana"/>
          <w:i w:val="0"/>
          <w:lang w:eastAsia="en-US"/>
        </w:rPr>
        <w:t>Бенефициентите трябва да гарантират, че отпуснатите средства по проектите ще се разходват в съответствие с националното законодателство и с установените норми на ЕС, спазвайки принципите за икономичност, ефективност и ефикасност. Извършването на разходи по проектите става на основата на одобрения бюджет и при спазване на правилата за допустимост на разходите.</w:t>
      </w:r>
    </w:p>
    <w:p w:rsidR="00AE2AF8" w:rsidRPr="00D75FD9" w:rsidRDefault="00AE2AF8" w:rsidP="008C6231">
      <w:pPr>
        <w:spacing w:before="100" w:beforeAutospacing="1" w:after="100" w:afterAutospacing="1"/>
        <w:ind w:firstLine="709"/>
        <w:jc w:val="both"/>
        <w:rPr>
          <w:rFonts w:ascii="Verdana" w:hAnsi="Verdana"/>
          <w:i w:val="0"/>
        </w:rPr>
      </w:pPr>
      <w:r w:rsidRPr="00D75FD9">
        <w:rPr>
          <w:rFonts w:ascii="Verdana" w:hAnsi="Verdana"/>
          <w:i w:val="0"/>
        </w:rPr>
        <w:t xml:space="preserve">Бенефициентите носят цялостна отговорност за изпълнение на конкретния проект, съгласно </w:t>
      </w:r>
      <w:r w:rsidR="00322391">
        <w:rPr>
          <w:rFonts w:ascii="Verdana" w:hAnsi="Verdana"/>
          <w:i w:val="0"/>
        </w:rPr>
        <w:t>договора</w:t>
      </w:r>
      <w:r w:rsidRPr="00D75FD9">
        <w:rPr>
          <w:rFonts w:ascii="Verdana" w:hAnsi="Verdana"/>
          <w:i w:val="0"/>
        </w:rPr>
        <w:t xml:space="preserve"> за предоставяне на безвъзмездната финансова помощ, както и за потвърждаване на всички разходи по проекта въз основа на фактури и/или счетоводни документи с еквивалентна доказателствена стойност, съгласно приложимото законодателство, с изключение на следните случаи:</w:t>
      </w:r>
    </w:p>
    <w:p w:rsidR="00AE2AF8" w:rsidRPr="00D75FD9" w:rsidRDefault="00AE2AF8" w:rsidP="00C71B66">
      <w:pPr>
        <w:numPr>
          <w:ilvl w:val="0"/>
          <w:numId w:val="7"/>
        </w:numPr>
        <w:tabs>
          <w:tab w:val="num" w:pos="700"/>
        </w:tabs>
        <w:spacing w:before="120"/>
        <w:ind w:left="697" w:hanging="357"/>
        <w:jc w:val="both"/>
        <w:rPr>
          <w:rFonts w:ascii="Verdana" w:hAnsi="Verdana"/>
          <w:i w:val="0"/>
        </w:rPr>
      </w:pPr>
      <w:r w:rsidRPr="00D75FD9">
        <w:rPr>
          <w:rFonts w:ascii="Verdana" w:hAnsi="Verdana"/>
          <w:i w:val="0"/>
          <w:lang w:eastAsia="en-US"/>
        </w:rPr>
        <w:lastRenderedPageBreak/>
        <w:t>отчитане</w:t>
      </w:r>
      <w:r w:rsidRPr="00D75FD9">
        <w:rPr>
          <w:rFonts w:ascii="Verdana" w:hAnsi="Verdana"/>
          <w:i w:val="0"/>
        </w:rPr>
        <w:t xml:space="preserve"> на разходи чрез формите за предоставяне на финансова помощ </w:t>
      </w:r>
      <w:r w:rsidR="00DB16E3">
        <w:rPr>
          <w:rFonts w:ascii="Verdana" w:hAnsi="Verdana"/>
          <w:i w:val="0"/>
        </w:rPr>
        <w:t xml:space="preserve">в съответствие с национални правила за допустимост на разходите по програмите, съфинансирани от европейските структурни и инвестиционни фондове(ЕСИФ) през програмен период 2014-2020 </w:t>
      </w:r>
      <w:r w:rsidRPr="00D75FD9">
        <w:rPr>
          <w:rFonts w:ascii="Verdana" w:hAnsi="Verdana"/>
          <w:i w:val="0"/>
        </w:rPr>
        <w:t xml:space="preserve">и </w:t>
      </w:r>
    </w:p>
    <w:p w:rsidR="00AE2AF8" w:rsidRPr="00D75FD9" w:rsidRDefault="00AE2AF8" w:rsidP="00C71B66">
      <w:pPr>
        <w:numPr>
          <w:ilvl w:val="0"/>
          <w:numId w:val="7"/>
        </w:numPr>
        <w:tabs>
          <w:tab w:val="num" w:pos="700"/>
        </w:tabs>
        <w:spacing w:before="120"/>
        <w:ind w:left="697" w:hanging="357"/>
        <w:jc w:val="both"/>
        <w:rPr>
          <w:rFonts w:ascii="Verdana" w:hAnsi="Verdana"/>
          <w:i w:val="0"/>
        </w:rPr>
      </w:pPr>
      <w:r w:rsidRPr="00D75FD9">
        <w:rPr>
          <w:rFonts w:ascii="Verdana" w:hAnsi="Verdana"/>
          <w:i w:val="0"/>
        </w:rPr>
        <w:t>отчитане на финансов</w:t>
      </w:r>
      <w:r w:rsidR="00C37217" w:rsidRPr="00D75FD9">
        <w:rPr>
          <w:rFonts w:ascii="Verdana" w:hAnsi="Verdana"/>
          <w:i w:val="0"/>
        </w:rPr>
        <w:t>а</w:t>
      </w:r>
      <w:r w:rsidRPr="00D75FD9">
        <w:rPr>
          <w:rFonts w:ascii="Verdana" w:hAnsi="Verdana"/>
          <w:i w:val="0"/>
        </w:rPr>
        <w:t>та помощ за финансови инструменти.</w:t>
      </w:r>
    </w:p>
    <w:p w:rsidR="00AE2AF8" w:rsidRPr="00D75FD9" w:rsidRDefault="00AE2AF8" w:rsidP="008C6231">
      <w:pPr>
        <w:spacing w:before="100" w:beforeAutospacing="1" w:after="100" w:afterAutospacing="1"/>
        <w:ind w:firstLine="709"/>
        <w:jc w:val="both"/>
        <w:rPr>
          <w:rFonts w:ascii="Verdana" w:hAnsi="Verdana"/>
          <w:i w:val="0"/>
        </w:rPr>
      </w:pPr>
      <w:r w:rsidRPr="00D75FD9">
        <w:rPr>
          <w:rFonts w:ascii="Verdana" w:hAnsi="Verdana"/>
          <w:i w:val="0"/>
        </w:rPr>
        <w:t xml:space="preserve">Преди плащане бенефициентите правят пълна проверка на документите, представени от изпълнителите по договори в рамките на проекта, както и проверка на изпълнението на определени условия за плащане в </w:t>
      </w:r>
      <w:r w:rsidR="00322391">
        <w:rPr>
          <w:rFonts w:ascii="Verdana" w:hAnsi="Verdana"/>
          <w:i w:val="0"/>
        </w:rPr>
        <w:t>договора за безвъзмездна финансова помощ</w:t>
      </w:r>
      <w:r w:rsidRPr="00D75FD9">
        <w:rPr>
          <w:rFonts w:ascii="Verdana" w:hAnsi="Verdana"/>
          <w:i w:val="0"/>
        </w:rPr>
        <w:t>, както и извършва</w:t>
      </w:r>
      <w:r w:rsidR="00410DF5">
        <w:rPr>
          <w:rFonts w:ascii="Verdana" w:hAnsi="Verdana"/>
          <w:i w:val="0"/>
        </w:rPr>
        <w:t>т</w:t>
      </w:r>
      <w:r w:rsidRPr="00D75FD9">
        <w:rPr>
          <w:rFonts w:ascii="Verdana" w:hAnsi="Verdana"/>
          <w:i w:val="0"/>
        </w:rPr>
        <w:t xml:space="preserve"> </w:t>
      </w:r>
      <w:proofErr w:type="spellStart"/>
      <w:r w:rsidRPr="00D75FD9">
        <w:rPr>
          <w:rFonts w:ascii="Verdana" w:hAnsi="Verdana"/>
          <w:i w:val="0"/>
        </w:rPr>
        <w:t>прове</w:t>
      </w:r>
      <w:r w:rsidR="0088649C">
        <w:rPr>
          <w:rFonts w:ascii="Verdana" w:hAnsi="Verdana"/>
          <w:i w:val="0"/>
        </w:rPr>
        <w:t>О</w:t>
      </w:r>
      <w:proofErr w:type="spellEnd"/>
      <w:r w:rsidR="0088649C">
        <w:rPr>
          <w:rFonts w:ascii="Verdana" w:hAnsi="Verdana"/>
          <w:i w:val="0"/>
          <w:lang w:val="en-US"/>
        </w:rPr>
        <w:t>FF</w:t>
      </w:r>
      <w:proofErr w:type="spellStart"/>
      <w:r w:rsidRPr="00D75FD9">
        <w:rPr>
          <w:rFonts w:ascii="Verdana" w:hAnsi="Verdana"/>
          <w:i w:val="0"/>
        </w:rPr>
        <w:t>рка</w:t>
      </w:r>
      <w:proofErr w:type="spellEnd"/>
      <w:r w:rsidRPr="00D75FD9">
        <w:rPr>
          <w:rFonts w:ascii="Verdana" w:hAnsi="Verdana"/>
          <w:i w:val="0"/>
        </w:rPr>
        <w:t xml:space="preserve"> на място на проекта за удостоверяване изпълнението на заявените за плащане дейности.</w:t>
      </w:r>
    </w:p>
    <w:p w:rsidR="004B0298" w:rsidRDefault="00AE2AF8" w:rsidP="004B0298">
      <w:pPr>
        <w:spacing w:before="100" w:beforeAutospacing="1" w:after="100" w:afterAutospacing="1"/>
        <w:ind w:firstLine="709"/>
        <w:jc w:val="both"/>
        <w:rPr>
          <w:rFonts w:ascii="Verdana" w:hAnsi="Verdana"/>
          <w:i w:val="0"/>
        </w:rPr>
      </w:pPr>
      <w:r w:rsidRPr="00D75FD9">
        <w:rPr>
          <w:rFonts w:ascii="Verdana" w:hAnsi="Verdana"/>
          <w:i w:val="0"/>
        </w:rPr>
        <w:t xml:space="preserve">Съгласно издадения </w:t>
      </w:r>
      <w:r w:rsidR="00322391">
        <w:rPr>
          <w:rFonts w:ascii="Verdana" w:hAnsi="Verdana"/>
          <w:i w:val="0"/>
        </w:rPr>
        <w:t>договор за безвъзмездна финансова помощ</w:t>
      </w:r>
      <w:r w:rsidRPr="00D75FD9">
        <w:rPr>
          <w:rFonts w:ascii="Verdana" w:hAnsi="Verdana"/>
          <w:i w:val="0"/>
        </w:rPr>
        <w:t xml:space="preserve">, бенефициентите декларират пред Управляващия орган изпълнението на определени обстоятелства, посочени в Декларация за допустимите разходи – Приложение </w:t>
      </w:r>
      <w:r w:rsidR="00934A23" w:rsidRPr="00D75FD9">
        <w:rPr>
          <w:rFonts w:ascii="Verdana" w:hAnsi="Verdana"/>
          <w:i w:val="0"/>
        </w:rPr>
        <w:t>2.</w:t>
      </w:r>
      <w:r w:rsidR="0067333B">
        <w:rPr>
          <w:rFonts w:ascii="Verdana" w:hAnsi="Verdana"/>
          <w:i w:val="0"/>
        </w:rPr>
        <w:t>14</w:t>
      </w:r>
      <w:r w:rsidRPr="00D75FD9">
        <w:rPr>
          <w:rFonts w:ascii="Verdana" w:hAnsi="Verdana"/>
          <w:i w:val="0"/>
        </w:rPr>
        <w:t xml:space="preserve"> към настоящото Оперативно ръководство.</w:t>
      </w:r>
    </w:p>
    <w:p w:rsidR="00FD26C3" w:rsidRDefault="00FD26C3" w:rsidP="004B0298">
      <w:pPr>
        <w:spacing w:before="100" w:beforeAutospacing="1" w:after="100" w:afterAutospacing="1"/>
        <w:ind w:firstLine="709"/>
        <w:jc w:val="both"/>
        <w:rPr>
          <w:rFonts w:ascii="Verdana" w:hAnsi="Verdana"/>
          <w:i w:val="0"/>
        </w:rPr>
      </w:pPr>
      <w:r w:rsidRPr="00C328CE">
        <w:rPr>
          <w:rFonts w:ascii="Verdana" w:hAnsi="Verdana"/>
          <w:noProof/>
        </w:rPr>
        <mc:AlternateContent>
          <mc:Choice Requires="wps">
            <w:drawing>
              <wp:anchor distT="0" distB="0" distL="91440" distR="91440" simplePos="0" relativeHeight="251692032" behindDoc="1" locked="0" layoutInCell="1" allowOverlap="1" wp14:anchorId="08CC5366" wp14:editId="21A82C39">
                <wp:simplePos x="0" y="0"/>
                <wp:positionH relativeFrom="margin">
                  <wp:posOffset>-228600</wp:posOffset>
                </wp:positionH>
                <wp:positionV relativeFrom="line">
                  <wp:posOffset>43815</wp:posOffset>
                </wp:positionV>
                <wp:extent cx="6372225" cy="3200400"/>
                <wp:effectExtent l="0" t="0" r="47625" b="57150"/>
                <wp:wrapSquare wrapText="bothSides"/>
                <wp:docPr id="3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32004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FD26C3">
                            <w:pPr>
                              <w:ind w:firstLine="709"/>
                              <w:jc w:val="both"/>
                              <w:rPr>
                                <w:rFonts w:ascii="Verdana" w:hAnsi="Verdana"/>
                                <w:b/>
                              </w:rPr>
                            </w:pPr>
                            <w:r w:rsidRPr="009656BB">
                              <w:rPr>
                                <w:rFonts w:ascii="Verdana" w:hAnsi="Verdana"/>
                                <w:b/>
                              </w:rPr>
                              <w:t>ВАЖНО!</w:t>
                            </w:r>
                          </w:p>
                          <w:p w:rsidR="00D30024" w:rsidRDefault="00D30024" w:rsidP="00FD26C3">
                            <w:pPr>
                              <w:pStyle w:val="Quote"/>
                              <w:pBdr>
                                <w:top w:val="single" w:sz="48" w:space="9" w:color="4F81BD"/>
                                <w:bottom w:val="single" w:sz="48" w:space="8" w:color="4F81BD"/>
                              </w:pBdr>
                              <w:spacing w:line="300" w:lineRule="auto"/>
                              <w:ind w:right="82"/>
                              <w:jc w:val="both"/>
                              <w:rPr>
                                <w:rFonts w:ascii="Verdana" w:hAnsi="Verdana"/>
                                <w:b/>
                              </w:rPr>
                            </w:pPr>
                            <w:r>
                              <w:rPr>
                                <w:rFonts w:ascii="Verdana" w:hAnsi="Verdana"/>
                                <w:b/>
                              </w:rPr>
                              <w:t xml:space="preserve">Съгласно чл. 65, т. 8 от Регламент (ЕС) № 1303/2013 на </w:t>
                            </w:r>
                            <w:r w:rsidRPr="004007E4">
                              <w:rPr>
                                <w:rFonts w:ascii="Verdana" w:hAnsi="Verdana"/>
                                <w:b/>
                                <w:bCs/>
                              </w:rPr>
                              <w:t>Европейския парламент и на Съвета всяко плащане, получено от бенефициент, произтичащо от договорна санкция в резултат на нарушение на договора между бенефициента и трета страна не се смята за приход и не се приспада от допустимите разходи за операцията</w:t>
                            </w:r>
                            <w:r w:rsidRPr="00DF669E">
                              <w:rPr>
                                <w:rFonts w:ascii="Verdana" w:hAnsi="Verdana"/>
                                <w:b/>
                              </w:rPr>
                              <w:t>.</w:t>
                            </w:r>
                          </w:p>
                          <w:p w:rsidR="00D30024" w:rsidRDefault="00D30024" w:rsidP="00FD26C3">
                            <w:pPr>
                              <w:pStyle w:val="Quote"/>
                              <w:pBdr>
                                <w:top w:val="single" w:sz="48" w:space="9" w:color="4F81BD"/>
                                <w:bottom w:val="single" w:sz="48" w:space="8" w:color="4F81BD"/>
                              </w:pBdr>
                              <w:spacing w:line="300" w:lineRule="auto"/>
                              <w:ind w:right="82"/>
                              <w:jc w:val="both"/>
                              <w:rPr>
                                <w:rFonts w:ascii="Verdana" w:hAnsi="Verdana"/>
                                <w:b/>
                              </w:rPr>
                            </w:pPr>
                            <w:r w:rsidRPr="003C3894">
                              <w:rPr>
                                <w:rFonts w:ascii="Verdana" w:hAnsi="Verdana"/>
                                <w:b/>
                              </w:rPr>
                              <w:t>В тази връзка, не следва да се намаляват декларираните допустими разходи с възстановени суми от неустойки, които са резултат от неизпълнение на клаузи, заложени в договор/и с изпълнел/и, когато изпълнението на договор за предоставяне на БФП изцяло съответства на заложените в него договорни условия, както и на условията за допустимост на разходите съгласно приложимото европейско и национално законодателство. В този случай, УО няма да намалява размера на неустойката от одобрената сума за плащане по</w:t>
                            </w:r>
                            <w:r>
                              <w:rPr>
                                <w:rFonts w:ascii="Verdana" w:hAnsi="Verdana"/>
                                <w:b/>
                              </w:rPr>
                              <w:t xml:space="preserve"> отчета.</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CC5366" id="Text Box 26" o:spid="_x0000_s1047" type="#_x0000_t202" style="position:absolute;left:0;text-align:left;margin-left:-18pt;margin-top:3.45pt;width:501.75pt;height:252pt;z-index:-25162444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" strokecolor="#d99594" strokeweight="1pt">
                <v:fill color2="#e5b8b7" focus="100%" type="gradient"/>
                <v:shadow on="t" color="#622423" opacity=".5" offset="1pt"/>
                <v:textbox inset="0,7.2pt,0,7.2pt">
                  <w:txbxContent>
                    <w:p w:rsidR="00D30024" w:rsidRPr="009656BB" w:rsidRDefault="00D30024" w:rsidP="00FD26C3">
                      <w:pPr>
                        <w:ind w:firstLine="709"/>
                        <w:jc w:val="both"/>
                        <w:rPr>
                          <w:rFonts w:ascii="Verdana" w:hAnsi="Verdana"/>
                          <w:b/>
                        </w:rPr>
                      </w:pPr>
                      <w:r w:rsidRPr="009656BB">
                        <w:rPr>
                          <w:rFonts w:ascii="Verdana" w:hAnsi="Verdana"/>
                          <w:b/>
                        </w:rPr>
                        <w:t>ВАЖНО!</w:t>
                      </w:r>
                    </w:p>
                    <w:p w:rsidR="00D30024" w:rsidRDefault="00D30024" w:rsidP="00FD26C3">
                      <w:pPr>
                        <w:pStyle w:val="Quote"/>
                        <w:pBdr>
                          <w:top w:val="single" w:sz="48" w:space="9" w:color="4F81BD"/>
                          <w:bottom w:val="single" w:sz="48" w:space="8" w:color="4F81BD"/>
                        </w:pBdr>
                        <w:spacing w:line="300" w:lineRule="auto"/>
                        <w:ind w:right="82"/>
                        <w:jc w:val="both"/>
                        <w:rPr>
                          <w:rFonts w:ascii="Verdana" w:hAnsi="Verdana"/>
                          <w:b/>
                        </w:rPr>
                      </w:pPr>
                      <w:r>
                        <w:rPr>
                          <w:rFonts w:ascii="Verdana" w:hAnsi="Verdana"/>
                          <w:b/>
                        </w:rPr>
                        <w:t xml:space="preserve">Съгласно чл. 65, т. 8 от Регламент (ЕС) № 1303/2013 на </w:t>
                      </w:r>
                      <w:r w:rsidRPr="004007E4">
                        <w:rPr>
                          <w:rFonts w:ascii="Verdana" w:hAnsi="Verdana"/>
                          <w:b/>
                          <w:bCs/>
                        </w:rPr>
                        <w:t>Европейския парламент и на Съвета всяко плащане, получено от бенефициент, произтичащо от договорна санкция в резултат на нарушение на договора между бенефициента и трета страна не се смята за приход и не се приспада от допустимите разходи за операцията</w:t>
                      </w:r>
                      <w:r w:rsidRPr="00DF669E">
                        <w:rPr>
                          <w:rFonts w:ascii="Verdana" w:hAnsi="Verdana"/>
                          <w:b/>
                        </w:rPr>
                        <w:t>.</w:t>
                      </w:r>
                    </w:p>
                    <w:p w:rsidR="00D30024" w:rsidRDefault="00D30024" w:rsidP="00FD26C3">
                      <w:pPr>
                        <w:pStyle w:val="Quote"/>
                        <w:pBdr>
                          <w:top w:val="single" w:sz="48" w:space="9" w:color="4F81BD"/>
                          <w:bottom w:val="single" w:sz="48" w:space="8" w:color="4F81BD"/>
                        </w:pBdr>
                        <w:spacing w:line="300" w:lineRule="auto"/>
                        <w:ind w:right="82"/>
                        <w:jc w:val="both"/>
                        <w:rPr>
                          <w:rFonts w:ascii="Verdana" w:hAnsi="Verdana"/>
                          <w:b/>
                        </w:rPr>
                      </w:pPr>
                      <w:r w:rsidRPr="003C3894">
                        <w:rPr>
                          <w:rFonts w:ascii="Verdana" w:hAnsi="Verdana"/>
                          <w:b/>
                        </w:rPr>
                        <w:t>В тази връзка, не следва да се намаляват декларираните допустими разходи с възстановени суми от неустойки, които са резултат от неизпълнение на клаузи, заложени в договор/и с изпълнел/и, когато изпълнението на договор за предоставяне на БФП изцяло съответства на заложените в него договорни условия, както и на условията за допустимост на разходите съгласно приложимото европейско и национално законодателство. В този случай, УО няма да намалява размера на неустойката от одобрената сума за плащане по</w:t>
                      </w:r>
                      <w:r>
                        <w:rPr>
                          <w:rFonts w:ascii="Verdana" w:hAnsi="Verdana"/>
                          <w:b/>
                        </w:rPr>
                        <w:t xml:space="preserve"> отчета.</w:t>
                      </w:r>
                    </w:p>
                  </w:txbxContent>
                </v:textbox>
                <w10:wrap type="square" anchorx="margin" anchory="line"/>
              </v:shape>
            </w:pict>
          </mc:Fallback>
        </mc:AlternateContent>
      </w:r>
    </w:p>
    <w:p w:rsidR="008A4F32" w:rsidRPr="008A4F32" w:rsidRDefault="008A4F32" w:rsidP="00483CD1">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465" w:name="_Toc491269312"/>
      <w:bookmarkStart w:id="1466" w:name="_Toc392234808"/>
      <w:r w:rsidRPr="008A4F32">
        <w:rPr>
          <w:rFonts w:ascii="Verdana" w:hAnsi="Verdana"/>
          <w:sz w:val="20"/>
          <w:szCs w:val="20"/>
        </w:rPr>
        <w:t>ИНФОРМАЦИЯ И КОМУНИКАЦИЯ</w:t>
      </w:r>
      <w:bookmarkEnd w:id="1465"/>
    </w:p>
    <w:bookmarkEnd w:id="1466"/>
    <w:p w:rsidR="00952EBD" w:rsidRDefault="008A4F32" w:rsidP="006C07DE">
      <w:pPr>
        <w:spacing w:before="100" w:beforeAutospacing="1" w:after="100" w:afterAutospacing="1"/>
        <w:ind w:firstLine="709"/>
        <w:jc w:val="both"/>
        <w:rPr>
          <w:rFonts w:ascii="Verdana" w:hAnsi="Verdana"/>
          <w:i w:val="0"/>
        </w:rPr>
      </w:pPr>
      <w:r w:rsidRPr="00D75FD9">
        <w:rPr>
          <w:rFonts w:ascii="Verdana" w:hAnsi="Verdana"/>
          <w:i w:val="0"/>
          <w:lang w:eastAsia="en-US"/>
        </w:rPr>
        <w:t>Информирането</w:t>
      </w:r>
      <w:r w:rsidRPr="00D75FD9">
        <w:rPr>
          <w:rFonts w:ascii="Verdana" w:hAnsi="Verdana"/>
          <w:i w:val="0"/>
        </w:rPr>
        <w:t xml:space="preserve"> на широката общественост за съфинансирането, предоставяно от Европейския съюз по Оперативна програма „Иновации и конкурентоспособност” 2014-2020 (ОПИК), е отговорност на всеки бенефициент, който е подписал договор за безвъзмездна финансова помощ по Оперативната програма.</w:t>
      </w:r>
    </w:p>
    <w:p w:rsidR="008A4F32" w:rsidRPr="00D75FD9" w:rsidRDefault="008A4F32" w:rsidP="006C07DE">
      <w:pPr>
        <w:spacing w:before="100" w:beforeAutospacing="1" w:after="100" w:afterAutospacing="1"/>
        <w:ind w:firstLine="709"/>
        <w:jc w:val="both"/>
        <w:rPr>
          <w:rFonts w:ascii="Verdana" w:hAnsi="Verdana"/>
          <w:i w:val="0"/>
        </w:rPr>
      </w:pPr>
    </w:p>
    <w:p w:rsidR="008A4F32" w:rsidRPr="00D75FD9" w:rsidRDefault="008A4F32" w:rsidP="00BB2D2E">
      <w:pPr>
        <w:pStyle w:val="Heading3"/>
      </w:pPr>
      <w:bookmarkStart w:id="1467" w:name="_Toc419445045"/>
      <w:bookmarkStart w:id="1468" w:name="_Toc456860926"/>
      <w:bookmarkStart w:id="1469" w:name="_Toc472583540"/>
      <w:bookmarkStart w:id="1470" w:name="_Toc472592354"/>
      <w:bookmarkStart w:id="1471" w:name="_Toc472593918"/>
      <w:bookmarkStart w:id="1472" w:name="_Toc484069760"/>
      <w:bookmarkStart w:id="1473" w:name="_Toc491269313"/>
      <w:r w:rsidRPr="00D75FD9">
        <w:t xml:space="preserve">Основните цели на дейностите по информация и </w:t>
      </w:r>
      <w:r w:rsidR="00FC0E3A">
        <w:t>комуникация</w:t>
      </w:r>
      <w:r w:rsidR="00FC0E3A" w:rsidRPr="00D75FD9">
        <w:t xml:space="preserve"> </w:t>
      </w:r>
      <w:r w:rsidRPr="00D75FD9">
        <w:t>са:</w:t>
      </w:r>
      <w:bookmarkEnd w:id="1467"/>
      <w:bookmarkEnd w:id="1468"/>
      <w:bookmarkEnd w:id="1469"/>
      <w:bookmarkEnd w:id="1470"/>
      <w:bookmarkEnd w:id="1471"/>
      <w:bookmarkEnd w:id="1472"/>
      <w:bookmarkEnd w:id="1473"/>
    </w:p>
    <w:p w:rsidR="008A4F32" w:rsidRPr="00BB2D2E" w:rsidRDefault="008A4F32" w:rsidP="00C71B66">
      <w:pPr>
        <w:numPr>
          <w:ilvl w:val="0"/>
          <w:numId w:val="7"/>
        </w:numPr>
        <w:tabs>
          <w:tab w:val="num" w:pos="700"/>
        </w:tabs>
        <w:spacing w:before="120"/>
        <w:ind w:left="697" w:hanging="357"/>
        <w:jc w:val="both"/>
        <w:rPr>
          <w:rFonts w:ascii="Verdana" w:hAnsi="Verdana"/>
        </w:rPr>
      </w:pPr>
      <w:r w:rsidRPr="00BB2D2E">
        <w:rPr>
          <w:rFonts w:ascii="Verdana" w:hAnsi="Verdana"/>
        </w:rPr>
        <w:t>да повишат обществената осведоменост и прозрачността по отношение на съфинансирането на проекта по ОПИК;</w:t>
      </w:r>
    </w:p>
    <w:p w:rsidR="008A4F32" w:rsidRPr="00BB2D2E" w:rsidRDefault="008A4F32" w:rsidP="00C71B66">
      <w:pPr>
        <w:numPr>
          <w:ilvl w:val="0"/>
          <w:numId w:val="7"/>
        </w:numPr>
        <w:tabs>
          <w:tab w:val="num" w:pos="700"/>
        </w:tabs>
        <w:spacing w:before="120"/>
        <w:ind w:left="697" w:hanging="357"/>
        <w:jc w:val="both"/>
        <w:rPr>
          <w:rFonts w:ascii="Verdana" w:hAnsi="Verdana"/>
        </w:rPr>
      </w:pPr>
      <w:r w:rsidRPr="00BB2D2E">
        <w:rPr>
          <w:rFonts w:ascii="Verdana" w:hAnsi="Verdana"/>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rsidR="008A4F32" w:rsidRPr="00BB2D2E" w:rsidRDefault="008A4F32" w:rsidP="00C71B66">
      <w:pPr>
        <w:numPr>
          <w:ilvl w:val="0"/>
          <w:numId w:val="7"/>
        </w:numPr>
        <w:tabs>
          <w:tab w:val="num" w:pos="700"/>
        </w:tabs>
        <w:spacing w:before="120"/>
        <w:ind w:left="697" w:hanging="357"/>
        <w:jc w:val="both"/>
        <w:rPr>
          <w:rFonts w:ascii="Verdana" w:hAnsi="Verdana"/>
        </w:rPr>
      </w:pPr>
      <w:r w:rsidRPr="00BB2D2E">
        <w:rPr>
          <w:rFonts w:ascii="Verdana" w:hAnsi="Verdana"/>
        </w:rPr>
        <w:t>да гарантират прозрачността в процеса на усвояване на европейските фондове и изпълнението на финансираните проекти;</w:t>
      </w:r>
    </w:p>
    <w:p w:rsidR="008A4F32" w:rsidRPr="00BB2D2E" w:rsidRDefault="008A4F32" w:rsidP="00C71B66">
      <w:pPr>
        <w:numPr>
          <w:ilvl w:val="0"/>
          <w:numId w:val="7"/>
        </w:numPr>
        <w:tabs>
          <w:tab w:val="num" w:pos="700"/>
        </w:tabs>
        <w:spacing w:before="120"/>
        <w:ind w:left="697" w:hanging="357"/>
        <w:jc w:val="both"/>
        <w:rPr>
          <w:rFonts w:ascii="Verdana" w:hAnsi="Verdana"/>
        </w:rPr>
      </w:pPr>
      <w:r w:rsidRPr="00BB2D2E">
        <w:rPr>
          <w:rFonts w:ascii="Verdana" w:hAnsi="Verdana"/>
        </w:rPr>
        <w:t xml:space="preserve">да информират за източника на европейско съфинансиране – в случая това е </w:t>
      </w:r>
      <w:r w:rsidRPr="00BB2D2E">
        <w:rPr>
          <w:rFonts w:ascii="Verdana" w:hAnsi="Verdana"/>
          <w:b/>
          <w:bCs/>
        </w:rPr>
        <w:t>Европейския фонд за регионално развитие.</w:t>
      </w:r>
    </w:p>
    <w:p w:rsidR="008A4F32" w:rsidRPr="00D75FD9" w:rsidRDefault="008A4F32" w:rsidP="005F2BB9">
      <w:pPr>
        <w:spacing w:before="100" w:beforeAutospacing="1" w:after="100" w:afterAutospacing="1"/>
        <w:ind w:firstLine="709"/>
        <w:jc w:val="both"/>
        <w:rPr>
          <w:rFonts w:ascii="Verdana" w:hAnsi="Verdana"/>
          <w:b/>
          <w:bCs/>
          <w:i w:val="0"/>
        </w:rPr>
      </w:pPr>
      <w:r w:rsidRPr="00D75FD9">
        <w:rPr>
          <w:rFonts w:ascii="Verdana" w:hAnsi="Verdana"/>
          <w:i w:val="0"/>
          <w:lang w:eastAsia="en-US"/>
        </w:rPr>
        <w:t>Задълженията на бенефициентите по отношение на изискванията за информация и</w:t>
      </w:r>
      <w:r w:rsidRPr="00D75FD9">
        <w:rPr>
          <w:rFonts w:ascii="Verdana" w:hAnsi="Verdana"/>
          <w:i w:val="0"/>
        </w:rPr>
        <w:t xml:space="preserve"> комуникация са подробно разписани в </w:t>
      </w:r>
      <w:r w:rsidRPr="00D75FD9">
        <w:rPr>
          <w:rFonts w:ascii="Verdana" w:hAnsi="Verdana"/>
          <w:b/>
          <w:bCs/>
          <w:i w:val="0"/>
        </w:rPr>
        <w:t xml:space="preserve">Приложение </w:t>
      </w:r>
      <w:r w:rsidRPr="00D75FD9">
        <w:rPr>
          <w:rFonts w:ascii="Verdana" w:hAnsi="Verdana"/>
          <w:b/>
          <w:bCs/>
          <w:i w:val="0"/>
          <w:lang w:val="en-GB"/>
        </w:rPr>
        <w:t>XII</w:t>
      </w:r>
      <w:r w:rsidRPr="00D75FD9">
        <w:rPr>
          <w:rFonts w:ascii="Verdana" w:hAnsi="Verdana"/>
          <w:b/>
          <w:bCs/>
          <w:i w:val="0"/>
        </w:rPr>
        <w:t xml:space="preserve"> „ИНФОРМАЦИЯ И КОМУНИКАЦИЯ ОТНОСНО ПОДКРЕПАТА ОТ ФОНДОВЕТЕ”</w:t>
      </w:r>
      <w:r w:rsidRPr="00D75FD9">
        <w:rPr>
          <w:rFonts w:ascii="Verdana" w:hAnsi="Verdana"/>
          <w:i w:val="0"/>
        </w:rPr>
        <w:t xml:space="preserve"> </w:t>
      </w:r>
      <w:r w:rsidRPr="00D75FD9">
        <w:rPr>
          <w:rFonts w:ascii="Verdana" w:hAnsi="Verdana"/>
          <w:b/>
          <w:bCs/>
          <w:i w:val="0"/>
        </w:rPr>
        <w:t>от Регламент (ЕС) № 1303/2013 на Европейския парламент и на Съвета.</w:t>
      </w:r>
    </w:p>
    <w:p w:rsidR="008A4F32" w:rsidRPr="00D75FD9" w:rsidRDefault="008A4F32" w:rsidP="005F2BB9">
      <w:pPr>
        <w:spacing w:before="100" w:beforeAutospacing="1" w:after="100" w:afterAutospacing="1"/>
        <w:ind w:firstLine="709"/>
        <w:jc w:val="both"/>
        <w:rPr>
          <w:rFonts w:ascii="Verdana" w:hAnsi="Verdana"/>
          <w:i w:val="0"/>
        </w:rPr>
      </w:pPr>
      <w:r w:rsidRPr="00D75FD9">
        <w:rPr>
          <w:rFonts w:ascii="Verdana" w:hAnsi="Verdana"/>
          <w:i w:val="0"/>
          <w:lang w:eastAsia="en-US"/>
        </w:rPr>
        <w:t>За</w:t>
      </w:r>
      <w:r w:rsidRPr="00D75FD9">
        <w:rPr>
          <w:rFonts w:ascii="Verdana" w:hAnsi="Verdana"/>
          <w:i w:val="0"/>
        </w:rPr>
        <w:t xml:space="preserve"> всички доставки и услуги, извършени по договора за безвъзмездна помощ, финансиран от ЕС, във всички обяви, публикации, изработени материали, рекламни клипове и др., свързани с проекта, </w:t>
      </w:r>
      <w:r w:rsidR="006F06B0">
        <w:rPr>
          <w:rFonts w:ascii="Verdana" w:hAnsi="Verdana"/>
          <w:i w:val="0"/>
        </w:rPr>
        <w:t xml:space="preserve">всеки </w:t>
      </w:r>
      <w:r w:rsidRPr="00D75FD9">
        <w:rPr>
          <w:rFonts w:ascii="Verdana" w:hAnsi="Verdana"/>
          <w:i w:val="0"/>
        </w:rPr>
        <w:t xml:space="preserve">бенефициент е длъжен да прилага мерки за публичност и комуникация. Всяко едно средство за визуализация на проекта (табели, стикери, съобщения в медиите и др.) трябва да посочва, че проектът е получил финансиране от Европейския фонд за регионално развитие чрез Оперативна програма "Иновации и конкурентоспособност" 2014-2020 и да съдържа номера и наименованието на проекта </w:t>
      </w:r>
      <w:r w:rsidRPr="00D75FD9">
        <w:rPr>
          <w:rFonts w:ascii="Verdana" w:hAnsi="Verdana"/>
          <w:b/>
          <w:bCs/>
          <w:i w:val="0"/>
        </w:rPr>
        <w:t>на английски и български език</w:t>
      </w:r>
      <w:r w:rsidRPr="00D75FD9">
        <w:rPr>
          <w:rFonts w:ascii="Verdana" w:hAnsi="Verdana"/>
          <w:i w:val="0"/>
        </w:rPr>
        <w:t xml:space="preserve"> (включването на текст на английски език не е задължително).</w:t>
      </w:r>
    </w:p>
    <w:p w:rsidR="008A4F32" w:rsidRPr="00D75FD9" w:rsidRDefault="008A4F32" w:rsidP="005F2BB9">
      <w:pPr>
        <w:spacing w:before="100" w:beforeAutospacing="1" w:after="100" w:afterAutospacing="1"/>
        <w:ind w:firstLine="709"/>
        <w:jc w:val="both"/>
        <w:rPr>
          <w:rFonts w:ascii="Verdana" w:hAnsi="Verdana"/>
          <w:i w:val="0"/>
        </w:rPr>
      </w:pPr>
      <w:r w:rsidRPr="00D75FD9">
        <w:rPr>
          <w:rFonts w:ascii="Verdana" w:hAnsi="Verdana"/>
          <w:i w:val="0"/>
        </w:rPr>
        <w:t xml:space="preserve">Предприетите стъпки по популяризиране на факта, че </w:t>
      </w:r>
      <w:r w:rsidR="00322391">
        <w:rPr>
          <w:rFonts w:ascii="Verdana" w:hAnsi="Verdana"/>
          <w:i w:val="0"/>
        </w:rPr>
        <w:t>договора</w:t>
      </w:r>
      <w:r w:rsidRPr="00D75FD9">
        <w:rPr>
          <w:rFonts w:ascii="Verdana" w:hAnsi="Verdana"/>
          <w:i w:val="0"/>
        </w:rPr>
        <w:t xml:space="preserve"> за предоставяне на безвъзмездна финансова помощ се </w:t>
      </w:r>
      <w:proofErr w:type="spellStart"/>
      <w:r w:rsidRPr="00D75FD9">
        <w:rPr>
          <w:rFonts w:ascii="Verdana" w:hAnsi="Verdana"/>
          <w:i w:val="0"/>
        </w:rPr>
        <w:t>съфинансира</w:t>
      </w:r>
      <w:proofErr w:type="spellEnd"/>
      <w:r w:rsidRPr="00D75FD9">
        <w:rPr>
          <w:rFonts w:ascii="Verdana" w:hAnsi="Verdana"/>
          <w:i w:val="0"/>
        </w:rPr>
        <w:t xml:space="preserve"> от Европейския фонд за регионално развитие, трябва да бъдат съобразени и с </w:t>
      </w:r>
      <w:r w:rsidRPr="00D75FD9">
        <w:rPr>
          <w:rFonts w:ascii="Verdana" w:hAnsi="Verdana"/>
          <w:b/>
          <w:bCs/>
          <w:i w:val="0"/>
        </w:rPr>
        <w:t>Общите условия към договора за безвъзмездна финансова помощ.</w:t>
      </w:r>
    </w:p>
    <w:p w:rsidR="008A4F32" w:rsidRPr="0042127F" w:rsidRDefault="008A4F32" w:rsidP="00C71B66">
      <w:pPr>
        <w:pStyle w:val="Heading3"/>
        <w:numPr>
          <w:ilvl w:val="0"/>
          <w:numId w:val="40"/>
        </w:numPr>
        <w:jc w:val="both"/>
        <w:rPr>
          <w:b w:val="0"/>
        </w:rPr>
      </w:pPr>
      <w:bookmarkStart w:id="1474" w:name="_Toc419445046"/>
      <w:bookmarkStart w:id="1475" w:name="_Toc456860927"/>
      <w:bookmarkStart w:id="1476" w:name="_Toc472583541"/>
      <w:bookmarkStart w:id="1477" w:name="_Toc472592355"/>
      <w:bookmarkStart w:id="1478" w:name="_Toc472593919"/>
      <w:bookmarkStart w:id="1479" w:name="_Toc484069761"/>
      <w:bookmarkStart w:id="1480" w:name="_Toc491269314"/>
      <w:r w:rsidRPr="0042127F">
        <w:rPr>
          <w:b w:val="0"/>
        </w:rPr>
        <w:t>При всички мерки за информация и комуникация, предприети от бенефициента задължително се указва съфинансирането на проекта от ЕФРР, чрез поставяне на:</w:t>
      </w:r>
      <w:bookmarkEnd w:id="1474"/>
      <w:bookmarkEnd w:id="1475"/>
      <w:bookmarkEnd w:id="1476"/>
      <w:bookmarkEnd w:id="1477"/>
      <w:bookmarkEnd w:id="1478"/>
      <w:bookmarkEnd w:id="1479"/>
      <w:bookmarkEnd w:id="1480"/>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емблемата на ЕС в съответствие с техническите характеристики, посочени в Регламент за изпълнение (ЕС) № 821/2014 г. на Комисията, с упоменаване на Европейския съюз;</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упоменаване на Европейски фонд за регионално развитие;</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общото лого за програмен период 2014-2020 г.</w:t>
      </w:r>
    </w:p>
    <w:p w:rsidR="008A4F32" w:rsidRPr="0042127F" w:rsidRDefault="008A4F32" w:rsidP="00C71B66">
      <w:pPr>
        <w:pStyle w:val="Heading3"/>
        <w:numPr>
          <w:ilvl w:val="0"/>
          <w:numId w:val="40"/>
        </w:numPr>
        <w:jc w:val="both"/>
        <w:rPr>
          <w:b w:val="0"/>
        </w:rPr>
      </w:pPr>
      <w:bookmarkStart w:id="1481" w:name="_Toc419445047"/>
      <w:bookmarkStart w:id="1482" w:name="_Toc456860928"/>
      <w:bookmarkStart w:id="1483" w:name="_Toc472583542"/>
      <w:bookmarkStart w:id="1484" w:name="_Toc472592356"/>
      <w:bookmarkStart w:id="1485" w:name="_Toc472593920"/>
      <w:bookmarkStart w:id="1486" w:name="_Toc484069762"/>
      <w:bookmarkStart w:id="1487" w:name="_Toc491269315"/>
      <w:r w:rsidRPr="0042127F">
        <w:rPr>
          <w:b w:val="0"/>
        </w:rPr>
        <w:t>По време на изпълнението на проекта бенефициентът информира обществеността за получената от Европейския фонд за регионално развитие чрез Оперативна програма "Иновации и конкурентоспособност" 2014-2020 подкрепа, като:</w:t>
      </w:r>
      <w:bookmarkEnd w:id="1481"/>
      <w:bookmarkEnd w:id="1482"/>
      <w:bookmarkEnd w:id="1483"/>
      <w:bookmarkEnd w:id="1484"/>
      <w:bookmarkEnd w:id="1485"/>
      <w:bookmarkEnd w:id="1486"/>
      <w:bookmarkEnd w:id="1487"/>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lastRenderedPageBreak/>
        <w:t>включва на уеб-сайта</w:t>
      </w:r>
      <w:r w:rsidR="00E13CA7">
        <w:rPr>
          <w:rFonts w:ascii="Verdana" w:hAnsi="Verdana"/>
        </w:rPr>
        <w:t xml:space="preserve"> си</w:t>
      </w:r>
      <w:r w:rsidRPr="00BB3503">
        <w:rPr>
          <w:rFonts w:ascii="Verdana" w:hAnsi="Verdana"/>
        </w:rPr>
        <w:t xml:space="preserve">, при наличието на такъв, кратко описание на проекта, включително на неговите цели и резултати, като откроява финансовата подкрепа от Европейския съюз, в рамките на два дни от датата на сключване на </w:t>
      </w:r>
      <w:r w:rsidR="00322391">
        <w:rPr>
          <w:rFonts w:ascii="Verdana" w:hAnsi="Verdana"/>
        </w:rPr>
        <w:t>договора</w:t>
      </w:r>
      <w:r w:rsidRPr="00BB3503">
        <w:rPr>
          <w:rFonts w:ascii="Verdana" w:hAnsi="Verdana"/>
        </w:rPr>
        <w:t xml:space="preserve"> за безвъзмездна финансова помощ;</w:t>
      </w:r>
    </w:p>
    <w:p w:rsidR="008A4F32" w:rsidRPr="00BB3503" w:rsidRDefault="008A4F32" w:rsidP="00C71B66">
      <w:pPr>
        <w:numPr>
          <w:ilvl w:val="0"/>
          <w:numId w:val="7"/>
        </w:numPr>
        <w:tabs>
          <w:tab w:val="num" w:pos="700"/>
        </w:tabs>
        <w:spacing w:before="120"/>
        <w:ind w:left="697" w:hanging="357"/>
        <w:jc w:val="both"/>
        <w:rPr>
          <w:rFonts w:ascii="Verdana" w:hAnsi="Verdana"/>
        </w:rPr>
      </w:pPr>
      <w:r w:rsidRPr="00BB3503">
        <w:rPr>
          <w:rFonts w:ascii="Verdana" w:hAnsi="Verdana"/>
        </w:rPr>
        <w:t xml:space="preserve">поставя минимум един плакат с информация за проекта (минимален размер А3), в който се споменава финансовата подкрепа от ЕС, на видно за обществеността място, напр. на входа на сградата, където се </w:t>
      </w:r>
      <w:proofErr w:type="spellStart"/>
      <w:r w:rsidRPr="00BB3503">
        <w:rPr>
          <w:rFonts w:ascii="Verdana" w:hAnsi="Verdana"/>
        </w:rPr>
        <w:t>изпълява</w:t>
      </w:r>
      <w:proofErr w:type="spellEnd"/>
      <w:r w:rsidRPr="00BB3503">
        <w:rPr>
          <w:rFonts w:ascii="Verdana" w:hAnsi="Verdana"/>
        </w:rPr>
        <w:t xml:space="preserve"> проекта. Изискването е задължително за проекти, по които не се финансира инфраструктура или строителни дейности;</w:t>
      </w:r>
    </w:p>
    <w:p w:rsidR="008A4F32" w:rsidRPr="0042127F" w:rsidRDefault="00C16680" w:rsidP="00C71B66">
      <w:pPr>
        <w:pStyle w:val="Heading3"/>
        <w:numPr>
          <w:ilvl w:val="0"/>
          <w:numId w:val="40"/>
        </w:numPr>
        <w:jc w:val="both"/>
        <w:rPr>
          <w:b w:val="0"/>
        </w:rPr>
      </w:pPr>
      <w:bookmarkStart w:id="1488" w:name="_Toc419445048"/>
      <w:bookmarkStart w:id="1489" w:name="_Toc456860929"/>
      <w:bookmarkStart w:id="1490" w:name="_Toc472583543"/>
      <w:bookmarkStart w:id="1491" w:name="_Toc472592357"/>
      <w:bookmarkStart w:id="1492" w:name="_Toc472593921"/>
      <w:bookmarkStart w:id="1493" w:name="_Toc484069763"/>
      <w:bookmarkStart w:id="1494" w:name="_Toc491269316"/>
      <w:r w:rsidRPr="0042127F">
        <w:rPr>
          <w:b w:val="0"/>
        </w:rPr>
        <w:t>Б</w:t>
      </w:r>
      <w:r w:rsidR="008A4F32" w:rsidRPr="0042127F">
        <w:rPr>
          <w:b w:val="0"/>
        </w:rPr>
        <w:t>енефициентът прилага необходимите комуникационни мерки, за да бъдат информирани участниците в проекта за дейностите, съфинансирани от Европейския фонд за регионално развитие чрез Оперативна програма "Иновации и конкурентоспособност" 2014-2020;</w:t>
      </w:r>
      <w:bookmarkEnd w:id="1488"/>
      <w:bookmarkEnd w:id="1489"/>
      <w:bookmarkEnd w:id="1490"/>
      <w:bookmarkEnd w:id="1491"/>
      <w:bookmarkEnd w:id="1492"/>
      <w:bookmarkEnd w:id="1493"/>
      <w:bookmarkEnd w:id="1494"/>
    </w:p>
    <w:p w:rsidR="008A4F32" w:rsidRPr="00D75FD9" w:rsidRDefault="008A4F32" w:rsidP="008A4F32">
      <w:pPr>
        <w:autoSpaceDE w:val="0"/>
        <w:autoSpaceDN w:val="0"/>
        <w:adjustRightInd w:val="0"/>
        <w:ind w:left="360"/>
        <w:jc w:val="both"/>
        <w:rPr>
          <w:rFonts w:ascii="Verdana" w:hAnsi="Verdana"/>
          <w:i w:val="0"/>
        </w:rPr>
      </w:pPr>
    </w:p>
    <w:p w:rsidR="008A4F32" w:rsidRPr="0042127F" w:rsidRDefault="00C16680" w:rsidP="00C71B66">
      <w:pPr>
        <w:pStyle w:val="Heading3"/>
        <w:numPr>
          <w:ilvl w:val="0"/>
          <w:numId w:val="40"/>
        </w:numPr>
        <w:jc w:val="both"/>
        <w:rPr>
          <w:b w:val="0"/>
        </w:rPr>
      </w:pPr>
      <w:bookmarkStart w:id="1495" w:name="_Toc419445049"/>
      <w:bookmarkStart w:id="1496" w:name="_Toc456860930"/>
      <w:bookmarkStart w:id="1497" w:name="_Toc472583544"/>
      <w:bookmarkStart w:id="1498" w:name="_Toc472592358"/>
      <w:bookmarkStart w:id="1499" w:name="_Toc472593922"/>
      <w:bookmarkStart w:id="1500" w:name="_Toc484069764"/>
      <w:bookmarkStart w:id="1501" w:name="_Toc491269317"/>
      <w:r w:rsidRPr="0042127F">
        <w:rPr>
          <w:b w:val="0"/>
        </w:rPr>
        <w:t>В</w:t>
      </w:r>
      <w:r w:rsidR="008A4F32" w:rsidRPr="0042127F">
        <w:rPr>
          <w:b w:val="0"/>
        </w:rPr>
        <w:t>ъв всеки документ, свързан с изпълнението на проекта, който се използва за обществеността или за участниците, включително всеки присъствен списък или друг доказателствен материал задължително се посочва, че проектът се финансира по линия на оперативната програма, съфинансирана от ЕФРР;</w:t>
      </w:r>
      <w:bookmarkEnd w:id="1495"/>
      <w:bookmarkEnd w:id="1496"/>
      <w:bookmarkEnd w:id="1497"/>
      <w:bookmarkEnd w:id="1498"/>
      <w:bookmarkEnd w:id="1499"/>
      <w:bookmarkEnd w:id="1500"/>
      <w:bookmarkEnd w:id="1501"/>
    </w:p>
    <w:p w:rsidR="002D4312" w:rsidRPr="00311FCF" w:rsidRDefault="002D4312" w:rsidP="008A4F32">
      <w:pPr>
        <w:autoSpaceDE w:val="0"/>
        <w:autoSpaceDN w:val="0"/>
        <w:adjustRightInd w:val="0"/>
        <w:ind w:left="360"/>
        <w:jc w:val="both"/>
        <w:rPr>
          <w:rFonts w:ascii="Verdana" w:hAnsi="Verdana"/>
          <w:i w:val="0"/>
        </w:rPr>
      </w:pPr>
    </w:p>
    <w:p w:rsidR="008A4F32" w:rsidRPr="0042127F" w:rsidRDefault="00C16680" w:rsidP="00C71B66">
      <w:pPr>
        <w:pStyle w:val="Heading3"/>
        <w:numPr>
          <w:ilvl w:val="0"/>
          <w:numId w:val="40"/>
        </w:numPr>
        <w:jc w:val="both"/>
        <w:rPr>
          <w:b w:val="0"/>
        </w:rPr>
      </w:pPr>
      <w:bookmarkStart w:id="1502" w:name="_Toc419445050"/>
      <w:bookmarkStart w:id="1503" w:name="_Toc456860931"/>
      <w:bookmarkStart w:id="1504" w:name="_Toc472583545"/>
      <w:bookmarkStart w:id="1505" w:name="_Toc472592359"/>
      <w:bookmarkStart w:id="1506" w:name="_Toc472593923"/>
      <w:bookmarkStart w:id="1507" w:name="_Toc484069765"/>
      <w:bookmarkStart w:id="1508" w:name="_Toc491269318"/>
      <w:r w:rsidRPr="0042127F">
        <w:rPr>
          <w:b w:val="0"/>
        </w:rPr>
        <w:t>П</w:t>
      </w:r>
      <w:r w:rsidR="008A4F32" w:rsidRPr="0042127F">
        <w:rPr>
          <w:b w:val="0"/>
        </w:rPr>
        <w:t>о време на изпълнението на проекта бенефициентът поставя временен билборд със значителни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bookmarkEnd w:id="1502"/>
      <w:bookmarkEnd w:id="1503"/>
      <w:bookmarkEnd w:id="1504"/>
      <w:bookmarkEnd w:id="1505"/>
      <w:bookmarkEnd w:id="1506"/>
      <w:bookmarkEnd w:id="1507"/>
      <w:bookmarkEnd w:id="1508"/>
    </w:p>
    <w:p w:rsidR="002D4312" w:rsidRPr="00311FCF" w:rsidRDefault="002D4312" w:rsidP="008A4F32">
      <w:pPr>
        <w:autoSpaceDE w:val="0"/>
        <w:autoSpaceDN w:val="0"/>
        <w:adjustRightInd w:val="0"/>
        <w:ind w:left="709"/>
        <w:jc w:val="both"/>
        <w:rPr>
          <w:rFonts w:ascii="Verdana" w:hAnsi="Verdana"/>
          <w:i w:val="0"/>
        </w:rPr>
      </w:pPr>
    </w:p>
    <w:p w:rsidR="008A4F32" w:rsidRPr="0042127F" w:rsidRDefault="00C16680" w:rsidP="00C71B66">
      <w:pPr>
        <w:pStyle w:val="Heading3"/>
        <w:numPr>
          <w:ilvl w:val="0"/>
          <w:numId w:val="40"/>
        </w:numPr>
        <w:jc w:val="both"/>
        <w:rPr>
          <w:b w:val="0"/>
        </w:rPr>
      </w:pPr>
      <w:bookmarkStart w:id="1509" w:name="_Toc419445051"/>
      <w:bookmarkStart w:id="1510" w:name="_Toc456860932"/>
      <w:bookmarkStart w:id="1511" w:name="_Toc472583546"/>
      <w:bookmarkStart w:id="1512" w:name="_Toc472592360"/>
      <w:bookmarkStart w:id="1513" w:name="_Toc472593924"/>
      <w:bookmarkStart w:id="1514" w:name="_Toc484069766"/>
      <w:bookmarkStart w:id="1515" w:name="_Toc491269319"/>
      <w:r w:rsidRPr="0042127F">
        <w:rPr>
          <w:b w:val="0"/>
        </w:rPr>
        <w:t>Н</w:t>
      </w:r>
      <w:r w:rsidR="008A4F32" w:rsidRPr="0042127F">
        <w:rPr>
          <w:b w:val="0"/>
        </w:rPr>
        <w:t>е по-късно от 3 месеца след приключване на проекта бенефициентът поставя постоянна табела или билборд с големи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bookmarkEnd w:id="1509"/>
      <w:bookmarkEnd w:id="1510"/>
      <w:bookmarkEnd w:id="1511"/>
      <w:bookmarkEnd w:id="1512"/>
      <w:bookmarkEnd w:id="1513"/>
      <w:bookmarkEnd w:id="1514"/>
      <w:bookmarkEnd w:id="1515"/>
    </w:p>
    <w:p w:rsidR="002D4312" w:rsidRPr="00311FCF" w:rsidRDefault="002D4312" w:rsidP="008A4F32">
      <w:pPr>
        <w:pStyle w:val="ListParagraph"/>
        <w:rPr>
          <w:rFonts w:ascii="Verdana" w:hAnsi="Verdana"/>
          <w:i w:val="0"/>
        </w:rPr>
      </w:pPr>
    </w:p>
    <w:p w:rsidR="008A4F32" w:rsidRPr="0042127F" w:rsidRDefault="00C16680" w:rsidP="00C71B66">
      <w:pPr>
        <w:pStyle w:val="Heading3"/>
        <w:numPr>
          <w:ilvl w:val="0"/>
          <w:numId w:val="40"/>
        </w:numPr>
        <w:jc w:val="both"/>
        <w:rPr>
          <w:b w:val="0"/>
        </w:rPr>
      </w:pPr>
      <w:bookmarkStart w:id="1516" w:name="_Toc419445052"/>
      <w:bookmarkStart w:id="1517" w:name="_Toc456860933"/>
      <w:bookmarkStart w:id="1518" w:name="_Toc472583547"/>
      <w:bookmarkStart w:id="1519" w:name="_Toc472592361"/>
      <w:bookmarkStart w:id="1520" w:name="_Toc472593925"/>
      <w:bookmarkStart w:id="1521" w:name="_Toc484069767"/>
      <w:bookmarkStart w:id="1522" w:name="_Toc491269320"/>
      <w:r w:rsidRPr="0042127F">
        <w:rPr>
          <w:b w:val="0"/>
        </w:rPr>
        <w:t xml:space="preserve">Бенефициентът </w:t>
      </w:r>
      <w:r w:rsidR="008A4F32" w:rsidRPr="0042127F">
        <w:rPr>
          <w:b w:val="0"/>
        </w:rPr>
        <w:t>следва да организира минимум две публични събития, ако стойността на общото публично финансиране надвишава 500 000 евро. Подходящи формати са организирането на пресконференции и/или информационни дни за представяне на проекта;</w:t>
      </w:r>
      <w:bookmarkEnd w:id="1516"/>
      <w:bookmarkEnd w:id="1517"/>
      <w:bookmarkEnd w:id="1518"/>
      <w:bookmarkEnd w:id="1519"/>
      <w:bookmarkEnd w:id="1520"/>
      <w:bookmarkEnd w:id="1521"/>
      <w:bookmarkEnd w:id="1522"/>
    </w:p>
    <w:p w:rsidR="002D4312" w:rsidRPr="00311FCF" w:rsidRDefault="002D4312" w:rsidP="008A4F32">
      <w:pPr>
        <w:pStyle w:val="ListParagraph"/>
        <w:rPr>
          <w:rFonts w:ascii="Verdana" w:hAnsi="Verdana"/>
          <w:i w:val="0"/>
        </w:rPr>
      </w:pPr>
    </w:p>
    <w:p w:rsidR="008A4F32" w:rsidRPr="00311FCF" w:rsidRDefault="00C16680" w:rsidP="00C71B66">
      <w:pPr>
        <w:pStyle w:val="Heading3"/>
        <w:numPr>
          <w:ilvl w:val="0"/>
          <w:numId w:val="40"/>
        </w:numPr>
        <w:jc w:val="both"/>
        <w:rPr>
          <w:b w:val="0"/>
        </w:rPr>
      </w:pPr>
      <w:bookmarkStart w:id="1523" w:name="_Toc419445053"/>
      <w:bookmarkStart w:id="1524" w:name="_Toc456860934"/>
      <w:bookmarkStart w:id="1525" w:name="_Toc472583548"/>
      <w:bookmarkStart w:id="1526" w:name="_Toc472592362"/>
      <w:bookmarkStart w:id="1527" w:name="_Toc472593926"/>
      <w:bookmarkStart w:id="1528" w:name="_Toc484069768"/>
      <w:bookmarkStart w:id="1529" w:name="_Toc491269321"/>
      <w:r w:rsidRPr="0042127F">
        <w:rPr>
          <w:b w:val="0"/>
        </w:rPr>
        <w:t xml:space="preserve">Бенефициентът </w:t>
      </w:r>
      <w:r w:rsidR="008A4F32" w:rsidRPr="0042127F">
        <w:rPr>
          <w:b w:val="0"/>
        </w:rPr>
        <w:t>организира официални церемонии за ефективния старт на проекта – „Първа копка“ и за откриване на об</w:t>
      </w:r>
      <w:r w:rsidR="00AD5AC5" w:rsidRPr="0042127F">
        <w:rPr>
          <w:b w:val="0"/>
        </w:rPr>
        <w:t>е</w:t>
      </w:r>
      <w:r w:rsidR="008A4F32" w:rsidRPr="0042127F">
        <w:rPr>
          <w:b w:val="0"/>
        </w:rPr>
        <w:t>кта, в случаите когато общото участие на публичните средства за договора е над 500 000 евро и включва финансиране на инфраструктура или строителни работи</w:t>
      </w:r>
      <w:r w:rsidR="00D75FD9" w:rsidRPr="0042127F">
        <w:rPr>
          <w:b w:val="0"/>
        </w:rPr>
        <w:t>.</w:t>
      </w:r>
      <w:bookmarkEnd w:id="1523"/>
      <w:bookmarkEnd w:id="1524"/>
      <w:bookmarkEnd w:id="1525"/>
      <w:bookmarkEnd w:id="1526"/>
      <w:bookmarkEnd w:id="1527"/>
      <w:bookmarkEnd w:id="1528"/>
      <w:bookmarkEnd w:id="1529"/>
    </w:p>
    <w:p w:rsidR="00952EBD" w:rsidRPr="00F97039" w:rsidRDefault="00952EBD" w:rsidP="002D4312"/>
    <w:p w:rsidR="001240CE" w:rsidRPr="00311FCF" w:rsidRDefault="001240CE" w:rsidP="001230C0">
      <w:pPr>
        <w:pStyle w:val="Heading1"/>
        <w:pBdr>
          <w:left w:val="single" w:sz="8" w:space="18" w:color="C0504D"/>
          <w:bottom w:val="single" w:sz="8" w:space="9" w:color="C0504D"/>
        </w:pBdr>
        <w:shd w:val="clear" w:color="auto" w:fill="FF9999"/>
      </w:pPr>
      <w:bookmarkStart w:id="1530" w:name="_Toc419445054"/>
      <w:bookmarkStart w:id="1531" w:name="_Toc456860935"/>
      <w:bookmarkStart w:id="1532" w:name="_Toc472583549"/>
      <w:bookmarkStart w:id="1533" w:name="_Toc472592363"/>
      <w:bookmarkStart w:id="1534" w:name="_Toc472593927"/>
      <w:bookmarkStart w:id="1535" w:name="_Toc484069769"/>
      <w:bookmarkStart w:id="1536" w:name="_Toc491269322"/>
      <w:r w:rsidRPr="001240CE">
        <w:t>Препоръка:</w:t>
      </w:r>
      <w:bookmarkEnd w:id="1530"/>
      <w:bookmarkEnd w:id="1531"/>
      <w:bookmarkEnd w:id="1532"/>
      <w:bookmarkEnd w:id="1533"/>
      <w:bookmarkEnd w:id="1534"/>
      <w:bookmarkEnd w:id="1535"/>
      <w:bookmarkEnd w:id="1536"/>
    </w:p>
    <w:p w:rsidR="001240CE" w:rsidRPr="00434A92" w:rsidRDefault="001240CE" w:rsidP="001230C0">
      <w:pPr>
        <w:pStyle w:val="Heading1"/>
        <w:pBdr>
          <w:left w:val="single" w:sz="8" w:space="18" w:color="C0504D"/>
          <w:bottom w:val="single" w:sz="8" w:space="9" w:color="C0504D"/>
        </w:pBdr>
        <w:shd w:val="clear" w:color="auto" w:fill="F2DBDB" w:themeFill="accent2" w:themeFillTint="33"/>
        <w:jc w:val="both"/>
      </w:pPr>
      <w:bookmarkStart w:id="1537" w:name="_Toc419445055"/>
      <w:bookmarkStart w:id="1538" w:name="_Toc456860936"/>
      <w:bookmarkStart w:id="1539" w:name="_Toc472583550"/>
      <w:bookmarkStart w:id="1540" w:name="_Toc472592364"/>
      <w:bookmarkStart w:id="1541" w:name="_Toc472593928"/>
      <w:bookmarkStart w:id="1542" w:name="_Toc484069770"/>
      <w:bookmarkStart w:id="1543" w:name="_Toc491269323"/>
      <w:r w:rsidRPr="00434A92">
        <w:t>При изпълнение на мерките за информация и комуникация използвайте разработените от УО примерни варианти на визуализация за плакат (по време на изпълнението на проекта), постоянна табела/ билборд (</w:t>
      </w:r>
      <w:r w:rsidR="00E2266A">
        <w:t xml:space="preserve">по време на изпълнението на проекта и </w:t>
      </w:r>
      <w:r w:rsidRPr="00434A92">
        <w:t xml:space="preserve">след приключване на дейностите по проекта), стикери (за закупени материални обекти) и документи, свързани с изпълнението на </w:t>
      </w:r>
      <w:r w:rsidRPr="00434A92">
        <w:lastRenderedPageBreak/>
        <w:t>проекта. Примерните варианти (Приложения от 2.</w:t>
      </w:r>
      <w:r w:rsidR="0067333B">
        <w:t>16</w:t>
      </w:r>
      <w:r w:rsidRPr="00434A92">
        <w:t>.1 до 2.</w:t>
      </w:r>
      <w:r w:rsidR="0067333B">
        <w:t>16</w:t>
      </w:r>
      <w:r w:rsidRPr="00434A92">
        <w:t>.5) включват задължителните реквизити, които трябва да се съдържат във всяко средство за публичност и информиране, съгласно изискванията на Регламент 1303/2013 на Европейския парламент и на Съвета и са приложения към настоящото ръководство.</w:t>
      </w:r>
      <w:bookmarkEnd w:id="1537"/>
      <w:bookmarkEnd w:id="1538"/>
      <w:bookmarkEnd w:id="1539"/>
      <w:bookmarkEnd w:id="1540"/>
      <w:bookmarkEnd w:id="1541"/>
      <w:bookmarkEnd w:id="1542"/>
      <w:bookmarkEnd w:id="1543"/>
    </w:p>
    <w:p w:rsidR="008D0CDC" w:rsidRDefault="008D0CDC" w:rsidP="001240CE">
      <w:pPr>
        <w:spacing w:before="100" w:beforeAutospacing="1" w:after="100" w:afterAutospacing="1"/>
        <w:ind w:firstLine="709"/>
        <w:jc w:val="both"/>
        <w:rPr>
          <w:rFonts w:ascii="Verdana" w:hAnsi="Verdana"/>
        </w:rPr>
      </w:pPr>
      <w:r>
        <w:rPr>
          <w:rFonts w:ascii="Verdana" w:hAnsi="Verdana"/>
          <w:noProof/>
        </w:rPr>
        <mc:AlternateContent>
          <mc:Choice Requires="wps">
            <w:drawing>
              <wp:anchor distT="0" distB="0" distL="91440" distR="91440" simplePos="0" relativeHeight="251653120" behindDoc="1" locked="0" layoutInCell="1" allowOverlap="1" wp14:anchorId="4BB55B13" wp14:editId="0773D5FA">
                <wp:simplePos x="0" y="0"/>
                <wp:positionH relativeFrom="margin">
                  <wp:posOffset>-233045</wp:posOffset>
                </wp:positionH>
                <wp:positionV relativeFrom="line">
                  <wp:posOffset>274955</wp:posOffset>
                </wp:positionV>
                <wp:extent cx="6372860" cy="2124075"/>
                <wp:effectExtent l="0" t="0" r="46990" b="66675"/>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1240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1240CE">
                            <w:pPr>
                              <w:ind w:firstLine="709"/>
                              <w:jc w:val="both"/>
                              <w:rPr>
                                <w:rFonts w:ascii="Verdana" w:hAnsi="Verdana"/>
                                <w:b/>
                              </w:rPr>
                            </w:pPr>
                            <w:r w:rsidRPr="009656BB">
                              <w:rPr>
                                <w:rFonts w:ascii="Verdana" w:hAnsi="Verdana"/>
                                <w:b/>
                              </w:rPr>
                              <w:t>ВАЖНО!</w:t>
                            </w:r>
                          </w:p>
                          <w:p w:rsidR="00D30024" w:rsidRPr="00921BE5" w:rsidRDefault="00D30024"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(Приложение 2.</w:t>
                            </w:r>
                            <w:r>
                              <w:rPr>
                                <w:rFonts w:ascii="Verdana" w:hAnsi="Verdana"/>
                                <w:b/>
                              </w:rPr>
                              <w:t>16</w:t>
                            </w:r>
                            <w:r w:rsidRPr="001240CE">
                              <w:rPr>
                                <w:rFonts w:ascii="Verdana" w:hAnsi="Verdana"/>
                                <w:b/>
                              </w:rPr>
                              <w:t>)</w:t>
                            </w:r>
                            <w:r>
                              <w:rPr>
                                <w:rFonts w:ascii="Verdana" w:hAnsi="Verdana"/>
                                <w:b/>
                              </w:rPr>
                              <w:t xml:space="preserve">. </w:t>
                            </w:r>
                          </w:p>
                          <w:p w:rsidR="00D30024" w:rsidRPr="001D6289" w:rsidRDefault="00D30024"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B55B13" id="_x0000_s1048" type="#_x0000_t202" style="position:absolute;left:0;text-align:left;margin-left:-18.35pt;margin-top:21.65pt;width:501.8pt;height:167.25pt;z-index:-25166336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1240CE">
                      <w:pPr>
                        <w:ind w:firstLine="709"/>
                        <w:jc w:val="both"/>
                        <w:rPr>
                          <w:rFonts w:ascii="Verdana" w:hAnsi="Verdana"/>
                          <w:b/>
                        </w:rPr>
                      </w:pPr>
                      <w:r w:rsidRPr="009656BB">
                        <w:rPr>
                          <w:rFonts w:ascii="Verdana" w:hAnsi="Verdana"/>
                          <w:b/>
                        </w:rPr>
                        <w:t>ВАЖНО!</w:t>
                      </w:r>
                    </w:p>
                    <w:p w:rsidR="00D30024" w:rsidRPr="00921BE5" w:rsidRDefault="00D30024"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(Приложение 2.</w:t>
                      </w:r>
                      <w:r>
                        <w:rPr>
                          <w:rFonts w:ascii="Verdana" w:hAnsi="Verdana"/>
                          <w:b/>
                        </w:rPr>
                        <w:t>16</w:t>
                      </w:r>
                      <w:r w:rsidRPr="001240CE">
                        <w:rPr>
                          <w:rFonts w:ascii="Verdana" w:hAnsi="Verdana"/>
                          <w:b/>
                        </w:rPr>
                        <w:t>)</w:t>
                      </w:r>
                      <w:r>
                        <w:rPr>
                          <w:rFonts w:ascii="Verdana" w:hAnsi="Verdana"/>
                          <w:b/>
                        </w:rPr>
                        <w:t xml:space="preserve">. </w:t>
                      </w:r>
                    </w:p>
                    <w:p w:rsidR="00D30024" w:rsidRPr="001D6289" w:rsidRDefault="00D30024"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v:textbox>
                <w10:wrap type="square" anchorx="margin" anchory="line"/>
              </v:shape>
            </w:pict>
          </mc:Fallback>
        </mc:AlternateContent>
      </w:r>
    </w:p>
    <w:p w:rsidR="00952EBD" w:rsidRDefault="008A4F32" w:rsidP="001240CE">
      <w:pPr>
        <w:spacing w:before="100" w:beforeAutospacing="1" w:after="100" w:afterAutospacing="1"/>
        <w:ind w:firstLine="709"/>
        <w:jc w:val="both"/>
        <w:rPr>
          <w:rFonts w:ascii="Verdana" w:hAnsi="Verdana"/>
        </w:rPr>
      </w:pPr>
      <w:r>
        <w:rPr>
          <w:rFonts w:ascii="Verdana" w:hAnsi="Verdana"/>
        </w:rPr>
        <w:t xml:space="preserve">Всички лога и изискванията за тяхното използване могат да бъдат изтеглени от </w:t>
      </w:r>
      <w:hyperlink r:id="rId9" w:history="1">
        <w:r w:rsidR="00453E14" w:rsidRPr="0044038F">
          <w:rPr>
            <w:rStyle w:val="Hyperlink"/>
            <w:rFonts w:ascii="Verdana" w:hAnsi="Verdana"/>
            <w:lang w:val="en-GB"/>
          </w:rPr>
          <w:t>www</w:t>
        </w:r>
        <w:r w:rsidR="00453E14" w:rsidRPr="0044038F">
          <w:rPr>
            <w:rStyle w:val="Hyperlink"/>
            <w:rFonts w:ascii="Verdana" w:hAnsi="Verdana"/>
          </w:rPr>
          <w:t>.</w:t>
        </w:r>
        <w:proofErr w:type="spellStart"/>
        <w:r w:rsidR="00453E14" w:rsidRPr="0044038F">
          <w:rPr>
            <w:rStyle w:val="Hyperlink"/>
            <w:rFonts w:ascii="Verdana" w:hAnsi="Verdana"/>
            <w:lang w:val="en-GB"/>
          </w:rPr>
          <w:t>eufunds</w:t>
        </w:r>
        <w:proofErr w:type="spellEnd"/>
        <w:r w:rsidR="00453E14" w:rsidRPr="0044038F">
          <w:rPr>
            <w:rStyle w:val="Hyperlink"/>
            <w:rFonts w:ascii="Verdana" w:hAnsi="Verdana"/>
          </w:rPr>
          <w:t>.</w:t>
        </w:r>
        <w:proofErr w:type="spellStart"/>
        <w:r w:rsidR="00453E14" w:rsidRPr="0044038F">
          <w:rPr>
            <w:rStyle w:val="Hyperlink"/>
            <w:rFonts w:ascii="Verdana" w:hAnsi="Verdana"/>
            <w:lang w:val="en-GB"/>
          </w:rPr>
          <w:t>bg</w:t>
        </w:r>
        <w:proofErr w:type="spellEnd"/>
      </w:hyperlink>
      <w:r w:rsidR="00453E14" w:rsidRPr="00017CA3">
        <w:rPr>
          <w:rFonts w:ascii="Verdana" w:hAnsi="Verdana"/>
        </w:rPr>
        <w:t xml:space="preserve"> </w:t>
      </w:r>
    </w:p>
    <w:p w:rsidR="00477D6F" w:rsidRPr="00AA4623" w:rsidRDefault="00477D6F" w:rsidP="001240CE">
      <w:pPr>
        <w:spacing w:before="100" w:beforeAutospacing="1" w:after="100" w:afterAutospacing="1"/>
        <w:ind w:firstLine="709"/>
        <w:jc w:val="both"/>
        <w:rPr>
          <w:rFonts w:ascii="Verdana" w:hAnsi="Verdana"/>
          <w:b/>
          <w:i w:val="0"/>
          <w:u w:val="single"/>
        </w:rPr>
      </w:pPr>
      <w:r w:rsidRPr="00AA4623">
        <w:rPr>
          <w:rFonts w:ascii="Verdana" w:hAnsi="Verdana"/>
          <w:b/>
          <w:i w:val="0"/>
          <w:u w:val="single"/>
        </w:rPr>
        <w:t>В</w:t>
      </w:r>
      <w:r w:rsidR="00B813CC">
        <w:rPr>
          <w:rFonts w:ascii="Verdana" w:hAnsi="Verdana"/>
          <w:b/>
          <w:i w:val="0"/>
          <w:u w:val="single"/>
        </w:rPr>
        <w:t xml:space="preserve"> допълнение следва да се има предвид, че в</w:t>
      </w:r>
      <w:r w:rsidRPr="00AA4623">
        <w:rPr>
          <w:rFonts w:ascii="Verdana" w:hAnsi="Verdana"/>
          <w:b/>
          <w:i w:val="0"/>
          <w:u w:val="single"/>
        </w:rPr>
        <w:t xml:space="preserve"> случай на настъпили промени на името и/или правно-организационната форма на бенефициент, въпросните промени трябва да бъдат съобразени и отразени</w:t>
      </w:r>
      <w:r w:rsidR="005336AA" w:rsidRPr="005336AA">
        <w:rPr>
          <w:rFonts w:ascii="Verdana" w:hAnsi="Verdana"/>
          <w:b/>
          <w:i w:val="0"/>
          <w:u w:val="single"/>
        </w:rPr>
        <w:t xml:space="preserve"> </w:t>
      </w:r>
      <w:r w:rsidR="005336AA" w:rsidRPr="00AA4623">
        <w:rPr>
          <w:rFonts w:ascii="Verdana" w:hAnsi="Verdana"/>
          <w:b/>
          <w:i w:val="0"/>
          <w:u w:val="single"/>
        </w:rPr>
        <w:t>от бенефициентите</w:t>
      </w:r>
      <w:r w:rsidR="005336AA">
        <w:rPr>
          <w:rFonts w:ascii="Verdana" w:hAnsi="Verdana"/>
          <w:b/>
          <w:i w:val="0"/>
          <w:u w:val="single"/>
        </w:rPr>
        <w:t xml:space="preserve"> </w:t>
      </w:r>
      <w:r w:rsidRPr="00AA4623">
        <w:rPr>
          <w:rFonts w:ascii="Verdana" w:hAnsi="Verdana"/>
          <w:b/>
          <w:i w:val="0"/>
          <w:u w:val="single"/>
        </w:rPr>
        <w:t>във всички вече изработени до момента визуализационни материали по проекта. Не се изисква от бенефициентите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p>
    <w:p w:rsidR="00477D6F" w:rsidRPr="00C51DE2" w:rsidRDefault="00477D6F" w:rsidP="001240CE">
      <w:pPr>
        <w:spacing w:before="100" w:beforeAutospacing="1" w:after="100" w:afterAutospacing="1"/>
        <w:ind w:firstLine="709"/>
        <w:jc w:val="both"/>
        <w:rPr>
          <w:rFonts w:ascii="Verdana" w:hAnsi="Verdana"/>
        </w:rPr>
      </w:pPr>
    </w:p>
    <w:p w:rsidR="00D03683" w:rsidRPr="005712A0" w:rsidRDefault="004E3FC4" w:rsidP="00FD2D03">
      <w:pPr>
        <w:pStyle w:val="2Heading"/>
        <w:numPr>
          <w:ilvl w:val="0"/>
          <w:numId w:val="24"/>
        </w:numPr>
        <w:tabs>
          <w:tab w:val="left" w:pos="700"/>
          <w:tab w:val="left" w:pos="1106"/>
        </w:tabs>
        <w:spacing w:before="100" w:beforeAutospacing="1" w:after="100" w:afterAutospacing="1"/>
        <w:ind w:left="0" w:firstLine="714"/>
        <w:jc w:val="both"/>
        <w:outlineLvl w:val="0"/>
        <w:rPr>
          <w:rFonts w:ascii="Verdana" w:hAnsi="Verdana"/>
          <w:sz w:val="20"/>
          <w:szCs w:val="20"/>
        </w:rPr>
      </w:pPr>
      <w:bookmarkStart w:id="1544" w:name="_Toc183925234"/>
      <w:bookmarkStart w:id="1545" w:name="_Toc183925411"/>
      <w:bookmarkStart w:id="1546" w:name="_Toc214080395"/>
      <w:bookmarkStart w:id="1547" w:name="_Toc215294150"/>
      <w:bookmarkStart w:id="1548" w:name="_Toc252266805"/>
      <w:bookmarkStart w:id="1549" w:name="_Toc252276938"/>
      <w:bookmarkStart w:id="1550" w:name="_Toc252277124"/>
      <w:bookmarkStart w:id="1551" w:name="_Toc252465016"/>
      <w:bookmarkStart w:id="1552" w:name="_Toc491269324"/>
      <w:r w:rsidRPr="005712A0">
        <w:rPr>
          <w:rFonts w:ascii="Verdana" w:hAnsi="Verdana"/>
          <w:sz w:val="20"/>
          <w:szCs w:val="20"/>
        </w:rPr>
        <w:t>съхранение на документ</w:t>
      </w:r>
      <w:r w:rsidR="00EF11AA" w:rsidRPr="005712A0">
        <w:rPr>
          <w:rFonts w:ascii="Verdana" w:hAnsi="Verdana"/>
          <w:sz w:val="20"/>
          <w:szCs w:val="20"/>
        </w:rPr>
        <w:t>ите</w:t>
      </w:r>
      <w:bookmarkEnd w:id="1544"/>
      <w:bookmarkEnd w:id="1545"/>
      <w:bookmarkEnd w:id="1546"/>
      <w:bookmarkEnd w:id="1547"/>
      <w:bookmarkEnd w:id="1548"/>
      <w:bookmarkEnd w:id="1549"/>
      <w:bookmarkEnd w:id="1550"/>
      <w:bookmarkEnd w:id="1551"/>
      <w:bookmarkEnd w:id="1552"/>
    </w:p>
    <w:p w:rsidR="00067513" w:rsidRPr="0042127F" w:rsidRDefault="00067513" w:rsidP="00F82B60">
      <w:pPr>
        <w:spacing w:after="100" w:afterAutospacing="1"/>
        <w:ind w:firstLine="709"/>
        <w:jc w:val="both"/>
        <w:rPr>
          <w:rFonts w:ascii="Verdana" w:hAnsi="Verdana"/>
          <w:i w:val="0"/>
        </w:rPr>
      </w:pPr>
      <w:r w:rsidRPr="0042127F">
        <w:rPr>
          <w:rFonts w:ascii="Verdana" w:hAnsi="Verdana"/>
          <w:i w:val="0"/>
        </w:rPr>
        <w:t xml:space="preserve">Бенефициентът е длъжен да съхранява оригиналите на документите (технически и финансови), свързани с управлението на проекта, в отделно досие. Документите в досието трябва да са </w:t>
      </w:r>
      <w:r w:rsidR="00233216" w:rsidRPr="0042127F">
        <w:rPr>
          <w:rFonts w:ascii="Verdana" w:hAnsi="Verdana"/>
          <w:i w:val="0"/>
        </w:rPr>
        <w:t>подредени</w:t>
      </w:r>
      <w:r w:rsidRPr="0042127F">
        <w:rPr>
          <w:rFonts w:ascii="Verdana" w:hAnsi="Verdana"/>
          <w:i w:val="0"/>
        </w:rPr>
        <w:t xml:space="preserve"> по начин, който улеснява проверката, а бенефициентът следва да уведоми Управляващия орган за точното им местонахождение. Препоръчително е документите да се съхраняват подредени по дейности, като се следва хронологията на изпълнението (пример: процедура за избор на изпълнител; сключен договор; </w:t>
      </w:r>
      <w:r w:rsidRPr="00EE334A">
        <w:rPr>
          <w:rFonts w:ascii="Verdana" w:hAnsi="Verdana"/>
          <w:i w:val="0"/>
        </w:rPr>
        <w:t>доказателства за изпълнението, снимки и др.; приемо-предавателни протоколи; копия на фактура</w:t>
      </w:r>
      <w:r w:rsidR="004058A8" w:rsidRPr="00EE334A">
        <w:rPr>
          <w:rFonts w:ascii="Verdana" w:hAnsi="Verdana"/>
          <w:i w:val="0"/>
        </w:rPr>
        <w:t>/и</w:t>
      </w:r>
      <w:r w:rsidRPr="00EE334A">
        <w:rPr>
          <w:rFonts w:ascii="Verdana" w:hAnsi="Verdana"/>
          <w:i w:val="0"/>
        </w:rPr>
        <w:t>)</w:t>
      </w:r>
      <w:r w:rsidR="00EE334A" w:rsidRPr="00EE334A">
        <w:rPr>
          <w:rFonts w:ascii="Verdana" w:hAnsi="Verdana"/>
          <w:i w:val="0"/>
        </w:rPr>
        <w:t xml:space="preserve"> и в ежедневната работа </w:t>
      </w:r>
      <w:r w:rsidR="00EE334A">
        <w:rPr>
          <w:rFonts w:ascii="Verdana" w:hAnsi="Verdana"/>
          <w:i w:val="0"/>
        </w:rPr>
        <w:t xml:space="preserve">да се </w:t>
      </w:r>
      <w:r w:rsidR="00EE334A" w:rsidRPr="00EE334A">
        <w:rPr>
          <w:rFonts w:ascii="Verdana" w:hAnsi="Verdana"/>
          <w:i w:val="0"/>
        </w:rPr>
        <w:t xml:space="preserve">използват копия на документите, а не оригиналите. </w:t>
      </w:r>
      <w:r w:rsidRPr="0042127F">
        <w:rPr>
          <w:rFonts w:ascii="Verdana" w:hAnsi="Verdana"/>
          <w:i w:val="0"/>
        </w:rPr>
        <w:t xml:space="preserve">При наличие </w:t>
      </w:r>
      <w:r w:rsidRPr="0042127F">
        <w:rPr>
          <w:rFonts w:ascii="Verdana" w:hAnsi="Verdana"/>
          <w:i w:val="0"/>
        </w:rPr>
        <w:lastRenderedPageBreak/>
        <w:t>на партньори, бенефициентът съхранява в досието заверени от партньорите копия на тези документи.</w:t>
      </w:r>
    </w:p>
    <w:p w:rsidR="00067513" w:rsidRPr="0042127F" w:rsidRDefault="00067513" w:rsidP="00CA618D">
      <w:pPr>
        <w:spacing w:before="100" w:beforeAutospacing="1" w:after="100" w:afterAutospacing="1"/>
        <w:ind w:firstLine="709"/>
        <w:jc w:val="both"/>
        <w:rPr>
          <w:rFonts w:ascii="Verdana" w:hAnsi="Verdana"/>
          <w:i w:val="0"/>
        </w:rPr>
      </w:pPr>
      <w:r w:rsidRPr="0042127F">
        <w:rPr>
          <w:rFonts w:ascii="Verdana" w:hAnsi="Verdana"/>
          <w:i w:val="0"/>
        </w:rPr>
        <w:t>Партньорите съхраняват оригинали на всички документи, свързани с изпълнение на дейностите по проекта, за които са отговорни.</w:t>
      </w:r>
    </w:p>
    <w:p w:rsidR="00B10F8A" w:rsidRPr="00B10F8A" w:rsidRDefault="00067513" w:rsidP="00B10F8A">
      <w:pPr>
        <w:ind w:left="14" w:firstLine="728"/>
        <w:jc w:val="both"/>
        <w:rPr>
          <w:rFonts w:ascii="Verdana" w:hAnsi="Verdana"/>
        </w:rPr>
      </w:pPr>
      <w:r w:rsidRPr="0042127F">
        <w:rPr>
          <w:rFonts w:ascii="Verdana" w:hAnsi="Verdana"/>
          <w:i w:val="0"/>
        </w:rPr>
        <w:t xml:space="preserve">Срокът за съхранение на всички документи, свързани с изпълнението на проекта, </w:t>
      </w:r>
      <w:r w:rsidR="00B10F8A" w:rsidRPr="0042127F">
        <w:rPr>
          <w:rFonts w:ascii="Verdana" w:hAnsi="Verdana"/>
          <w:i w:val="0"/>
        </w:rPr>
        <w:t>е, както следва:</w:t>
      </w:r>
    </w:p>
    <w:p w:rsidR="00B10F8A" w:rsidRPr="00B10F8A" w:rsidRDefault="00B10F8A" w:rsidP="00B10F8A">
      <w:pPr>
        <w:pStyle w:val="NumPar2"/>
        <w:tabs>
          <w:tab w:val="clear" w:pos="1200"/>
        </w:tabs>
        <w:spacing w:after="60"/>
        <w:ind w:left="142" w:firstLine="0"/>
        <w:rPr>
          <w:rFonts w:ascii="Verdana" w:hAnsi="Verdana"/>
          <w:snapToGrid w:val="0"/>
          <w:sz w:val="20"/>
          <w:lang w:eastAsia="en-US"/>
        </w:rPr>
      </w:pPr>
      <w:r w:rsidRPr="00B10F8A">
        <w:rPr>
          <w:rFonts w:ascii="Verdana" w:hAnsi="Verdana"/>
          <w:sz w:val="20"/>
        </w:rPr>
        <w:t xml:space="preserve">а) в случаите, когато предоставянето на безвъзмездна помощ не представлява държавна/минимална помощ -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w:t>
      </w:r>
      <w:proofErr w:type="spellStart"/>
      <w:r w:rsidRPr="00B10F8A">
        <w:rPr>
          <w:rFonts w:ascii="Verdana" w:hAnsi="Verdana"/>
          <w:sz w:val="20"/>
        </w:rPr>
        <w:t>пар</w:t>
      </w:r>
      <w:proofErr w:type="spellEnd"/>
      <w:r w:rsidRPr="00B10F8A">
        <w:rPr>
          <w:rFonts w:ascii="Verdana" w:hAnsi="Verdana"/>
          <w:sz w:val="20"/>
        </w:rPr>
        <w:t>. 1 Регламент (ЕС ) № 1303/2013</w:t>
      </w:r>
      <w:r>
        <w:rPr>
          <w:rFonts w:ascii="Verdana" w:hAnsi="Verdana"/>
          <w:sz w:val="20"/>
        </w:rPr>
        <w:t xml:space="preserve"> г.</w:t>
      </w:r>
      <w:r w:rsidRPr="00B10F8A">
        <w:rPr>
          <w:rFonts w:ascii="Verdana" w:hAnsi="Verdana"/>
          <w:snapToGrid w:val="0"/>
          <w:sz w:val="20"/>
          <w:lang w:eastAsia="en-US"/>
        </w:rPr>
        <w:t>;</w:t>
      </w:r>
    </w:p>
    <w:p w:rsidR="00B10F8A" w:rsidRPr="00B10F8A" w:rsidRDefault="00B10F8A" w:rsidP="00B10F8A">
      <w:pPr>
        <w:pStyle w:val="NumPar2"/>
        <w:tabs>
          <w:tab w:val="clear" w:pos="1200"/>
        </w:tabs>
        <w:spacing w:after="60"/>
        <w:ind w:left="142" w:firstLine="0"/>
        <w:rPr>
          <w:rFonts w:ascii="Verdana" w:hAnsi="Verdana"/>
          <w:sz w:val="20"/>
          <w:lang w:eastAsia="en-US"/>
        </w:rPr>
      </w:pPr>
      <w:r w:rsidRPr="00B10F8A">
        <w:rPr>
          <w:rFonts w:ascii="Verdana" w:hAnsi="Verdana"/>
          <w:sz w:val="20"/>
          <w:lang w:eastAsia="en-US"/>
        </w:rPr>
        <w:t xml:space="preserve">б) </w:t>
      </w:r>
      <w:r w:rsidRPr="00B10F8A">
        <w:rPr>
          <w:rFonts w:ascii="Verdana" w:hAnsi="Verdana"/>
          <w:sz w:val="20"/>
        </w:rPr>
        <w:t xml:space="preserve">в случаите, когато предоставянето на безвъзмездна помощ представлява държавна/минимална помощ </w:t>
      </w:r>
      <w:r w:rsidRPr="00B10F8A">
        <w:rPr>
          <w:rFonts w:ascii="Verdana" w:hAnsi="Verdana"/>
          <w:sz w:val="20"/>
          <w:lang w:eastAsia="en-US"/>
        </w:rPr>
        <w:t xml:space="preserve">- 10 години от датата на предоставяне на помощта </w:t>
      </w:r>
      <w:proofErr w:type="spellStart"/>
      <w:r w:rsidRPr="00B10F8A">
        <w:rPr>
          <w:rFonts w:ascii="Verdana" w:hAnsi="Verdana"/>
          <w:sz w:val="20"/>
          <w:lang w:eastAsia="en-US"/>
        </w:rPr>
        <w:t>ad</w:t>
      </w:r>
      <w:proofErr w:type="spellEnd"/>
      <w:r w:rsidRPr="00B10F8A">
        <w:rPr>
          <w:rFonts w:ascii="Verdana" w:hAnsi="Verdana"/>
          <w:sz w:val="20"/>
          <w:lang w:eastAsia="en-US"/>
        </w:rPr>
        <w:t xml:space="preserve"> </w:t>
      </w:r>
      <w:proofErr w:type="spellStart"/>
      <w:r w:rsidRPr="00B10F8A">
        <w:rPr>
          <w:rFonts w:ascii="Verdana" w:hAnsi="Verdana"/>
          <w:sz w:val="20"/>
          <w:lang w:eastAsia="en-US"/>
        </w:rPr>
        <w:t>hoc</w:t>
      </w:r>
      <w:proofErr w:type="spellEnd"/>
      <w:r w:rsidRPr="00B10F8A">
        <w:rPr>
          <w:rFonts w:ascii="Verdana" w:hAnsi="Verdana"/>
          <w:sz w:val="20"/>
          <w:lang w:eastAsia="en-US"/>
        </w:rPr>
        <w:t xml:space="preserve"> или от датата на предоставяне на последната помощ по схемата.</w:t>
      </w:r>
    </w:p>
    <w:p w:rsidR="00215332" w:rsidRPr="004937D2" w:rsidRDefault="00215332" w:rsidP="00215332">
      <w:pPr>
        <w:pStyle w:val="Heading1"/>
        <w:shd w:val="clear" w:color="auto" w:fill="FF9999"/>
      </w:pPr>
      <w:bookmarkStart w:id="1553" w:name="_Toc419445057"/>
      <w:bookmarkStart w:id="1554" w:name="_Toc456860938"/>
      <w:bookmarkStart w:id="1555" w:name="_Toc472583552"/>
      <w:bookmarkStart w:id="1556" w:name="_Toc472592366"/>
      <w:bookmarkStart w:id="1557" w:name="_Toc472593930"/>
      <w:bookmarkStart w:id="1558" w:name="_Toc484069772"/>
      <w:bookmarkStart w:id="1559" w:name="_Toc491269325"/>
      <w:r w:rsidRPr="004937D2">
        <w:t>Препоръ</w:t>
      </w:r>
      <w:r>
        <w:t>ка:</w:t>
      </w:r>
      <w:bookmarkEnd w:id="1553"/>
      <w:bookmarkEnd w:id="1554"/>
      <w:bookmarkEnd w:id="1555"/>
      <w:bookmarkEnd w:id="1556"/>
      <w:bookmarkEnd w:id="1557"/>
      <w:bookmarkEnd w:id="1558"/>
      <w:bookmarkEnd w:id="1559"/>
    </w:p>
    <w:p w:rsidR="00C87161" w:rsidRDefault="00215332" w:rsidP="00311FCF">
      <w:pPr>
        <w:pStyle w:val="Heading1"/>
        <w:pBdr>
          <w:left w:val="single" w:sz="8" w:space="1" w:color="C0504D"/>
        </w:pBdr>
        <w:spacing w:after="480"/>
      </w:pPr>
      <w:bookmarkStart w:id="1560" w:name="_Toc419445058"/>
      <w:bookmarkStart w:id="1561" w:name="_Toc456860939"/>
      <w:bookmarkStart w:id="1562" w:name="_Toc472583553"/>
      <w:bookmarkStart w:id="1563" w:name="_Toc472592367"/>
      <w:bookmarkStart w:id="1564" w:name="_Toc472593931"/>
      <w:bookmarkStart w:id="1565" w:name="_Toc484069773"/>
      <w:bookmarkStart w:id="1566" w:name="_Toc491269326"/>
      <w:r w:rsidRPr="004937D2">
        <w:t>СТРУКТУРА НА ПРОЕКТНОТО ДОСИЕ:</w:t>
      </w:r>
      <w:bookmarkEnd w:id="1560"/>
      <w:bookmarkEnd w:id="1561"/>
      <w:bookmarkEnd w:id="1562"/>
      <w:bookmarkEnd w:id="1563"/>
      <w:bookmarkEnd w:id="1564"/>
      <w:bookmarkEnd w:id="1565"/>
      <w:bookmarkEnd w:id="1566"/>
    </w:p>
    <w:p w:rsidR="00215332" w:rsidRDefault="00215332" w:rsidP="003A1FA4">
      <w:pPr>
        <w:pStyle w:val="Heading1"/>
        <w:numPr>
          <w:ilvl w:val="0"/>
          <w:numId w:val="41"/>
        </w:numPr>
        <w:ind w:left="0" w:firstLine="0"/>
      </w:pPr>
      <w:bookmarkStart w:id="1567" w:name="_Toc419445059"/>
      <w:bookmarkStart w:id="1568" w:name="_Toc456860940"/>
      <w:bookmarkStart w:id="1569" w:name="_Toc472583554"/>
      <w:bookmarkStart w:id="1570" w:name="_Toc472592368"/>
      <w:bookmarkStart w:id="1571" w:name="_Toc472593932"/>
      <w:bookmarkStart w:id="1572" w:name="_Toc484069774"/>
      <w:bookmarkStart w:id="1573" w:name="_Toc491269327"/>
      <w:r>
        <w:t>Етикет (номер и наименование на проекта).</w:t>
      </w:r>
      <w:bookmarkEnd w:id="1567"/>
      <w:bookmarkEnd w:id="1568"/>
      <w:bookmarkEnd w:id="1569"/>
      <w:bookmarkEnd w:id="1570"/>
      <w:bookmarkEnd w:id="1571"/>
      <w:bookmarkEnd w:id="1572"/>
      <w:bookmarkEnd w:id="1573"/>
    </w:p>
    <w:p w:rsidR="00215332" w:rsidRPr="004937D2" w:rsidRDefault="00215332" w:rsidP="003A1FA4">
      <w:pPr>
        <w:pStyle w:val="Heading1"/>
        <w:numPr>
          <w:ilvl w:val="0"/>
          <w:numId w:val="41"/>
        </w:numPr>
        <w:ind w:left="0" w:firstLine="0"/>
      </w:pPr>
      <w:bookmarkStart w:id="1574" w:name="_Toc419445060"/>
      <w:bookmarkStart w:id="1575" w:name="_Toc456860941"/>
      <w:bookmarkStart w:id="1576" w:name="_Toc472583555"/>
      <w:bookmarkStart w:id="1577" w:name="_Toc472592369"/>
      <w:bookmarkStart w:id="1578" w:name="_Toc472593933"/>
      <w:bookmarkStart w:id="1579" w:name="_Toc484069775"/>
      <w:bookmarkStart w:id="1580" w:name="_Toc491269328"/>
      <w:r w:rsidRPr="004937D2">
        <w:t>Опис на документите.</w:t>
      </w:r>
      <w:bookmarkEnd w:id="1574"/>
      <w:bookmarkEnd w:id="1575"/>
      <w:bookmarkEnd w:id="1576"/>
      <w:bookmarkEnd w:id="1577"/>
      <w:bookmarkEnd w:id="1578"/>
      <w:bookmarkEnd w:id="1579"/>
      <w:bookmarkEnd w:id="1580"/>
    </w:p>
    <w:p w:rsidR="00215332" w:rsidRPr="004937D2" w:rsidRDefault="00215332" w:rsidP="003A1FA4">
      <w:pPr>
        <w:pStyle w:val="Heading1"/>
        <w:numPr>
          <w:ilvl w:val="0"/>
          <w:numId w:val="41"/>
        </w:numPr>
        <w:ind w:left="0" w:firstLine="0"/>
      </w:pPr>
      <w:bookmarkStart w:id="1581" w:name="_Toc419445061"/>
      <w:bookmarkStart w:id="1582" w:name="_Toc456860942"/>
      <w:bookmarkStart w:id="1583" w:name="_Toc472583556"/>
      <w:bookmarkStart w:id="1584" w:name="_Toc472592370"/>
      <w:bookmarkStart w:id="1585" w:name="_Toc472593934"/>
      <w:bookmarkStart w:id="1586" w:name="_Toc484069776"/>
      <w:bookmarkStart w:id="1587" w:name="_Toc491269329"/>
      <w:r w:rsidRPr="004937D2">
        <w:t>Проектно предложение.</w:t>
      </w:r>
      <w:bookmarkEnd w:id="1581"/>
      <w:bookmarkEnd w:id="1582"/>
      <w:bookmarkEnd w:id="1583"/>
      <w:bookmarkEnd w:id="1584"/>
      <w:bookmarkEnd w:id="1585"/>
      <w:bookmarkEnd w:id="1586"/>
      <w:bookmarkEnd w:id="1587"/>
    </w:p>
    <w:p w:rsidR="00215332" w:rsidRPr="004937D2" w:rsidRDefault="00215332" w:rsidP="003A1FA4">
      <w:pPr>
        <w:pStyle w:val="Heading1"/>
        <w:numPr>
          <w:ilvl w:val="0"/>
          <w:numId w:val="41"/>
        </w:numPr>
        <w:ind w:left="0" w:firstLine="0"/>
      </w:pPr>
      <w:bookmarkStart w:id="1588" w:name="_Toc419445062"/>
      <w:bookmarkStart w:id="1589" w:name="_Toc456860943"/>
      <w:bookmarkStart w:id="1590" w:name="_Toc472583557"/>
      <w:bookmarkStart w:id="1591" w:name="_Toc472592371"/>
      <w:bookmarkStart w:id="1592" w:name="_Toc472593935"/>
      <w:bookmarkStart w:id="1593" w:name="_Toc484069777"/>
      <w:bookmarkStart w:id="1594" w:name="_Toc491269330"/>
      <w:r w:rsidRPr="004937D2">
        <w:t>Договор, приложения и анекси (когато е приложимо).</w:t>
      </w:r>
      <w:bookmarkEnd w:id="1588"/>
      <w:bookmarkEnd w:id="1589"/>
      <w:bookmarkEnd w:id="1590"/>
      <w:bookmarkEnd w:id="1591"/>
      <w:bookmarkEnd w:id="1592"/>
      <w:bookmarkEnd w:id="1593"/>
      <w:bookmarkEnd w:id="1594"/>
    </w:p>
    <w:p w:rsidR="00215332" w:rsidRPr="004937D2" w:rsidRDefault="00215332" w:rsidP="003A1FA4">
      <w:pPr>
        <w:pStyle w:val="Heading1"/>
        <w:numPr>
          <w:ilvl w:val="0"/>
          <w:numId w:val="41"/>
        </w:numPr>
        <w:ind w:left="0" w:firstLine="0"/>
      </w:pPr>
      <w:bookmarkStart w:id="1595" w:name="_Toc419445063"/>
      <w:bookmarkStart w:id="1596" w:name="_Toc456860944"/>
      <w:bookmarkStart w:id="1597" w:name="_Toc472583558"/>
      <w:bookmarkStart w:id="1598" w:name="_Toc472592372"/>
      <w:bookmarkStart w:id="1599" w:name="_Toc472593936"/>
      <w:bookmarkStart w:id="1600" w:name="_Toc484069778"/>
      <w:bookmarkStart w:id="1601" w:name="_Toc491269331"/>
      <w:r w:rsidRPr="004937D2">
        <w:t>Договори на бенефициента с изпълнители.</w:t>
      </w:r>
      <w:bookmarkEnd w:id="1595"/>
      <w:bookmarkEnd w:id="1596"/>
      <w:bookmarkEnd w:id="1597"/>
      <w:bookmarkEnd w:id="1598"/>
      <w:bookmarkEnd w:id="1599"/>
      <w:bookmarkEnd w:id="1600"/>
      <w:bookmarkEnd w:id="1601"/>
    </w:p>
    <w:p w:rsidR="00215332" w:rsidRPr="004937D2" w:rsidRDefault="00215332" w:rsidP="003A1FA4">
      <w:pPr>
        <w:pStyle w:val="Heading1"/>
        <w:numPr>
          <w:ilvl w:val="0"/>
          <w:numId w:val="41"/>
        </w:numPr>
        <w:ind w:left="0" w:firstLine="0"/>
      </w:pPr>
      <w:bookmarkStart w:id="1602" w:name="_Toc419445064"/>
      <w:bookmarkStart w:id="1603" w:name="_Toc456860945"/>
      <w:bookmarkStart w:id="1604" w:name="_Toc472583559"/>
      <w:bookmarkStart w:id="1605" w:name="_Toc472592373"/>
      <w:bookmarkStart w:id="1606" w:name="_Toc472593937"/>
      <w:bookmarkStart w:id="1607" w:name="_Toc484069779"/>
      <w:bookmarkStart w:id="1608" w:name="_Toc491269332"/>
      <w:r w:rsidRPr="004937D2">
        <w:t>Тръжна документация от процедура/и за избор на изпълнител/и.</w:t>
      </w:r>
      <w:bookmarkEnd w:id="1602"/>
      <w:bookmarkEnd w:id="1603"/>
      <w:bookmarkEnd w:id="1604"/>
      <w:bookmarkEnd w:id="1605"/>
      <w:bookmarkEnd w:id="1606"/>
      <w:bookmarkEnd w:id="1607"/>
      <w:bookmarkEnd w:id="1608"/>
    </w:p>
    <w:p w:rsidR="00215332" w:rsidRPr="004937D2" w:rsidRDefault="00215332" w:rsidP="003A1FA4">
      <w:pPr>
        <w:pStyle w:val="Heading1"/>
        <w:numPr>
          <w:ilvl w:val="0"/>
          <w:numId w:val="41"/>
        </w:numPr>
        <w:ind w:left="0" w:firstLine="0"/>
      </w:pPr>
      <w:bookmarkStart w:id="1609" w:name="_Toc419445065"/>
      <w:bookmarkStart w:id="1610" w:name="_Toc456860946"/>
      <w:bookmarkStart w:id="1611" w:name="_Toc472583560"/>
      <w:bookmarkStart w:id="1612" w:name="_Toc472592374"/>
      <w:bookmarkStart w:id="1613" w:name="_Toc472593938"/>
      <w:bookmarkStart w:id="1614" w:name="_Toc484069780"/>
      <w:bookmarkStart w:id="1615" w:name="_Toc491269333"/>
      <w:r w:rsidRPr="004937D2">
        <w:t>Технически отчети (междинни и финален) и приложения.</w:t>
      </w:r>
      <w:bookmarkEnd w:id="1609"/>
      <w:bookmarkEnd w:id="1610"/>
      <w:bookmarkEnd w:id="1611"/>
      <w:bookmarkEnd w:id="1612"/>
      <w:bookmarkEnd w:id="1613"/>
      <w:bookmarkEnd w:id="1614"/>
      <w:bookmarkEnd w:id="1615"/>
    </w:p>
    <w:p w:rsidR="00215332" w:rsidRPr="004937D2" w:rsidRDefault="00215332" w:rsidP="003A1FA4">
      <w:pPr>
        <w:pStyle w:val="Heading1"/>
        <w:numPr>
          <w:ilvl w:val="0"/>
          <w:numId w:val="41"/>
        </w:numPr>
        <w:ind w:left="0" w:firstLine="0"/>
      </w:pPr>
      <w:bookmarkStart w:id="1616" w:name="_Toc419445066"/>
      <w:bookmarkStart w:id="1617" w:name="_Toc456860947"/>
      <w:bookmarkStart w:id="1618" w:name="_Toc472583561"/>
      <w:bookmarkStart w:id="1619" w:name="_Toc472592375"/>
      <w:bookmarkStart w:id="1620" w:name="_Toc472593939"/>
      <w:bookmarkStart w:id="1621" w:name="_Toc484069781"/>
      <w:bookmarkStart w:id="1622" w:name="_Toc491269334"/>
      <w:r w:rsidRPr="004937D2">
        <w:t>Финансови отчети.</w:t>
      </w:r>
      <w:bookmarkEnd w:id="1616"/>
      <w:bookmarkEnd w:id="1617"/>
      <w:bookmarkEnd w:id="1618"/>
      <w:bookmarkEnd w:id="1619"/>
      <w:bookmarkEnd w:id="1620"/>
      <w:bookmarkEnd w:id="1621"/>
      <w:bookmarkEnd w:id="1622"/>
    </w:p>
    <w:p w:rsidR="00215332" w:rsidRPr="004937D2" w:rsidRDefault="00215332" w:rsidP="003A1FA4">
      <w:pPr>
        <w:pStyle w:val="Heading1"/>
        <w:numPr>
          <w:ilvl w:val="0"/>
          <w:numId w:val="41"/>
        </w:numPr>
        <w:ind w:left="0" w:firstLine="0"/>
      </w:pPr>
      <w:bookmarkStart w:id="1623" w:name="_Toc419445067"/>
      <w:bookmarkStart w:id="1624" w:name="_Toc456860948"/>
      <w:bookmarkStart w:id="1625" w:name="_Toc472583562"/>
      <w:bookmarkStart w:id="1626" w:name="_Toc472592376"/>
      <w:bookmarkStart w:id="1627" w:name="_Toc472593940"/>
      <w:bookmarkStart w:id="1628" w:name="_Toc484069782"/>
      <w:bookmarkStart w:id="1629" w:name="_Toc491269335"/>
      <w:r w:rsidRPr="004937D2">
        <w:t>Искания за плащане и приложения.</w:t>
      </w:r>
      <w:bookmarkEnd w:id="1623"/>
      <w:bookmarkEnd w:id="1624"/>
      <w:bookmarkEnd w:id="1625"/>
      <w:bookmarkEnd w:id="1626"/>
      <w:bookmarkEnd w:id="1627"/>
      <w:bookmarkEnd w:id="1628"/>
      <w:bookmarkEnd w:id="1629"/>
    </w:p>
    <w:p w:rsidR="00215332" w:rsidRPr="004937D2" w:rsidRDefault="00215332" w:rsidP="003A1FA4">
      <w:pPr>
        <w:pStyle w:val="Heading1"/>
        <w:numPr>
          <w:ilvl w:val="0"/>
          <w:numId w:val="41"/>
        </w:numPr>
        <w:ind w:left="0" w:firstLine="0"/>
      </w:pPr>
      <w:bookmarkStart w:id="1630" w:name="_Toc419445068"/>
      <w:bookmarkStart w:id="1631" w:name="_Toc456860949"/>
      <w:bookmarkStart w:id="1632" w:name="_Toc472583563"/>
      <w:bookmarkStart w:id="1633" w:name="_Toc472592377"/>
      <w:bookmarkStart w:id="1634" w:name="_Toc472593941"/>
      <w:bookmarkStart w:id="1635" w:name="_Toc484069783"/>
      <w:bookmarkStart w:id="1636" w:name="_Toc491269336"/>
      <w:r w:rsidRPr="004937D2">
        <w:t>Доклади от проверките на място.</w:t>
      </w:r>
      <w:bookmarkEnd w:id="1630"/>
      <w:bookmarkEnd w:id="1631"/>
      <w:bookmarkEnd w:id="1632"/>
      <w:bookmarkEnd w:id="1633"/>
      <w:bookmarkEnd w:id="1634"/>
      <w:bookmarkEnd w:id="1635"/>
      <w:bookmarkEnd w:id="1636"/>
    </w:p>
    <w:p w:rsidR="00215332" w:rsidRPr="004937D2" w:rsidRDefault="00215332" w:rsidP="003A1FA4">
      <w:pPr>
        <w:pStyle w:val="Heading1"/>
        <w:numPr>
          <w:ilvl w:val="0"/>
          <w:numId w:val="41"/>
        </w:numPr>
        <w:ind w:left="0" w:firstLine="0"/>
      </w:pPr>
      <w:bookmarkStart w:id="1637" w:name="_Toc419445069"/>
      <w:bookmarkStart w:id="1638" w:name="_Toc456860950"/>
      <w:bookmarkStart w:id="1639" w:name="_Toc472583564"/>
      <w:bookmarkStart w:id="1640" w:name="_Toc472592378"/>
      <w:bookmarkStart w:id="1641" w:name="_Toc472593942"/>
      <w:bookmarkStart w:id="1642" w:name="_Toc484069784"/>
      <w:bookmarkStart w:id="1643" w:name="_Toc491269337"/>
      <w:r w:rsidRPr="004937D2">
        <w:t>Доклади за открити нередности.</w:t>
      </w:r>
      <w:bookmarkEnd w:id="1637"/>
      <w:bookmarkEnd w:id="1638"/>
      <w:bookmarkEnd w:id="1639"/>
      <w:bookmarkEnd w:id="1640"/>
      <w:bookmarkEnd w:id="1641"/>
      <w:bookmarkEnd w:id="1642"/>
      <w:bookmarkEnd w:id="1643"/>
    </w:p>
    <w:p w:rsidR="00215332" w:rsidRPr="004937D2" w:rsidRDefault="00215332" w:rsidP="003A1FA4">
      <w:pPr>
        <w:pStyle w:val="Heading1"/>
        <w:numPr>
          <w:ilvl w:val="0"/>
          <w:numId w:val="41"/>
        </w:numPr>
        <w:ind w:left="0" w:firstLine="0"/>
      </w:pPr>
      <w:bookmarkStart w:id="1644" w:name="_Toc419445070"/>
      <w:bookmarkStart w:id="1645" w:name="_Toc456860951"/>
      <w:bookmarkStart w:id="1646" w:name="_Toc472583565"/>
      <w:bookmarkStart w:id="1647" w:name="_Toc472592379"/>
      <w:bookmarkStart w:id="1648" w:name="_Toc472593943"/>
      <w:bookmarkStart w:id="1649" w:name="_Toc484069785"/>
      <w:bookmarkStart w:id="1650" w:name="_Toc491269338"/>
      <w:r w:rsidRPr="004937D2">
        <w:t>Данни за предприетите мерки за публичност.</w:t>
      </w:r>
      <w:bookmarkEnd w:id="1644"/>
      <w:bookmarkEnd w:id="1645"/>
      <w:bookmarkEnd w:id="1646"/>
      <w:bookmarkEnd w:id="1647"/>
      <w:bookmarkEnd w:id="1648"/>
      <w:bookmarkEnd w:id="1649"/>
      <w:bookmarkEnd w:id="1650"/>
    </w:p>
    <w:p w:rsidR="00215332" w:rsidRPr="004937D2" w:rsidRDefault="00215332" w:rsidP="003A1FA4">
      <w:pPr>
        <w:pStyle w:val="Heading1"/>
        <w:numPr>
          <w:ilvl w:val="0"/>
          <w:numId w:val="41"/>
        </w:numPr>
        <w:ind w:left="0" w:firstLine="0"/>
      </w:pPr>
      <w:bookmarkStart w:id="1651" w:name="_Toc419445071"/>
      <w:bookmarkStart w:id="1652" w:name="_Toc456860952"/>
      <w:bookmarkStart w:id="1653" w:name="_Toc472583566"/>
      <w:bookmarkStart w:id="1654" w:name="_Toc472592380"/>
      <w:bookmarkStart w:id="1655" w:name="_Toc472593944"/>
      <w:bookmarkStart w:id="1656" w:name="_Toc484069786"/>
      <w:bookmarkStart w:id="1657" w:name="_Toc491269339"/>
      <w:r w:rsidRPr="004937D2">
        <w:t>Одитни доклади.</w:t>
      </w:r>
      <w:bookmarkEnd w:id="1651"/>
      <w:bookmarkEnd w:id="1652"/>
      <w:bookmarkEnd w:id="1653"/>
      <w:bookmarkEnd w:id="1654"/>
      <w:bookmarkEnd w:id="1655"/>
      <w:bookmarkEnd w:id="1656"/>
      <w:bookmarkEnd w:id="1657"/>
    </w:p>
    <w:p w:rsidR="00215332" w:rsidRPr="00EE334A" w:rsidRDefault="00215332" w:rsidP="003A1FA4">
      <w:pPr>
        <w:pStyle w:val="Heading1"/>
        <w:numPr>
          <w:ilvl w:val="0"/>
          <w:numId w:val="41"/>
        </w:numPr>
        <w:spacing w:before="0" w:after="0"/>
        <w:ind w:left="0" w:firstLine="0"/>
      </w:pPr>
      <w:bookmarkStart w:id="1658" w:name="_Toc419445072"/>
      <w:bookmarkStart w:id="1659" w:name="_Toc456860953"/>
      <w:bookmarkStart w:id="1660" w:name="_Toc472583567"/>
      <w:bookmarkStart w:id="1661" w:name="_Toc472592381"/>
      <w:bookmarkStart w:id="1662" w:name="_Toc472593945"/>
      <w:bookmarkStart w:id="1663" w:name="_Toc484069787"/>
      <w:bookmarkStart w:id="1664" w:name="_Toc491269340"/>
      <w:r w:rsidRPr="004937D2">
        <w:t>Кореспонденция с УО.</w:t>
      </w:r>
      <w:bookmarkEnd w:id="1658"/>
      <w:bookmarkEnd w:id="1659"/>
      <w:bookmarkEnd w:id="1660"/>
      <w:bookmarkEnd w:id="1661"/>
      <w:bookmarkEnd w:id="1662"/>
      <w:bookmarkEnd w:id="1663"/>
      <w:bookmarkEnd w:id="1664"/>
      <w:r w:rsidR="00EE334A">
        <w:rPr>
          <w:lang w:val="en-GB"/>
        </w:rPr>
        <w:t xml:space="preserve"> </w:t>
      </w:r>
    </w:p>
    <w:p w:rsidR="006E04B9" w:rsidRPr="001240CE" w:rsidRDefault="006E04B9" w:rsidP="00AE01FA">
      <w:pPr>
        <w:pStyle w:val="Heading1"/>
        <w:shd w:val="clear" w:color="auto" w:fill="FF9999"/>
        <w:spacing w:before="0" w:after="0"/>
      </w:pPr>
      <w:bookmarkStart w:id="1665" w:name="_Toc419445073"/>
      <w:bookmarkStart w:id="1666" w:name="_Toc456860954"/>
      <w:bookmarkStart w:id="1667" w:name="_Toc472583568"/>
      <w:bookmarkStart w:id="1668" w:name="_Toc472592382"/>
      <w:bookmarkStart w:id="1669" w:name="_Toc472593946"/>
      <w:bookmarkStart w:id="1670" w:name="_Toc484069788"/>
      <w:bookmarkStart w:id="1671" w:name="_Toc491269341"/>
      <w:r w:rsidRPr="001240CE">
        <w:t>Препоръка:</w:t>
      </w:r>
      <w:bookmarkEnd w:id="1665"/>
      <w:bookmarkEnd w:id="1666"/>
      <w:bookmarkEnd w:id="1667"/>
      <w:bookmarkEnd w:id="1668"/>
      <w:bookmarkEnd w:id="1669"/>
      <w:bookmarkEnd w:id="1670"/>
      <w:bookmarkEnd w:id="1671"/>
    </w:p>
    <w:p w:rsidR="006E04B9" w:rsidRDefault="006E04B9" w:rsidP="00AE01FA">
      <w:pPr>
        <w:pStyle w:val="Heading1"/>
        <w:spacing w:before="0" w:after="0"/>
      </w:pPr>
    </w:p>
    <w:p w:rsidR="006E04B9" w:rsidRPr="00EE334A" w:rsidRDefault="00EE334A" w:rsidP="006E04B9">
      <w:pPr>
        <w:pStyle w:val="Heading1"/>
      </w:pPr>
      <w:bookmarkStart w:id="1672" w:name="_Toc456860955"/>
      <w:bookmarkStart w:id="1673" w:name="_Toc472583569"/>
      <w:bookmarkStart w:id="1674" w:name="_Toc472592383"/>
      <w:bookmarkStart w:id="1675" w:name="_Toc472593947"/>
      <w:bookmarkStart w:id="1676" w:name="_Toc484069789"/>
      <w:bookmarkStart w:id="1677" w:name="_Toc491269342"/>
      <w:r w:rsidRPr="006E04B9">
        <w:t>Определете член на екипа, който да отговаря за изготвянето и съхранението на досието.</w:t>
      </w:r>
      <w:bookmarkEnd w:id="1672"/>
      <w:bookmarkEnd w:id="1673"/>
      <w:bookmarkEnd w:id="1674"/>
      <w:bookmarkEnd w:id="1675"/>
      <w:bookmarkEnd w:id="1676"/>
      <w:bookmarkEnd w:id="1677"/>
    </w:p>
    <w:p w:rsidR="006E04B9" w:rsidRPr="006E04B9" w:rsidRDefault="00236BC3" w:rsidP="006E04B9">
      <w:pPr>
        <w:spacing w:after="0"/>
        <w:rPr>
          <w:sz w:val="10"/>
          <w:szCs w:val="10"/>
        </w:rPr>
      </w:pPr>
      <w:r>
        <w:rPr>
          <w:rFonts w:ascii="Verdana" w:hAnsi="Verdana"/>
          <w:noProof/>
        </w:rPr>
        <w:lastRenderedPageBreak/>
        <mc:AlternateContent>
          <mc:Choice Requires="wps">
            <w:drawing>
              <wp:anchor distT="0" distB="0" distL="91440" distR="91440" simplePos="0" relativeHeight="251654144" behindDoc="1" locked="0" layoutInCell="1" allowOverlap="1" wp14:anchorId="01E484C8" wp14:editId="36C69F89">
                <wp:simplePos x="0" y="0"/>
                <wp:positionH relativeFrom="margin">
                  <wp:posOffset>-65405</wp:posOffset>
                </wp:positionH>
                <wp:positionV relativeFrom="line">
                  <wp:posOffset>190500</wp:posOffset>
                </wp:positionV>
                <wp:extent cx="6259830" cy="1701165"/>
                <wp:effectExtent l="0" t="0" r="45720" b="51435"/>
                <wp:wrapTopAndBottom/>
                <wp:docPr id="1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17011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6E04B9">
                            <w:pPr>
                              <w:ind w:firstLine="709"/>
                              <w:jc w:val="both"/>
                              <w:rPr>
                                <w:rFonts w:ascii="Verdana" w:hAnsi="Verdana"/>
                                <w:b/>
                              </w:rPr>
                            </w:pPr>
                            <w:r w:rsidRPr="009656BB">
                              <w:rPr>
                                <w:rFonts w:ascii="Verdana" w:hAnsi="Verdana"/>
                                <w:b/>
                              </w:rPr>
                              <w:t>ВАЖНО!</w:t>
                            </w:r>
                          </w:p>
                          <w:p w:rsidR="00D30024" w:rsidRPr="001D6289" w:rsidRDefault="00D30024" w:rsidP="006E04B9">
                            <w:pPr>
                              <w:pStyle w:val="Quote"/>
                              <w:pBdr>
                                <w:top w:val="single" w:sz="48" w:space="8" w:color="4F81BD"/>
                                <w:bottom w:val="single" w:sz="48" w:space="8" w:color="4F81BD"/>
                              </w:pBdr>
                              <w:spacing w:after="0" w:line="240" w:lineRule="auto"/>
                              <w:ind w:right="79"/>
                              <w:jc w:val="both"/>
                            </w:pPr>
                            <w:r w:rsidRPr="006E04B9">
                              <w:rPr>
                                <w:rFonts w:ascii="Verdana" w:hAnsi="Verdana"/>
                                <w:b/>
                              </w:rPr>
                              <w:t>Липсата на всеки един документ може да бъде открита при проверка на място от страна на УО или друг одитен/ контролен орган.</w:t>
                            </w:r>
                          </w:p>
                          <w:p w:rsidR="00D30024" w:rsidRPr="006E04B9" w:rsidRDefault="00D30024" w:rsidP="006E04B9">
                            <w:pPr>
                              <w:jc w:val="both"/>
                              <w:rPr>
                                <w:rFonts w:ascii="Verdana" w:hAnsi="Verdana"/>
                                <w:b/>
                                <w:i w:val="0"/>
                                <w:iCs w:val="0"/>
                                <w:color w:val="943634"/>
                              </w:rPr>
                            </w:pPr>
                            <w:r w:rsidRPr="006E04B9">
                              <w:rPr>
                                <w:rFonts w:ascii="Verdana" w:hAnsi="Verdana"/>
                                <w:b/>
                                <w:i w:val="0"/>
                                <w:iCs w:val="0"/>
                                <w:color w:val="943634"/>
                              </w:rPr>
                              <w:t>Писма и друга изходяща кореспонденция се изготвят поне в 2 оригинални екземпляра (един за получателя и един за досието на проекта).</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484C8" id="Text Box 28" o:spid="_x0000_s1049" type="#_x0000_t202" style="position:absolute;margin-left:-5.15pt;margin-top:15pt;width:492.9pt;height:133.95pt;z-index:-25166233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" strokecolor="#d99594" strokeweight="1pt">
                <v:fill color2="#e5b8b7" focus="100%" type="gradient"/>
                <v:shadow on="t" color="#622423" opacity=".5" offset="1pt"/>
                <v:textbox inset="0,7.2pt,0,7.2pt">
                  <w:txbxContent>
                    <w:p w:rsidR="00D30024" w:rsidRPr="009656BB" w:rsidRDefault="00D30024" w:rsidP="006E04B9">
                      <w:pPr>
                        <w:ind w:firstLine="709"/>
                        <w:jc w:val="both"/>
                        <w:rPr>
                          <w:rFonts w:ascii="Verdana" w:hAnsi="Verdana"/>
                          <w:b/>
                        </w:rPr>
                      </w:pPr>
                      <w:r w:rsidRPr="009656BB">
                        <w:rPr>
                          <w:rFonts w:ascii="Verdana" w:hAnsi="Verdana"/>
                          <w:b/>
                        </w:rPr>
                        <w:t>ВАЖНО!</w:t>
                      </w:r>
                    </w:p>
                    <w:p w:rsidR="00D30024" w:rsidRPr="001D6289" w:rsidRDefault="00D30024" w:rsidP="006E04B9">
                      <w:pPr>
                        <w:pStyle w:val="Quote"/>
                        <w:pBdr>
                          <w:top w:val="single" w:sz="48" w:space="8" w:color="4F81BD"/>
                          <w:bottom w:val="single" w:sz="48" w:space="8" w:color="4F81BD"/>
                        </w:pBdr>
                        <w:spacing w:after="0" w:line="240" w:lineRule="auto"/>
                        <w:ind w:right="79"/>
                        <w:jc w:val="both"/>
                      </w:pPr>
                      <w:r w:rsidRPr="006E04B9">
                        <w:rPr>
                          <w:rFonts w:ascii="Verdana" w:hAnsi="Verdana"/>
                          <w:b/>
                        </w:rPr>
                        <w:t>Липсата на всеки един документ може да бъде открита при проверка на място от страна на УО или друг одитен/ контролен орган.</w:t>
                      </w:r>
                    </w:p>
                    <w:p w:rsidR="00D30024" w:rsidRPr="006E04B9" w:rsidRDefault="00D30024" w:rsidP="006E04B9">
                      <w:pPr>
                        <w:jc w:val="both"/>
                        <w:rPr>
                          <w:rFonts w:ascii="Verdana" w:hAnsi="Verdana"/>
                          <w:b/>
                          <w:i w:val="0"/>
                          <w:iCs w:val="0"/>
                          <w:color w:val="943634"/>
                        </w:rPr>
                      </w:pPr>
                      <w:r w:rsidRPr="006E04B9">
                        <w:rPr>
                          <w:rFonts w:ascii="Verdana" w:hAnsi="Verdana"/>
                          <w:b/>
                          <w:i w:val="0"/>
                          <w:iCs w:val="0"/>
                          <w:color w:val="943634"/>
                        </w:rPr>
                        <w:t>Писма и друга изходяща кореспонденция се изготвят поне в 2 оригинални екземпляра (един за получателя и един за досието на проекта).</w:t>
                      </w:r>
                    </w:p>
                  </w:txbxContent>
                </v:textbox>
                <w10:wrap type="topAndBottom" anchorx="margin" anchory="line"/>
              </v:shape>
            </w:pict>
          </mc:Fallback>
        </mc:AlternateContent>
      </w:r>
    </w:p>
    <w:p w:rsidR="007F178B" w:rsidRPr="00F43DFA" w:rsidRDefault="007F178B" w:rsidP="007F178B">
      <w:pPr>
        <w:pStyle w:val="harCharChar"/>
        <w:numPr>
          <w:ilvl w:val="0"/>
          <w:numId w:val="0"/>
        </w:numPr>
        <w:spacing w:before="120"/>
        <w:ind w:right="40"/>
        <w:outlineLvl w:val="0"/>
        <w:rPr>
          <w:rFonts w:ascii="Verdana" w:hAnsi="Verdana"/>
          <w:sz w:val="20"/>
        </w:rPr>
      </w:pPr>
      <w:bookmarkStart w:id="1678" w:name="_Toc491269343"/>
      <w:r>
        <w:rPr>
          <w:rFonts w:ascii="Verdana" w:hAnsi="Verdana"/>
          <w:bCs w:val="0"/>
          <w:sz w:val="20"/>
        </w:rPr>
        <w:lastRenderedPageBreak/>
        <w:t xml:space="preserve">ГЛАВА </w:t>
      </w:r>
      <w:r>
        <w:rPr>
          <w:rFonts w:ascii="Verdana" w:hAnsi="Verdana"/>
          <w:bCs w:val="0"/>
          <w:sz w:val="20"/>
          <w:lang w:val="en-US"/>
        </w:rPr>
        <w:t>III</w:t>
      </w:r>
      <w:r w:rsidRPr="004937D2">
        <w:rPr>
          <w:rFonts w:ascii="Verdana" w:hAnsi="Verdana"/>
          <w:bCs w:val="0"/>
          <w:sz w:val="20"/>
        </w:rPr>
        <w:t xml:space="preserve"> </w:t>
      </w:r>
      <w:r w:rsidRPr="009656BB">
        <w:rPr>
          <w:rFonts w:ascii="Verdana" w:hAnsi="Verdana"/>
          <w:bCs w:val="0"/>
          <w:sz w:val="20"/>
        </w:rPr>
        <w:t>ПРОЦЕДУРИ ЗА ОПРЕДЕЛЯНЕ НА ИЗПЪЛНИТЕЛ</w:t>
      </w:r>
      <w:bookmarkEnd w:id="1678"/>
    </w:p>
    <w:p w:rsidR="00C87161" w:rsidRDefault="007F178B" w:rsidP="00311FCF">
      <w:pPr>
        <w:pStyle w:val="Heading2"/>
        <w:ind w:left="0"/>
        <w:jc w:val="center"/>
      </w:pPr>
      <w:bookmarkStart w:id="1679" w:name="_Toc391556906"/>
      <w:bookmarkStart w:id="1680" w:name="_Toc392152444"/>
      <w:bookmarkStart w:id="1681" w:name="_Toc456860957"/>
      <w:bookmarkStart w:id="1682" w:name="_Toc472583571"/>
      <w:bookmarkStart w:id="1683" w:name="_Toc491269344"/>
      <w:r w:rsidRPr="003035BD">
        <w:t>ПРАВНА УРЕДБА</w:t>
      </w:r>
      <w:bookmarkEnd w:id="1679"/>
      <w:bookmarkEnd w:id="1680"/>
      <w:bookmarkEnd w:id="1681"/>
      <w:bookmarkEnd w:id="1682"/>
      <w:bookmarkEnd w:id="1683"/>
    </w:p>
    <w:p w:rsidR="007F178B" w:rsidRPr="00AE01FA" w:rsidRDefault="007F178B" w:rsidP="007F178B">
      <w:pPr>
        <w:spacing w:after="100" w:afterAutospacing="1"/>
        <w:ind w:firstLine="709"/>
        <w:jc w:val="both"/>
        <w:rPr>
          <w:rFonts w:ascii="Verdana" w:hAnsi="Verdana"/>
          <w:i w:val="0"/>
        </w:rPr>
      </w:pPr>
      <w:r w:rsidRPr="00AE01FA">
        <w:rPr>
          <w:rFonts w:ascii="Verdana" w:hAnsi="Verdana"/>
          <w:i w:val="0"/>
        </w:rPr>
        <w:t>В процеса на изпълнение на проектите бенефициентите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изискванията на правилата на процедурата и при спазване на:</w:t>
      </w:r>
    </w:p>
    <w:p w:rsidR="007F178B" w:rsidRPr="00311FCF" w:rsidRDefault="007F178B" w:rsidP="007F178B">
      <w:pPr>
        <w:jc w:val="both"/>
        <w:rPr>
          <w:rFonts w:ascii="Verdana" w:hAnsi="Verdana"/>
          <w:i w:val="0"/>
        </w:rPr>
      </w:pPr>
      <w:r w:rsidRPr="00AE01FA">
        <w:rPr>
          <w:rFonts w:ascii="Verdana" w:hAnsi="Verdana"/>
          <w:b/>
          <w:i w:val="0"/>
        </w:rPr>
        <w:t>1)</w:t>
      </w:r>
      <w:r w:rsidR="009A4075" w:rsidRPr="00311FCF">
        <w:rPr>
          <w:rFonts w:ascii="Verdana" w:hAnsi="Verdana"/>
          <w:i w:val="0"/>
        </w:rPr>
        <w:t xml:space="preserve"> </w:t>
      </w:r>
      <w:r>
        <w:rPr>
          <w:rFonts w:ascii="Verdana" w:hAnsi="Verdana"/>
          <w:i w:val="0"/>
        </w:rPr>
        <w:t>Закона за управление на средствата от европейските структурни и инвестиционни фондове (ЗУСЕСИФ)</w:t>
      </w:r>
      <w:r w:rsidR="00676517">
        <w:rPr>
          <w:rFonts w:ascii="Verdana" w:hAnsi="Verdana"/>
          <w:i w:val="0"/>
        </w:rPr>
        <w:t xml:space="preserve"> и П</w:t>
      </w:r>
      <w:r w:rsidR="00676517" w:rsidRPr="00676517">
        <w:rPr>
          <w:rFonts w:ascii="Verdana" w:hAnsi="Verdana"/>
          <w:i w:val="0"/>
        </w:rPr>
        <w:t xml:space="preserve">остановление № 160 </w:t>
      </w:r>
      <w:r w:rsidR="00676517">
        <w:rPr>
          <w:rFonts w:ascii="Verdana" w:hAnsi="Verdana"/>
          <w:i w:val="0"/>
        </w:rPr>
        <w:t xml:space="preserve">на Министерския съвет </w:t>
      </w:r>
      <w:r w:rsidR="00676517" w:rsidRPr="00676517">
        <w:rPr>
          <w:rFonts w:ascii="Verdana" w:hAnsi="Verdana"/>
          <w:i w:val="0"/>
        </w:rPr>
        <w:t xml:space="preserve">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w:t>
      </w:r>
      <w:r w:rsidR="00676517">
        <w:rPr>
          <w:rFonts w:ascii="Verdana" w:hAnsi="Verdana"/>
          <w:i w:val="0"/>
        </w:rPr>
        <w:t>Е</w:t>
      </w:r>
      <w:r w:rsidR="00676517" w:rsidRPr="00676517">
        <w:rPr>
          <w:rFonts w:ascii="Verdana" w:hAnsi="Verdana"/>
          <w:i w:val="0"/>
        </w:rPr>
        <w:t>вропейските структурни и инвестиционни фондове</w:t>
      </w:r>
    </w:p>
    <w:p w:rsidR="007F178B" w:rsidRPr="00AE01FA" w:rsidRDefault="007F178B" w:rsidP="007F178B">
      <w:pPr>
        <w:jc w:val="both"/>
        <w:rPr>
          <w:rFonts w:ascii="Verdana" w:hAnsi="Verdana"/>
          <w:i w:val="0"/>
        </w:rPr>
      </w:pPr>
      <w:r w:rsidRPr="00AE01FA">
        <w:rPr>
          <w:rFonts w:ascii="Verdana" w:hAnsi="Verdana"/>
          <w:i w:val="0"/>
        </w:rPr>
        <w:t xml:space="preserve">или на </w:t>
      </w:r>
    </w:p>
    <w:p w:rsidR="007F178B" w:rsidRPr="00AE01FA" w:rsidRDefault="007F178B" w:rsidP="007F178B">
      <w:pPr>
        <w:jc w:val="both"/>
        <w:rPr>
          <w:rFonts w:ascii="Verdana" w:hAnsi="Verdana"/>
          <w:b/>
          <w:i w:val="0"/>
        </w:rPr>
      </w:pPr>
      <w:r w:rsidRPr="00AE01FA">
        <w:rPr>
          <w:rFonts w:ascii="Verdana" w:hAnsi="Verdana"/>
          <w:b/>
          <w:i w:val="0"/>
        </w:rPr>
        <w:t>2)</w:t>
      </w:r>
      <w:r w:rsidRPr="00AE01FA">
        <w:rPr>
          <w:rFonts w:ascii="Verdana" w:hAnsi="Verdana"/>
          <w:i w:val="0"/>
        </w:rPr>
        <w:t xml:space="preserve"> </w:t>
      </w:r>
      <w:r w:rsidRPr="00AE01FA">
        <w:rPr>
          <w:rFonts w:ascii="Verdana" w:hAnsi="Verdana"/>
          <w:b/>
          <w:i w:val="0"/>
        </w:rPr>
        <w:t>Закона за обществените поръчки (ЗОП).</w:t>
      </w:r>
    </w:p>
    <w:p w:rsidR="007F178B" w:rsidRPr="00AE01FA" w:rsidRDefault="007F178B" w:rsidP="00A40487">
      <w:pPr>
        <w:spacing w:after="100" w:afterAutospacing="1"/>
        <w:ind w:firstLine="709"/>
        <w:jc w:val="both"/>
        <w:rPr>
          <w:rFonts w:ascii="Verdana" w:hAnsi="Verdana"/>
          <w:i w:val="0"/>
          <w:lang w:val="ru-RU"/>
        </w:rPr>
      </w:pPr>
      <w:r w:rsidRPr="00AE01FA">
        <w:rPr>
          <w:rFonts w:ascii="Verdana" w:hAnsi="Verdana"/>
          <w:i w:val="0"/>
        </w:rPr>
        <w:t xml:space="preserve">При избора на изпълнител/и, бенефициентът задължително прилага Закона за обществените поръчки и нормативните актове по прилагането му в случаите, когато се явява възложител по смисъла на </w:t>
      </w:r>
      <w:r w:rsidR="009A4075" w:rsidRPr="00311FCF">
        <w:rPr>
          <w:rFonts w:ascii="Verdana" w:hAnsi="Verdana"/>
          <w:i w:val="0"/>
        </w:rPr>
        <w:t>Закона за обществените поръчки (ЗОП).</w:t>
      </w:r>
    </w:p>
    <w:p w:rsidR="00585E53" w:rsidRDefault="007F178B" w:rsidP="00585E53">
      <w:pPr>
        <w:spacing w:after="100" w:afterAutospacing="1"/>
        <w:ind w:firstLine="709"/>
        <w:jc w:val="both"/>
        <w:rPr>
          <w:rFonts w:ascii="Verdana" w:hAnsi="Verdana"/>
          <w:i w:val="0"/>
        </w:rPr>
      </w:pPr>
      <w:r w:rsidRPr="006E04B9">
        <w:rPr>
          <w:rFonts w:ascii="Verdana" w:hAnsi="Verdana"/>
          <w:b/>
          <w:i w:val="0"/>
        </w:rPr>
        <w:t>Управляващият орган</w:t>
      </w:r>
      <w:r w:rsidRPr="006E04B9">
        <w:rPr>
          <w:rFonts w:ascii="Verdana" w:hAnsi="Verdana"/>
          <w:i w:val="0"/>
        </w:rPr>
        <w:t xml:space="preserve"> </w:t>
      </w:r>
      <w:r w:rsidRPr="00311FCF">
        <w:rPr>
          <w:rFonts w:ascii="Verdana" w:hAnsi="Verdana"/>
          <w:b/>
          <w:i w:val="0"/>
        </w:rPr>
        <w:t>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ще бъдат налагани финансови корекции в съответствие със ЗУСЕСИФ и подзаконовите актове по прилагането му.</w:t>
      </w:r>
      <w:r w:rsidRPr="006E04B9">
        <w:rPr>
          <w:rFonts w:ascii="Verdana" w:hAnsi="Verdana"/>
          <w:i w:val="0"/>
        </w:rPr>
        <w:t xml:space="preserve"> </w:t>
      </w:r>
      <w:bookmarkStart w:id="1684" w:name="_Toc391556907"/>
      <w:bookmarkStart w:id="1685" w:name="_Toc392152445"/>
      <w:bookmarkStart w:id="1686" w:name="_Toc243459258"/>
      <w:bookmarkStart w:id="1687" w:name="_Toc306624471"/>
      <w:bookmarkStart w:id="1688" w:name="_Toc307215333"/>
      <w:bookmarkStart w:id="1689" w:name="_Toc316481862"/>
    </w:p>
    <w:bookmarkEnd w:id="1684"/>
    <w:bookmarkEnd w:id="1685"/>
    <w:p w:rsidR="00C87161" w:rsidRPr="00311FCF" w:rsidRDefault="00C87161" w:rsidP="00311FCF">
      <w:pPr>
        <w:spacing w:after="100" w:afterAutospacing="1"/>
        <w:jc w:val="both"/>
        <w:rPr>
          <w:rFonts w:ascii="Verdana" w:hAnsi="Verdana"/>
          <w:i w:val="0"/>
        </w:rPr>
      </w:pPr>
    </w:p>
    <w:p w:rsidR="00C87161" w:rsidRDefault="00585E53" w:rsidP="00311FCF">
      <w:pPr>
        <w:pStyle w:val="2Heading"/>
        <w:tabs>
          <w:tab w:val="left" w:pos="-14"/>
          <w:tab w:val="left" w:pos="1106"/>
        </w:tabs>
        <w:spacing w:before="0" w:after="0"/>
        <w:ind w:left="686" w:hanging="686"/>
        <w:jc w:val="center"/>
        <w:outlineLvl w:val="0"/>
        <w:rPr>
          <w:rFonts w:ascii="Verdana" w:hAnsi="Verdana"/>
          <w:sz w:val="20"/>
          <w:szCs w:val="20"/>
        </w:rPr>
      </w:pPr>
      <w:bookmarkStart w:id="1690" w:name="_Toc491269345"/>
      <w:bookmarkStart w:id="1691" w:name="_Toc419445080"/>
      <w:r w:rsidRPr="00585E53">
        <w:rPr>
          <w:rFonts w:ascii="Verdana" w:hAnsi="Verdana"/>
          <w:sz w:val="20"/>
          <w:szCs w:val="20"/>
          <w:lang w:val="en-US"/>
        </w:rPr>
        <w:t>ЧАСТ ПЪРВА</w:t>
      </w:r>
      <w:bookmarkEnd w:id="1690"/>
    </w:p>
    <w:p w:rsidR="00C87161" w:rsidRPr="00311FCF" w:rsidRDefault="00F372D4" w:rsidP="00311FCF">
      <w:pPr>
        <w:pStyle w:val="2Heading"/>
        <w:tabs>
          <w:tab w:val="left" w:pos="-14"/>
          <w:tab w:val="left" w:pos="1106"/>
        </w:tabs>
        <w:spacing w:before="0" w:after="0"/>
        <w:ind w:left="686" w:hanging="686"/>
        <w:jc w:val="center"/>
        <w:outlineLvl w:val="0"/>
        <w:rPr>
          <w:rFonts w:ascii="Verdana" w:hAnsi="Verdana"/>
          <w:sz w:val="20"/>
          <w:szCs w:val="20"/>
        </w:rPr>
      </w:pPr>
      <w:bookmarkStart w:id="1692" w:name="_Toc472583573"/>
      <w:bookmarkStart w:id="1693" w:name="_Toc491269346"/>
      <w:r w:rsidRPr="00F372D4">
        <w:rPr>
          <w:rFonts w:ascii="Verdana" w:hAnsi="Verdana"/>
          <w:sz w:val="20"/>
          <w:szCs w:val="20"/>
        </w:rPr>
        <w:t>ЗУСЕСИФ</w:t>
      </w:r>
      <w:bookmarkEnd w:id="1692"/>
      <w:bookmarkEnd w:id="1693"/>
    </w:p>
    <w:bookmarkEnd w:id="1691"/>
    <w:p w:rsidR="007F178B" w:rsidRPr="00F372D4" w:rsidRDefault="007F178B" w:rsidP="007F178B">
      <w:pPr>
        <w:pStyle w:val="2Heading"/>
        <w:tabs>
          <w:tab w:val="left" w:pos="-14"/>
          <w:tab w:val="left" w:pos="1106"/>
        </w:tabs>
        <w:spacing w:before="0" w:after="0"/>
        <w:ind w:left="686"/>
        <w:jc w:val="center"/>
        <w:outlineLvl w:val="0"/>
        <w:rPr>
          <w:rFonts w:ascii="Verdana" w:hAnsi="Verdana"/>
          <w:sz w:val="20"/>
          <w:szCs w:val="20"/>
        </w:rPr>
      </w:pPr>
    </w:p>
    <w:p w:rsidR="007F178B" w:rsidRDefault="007F178B" w:rsidP="00D4353D">
      <w:pPr>
        <w:pStyle w:val="2Heading"/>
        <w:numPr>
          <w:ilvl w:val="0"/>
          <w:numId w:val="26"/>
        </w:numPr>
        <w:tabs>
          <w:tab w:val="left" w:pos="-14"/>
          <w:tab w:val="left" w:pos="1106"/>
        </w:tabs>
        <w:spacing w:before="100" w:beforeAutospacing="1" w:after="100" w:afterAutospacing="1"/>
        <w:ind w:left="0" w:firstLine="686"/>
        <w:jc w:val="both"/>
        <w:outlineLvl w:val="0"/>
        <w:rPr>
          <w:rFonts w:ascii="Verdana" w:hAnsi="Verdana"/>
          <w:bCs w:val="0"/>
          <w:sz w:val="20"/>
          <w:szCs w:val="20"/>
        </w:rPr>
      </w:pPr>
      <w:bookmarkStart w:id="1694" w:name="_Toc491269347"/>
      <w:bookmarkEnd w:id="1686"/>
      <w:bookmarkEnd w:id="1687"/>
      <w:bookmarkEnd w:id="1688"/>
      <w:bookmarkEnd w:id="1689"/>
      <w:r w:rsidRPr="002312FA">
        <w:rPr>
          <w:rFonts w:ascii="Verdana" w:hAnsi="Verdana"/>
          <w:bCs w:val="0"/>
          <w:sz w:val="20"/>
          <w:szCs w:val="20"/>
        </w:rPr>
        <w:t>ОБЩИ ПРИНЦИПИ при избор на изпълнител</w:t>
      </w:r>
      <w:r>
        <w:rPr>
          <w:rFonts w:ascii="Verdana" w:hAnsi="Verdana"/>
          <w:bCs w:val="0"/>
          <w:sz w:val="20"/>
          <w:szCs w:val="20"/>
        </w:rPr>
        <w:t xml:space="preserve"> по реда на ЗУСЕСИФ</w:t>
      </w:r>
      <w:r w:rsidR="002438D7">
        <w:rPr>
          <w:rFonts w:ascii="Verdana" w:hAnsi="Verdana"/>
          <w:bCs w:val="0"/>
          <w:sz w:val="20"/>
          <w:szCs w:val="20"/>
        </w:rPr>
        <w:t xml:space="preserve"> и </w:t>
      </w:r>
      <w:r w:rsidR="00D4353D">
        <w:rPr>
          <w:rFonts w:ascii="Verdana" w:hAnsi="Verdana"/>
          <w:bCs w:val="0"/>
          <w:sz w:val="20"/>
          <w:szCs w:val="20"/>
        </w:rPr>
        <w:t>пмс 160/01.07.2016 г.</w:t>
      </w:r>
      <w:bookmarkEnd w:id="1694"/>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i w:val="0"/>
        </w:rPr>
        <w:t>С провеждането на процедури за определяне на изпълнител се цели осигуряване на ефективност, ефикасност и икономичност при разходването на средствата по договорите за безвъзмездна финансова помощ.</w:t>
      </w:r>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i w:val="0"/>
        </w:rPr>
        <w:t>Определянето на изпълнител се осъществява при спазването на следните принципи:</w:t>
      </w:r>
    </w:p>
    <w:p w:rsidR="007F178B" w:rsidRPr="00E248FB" w:rsidRDefault="007F178B" w:rsidP="007F178B">
      <w:pPr>
        <w:numPr>
          <w:ilvl w:val="0"/>
          <w:numId w:val="27"/>
        </w:numPr>
        <w:spacing w:after="120"/>
        <w:ind w:left="714" w:hanging="357"/>
        <w:jc w:val="both"/>
        <w:rPr>
          <w:rFonts w:ascii="Verdana" w:hAnsi="Verdana"/>
          <w:i w:val="0"/>
        </w:rPr>
      </w:pPr>
      <w:r w:rsidRPr="00E248FB">
        <w:rPr>
          <w:rFonts w:ascii="Verdana" w:hAnsi="Verdana"/>
          <w:i w:val="0"/>
        </w:rPr>
        <w:t>публичност и прозрачност;</w:t>
      </w:r>
    </w:p>
    <w:p w:rsidR="007F178B" w:rsidRPr="00E248FB" w:rsidRDefault="007F178B" w:rsidP="007F178B">
      <w:pPr>
        <w:numPr>
          <w:ilvl w:val="0"/>
          <w:numId w:val="27"/>
        </w:numPr>
        <w:spacing w:after="120"/>
        <w:ind w:left="714" w:hanging="357"/>
        <w:jc w:val="both"/>
        <w:rPr>
          <w:rFonts w:ascii="Verdana" w:hAnsi="Verdana"/>
          <w:i w:val="0"/>
        </w:rPr>
      </w:pPr>
      <w:r w:rsidRPr="00E248FB">
        <w:rPr>
          <w:rFonts w:ascii="Verdana" w:hAnsi="Verdana"/>
          <w:i w:val="0"/>
        </w:rPr>
        <w:t>свободна и лоялна конкуренция;</w:t>
      </w:r>
    </w:p>
    <w:p w:rsidR="007F178B" w:rsidRPr="00E248FB" w:rsidRDefault="007F178B" w:rsidP="007F178B">
      <w:pPr>
        <w:numPr>
          <w:ilvl w:val="0"/>
          <w:numId w:val="27"/>
        </w:numPr>
        <w:spacing w:after="120"/>
        <w:ind w:left="714" w:hanging="357"/>
        <w:jc w:val="both"/>
        <w:rPr>
          <w:rFonts w:ascii="Verdana" w:hAnsi="Verdana"/>
          <w:i w:val="0"/>
        </w:rPr>
      </w:pPr>
      <w:r w:rsidRPr="00E248FB">
        <w:rPr>
          <w:rFonts w:ascii="Verdana" w:hAnsi="Verdana"/>
          <w:i w:val="0"/>
        </w:rPr>
        <w:t>равнопоставеност и недопускане на дискриминация.</w:t>
      </w:r>
    </w:p>
    <w:p w:rsidR="007F178B" w:rsidRPr="00E248FB" w:rsidRDefault="007F178B" w:rsidP="007F178B">
      <w:pPr>
        <w:jc w:val="both"/>
        <w:rPr>
          <w:rFonts w:ascii="Verdana" w:hAnsi="Verdana"/>
          <w:i w:val="0"/>
        </w:rPr>
      </w:pPr>
    </w:p>
    <w:p w:rsidR="007F178B" w:rsidRDefault="007F178B" w:rsidP="007F178B">
      <w:pPr>
        <w:pStyle w:val="Heading3"/>
      </w:pPr>
      <w:bookmarkStart w:id="1695" w:name="_Toc419445082"/>
      <w:bookmarkStart w:id="1696" w:name="_Toc456860961"/>
      <w:bookmarkStart w:id="1697" w:name="_Toc472583575"/>
      <w:bookmarkStart w:id="1698" w:name="_Toc472592389"/>
      <w:bookmarkStart w:id="1699" w:name="_Toc472593953"/>
      <w:bookmarkStart w:id="1700" w:name="_Toc484069795"/>
      <w:bookmarkStart w:id="1701" w:name="_Toc491269348"/>
      <w:r w:rsidRPr="00E248FB">
        <w:t>Публичност и прозрачност</w:t>
      </w:r>
      <w:bookmarkEnd w:id="1695"/>
      <w:bookmarkEnd w:id="1696"/>
      <w:bookmarkEnd w:id="1697"/>
      <w:bookmarkEnd w:id="1698"/>
      <w:bookmarkEnd w:id="1699"/>
      <w:bookmarkEnd w:id="1700"/>
      <w:bookmarkEnd w:id="1701"/>
      <w:r w:rsidRPr="00E248FB">
        <w:t xml:space="preserve"> </w:t>
      </w:r>
    </w:p>
    <w:p w:rsidR="007F178B" w:rsidRPr="00E248FB" w:rsidRDefault="007F178B" w:rsidP="007F178B">
      <w:pPr>
        <w:spacing w:before="100" w:beforeAutospacing="1" w:after="100" w:afterAutospacing="1"/>
        <w:ind w:firstLine="709"/>
        <w:jc w:val="both"/>
        <w:rPr>
          <w:rFonts w:ascii="Verdana" w:hAnsi="Verdana"/>
          <w:b/>
          <w:bCs/>
          <w:i w:val="0"/>
        </w:rPr>
      </w:pPr>
      <w:r w:rsidRPr="00E248FB">
        <w:rPr>
          <w:rFonts w:ascii="Verdana" w:hAnsi="Verdana"/>
          <w:i w:val="0"/>
        </w:rPr>
        <w:t>Бенефициентът е длъжен да гарантира прозрачност на процедурата по сключване на договор с външен изпълнител въз основа на обективни критерии и без външна намеса.</w:t>
      </w:r>
    </w:p>
    <w:p w:rsidR="007F178B" w:rsidRDefault="007F178B" w:rsidP="007F178B">
      <w:pPr>
        <w:pStyle w:val="Heading3"/>
      </w:pPr>
      <w:bookmarkStart w:id="1702" w:name="_Toc419445083"/>
      <w:bookmarkStart w:id="1703" w:name="_Toc456860962"/>
      <w:bookmarkStart w:id="1704" w:name="_Toc472583576"/>
      <w:bookmarkStart w:id="1705" w:name="_Toc472592390"/>
      <w:bookmarkStart w:id="1706" w:name="_Toc472593954"/>
      <w:bookmarkStart w:id="1707" w:name="_Toc484069796"/>
      <w:bookmarkStart w:id="1708" w:name="_Toc491269349"/>
      <w:r w:rsidRPr="00E248FB">
        <w:t>Свободна и лоялна конкуренция</w:t>
      </w:r>
      <w:bookmarkEnd w:id="1702"/>
      <w:bookmarkEnd w:id="1703"/>
      <w:bookmarkEnd w:id="1704"/>
      <w:bookmarkEnd w:id="1705"/>
      <w:bookmarkEnd w:id="1706"/>
      <w:bookmarkEnd w:id="1707"/>
      <w:bookmarkEnd w:id="1708"/>
      <w:r w:rsidRPr="00E248FB">
        <w:t xml:space="preserve"> </w:t>
      </w:r>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i w:val="0"/>
        </w:rPr>
        <w:t xml:space="preserve">Договорите за изпълнение не могат да бъдат разделяни с цел да се избегнат правилата, приложими при провеждането на процедура за определяне на изпълнител, посочена в настоящото Ръководство и в </w:t>
      </w:r>
      <w:r>
        <w:rPr>
          <w:rFonts w:ascii="Verdana" w:hAnsi="Verdana"/>
          <w:i w:val="0"/>
        </w:rPr>
        <w:t>ЗУСЕСИФ</w:t>
      </w:r>
      <w:r w:rsidRPr="00E248FB">
        <w:rPr>
          <w:rFonts w:ascii="Verdana" w:hAnsi="Verdana"/>
          <w:i w:val="0"/>
        </w:rPr>
        <w:t>. Бенефициентът следва да осигури условия, които да позволят свободна и лоялна конкуренция.</w:t>
      </w:r>
    </w:p>
    <w:p w:rsidR="007F178B" w:rsidRDefault="007F178B" w:rsidP="007F178B">
      <w:pPr>
        <w:pStyle w:val="Heading3"/>
      </w:pPr>
      <w:bookmarkStart w:id="1709" w:name="_Toc419445084"/>
      <w:bookmarkStart w:id="1710" w:name="_Toc456860963"/>
      <w:bookmarkStart w:id="1711" w:name="_Toc472583577"/>
      <w:bookmarkStart w:id="1712" w:name="_Toc472592391"/>
      <w:bookmarkStart w:id="1713" w:name="_Toc472593955"/>
      <w:bookmarkStart w:id="1714" w:name="_Toc484069797"/>
      <w:bookmarkStart w:id="1715" w:name="_Toc491269350"/>
      <w:r w:rsidRPr="00E248FB">
        <w:t>Равнопоставеност и недопускане на дискриминация</w:t>
      </w:r>
      <w:bookmarkEnd w:id="1709"/>
      <w:bookmarkEnd w:id="1710"/>
      <w:bookmarkEnd w:id="1711"/>
      <w:bookmarkEnd w:id="1712"/>
      <w:bookmarkEnd w:id="1713"/>
      <w:bookmarkEnd w:id="1714"/>
      <w:bookmarkEnd w:id="1715"/>
      <w:r w:rsidRPr="00E248FB">
        <w:t xml:space="preserve"> </w:t>
      </w:r>
    </w:p>
    <w:p w:rsidR="007F178B" w:rsidRPr="00E248FB" w:rsidRDefault="007F178B" w:rsidP="007F178B">
      <w:pPr>
        <w:spacing w:before="100" w:beforeAutospacing="1" w:after="100" w:afterAutospacing="1"/>
        <w:ind w:firstLine="709"/>
        <w:jc w:val="both"/>
        <w:rPr>
          <w:rFonts w:ascii="Verdana" w:hAnsi="Verdana"/>
          <w:i w:val="0"/>
          <w:lang w:val="ru-RU"/>
        </w:rPr>
      </w:pPr>
      <w:proofErr w:type="spellStart"/>
      <w:r w:rsidRPr="00E248FB">
        <w:rPr>
          <w:rFonts w:ascii="Verdana" w:hAnsi="Verdana"/>
          <w:i w:val="0"/>
          <w:lang w:val="ru-RU"/>
        </w:rPr>
        <w:t>Бенефициентът</w:t>
      </w:r>
      <w:proofErr w:type="spellEnd"/>
      <w:r w:rsidRPr="00E248FB">
        <w:rPr>
          <w:rFonts w:ascii="Verdana" w:hAnsi="Verdana"/>
          <w:i w:val="0"/>
          <w:lang w:val="ru-RU"/>
        </w:rPr>
        <w:t xml:space="preserve"> е </w:t>
      </w:r>
      <w:proofErr w:type="spellStart"/>
      <w:r w:rsidRPr="00E248FB">
        <w:rPr>
          <w:rFonts w:ascii="Verdana" w:hAnsi="Verdana"/>
          <w:i w:val="0"/>
          <w:lang w:val="ru-RU"/>
        </w:rPr>
        <w:t>длъжен</w:t>
      </w:r>
      <w:proofErr w:type="spellEnd"/>
      <w:r w:rsidRPr="00E248FB">
        <w:rPr>
          <w:rFonts w:ascii="Verdana" w:hAnsi="Verdana"/>
          <w:i w:val="0"/>
          <w:lang w:val="ru-RU"/>
        </w:rPr>
        <w:t xml:space="preserve"> да </w:t>
      </w:r>
      <w:proofErr w:type="spellStart"/>
      <w:r w:rsidRPr="00E248FB">
        <w:rPr>
          <w:rFonts w:ascii="Verdana" w:hAnsi="Verdana"/>
          <w:i w:val="0"/>
          <w:lang w:val="ru-RU"/>
        </w:rPr>
        <w:t>осигури</w:t>
      </w:r>
      <w:proofErr w:type="spellEnd"/>
      <w:r w:rsidRPr="00E248FB">
        <w:rPr>
          <w:rFonts w:ascii="Verdana" w:hAnsi="Verdana"/>
          <w:i w:val="0"/>
          <w:lang w:val="ru-RU"/>
        </w:rPr>
        <w:t xml:space="preserve"> равно </w:t>
      </w:r>
      <w:proofErr w:type="spellStart"/>
      <w:r w:rsidRPr="00E248FB">
        <w:rPr>
          <w:rFonts w:ascii="Verdana" w:hAnsi="Verdana"/>
          <w:i w:val="0"/>
          <w:lang w:val="ru-RU"/>
        </w:rPr>
        <w:t>третиране</w:t>
      </w:r>
      <w:proofErr w:type="spellEnd"/>
      <w:r w:rsidRPr="00E248FB">
        <w:rPr>
          <w:rFonts w:ascii="Verdana" w:hAnsi="Verdana"/>
          <w:i w:val="0"/>
          <w:lang w:val="ru-RU"/>
        </w:rPr>
        <w:t xml:space="preserve"> на </w:t>
      </w:r>
      <w:proofErr w:type="spellStart"/>
      <w:r w:rsidRPr="00E248FB">
        <w:rPr>
          <w:rFonts w:ascii="Verdana" w:hAnsi="Verdana"/>
          <w:i w:val="0"/>
          <w:lang w:val="ru-RU"/>
        </w:rPr>
        <w:t>кандидатите</w:t>
      </w:r>
      <w:proofErr w:type="spellEnd"/>
      <w:r w:rsidRPr="00E248FB">
        <w:rPr>
          <w:rFonts w:ascii="Verdana" w:hAnsi="Verdana"/>
          <w:i w:val="0"/>
          <w:lang w:val="ru-RU"/>
        </w:rPr>
        <w:t xml:space="preserve">, </w:t>
      </w:r>
      <w:proofErr w:type="spellStart"/>
      <w:r w:rsidRPr="00E248FB">
        <w:rPr>
          <w:rFonts w:ascii="Verdana" w:hAnsi="Verdana"/>
          <w:i w:val="0"/>
          <w:lang w:val="ru-RU"/>
        </w:rPr>
        <w:t>като</w:t>
      </w:r>
      <w:proofErr w:type="spellEnd"/>
      <w:r w:rsidRPr="00E248FB">
        <w:rPr>
          <w:rFonts w:ascii="Verdana" w:hAnsi="Verdana"/>
          <w:i w:val="0"/>
          <w:lang w:val="ru-RU"/>
        </w:rPr>
        <w:t xml:space="preserve"> определи в </w:t>
      </w:r>
      <w:proofErr w:type="spellStart"/>
      <w:r w:rsidRPr="00E248FB">
        <w:rPr>
          <w:rFonts w:ascii="Verdana" w:hAnsi="Verdana"/>
          <w:i w:val="0"/>
          <w:lang w:val="ru-RU"/>
        </w:rPr>
        <w:t>тръжната</w:t>
      </w:r>
      <w:proofErr w:type="spellEnd"/>
      <w:r w:rsidRPr="00E248FB">
        <w:rPr>
          <w:rFonts w:ascii="Verdana" w:hAnsi="Verdana"/>
          <w:i w:val="0"/>
          <w:lang w:val="ru-RU"/>
        </w:rPr>
        <w:t xml:space="preserve"> документация </w:t>
      </w:r>
      <w:proofErr w:type="spellStart"/>
      <w:r w:rsidRPr="00E248FB">
        <w:rPr>
          <w:rFonts w:ascii="Verdana" w:hAnsi="Verdana"/>
          <w:i w:val="0"/>
          <w:lang w:val="ru-RU"/>
        </w:rPr>
        <w:t>ясни</w:t>
      </w:r>
      <w:proofErr w:type="spellEnd"/>
      <w:r w:rsidRPr="00E248FB">
        <w:rPr>
          <w:rFonts w:ascii="Verdana" w:hAnsi="Verdana"/>
          <w:i w:val="0"/>
          <w:lang w:val="ru-RU"/>
        </w:rPr>
        <w:t xml:space="preserve"> условия, </w:t>
      </w:r>
      <w:proofErr w:type="spellStart"/>
      <w:r w:rsidRPr="00E248FB">
        <w:rPr>
          <w:rFonts w:ascii="Verdana" w:hAnsi="Verdana"/>
          <w:i w:val="0"/>
          <w:lang w:val="ru-RU"/>
        </w:rPr>
        <w:t>даващи</w:t>
      </w:r>
      <w:proofErr w:type="spellEnd"/>
      <w:r w:rsidRPr="00E248FB">
        <w:rPr>
          <w:rFonts w:ascii="Verdana" w:hAnsi="Verdana"/>
          <w:i w:val="0"/>
          <w:lang w:val="ru-RU"/>
        </w:rPr>
        <w:t xml:space="preserve"> </w:t>
      </w:r>
      <w:proofErr w:type="spellStart"/>
      <w:r w:rsidRPr="00E248FB">
        <w:rPr>
          <w:rFonts w:ascii="Verdana" w:hAnsi="Verdana"/>
          <w:i w:val="0"/>
          <w:lang w:val="ru-RU"/>
        </w:rPr>
        <w:t>възможност</w:t>
      </w:r>
      <w:proofErr w:type="spellEnd"/>
      <w:r w:rsidRPr="00E248FB">
        <w:rPr>
          <w:rFonts w:ascii="Verdana" w:hAnsi="Verdana"/>
          <w:i w:val="0"/>
          <w:lang w:val="ru-RU"/>
        </w:rPr>
        <w:t xml:space="preserve"> на </w:t>
      </w:r>
      <w:proofErr w:type="spellStart"/>
      <w:r w:rsidRPr="00E248FB">
        <w:rPr>
          <w:rFonts w:ascii="Verdana" w:hAnsi="Verdana"/>
          <w:i w:val="0"/>
          <w:lang w:val="ru-RU"/>
        </w:rPr>
        <w:t>най</w:t>
      </w:r>
      <w:proofErr w:type="spellEnd"/>
      <w:r w:rsidRPr="00E248FB">
        <w:rPr>
          <w:rFonts w:ascii="Verdana" w:hAnsi="Verdana"/>
          <w:i w:val="0"/>
          <w:lang w:val="ru-RU"/>
        </w:rPr>
        <w:t xml:space="preserve">-широк </w:t>
      </w:r>
      <w:proofErr w:type="spellStart"/>
      <w:r w:rsidRPr="00E248FB">
        <w:rPr>
          <w:rFonts w:ascii="Verdana" w:hAnsi="Verdana"/>
          <w:i w:val="0"/>
          <w:lang w:val="ru-RU"/>
        </w:rPr>
        <w:t>кръг</w:t>
      </w:r>
      <w:proofErr w:type="spellEnd"/>
      <w:r w:rsidRPr="00E248FB">
        <w:rPr>
          <w:rFonts w:ascii="Verdana" w:hAnsi="Verdana"/>
          <w:i w:val="0"/>
          <w:lang w:val="ru-RU"/>
        </w:rPr>
        <w:t xml:space="preserve"> от </w:t>
      </w:r>
      <w:proofErr w:type="spellStart"/>
      <w:r w:rsidRPr="00E248FB">
        <w:rPr>
          <w:rFonts w:ascii="Verdana" w:hAnsi="Verdana"/>
          <w:i w:val="0"/>
          <w:lang w:val="ru-RU"/>
        </w:rPr>
        <w:t>кандидати</w:t>
      </w:r>
      <w:proofErr w:type="spellEnd"/>
      <w:r w:rsidRPr="00E248FB">
        <w:rPr>
          <w:rFonts w:ascii="Verdana" w:hAnsi="Verdana"/>
          <w:i w:val="0"/>
          <w:lang w:val="ru-RU"/>
        </w:rPr>
        <w:t xml:space="preserve"> да </w:t>
      </w:r>
      <w:proofErr w:type="spellStart"/>
      <w:r w:rsidRPr="00E248FB">
        <w:rPr>
          <w:rFonts w:ascii="Verdana" w:hAnsi="Verdana"/>
          <w:i w:val="0"/>
          <w:lang w:val="ru-RU"/>
        </w:rPr>
        <w:t>участват</w:t>
      </w:r>
      <w:proofErr w:type="spellEnd"/>
      <w:r w:rsidRPr="00E248FB">
        <w:rPr>
          <w:rFonts w:ascii="Verdana" w:hAnsi="Verdana"/>
          <w:i w:val="0"/>
          <w:lang w:val="ru-RU"/>
        </w:rPr>
        <w:t xml:space="preserve"> в </w:t>
      </w:r>
      <w:proofErr w:type="spellStart"/>
      <w:r w:rsidRPr="00E248FB">
        <w:rPr>
          <w:rFonts w:ascii="Verdana" w:hAnsi="Verdana"/>
          <w:i w:val="0"/>
          <w:lang w:val="ru-RU"/>
        </w:rPr>
        <w:t>процедурите</w:t>
      </w:r>
      <w:proofErr w:type="spellEnd"/>
      <w:r w:rsidRPr="00E248FB">
        <w:rPr>
          <w:rFonts w:ascii="Verdana" w:hAnsi="Verdana"/>
          <w:i w:val="0"/>
          <w:lang w:val="ru-RU"/>
        </w:rPr>
        <w:t xml:space="preserve"> за </w:t>
      </w:r>
      <w:proofErr w:type="spellStart"/>
      <w:r w:rsidRPr="00E248FB">
        <w:rPr>
          <w:rFonts w:ascii="Verdana" w:hAnsi="Verdana"/>
          <w:i w:val="0"/>
          <w:lang w:val="ru-RU"/>
        </w:rPr>
        <w:t>определяне</w:t>
      </w:r>
      <w:proofErr w:type="spellEnd"/>
      <w:r w:rsidRPr="00E248FB">
        <w:rPr>
          <w:rFonts w:ascii="Verdana" w:hAnsi="Verdana"/>
          <w:i w:val="0"/>
          <w:lang w:val="ru-RU"/>
        </w:rPr>
        <w:t xml:space="preserve"> на </w:t>
      </w:r>
      <w:proofErr w:type="spellStart"/>
      <w:r w:rsidRPr="00E248FB">
        <w:rPr>
          <w:rFonts w:ascii="Verdana" w:hAnsi="Verdana"/>
          <w:i w:val="0"/>
          <w:lang w:val="ru-RU"/>
        </w:rPr>
        <w:t>изпълнител</w:t>
      </w:r>
      <w:proofErr w:type="spellEnd"/>
      <w:r w:rsidRPr="00E248FB">
        <w:rPr>
          <w:rFonts w:ascii="Verdana" w:hAnsi="Verdana"/>
          <w:i w:val="0"/>
          <w:lang w:val="ru-RU"/>
        </w:rPr>
        <w:t>.</w:t>
      </w:r>
    </w:p>
    <w:p w:rsidR="007F178B" w:rsidRDefault="007F178B" w:rsidP="007F178B">
      <w:pPr>
        <w:pStyle w:val="Heading3"/>
      </w:pPr>
      <w:bookmarkStart w:id="1716" w:name="_Toc419445085"/>
      <w:bookmarkStart w:id="1717" w:name="_Toc456860964"/>
      <w:bookmarkStart w:id="1718" w:name="_Toc472583578"/>
      <w:bookmarkStart w:id="1719" w:name="_Toc472592392"/>
      <w:bookmarkStart w:id="1720" w:name="_Toc472593956"/>
      <w:bookmarkStart w:id="1721" w:name="_Toc484069798"/>
      <w:bookmarkStart w:id="1722" w:name="_Toc491269351"/>
      <w:r w:rsidRPr="00E248FB">
        <w:t>Етични клаузи</w:t>
      </w:r>
      <w:bookmarkEnd w:id="1716"/>
      <w:bookmarkEnd w:id="1717"/>
      <w:bookmarkEnd w:id="1718"/>
      <w:bookmarkEnd w:id="1719"/>
      <w:bookmarkEnd w:id="1720"/>
      <w:bookmarkEnd w:id="1721"/>
      <w:bookmarkEnd w:id="1722"/>
      <w:r w:rsidRPr="00E248FB">
        <w:t xml:space="preserve"> </w:t>
      </w:r>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i w:val="0"/>
        </w:rPr>
        <w:t>Изпълнителят трябва през цялото време да действа безпристрастно и в съответствие с етичния кодекс на съответната професия. Изпълнителят трябва да се въздържа от публични изявления относно проекта или услугите без предварително одобрение на бенефициента. Всички доклади и документи, изготвени или получени от изпълнителя, са поверителни.</w:t>
      </w:r>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bCs/>
          <w:i w:val="0"/>
        </w:rPr>
        <w:t>Управляващият</w:t>
      </w:r>
      <w:r w:rsidRPr="00E248FB">
        <w:rPr>
          <w:rFonts w:ascii="Verdana" w:hAnsi="Verdana"/>
          <w:i w:val="0"/>
        </w:rPr>
        <w:t xml:space="preserve"> орган си запазва правото да прекрати временно или напълно финансирането по определен проект при установяване на корупция от всякакво естество, по време на който и да е етап от процеса и при условие, че бенефициентът не успее да предприеме всички възможни мерки за справяне със ситуацията. По смисъла на това условие, терминът „корупция” включва предлагане на подкуп – материален и/или паричен, парично възнаграждение или комисионни, на което и да е лице като подстрекателство или награда за извършване или </w:t>
      </w:r>
      <w:proofErr w:type="spellStart"/>
      <w:r w:rsidRPr="00E248FB">
        <w:rPr>
          <w:rFonts w:ascii="Verdana" w:hAnsi="Verdana"/>
          <w:i w:val="0"/>
        </w:rPr>
        <w:t>неизвършване</w:t>
      </w:r>
      <w:proofErr w:type="spellEnd"/>
      <w:r w:rsidRPr="00E248FB">
        <w:rPr>
          <w:rFonts w:ascii="Verdana" w:hAnsi="Verdana"/>
          <w:i w:val="0"/>
        </w:rPr>
        <w:t xml:space="preserve"> на действия, свързвани със сключването на договор или изпълнението на вече сключен с бенефициента договор.</w:t>
      </w:r>
    </w:p>
    <w:p w:rsidR="007F178B" w:rsidRPr="00E248FB" w:rsidRDefault="007F178B" w:rsidP="007F178B">
      <w:pPr>
        <w:spacing w:before="100" w:beforeAutospacing="1" w:after="100" w:afterAutospacing="1"/>
        <w:ind w:firstLine="709"/>
        <w:jc w:val="both"/>
        <w:rPr>
          <w:rFonts w:ascii="Verdana" w:hAnsi="Verdana"/>
          <w:i w:val="0"/>
        </w:rPr>
      </w:pPr>
      <w:r w:rsidRPr="00E248FB">
        <w:rPr>
          <w:rFonts w:ascii="Verdana" w:hAnsi="Verdana"/>
          <w:bCs/>
          <w:i w:val="0"/>
        </w:rPr>
        <w:t>Страните</w:t>
      </w:r>
      <w:r w:rsidRPr="00E248FB">
        <w:rPr>
          <w:rFonts w:ascii="Verdana" w:hAnsi="Verdana"/>
          <w:i w:val="0"/>
        </w:rPr>
        <w:t xml:space="preserve"> по договора за изпълнение се задължават да предоставят на Европейската комисия при поискване всички документи, които се отнасят до условията на изпълнението на договорите. Комисията може да извършва проверки по документи и на място за намирането на доказателства по случаите на предполагаеми неправомерни търговски разходи. Изпълнители, за които са намерени доказателства за заплащане на неправомерни търговски разходи носят отговорност в зависимост от сериозността на разкритите факти и ситуацията може да доведе до прекратяване на договорите или </w:t>
      </w:r>
      <w:r w:rsidR="006C2690">
        <w:rPr>
          <w:rFonts w:ascii="Verdana" w:hAnsi="Verdana"/>
          <w:i w:val="0"/>
        </w:rPr>
        <w:t>до</w:t>
      </w:r>
      <w:r w:rsidRPr="00E248FB">
        <w:rPr>
          <w:rFonts w:ascii="Verdana" w:hAnsi="Verdana"/>
          <w:i w:val="0"/>
        </w:rPr>
        <w:t xml:space="preserve"> пълно изключване от компаниите, които имат право да получават средства от ЕС.</w:t>
      </w:r>
    </w:p>
    <w:p w:rsidR="007F178B" w:rsidRPr="00311FCF" w:rsidRDefault="007F178B" w:rsidP="007F178B">
      <w:pPr>
        <w:spacing w:before="100" w:beforeAutospacing="1" w:after="100" w:afterAutospacing="1"/>
        <w:ind w:firstLine="709"/>
        <w:jc w:val="both"/>
        <w:rPr>
          <w:rFonts w:ascii="Verdana" w:hAnsi="Verdana"/>
          <w:i w:val="0"/>
        </w:rPr>
      </w:pPr>
      <w:r w:rsidRPr="00E248FB">
        <w:rPr>
          <w:rFonts w:ascii="Verdana" w:hAnsi="Verdana"/>
          <w:bCs/>
          <w:i w:val="0"/>
        </w:rPr>
        <w:lastRenderedPageBreak/>
        <w:t>Неспазването</w:t>
      </w:r>
      <w:r w:rsidRPr="00E248FB">
        <w:rPr>
          <w:rFonts w:ascii="Verdana" w:hAnsi="Verdana"/>
          <w:i w:val="0"/>
        </w:rPr>
        <w:t xml:space="preserve"> на една или повече от клаузите за етичност може да доведе до изключване на кандидата, участника в процедурата или изпълнителя от други договори с ЕС или до налагането на глоби. Физическото лице или компания следва да бъдат информирани за съответното решение в писмен вид.</w:t>
      </w:r>
    </w:p>
    <w:p w:rsidR="007F178B" w:rsidRPr="003035BD" w:rsidRDefault="007F178B" w:rsidP="007F178B">
      <w:pPr>
        <w:pStyle w:val="2Heading"/>
        <w:numPr>
          <w:ilvl w:val="0"/>
          <w:numId w:val="26"/>
        </w:numPr>
        <w:tabs>
          <w:tab w:val="left" w:pos="-14"/>
          <w:tab w:val="left" w:pos="1106"/>
        </w:tabs>
        <w:spacing w:before="100" w:beforeAutospacing="1" w:after="100" w:afterAutospacing="1"/>
        <w:ind w:left="0" w:firstLine="686"/>
        <w:jc w:val="both"/>
        <w:outlineLvl w:val="0"/>
        <w:rPr>
          <w:rFonts w:ascii="Verdana" w:hAnsi="Verdana"/>
          <w:bCs w:val="0"/>
          <w:sz w:val="20"/>
          <w:szCs w:val="20"/>
        </w:rPr>
      </w:pPr>
      <w:bookmarkStart w:id="1723" w:name="_Toc491269352"/>
      <w:r w:rsidRPr="003035BD">
        <w:rPr>
          <w:rFonts w:ascii="Verdana" w:hAnsi="Verdana"/>
          <w:bCs w:val="0"/>
          <w:sz w:val="20"/>
          <w:szCs w:val="20"/>
        </w:rPr>
        <w:t>Видове процедури за определяне на изпълнител</w:t>
      </w:r>
      <w:bookmarkEnd w:id="1723"/>
    </w:p>
    <w:tbl>
      <w:tblPr>
        <w:tblW w:w="0" w:type="auto"/>
        <w:tblBorders>
          <w:top w:val="single" w:sz="6" w:space="0" w:color="C0504D"/>
          <w:left w:val="single" w:sz="6" w:space="0" w:color="C0504D"/>
          <w:bottom w:val="single" w:sz="24" w:space="0" w:color="C0504D"/>
          <w:right w:val="single" w:sz="6" w:space="0" w:color="C0504D"/>
        </w:tblBorders>
        <w:shd w:val="clear" w:color="auto" w:fill="FFFFFF"/>
        <w:tblLook w:val="04A0" w:firstRow="1" w:lastRow="0" w:firstColumn="1" w:lastColumn="0" w:noHBand="0" w:noVBand="1"/>
      </w:tblPr>
      <w:tblGrid>
        <w:gridCol w:w="9766"/>
      </w:tblGrid>
      <w:tr w:rsidR="007F178B" w:rsidRPr="001E0036" w:rsidTr="006E60C5">
        <w:tc>
          <w:tcPr>
            <w:tcW w:w="9963" w:type="dxa"/>
            <w:shd w:val="clear" w:color="auto" w:fill="FFFFFF"/>
          </w:tcPr>
          <w:p w:rsidR="007F178B" w:rsidRPr="00AD0FA1" w:rsidRDefault="007F178B" w:rsidP="006E60C5">
            <w:pPr>
              <w:pStyle w:val="Heading1"/>
              <w:spacing w:before="0" w:line="240" w:lineRule="auto"/>
              <w:jc w:val="both"/>
              <w:rPr>
                <w:sz w:val="22"/>
                <w:szCs w:val="22"/>
                <w:u w:val="single"/>
              </w:rPr>
            </w:pPr>
            <w:bookmarkStart w:id="1724" w:name="_Toc419445087"/>
            <w:bookmarkStart w:id="1725" w:name="_Toc456860966"/>
            <w:bookmarkStart w:id="1726" w:name="_Toc472583580"/>
            <w:bookmarkStart w:id="1727" w:name="_Toc472592394"/>
            <w:bookmarkStart w:id="1728" w:name="_Toc472593958"/>
            <w:bookmarkStart w:id="1729" w:name="_Toc484069800"/>
            <w:bookmarkStart w:id="1730" w:name="_Toc491269353"/>
            <w:r w:rsidRPr="00AD0FA1">
              <w:rPr>
                <w:sz w:val="22"/>
                <w:szCs w:val="22"/>
                <w:u w:val="single"/>
              </w:rPr>
              <w:t>ВАЖНО:</w:t>
            </w:r>
            <w:bookmarkEnd w:id="1724"/>
            <w:bookmarkEnd w:id="1725"/>
            <w:bookmarkEnd w:id="1726"/>
            <w:bookmarkEnd w:id="1727"/>
            <w:bookmarkEnd w:id="1728"/>
            <w:bookmarkEnd w:id="1729"/>
            <w:bookmarkEnd w:id="1730"/>
            <w:r w:rsidRPr="00AD0FA1">
              <w:rPr>
                <w:sz w:val="22"/>
                <w:szCs w:val="22"/>
                <w:u w:val="single"/>
              </w:rPr>
              <w:t xml:space="preserve"> </w:t>
            </w:r>
          </w:p>
          <w:p w:rsidR="007F178B" w:rsidRPr="00AD0FA1" w:rsidRDefault="007F178B" w:rsidP="006E60C5">
            <w:pPr>
              <w:pStyle w:val="Heading1"/>
              <w:spacing w:before="0" w:line="240" w:lineRule="auto"/>
              <w:jc w:val="both"/>
              <w:rPr>
                <w:sz w:val="24"/>
                <w:szCs w:val="24"/>
              </w:rPr>
            </w:pPr>
            <w:bookmarkStart w:id="1731" w:name="_Toc419445088"/>
            <w:bookmarkStart w:id="1732" w:name="_Toc456860967"/>
            <w:bookmarkStart w:id="1733" w:name="_Toc472583581"/>
            <w:bookmarkStart w:id="1734" w:name="_Toc472592395"/>
            <w:bookmarkStart w:id="1735" w:name="_Toc472593959"/>
            <w:bookmarkStart w:id="1736" w:name="_Toc484069801"/>
            <w:bookmarkStart w:id="1737" w:name="_Toc491269354"/>
            <w:r w:rsidRPr="00AD0FA1">
              <w:rPr>
                <w:sz w:val="24"/>
                <w:szCs w:val="24"/>
              </w:rPr>
              <w:t xml:space="preserve">За определяне на приложимата процедура се изчислява общият размер на договорената безвъзмездна финансова помощ, включително съфинансирането от страна на бенефициента за </w:t>
            </w:r>
            <w:r w:rsidR="007D1363">
              <w:rPr>
                <w:sz w:val="24"/>
                <w:szCs w:val="24"/>
              </w:rPr>
              <w:t>съответната дейност</w:t>
            </w:r>
            <w:r w:rsidRPr="00AD0FA1">
              <w:rPr>
                <w:sz w:val="24"/>
                <w:szCs w:val="24"/>
              </w:rPr>
              <w:t>.</w:t>
            </w:r>
            <w:bookmarkEnd w:id="1731"/>
            <w:bookmarkEnd w:id="1732"/>
            <w:bookmarkEnd w:id="1733"/>
            <w:bookmarkEnd w:id="1734"/>
            <w:bookmarkEnd w:id="1735"/>
            <w:bookmarkEnd w:id="1736"/>
            <w:bookmarkEnd w:id="1737"/>
          </w:p>
          <w:p w:rsidR="00123B0C" w:rsidRPr="00123B0C" w:rsidRDefault="00123B0C" w:rsidP="00123B0C">
            <w:pPr>
              <w:spacing w:before="60" w:after="60"/>
              <w:jc w:val="center"/>
              <w:rPr>
                <w:rFonts w:ascii="Verdana" w:hAnsi="Verdana"/>
                <w:b/>
                <w:i w:val="0"/>
                <w:color w:val="000000"/>
                <w:sz w:val="24"/>
                <w:szCs w:val="24"/>
                <w:u w:val="single"/>
              </w:rPr>
            </w:pPr>
            <w:r w:rsidRPr="00123B0C">
              <w:rPr>
                <w:rFonts w:ascii="Verdana" w:hAnsi="Verdana"/>
                <w:b/>
                <w:i w:val="0"/>
                <w:color w:val="000000"/>
                <w:sz w:val="24"/>
                <w:szCs w:val="24"/>
                <w:u w:val="single"/>
              </w:rPr>
              <w:t>Размер на безвъзмездната финансова помощ по-голям от 50%</w:t>
            </w:r>
          </w:p>
          <w:p w:rsidR="007F178B" w:rsidRPr="001E0036" w:rsidRDefault="005164DF" w:rsidP="006E60C5">
            <w:pPr>
              <w:spacing w:before="60" w:after="60"/>
              <w:jc w:val="both"/>
              <w:rPr>
                <w:rFonts w:ascii="Verdana" w:hAnsi="Verdana"/>
                <w:i w:val="0"/>
                <w:color w:val="000000"/>
              </w:rPr>
            </w:pPr>
            <w:r>
              <w:rPr>
                <w:rFonts w:ascii="Verdana" w:hAnsi="Verdana"/>
                <w:i w:val="0"/>
                <w:color w:val="000000"/>
              </w:rPr>
              <w:t xml:space="preserve">1. </w:t>
            </w:r>
            <w:r w:rsidR="007F178B" w:rsidRPr="001E0036">
              <w:rPr>
                <w:rFonts w:ascii="Verdana" w:hAnsi="Verdana"/>
                <w:i w:val="0"/>
                <w:color w:val="000000"/>
              </w:rPr>
              <w:t xml:space="preserve">Бенефициентите следва да прилагат задължително процедурата за определяне на изпълнител „Избор с публична покана“ съгласно условията и реда, предвидени в </w:t>
            </w:r>
            <w:r w:rsidR="007F178B">
              <w:rPr>
                <w:rFonts w:ascii="Verdana" w:hAnsi="Verdana"/>
                <w:i w:val="0"/>
                <w:color w:val="000000"/>
              </w:rPr>
              <w:t>ЗУСЕСИФ и подзаконовите актове по прилагането му</w:t>
            </w:r>
            <w:r w:rsidR="007F178B" w:rsidRPr="001E0036">
              <w:rPr>
                <w:rFonts w:ascii="Verdana" w:hAnsi="Verdana"/>
                <w:i w:val="0"/>
                <w:color w:val="000000"/>
              </w:rPr>
              <w:t xml:space="preserve">, когато размерът на безвъзмездната финансова помощ е по-голям от 50 на сто от общата сума на одобрения проект </w:t>
            </w:r>
            <w:r w:rsidR="00B474E9">
              <w:rPr>
                <w:rFonts w:ascii="Verdana" w:hAnsi="Verdana"/>
                <w:i w:val="0"/>
                <w:color w:val="000000"/>
              </w:rPr>
              <w:t>и</w:t>
            </w:r>
            <w:r w:rsidR="002C4DC3">
              <w:rPr>
                <w:rFonts w:ascii="Verdana" w:hAnsi="Verdana"/>
                <w:i w:val="0"/>
                <w:color w:val="000000"/>
              </w:rPr>
              <w:t xml:space="preserve"> прогнозната стойност за</w:t>
            </w:r>
            <w:r w:rsidR="007F178B" w:rsidRPr="001E0036">
              <w:rPr>
                <w:rFonts w:ascii="Verdana" w:hAnsi="Verdana"/>
                <w:i w:val="0"/>
                <w:color w:val="000000"/>
              </w:rPr>
              <w:t>:</w:t>
            </w:r>
          </w:p>
          <w:p w:rsidR="007F178B" w:rsidRPr="001E0036" w:rsidRDefault="007F178B" w:rsidP="006E60C5">
            <w:pPr>
              <w:spacing w:before="60" w:after="60"/>
              <w:jc w:val="both"/>
              <w:rPr>
                <w:rFonts w:ascii="Verdana" w:hAnsi="Verdana"/>
                <w:i w:val="0"/>
                <w:color w:val="000000"/>
              </w:rPr>
            </w:pPr>
          </w:p>
          <w:p w:rsidR="007F178B" w:rsidRPr="001E0036" w:rsidRDefault="007F178B" w:rsidP="006E60C5">
            <w:pPr>
              <w:spacing w:before="60" w:after="60"/>
              <w:jc w:val="both"/>
              <w:rPr>
                <w:rFonts w:ascii="Verdana" w:hAnsi="Verdana"/>
                <w:i w:val="0"/>
                <w:color w:val="000000"/>
              </w:rPr>
            </w:pPr>
            <w:r w:rsidRPr="001E0036">
              <w:rPr>
                <w:rFonts w:ascii="Verdana" w:hAnsi="Verdana"/>
                <w:i w:val="0"/>
                <w:color w:val="000000"/>
              </w:rPr>
              <w:t xml:space="preserve">- строителство, в т.ч. съфинансирането от страна бенефициент, без данък върху добавената стойност, е равна или по-висока от </w:t>
            </w:r>
            <w:r>
              <w:rPr>
                <w:rFonts w:ascii="Verdana" w:hAnsi="Verdana"/>
                <w:i w:val="0"/>
                <w:color w:val="000000"/>
              </w:rPr>
              <w:t>5</w:t>
            </w:r>
            <w:r w:rsidRPr="001E0036">
              <w:rPr>
                <w:rFonts w:ascii="Verdana" w:hAnsi="Verdana"/>
                <w:i w:val="0"/>
                <w:color w:val="000000"/>
              </w:rPr>
              <w:t xml:space="preserve">0 000 лв., и </w:t>
            </w:r>
          </w:p>
          <w:p w:rsidR="007F178B" w:rsidRPr="001E0036" w:rsidRDefault="007F178B" w:rsidP="006E60C5">
            <w:pPr>
              <w:spacing w:before="60" w:after="60"/>
              <w:jc w:val="both"/>
              <w:rPr>
                <w:rFonts w:ascii="Verdana" w:hAnsi="Verdana"/>
                <w:i w:val="0"/>
                <w:color w:val="000000"/>
              </w:rPr>
            </w:pPr>
          </w:p>
          <w:p w:rsidR="007F178B" w:rsidRPr="001E0036" w:rsidRDefault="007F178B" w:rsidP="006E60C5">
            <w:pPr>
              <w:spacing w:before="60" w:after="60"/>
              <w:jc w:val="both"/>
              <w:rPr>
                <w:rFonts w:ascii="Verdana" w:hAnsi="Verdana"/>
                <w:i w:val="0"/>
                <w:color w:val="000000"/>
              </w:rPr>
            </w:pPr>
            <w:r w:rsidRPr="001E0036">
              <w:rPr>
                <w:rFonts w:ascii="Verdana" w:hAnsi="Verdana"/>
                <w:i w:val="0"/>
                <w:color w:val="000000"/>
              </w:rPr>
              <w:t xml:space="preserve">- доставки или услуги, в т.ч. съфинансирането от страна на бенефициент, без данък върху добавената стойност, е равна или по-висока от </w:t>
            </w:r>
            <w:r>
              <w:rPr>
                <w:rFonts w:ascii="Verdana" w:hAnsi="Verdana"/>
                <w:i w:val="0"/>
                <w:color w:val="000000"/>
              </w:rPr>
              <w:t>3</w:t>
            </w:r>
            <w:r w:rsidRPr="001E0036">
              <w:rPr>
                <w:rFonts w:ascii="Verdana" w:hAnsi="Verdana"/>
                <w:i w:val="0"/>
                <w:color w:val="000000"/>
              </w:rPr>
              <w:t xml:space="preserve">0 000 лв. </w:t>
            </w:r>
          </w:p>
          <w:p w:rsidR="007F178B" w:rsidRDefault="007F178B" w:rsidP="006E60C5">
            <w:pPr>
              <w:spacing w:before="60" w:after="60"/>
              <w:jc w:val="both"/>
              <w:rPr>
                <w:rFonts w:ascii="Verdana" w:hAnsi="Verdana"/>
                <w:i w:val="0"/>
                <w:color w:val="000000"/>
              </w:rPr>
            </w:pPr>
          </w:p>
          <w:p w:rsidR="004C4AFA" w:rsidRPr="004C4AFA" w:rsidRDefault="005164DF" w:rsidP="004C4AFA">
            <w:pPr>
              <w:spacing w:before="60" w:after="60"/>
              <w:jc w:val="both"/>
              <w:rPr>
                <w:rFonts w:ascii="Verdana" w:hAnsi="Verdana"/>
                <w:i w:val="0"/>
                <w:color w:val="000000"/>
              </w:rPr>
            </w:pPr>
            <w:r>
              <w:rPr>
                <w:rFonts w:ascii="Verdana" w:hAnsi="Verdana"/>
                <w:i w:val="0"/>
                <w:color w:val="000000"/>
              </w:rPr>
              <w:t xml:space="preserve">2. </w:t>
            </w:r>
            <w:r w:rsidR="004C4AFA" w:rsidRPr="004C4AFA">
              <w:rPr>
                <w:rFonts w:ascii="Verdana" w:hAnsi="Verdana"/>
                <w:i w:val="0"/>
                <w:color w:val="000000"/>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w:t>
            </w:r>
            <w:r w:rsidR="003452C1">
              <w:rPr>
                <w:rFonts w:ascii="Verdana" w:hAnsi="Verdana"/>
                <w:i w:val="0"/>
                <w:color w:val="000000"/>
              </w:rPr>
              <w:t>/</w:t>
            </w:r>
            <w:r w:rsidR="003452C1">
              <w:t xml:space="preserve"> </w:t>
            </w:r>
            <w:r w:rsidR="003452C1" w:rsidRPr="003452C1">
              <w:rPr>
                <w:rFonts w:ascii="Verdana" w:hAnsi="Verdana"/>
                <w:i w:val="0"/>
                <w:color w:val="000000"/>
              </w:rPr>
              <w:t>кандидат</w:t>
            </w:r>
            <w:r w:rsidR="003452C1">
              <w:rPr>
                <w:rFonts w:ascii="Verdana" w:hAnsi="Verdana"/>
                <w:i w:val="0"/>
                <w:color w:val="000000"/>
              </w:rPr>
              <w:t>ите</w:t>
            </w:r>
            <w:r w:rsidR="003452C1" w:rsidRPr="003452C1">
              <w:rPr>
                <w:rFonts w:ascii="Verdana" w:hAnsi="Verdana"/>
                <w:i w:val="0"/>
                <w:color w:val="000000"/>
              </w:rPr>
              <w:t xml:space="preserve"> за </w:t>
            </w:r>
            <w:r w:rsidR="003452C1">
              <w:rPr>
                <w:rFonts w:ascii="Verdana" w:hAnsi="Verdana"/>
                <w:i w:val="0"/>
                <w:color w:val="000000"/>
              </w:rPr>
              <w:t>БФП</w:t>
            </w:r>
            <w:r w:rsidR="004C4AFA" w:rsidRPr="004C4AFA">
              <w:rPr>
                <w:rFonts w:ascii="Verdana" w:hAnsi="Verdana"/>
                <w:i w:val="0"/>
                <w:color w:val="000000"/>
              </w:rPr>
              <w:t xml:space="preserve">, Управляващият орган на Оперативна програма „Иновации и конкурентоспособност“ 2014-2020 г. ще изисква, </w:t>
            </w:r>
            <w:r w:rsidR="009947D7">
              <w:rPr>
                <w:rFonts w:ascii="Verdana" w:hAnsi="Verdana"/>
                <w:i w:val="0"/>
                <w:color w:val="000000"/>
              </w:rPr>
              <w:t>в случаите когато</w:t>
            </w:r>
            <w:r w:rsidR="004C4AFA" w:rsidRPr="004C4AFA">
              <w:rPr>
                <w:rFonts w:ascii="Verdana" w:hAnsi="Verdana"/>
                <w:i w:val="0"/>
                <w:color w:val="000000"/>
              </w:rPr>
              <w:t>:</w:t>
            </w:r>
          </w:p>
          <w:p w:rsidR="004C4AFA" w:rsidRDefault="004C4AFA" w:rsidP="004C4AFA">
            <w:pPr>
              <w:spacing w:before="60" w:after="60"/>
              <w:jc w:val="both"/>
              <w:rPr>
                <w:rFonts w:ascii="Verdana" w:hAnsi="Verdana"/>
                <w:i w:val="0"/>
                <w:color w:val="000000"/>
              </w:rPr>
            </w:pPr>
          </w:p>
          <w:p w:rsidR="00BA08F5" w:rsidRPr="001E0036" w:rsidRDefault="00BA08F5" w:rsidP="00BA08F5">
            <w:pPr>
              <w:spacing w:before="60" w:after="60"/>
              <w:jc w:val="both"/>
              <w:rPr>
                <w:rFonts w:ascii="Verdana" w:hAnsi="Verdana"/>
                <w:i w:val="0"/>
                <w:color w:val="000000"/>
              </w:rPr>
            </w:pPr>
            <w:r w:rsidRPr="001E0036">
              <w:rPr>
                <w:rFonts w:ascii="Verdana" w:hAnsi="Verdana"/>
                <w:i w:val="0"/>
                <w:color w:val="000000"/>
              </w:rPr>
              <w:t xml:space="preserve">- </w:t>
            </w:r>
            <w:r w:rsidR="009947D7">
              <w:rPr>
                <w:rFonts w:ascii="Verdana" w:hAnsi="Verdana"/>
                <w:i w:val="0"/>
                <w:color w:val="000000"/>
              </w:rPr>
              <w:t xml:space="preserve">предвидената стойност за </w:t>
            </w:r>
            <w:r w:rsidRPr="001E0036">
              <w:rPr>
                <w:rFonts w:ascii="Verdana" w:hAnsi="Verdana"/>
                <w:i w:val="0"/>
                <w:color w:val="000000"/>
              </w:rPr>
              <w:t>строителство, в т.ч. съфинансирането от страна</w:t>
            </w:r>
            <w:r w:rsidR="006F6C0A">
              <w:rPr>
                <w:rFonts w:ascii="Verdana" w:hAnsi="Verdana"/>
                <w:i w:val="0"/>
                <w:color w:val="000000"/>
              </w:rPr>
              <w:t xml:space="preserve"> на</w:t>
            </w:r>
            <w:r w:rsidRPr="001E0036">
              <w:rPr>
                <w:rFonts w:ascii="Verdana" w:hAnsi="Verdana"/>
                <w:i w:val="0"/>
                <w:color w:val="000000"/>
              </w:rPr>
              <w:t xml:space="preserve"> </w:t>
            </w:r>
            <w:r w:rsidR="00441D01" w:rsidRPr="004C4AFA">
              <w:rPr>
                <w:rFonts w:ascii="Verdana" w:hAnsi="Verdana"/>
                <w:i w:val="0"/>
                <w:color w:val="000000"/>
              </w:rPr>
              <w:t>бенефициент</w:t>
            </w:r>
            <w:r w:rsidR="00B6033C">
              <w:rPr>
                <w:rFonts w:ascii="Verdana" w:hAnsi="Verdana"/>
                <w:i w:val="0"/>
                <w:color w:val="000000"/>
              </w:rPr>
              <w:t>а</w:t>
            </w:r>
            <w:r w:rsidR="00441D01">
              <w:rPr>
                <w:rFonts w:ascii="Verdana" w:hAnsi="Verdana"/>
                <w:i w:val="0"/>
                <w:color w:val="000000"/>
              </w:rPr>
              <w:t>/</w:t>
            </w:r>
            <w:r w:rsidR="00441D01">
              <w:t xml:space="preserve"> </w:t>
            </w:r>
            <w:r w:rsidR="00441D01" w:rsidRPr="003452C1">
              <w:rPr>
                <w:rFonts w:ascii="Verdana" w:hAnsi="Verdana"/>
                <w:i w:val="0"/>
                <w:color w:val="000000"/>
              </w:rPr>
              <w:t>кандидат</w:t>
            </w:r>
            <w:r w:rsidR="00B6033C">
              <w:rPr>
                <w:rFonts w:ascii="Verdana" w:hAnsi="Verdana"/>
                <w:i w:val="0"/>
                <w:color w:val="000000"/>
              </w:rPr>
              <w:t>а</w:t>
            </w:r>
            <w:r w:rsidR="00441D01" w:rsidRPr="003452C1">
              <w:rPr>
                <w:rFonts w:ascii="Verdana" w:hAnsi="Verdana"/>
                <w:i w:val="0"/>
                <w:color w:val="000000"/>
              </w:rPr>
              <w:t xml:space="preserve"> за </w:t>
            </w:r>
            <w:r w:rsidR="00441D01">
              <w:rPr>
                <w:rFonts w:ascii="Verdana" w:hAnsi="Verdana"/>
                <w:i w:val="0"/>
                <w:color w:val="000000"/>
              </w:rPr>
              <w:t>БФП</w:t>
            </w:r>
            <w:r w:rsidRPr="001E0036">
              <w:rPr>
                <w:rFonts w:ascii="Verdana" w:hAnsi="Verdana"/>
                <w:i w:val="0"/>
                <w:color w:val="000000"/>
              </w:rPr>
              <w:t xml:space="preserve">, без </w:t>
            </w:r>
            <w:r w:rsidR="009947D7">
              <w:rPr>
                <w:rFonts w:ascii="Verdana" w:hAnsi="Verdana"/>
                <w:i w:val="0"/>
                <w:color w:val="000000"/>
              </w:rPr>
              <w:t>данък върху добавената стойност е</w:t>
            </w:r>
            <w:r w:rsidRPr="001E0036">
              <w:rPr>
                <w:rFonts w:ascii="Verdana" w:hAnsi="Verdana"/>
                <w:i w:val="0"/>
                <w:color w:val="000000"/>
              </w:rPr>
              <w:t xml:space="preserve"> </w:t>
            </w:r>
            <w:r>
              <w:rPr>
                <w:rFonts w:ascii="Verdana" w:hAnsi="Verdana"/>
                <w:i w:val="0"/>
                <w:color w:val="000000"/>
              </w:rPr>
              <w:t>по-ниска</w:t>
            </w:r>
            <w:r w:rsidRPr="001E0036">
              <w:rPr>
                <w:rFonts w:ascii="Verdana" w:hAnsi="Verdana"/>
                <w:i w:val="0"/>
                <w:color w:val="000000"/>
              </w:rPr>
              <w:t xml:space="preserve"> от </w:t>
            </w:r>
            <w:r>
              <w:rPr>
                <w:rFonts w:ascii="Verdana" w:hAnsi="Verdana"/>
                <w:i w:val="0"/>
                <w:color w:val="000000"/>
              </w:rPr>
              <w:t>5</w:t>
            </w:r>
            <w:r w:rsidRPr="001E0036">
              <w:rPr>
                <w:rFonts w:ascii="Verdana" w:hAnsi="Verdana"/>
                <w:i w:val="0"/>
                <w:color w:val="000000"/>
              </w:rPr>
              <w:t xml:space="preserve">0 000 лв., и </w:t>
            </w:r>
          </w:p>
          <w:p w:rsidR="00BA08F5" w:rsidRDefault="00BA08F5" w:rsidP="00BA08F5">
            <w:pPr>
              <w:spacing w:before="60" w:after="60"/>
              <w:jc w:val="both"/>
              <w:rPr>
                <w:rFonts w:ascii="Verdana" w:hAnsi="Verdana"/>
                <w:i w:val="0"/>
                <w:color w:val="000000"/>
              </w:rPr>
            </w:pPr>
            <w:r w:rsidRPr="001E0036">
              <w:rPr>
                <w:rFonts w:ascii="Verdana" w:hAnsi="Verdana"/>
                <w:i w:val="0"/>
                <w:color w:val="000000"/>
              </w:rPr>
              <w:t xml:space="preserve">- </w:t>
            </w:r>
            <w:r w:rsidR="009947D7">
              <w:rPr>
                <w:rFonts w:ascii="Verdana" w:hAnsi="Verdana"/>
                <w:i w:val="0"/>
                <w:color w:val="000000"/>
              </w:rPr>
              <w:t xml:space="preserve">предвидената стойност за </w:t>
            </w:r>
            <w:r w:rsidRPr="001E0036">
              <w:rPr>
                <w:rFonts w:ascii="Verdana" w:hAnsi="Verdana"/>
                <w:i w:val="0"/>
                <w:color w:val="000000"/>
              </w:rPr>
              <w:t xml:space="preserve">доставки или услуги, в т.ч. съфинансирането от страна на </w:t>
            </w:r>
            <w:r w:rsidR="00B6033C" w:rsidRPr="004C4AFA">
              <w:rPr>
                <w:rFonts w:ascii="Verdana" w:hAnsi="Verdana"/>
                <w:i w:val="0"/>
                <w:color w:val="000000"/>
              </w:rPr>
              <w:t>бенефициент</w:t>
            </w:r>
            <w:r w:rsidR="00B6033C">
              <w:rPr>
                <w:rFonts w:ascii="Verdana" w:hAnsi="Verdana"/>
                <w:i w:val="0"/>
                <w:color w:val="000000"/>
              </w:rPr>
              <w:t>а/</w:t>
            </w:r>
            <w:r w:rsidR="00B6033C">
              <w:t xml:space="preserve"> </w:t>
            </w:r>
            <w:r w:rsidR="00B6033C" w:rsidRPr="003452C1">
              <w:rPr>
                <w:rFonts w:ascii="Verdana" w:hAnsi="Verdana"/>
                <w:i w:val="0"/>
                <w:color w:val="000000"/>
              </w:rPr>
              <w:t>кандидат</w:t>
            </w:r>
            <w:r w:rsidR="00B6033C">
              <w:rPr>
                <w:rFonts w:ascii="Verdana" w:hAnsi="Verdana"/>
                <w:i w:val="0"/>
                <w:color w:val="000000"/>
              </w:rPr>
              <w:t>а</w:t>
            </w:r>
            <w:r w:rsidR="00B6033C" w:rsidRPr="003452C1">
              <w:rPr>
                <w:rFonts w:ascii="Verdana" w:hAnsi="Verdana"/>
                <w:i w:val="0"/>
                <w:color w:val="000000"/>
              </w:rPr>
              <w:t xml:space="preserve"> за </w:t>
            </w:r>
            <w:r w:rsidR="00B6033C">
              <w:rPr>
                <w:rFonts w:ascii="Verdana" w:hAnsi="Verdana"/>
                <w:i w:val="0"/>
                <w:color w:val="000000"/>
              </w:rPr>
              <w:t>БФП</w:t>
            </w:r>
            <w:r w:rsidRPr="001E0036">
              <w:rPr>
                <w:rFonts w:ascii="Verdana" w:hAnsi="Verdana"/>
                <w:i w:val="0"/>
                <w:color w:val="000000"/>
              </w:rPr>
              <w:t>, без данък върху добавената стойност</w:t>
            </w:r>
            <w:r w:rsidR="009947D7">
              <w:rPr>
                <w:rFonts w:ascii="Verdana" w:hAnsi="Verdana"/>
                <w:i w:val="0"/>
                <w:color w:val="000000"/>
              </w:rPr>
              <w:t xml:space="preserve"> е </w:t>
            </w:r>
            <w:r>
              <w:rPr>
                <w:rFonts w:ascii="Verdana" w:hAnsi="Verdana"/>
                <w:i w:val="0"/>
                <w:color w:val="000000"/>
              </w:rPr>
              <w:t>п</w:t>
            </w:r>
            <w:r w:rsidRPr="001E0036">
              <w:rPr>
                <w:rFonts w:ascii="Verdana" w:hAnsi="Verdana"/>
                <w:i w:val="0"/>
                <w:color w:val="000000"/>
              </w:rPr>
              <w:t>о-</w:t>
            </w:r>
            <w:r>
              <w:rPr>
                <w:rFonts w:ascii="Verdana" w:hAnsi="Verdana"/>
                <w:i w:val="0"/>
                <w:color w:val="000000"/>
              </w:rPr>
              <w:t>ниска</w:t>
            </w:r>
            <w:r w:rsidRPr="001E0036">
              <w:rPr>
                <w:rFonts w:ascii="Verdana" w:hAnsi="Verdana"/>
                <w:i w:val="0"/>
                <w:color w:val="000000"/>
              </w:rPr>
              <w:t xml:space="preserve"> от </w:t>
            </w:r>
            <w:r>
              <w:rPr>
                <w:rFonts w:ascii="Verdana" w:hAnsi="Verdana"/>
                <w:i w:val="0"/>
                <w:color w:val="000000"/>
              </w:rPr>
              <w:t>3</w:t>
            </w:r>
            <w:r w:rsidRPr="001E0036">
              <w:rPr>
                <w:rFonts w:ascii="Verdana" w:hAnsi="Verdana"/>
                <w:i w:val="0"/>
                <w:color w:val="000000"/>
              </w:rPr>
              <w:t>0 000 лв.</w:t>
            </w:r>
          </w:p>
          <w:p w:rsidR="005B19D3" w:rsidRDefault="005B19D3" w:rsidP="004C4AFA">
            <w:pPr>
              <w:spacing w:before="60" w:after="60"/>
              <w:jc w:val="both"/>
              <w:rPr>
                <w:rFonts w:ascii="Verdana" w:hAnsi="Verdana"/>
                <w:i w:val="0"/>
                <w:color w:val="000000"/>
              </w:rPr>
            </w:pPr>
          </w:p>
          <w:p w:rsidR="004C4AFA" w:rsidRDefault="005B19D3" w:rsidP="004C4AFA">
            <w:pPr>
              <w:spacing w:before="60" w:after="60"/>
              <w:jc w:val="both"/>
              <w:rPr>
                <w:rFonts w:ascii="Verdana" w:hAnsi="Verdana"/>
                <w:i w:val="0"/>
                <w:color w:val="000000"/>
              </w:rPr>
            </w:pPr>
            <w:r w:rsidRPr="004C4AFA">
              <w:rPr>
                <w:rFonts w:ascii="Verdana" w:hAnsi="Verdana"/>
                <w:i w:val="0"/>
                <w:color w:val="000000"/>
              </w:rPr>
              <w:t xml:space="preserve">да </w:t>
            </w:r>
            <w:r>
              <w:rPr>
                <w:rFonts w:ascii="Verdana" w:hAnsi="Verdana"/>
                <w:i w:val="0"/>
                <w:color w:val="000000"/>
              </w:rPr>
              <w:t xml:space="preserve">се </w:t>
            </w:r>
            <w:r w:rsidR="009D063D">
              <w:rPr>
                <w:rFonts w:ascii="Verdana" w:hAnsi="Verdana"/>
                <w:i w:val="0"/>
                <w:color w:val="000000"/>
              </w:rPr>
              <w:t>представят/</w:t>
            </w:r>
            <w:bookmarkStart w:id="1738" w:name="_GoBack"/>
            <w:bookmarkEnd w:id="1738"/>
            <w:r w:rsidRPr="004C4AFA">
              <w:rPr>
                <w:rFonts w:ascii="Verdana" w:hAnsi="Verdana"/>
                <w:i w:val="0"/>
                <w:color w:val="000000"/>
              </w:rPr>
              <w:t xml:space="preserve">приложат </w:t>
            </w:r>
            <w:r w:rsidR="004C4AFA" w:rsidRPr="00B3724C">
              <w:rPr>
                <w:rFonts w:ascii="Verdana" w:hAnsi="Verdana"/>
                <w:i w:val="0"/>
                <w:color w:val="000000"/>
              </w:rPr>
              <w:t xml:space="preserve">поне </w:t>
            </w:r>
            <w:r w:rsidR="004C4AFA" w:rsidRPr="00C328CE">
              <w:rPr>
                <w:rFonts w:ascii="Verdana" w:hAnsi="Verdana"/>
                <w:b/>
                <w:i w:val="0"/>
                <w:color w:val="000000"/>
              </w:rPr>
              <w:t>2 (две)</w:t>
            </w:r>
            <w:r w:rsidR="004C4AFA" w:rsidRPr="00B3724C">
              <w:rPr>
                <w:rFonts w:ascii="Verdana" w:hAnsi="Verdana"/>
                <w:i w:val="0"/>
                <w:color w:val="000000"/>
              </w:rPr>
              <w:t xml:space="preserve"> съпоставими</w:t>
            </w:r>
            <w:r w:rsidR="004C4AFA" w:rsidRPr="004C4AFA">
              <w:rPr>
                <w:rFonts w:ascii="Verdana" w:hAnsi="Verdana"/>
                <w:i w:val="0"/>
                <w:color w:val="000000"/>
              </w:rPr>
              <w:t xml:space="preserve"> оферти, каталози, разпечатки от </w:t>
            </w:r>
            <w:r w:rsidR="00BB5328">
              <w:rPr>
                <w:rFonts w:ascii="Verdana" w:hAnsi="Verdana"/>
                <w:i w:val="0"/>
                <w:color w:val="000000"/>
              </w:rPr>
              <w:t>официални интернет страници на производители/доставчици</w:t>
            </w:r>
            <w:r w:rsidR="001A49C5">
              <w:rPr>
                <w:rFonts w:ascii="Verdana" w:hAnsi="Verdana"/>
                <w:i w:val="0"/>
                <w:color w:val="000000"/>
              </w:rPr>
              <w:t xml:space="preserve"> </w:t>
            </w:r>
            <w:r w:rsidR="004C4AFA" w:rsidRPr="004C4AFA">
              <w:rPr>
                <w:rFonts w:ascii="Verdana" w:hAnsi="Verdana"/>
                <w:i w:val="0"/>
                <w:color w:val="000000"/>
              </w:rPr>
              <w:t xml:space="preserve">или комбинация от посочените, съдържащи цена, характеристика/функционалност/описание, които не противоречат на заложените в </w:t>
            </w:r>
            <w:r w:rsidR="007F26F6">
              <w:rPr>
                <w:rFonts w:ascii="Verdana" w:hAnsi="Verdana"/>
                <w:i w:val="0"/>
                <w:color w:val="000000"/>
              </w:rPr>
              <w:t xml:space="preserve">административния </w:t>
            </w:r>
            <w:r w:rsidR="004C4AFA" w:rsidRPr="004C4AFA">
              <w:rPr>
                <w:rFonts w:ascii="Verdana" w:hAnsi="Verdana"/>
                <w:i w:val="0"/>
                <w:color w:val="000000"/>
              </w:rPr>
              <w:t>договор за безвъзмездна финансова помощ.</w:t>
            </w:r>
            <w:r w:rsidR="00801084">
              <w:rPr>
                <w:rFonts w:ascii="Verdana" w:hAnsi="Verdana"/>
                <w:i w:val="0"/>
                <w:color w:val="000000"/>
              </w:rPr>
              <w:t xml:space="preserve"> Бенефициентите</w:t>
            </w:r>
            <w:r w:rsidR="00672AB7">
              <w:rPr>
                <w:rFonts w:ascii="Verdana" w:hAnsi="Verdana"/>
                <w:i w:val="0"/>
                <w:color w:val="000000"/>
              </w:rPr>
              <w:t>/кандидатите за БФП</w:t>
            </w:r>
            <w:r w:rsidR="00801084">
              <w:rPr>
                <w:rFonts w:ascii="Verdana" w:hAnsi="Verdana"/>
                <w:i w:val="0"/>
                <w:color w:val="000000"/>
              </w:rPr>
              <w:t xml:space="preserve"> прилагат и </w:t>
            </w:r>
            <w:r w:rsidR="00801084" w:rsidRPr="00CE2723">
              <w:rPr>
                <w:rFonts w:ascii="Verdana" w:hAnsi="Verdana"/>
                <w:b/>
                <w:i w:val="0"/>
                <w:color w:val="000000"/>
              </w:rPr>
              <w:t>обосновка</w:t>
            </w:r>
            <w:r w:rsidR="00801084">
              <w:rPr>
                <w:rFonts w:ascii="Verdana" w:hAnsi="Verdana"/>
                <w:i w:val="0"/>
                <w:color w:val="000000"/>
              </w:rPr>
              <w:t xml:space="preserve"> в свободен текст за </w:t>
            </w:r>
            <w:r w:rsidR="00801084">
              <w:rPr>
                <w:rFonts w:ascii="Verdana" w:hAnsi="Verdana"/>
                <w:i w:val="0"/>
                <w:color w:val="000000"/>
              </w:rPr>
              <w:lastRenderedPageBreak/>
              <w:t xml:space="preserve">направения избор на база на събраните </w:t>
            </w:r>
            <w:r w:rsidR="00801084" w:rsidRPr="004C4AFA">
              <w:rPr>
                <w:rFonts w:ascii="Verdana" w:hAnsi="Verdana"/>
                <w:i w:val="0"/>
                <w:color w:val="000000"/>
              </w:rPr>
              <w:t>оферти, каталози, разпечатки</w:t>
            </w:r>
            <w:r w:rsidR="00801084">
              <w:rPr>
                <w:rFonts w:ascii="Verdana" w:hAnsi="Verdana"/>
                <w:i w:val="0"/>
                <w:color w:val="000000"/>
              </w:rPr>
              <w:t xml:space="preserve"> от официални интернет страници.</w:t>
            </w:r>
          </w:p>
          <w:p w:rsidR="004C4AFA" w:rsidRDefault="004C4AFA" w:rsidP="004C4AFA">
            <w:pPr>
              <w:spacing w:before="60" w:after="60"/>
              <w:jc w:val="both"/>
              <w:rPr>
                <w:rFonts w:ascii="Verdana" w:hAnsi="Verdana"/>
                <w:i w:val="0"/>
                <w:color w:val="000000"/>
              </w:rPr>
            </w:pPr>
          </w:p>
          <w:p w:rsidR="004846E5" w:rsidRDefault="00573C26" w:rsidP="00C328CE">
            <w:pPr>
              <w:spacing w:before="60" w:after="60"/>
              <w:jc w:val="center"/>
              <w:rPr>
                <w:rFonts w:ascii="Verdana" w:hAnsi="Verdana"/>
                <w:b/>
                <w:i w:val="0"/>
                <w:color w:val="000000"/>
                <w:sz w:val="24"/>
                <w:szCs w:val="24"/>
                <w:u w:val="single"/>
              </w:rPr>
            </w:pPr>
            <w:r w:rsidRPr="00123B0C">
              <w:rPr>
                <w:rFonts w:ascii="Verdana" w:hAnsi="Verdana"/>
                <w:b/>
                <w:i w:val="0"/>
                <w:color w:val="000000"/>
                <w:sz w:val="24"/>
                <w:szCs w:val="24"/>
                <w:u w:val="single"/>
              </w:rPr>
              <w:t>Размер на безвъ</w:t>
            </w:r>
            <w:r w:rsidR="004846E5">
              <w:rPr>
                <w:rFonts w:ascii="Verdana" w:hAnsi="Verdana"/>
                <w:b/>
                <w:i w:val="0"/>
                <w:color w:val="000000"/>
                <w:sz w:val="24"/>
                <w:szCs w:val="24"/>
                <w:u w:val="single"/>
              </w:rPr>
              <w:t>змездната финансова помощ</w:t>
            </w:r>
          </w:p>
          <w:p w:rsidR="004C4AFA" w:rsidRPr="00C328CE" w:rsidRDefault="00573C26" w:rsidP="00C328CE">
            <w:pPr>
              <w:spacing w:before="60" w:after="60"/>
              <w:jc w:val="center"/>
              <w:rPr>
                <w:rFonts w:ascii="Verdana" w:hAnsi="Verdana"/>
                <w:b/>
                <w:i w:val="0"/>
                <w:color w:val="000000"/>
              </w:rPr>
            </w:pPr>
            <w:r w:rsidRPr="00123B0C">
              <w:rPr>
                <w:rFonts w:ascii="Verdana" w:hAnsi="Verdana"/>
                <w:b/>
                <w:i w:val="0"/>
                <w:color w:val="000000"/>
                <w:sz w:val="24"/>
                <w:szCs w:val="24"/>
                <w:u w:val="single"/>
              </w:rPr>
              <w:t>по-</w:t>
            </w:r>
            <w:r>
              <w:rPr>
                <w:rFonts w:ascii="Verdana" w:hAnsi="Verdana"/>
                <w:b/>
                <w:i w:val="0"/>
                <w:color w:val="000000"/>
                <w:sz w:val="24"/>
                <w:szCs w:val="24"/>
                <w:u w:val="single"/>
              </w:rPr>
              <w:t>малък или равен</w:t>
            </w:r>
            <w:r w:rsidR="002D09AE">
              <w:rPr>
                <w:rFonts w:ascii="Verdana" w:hAnsi="Verdana"/>
                <w:b/>
                <w:i w:val="0"/>
                <w:color w:val="000000"/>
                <w:sz w:val="24"/>
                <w:szCs w:val="24"/>
                <w:u w:val="single"/>
              </w:rPr>
              <w:t xml:space="preserve"> на</w:t>
            </w:r>
            <w:r w:rsidRPr="00123B0C">
              <w:rPr>
                <w:rFonts w:ascii="Verdana" w:hAnsi="Verdana"/>
                <w:b/>
                <w:i w:val="0"/>
                <w:color w:val="000000"/>
                <w:sz w:val="24"/>
                <w:szCs w:val="24"/>
                <w:u w:val="single"/>
              </w:rPr>
              <w:t xml:space="preserve"> 50%</w:t>
            </w:r>
          </w:p>
          <w:p w:rsidR="007F178B" w:rsidRPr="008444F9" w:rsidRDefault="007F178B" w:rsidP="006E60C5">
            <w:pPr>
              <w:spacing w:before="60" w:after="60"/>
              <w:jc w:val="both"/>
              <w:rPr>
                <w:rFonts w:ascii="Verdana" w:hAnsi="Verdana"/>
                <w:i w:val="0"/>
                <w:color w:val="000000"/>
              </w:rPr>
            </w:pPr>
            <w:r w:rsidRPr="001E0036">
              <w:rPr>
                <w:rFonts w:ascii="Verdana" w:hAnsi="Verdana"/>
                <w:i w:val="0"/>
                <w:color w:val="000000"/>
              </w:rPr>
              <w:t xml:space="preserve">Когато размерът на безвъзмездната финансова помощ е </w:t>
            </w:r>
            <w:r w:rsidRPr="001E0036">
              <w:rPr>
                <w:rFonts w:ascii="Verdana" w:hAnsi="Verdana"/>
                <w:b/>
                <w:i w:val="0"/>
                <w:color w:val="000000"/>
              </w:rPr>
              <w:t>по-малък или равен</w:t>
            </w:r>
            <w:r w:rsidRPr="001E0036">
              <w:rPr>
                <w:rFonts w:ascii="Verdana" w:hAnsi="Verdana"/>
                <w:i w:val="0"/>
                <w:color w:val="000000"/>
              </w:rPr>
              <w:t xml:space="preserve"> на 50 на сто от общата сума на одобрения проект, с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по ОПИК, както и спазването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 от </w:t>
            </w:r>
            <w:r w:rsidRPr="008444F9">
              <w:rPr>
                <w:rFonts w:ascii="Verdana" w:hAnsi="Verdana"/>
                <w:i w:val="0"/>
                <w:color w:val="000000"/>
              </w:rPr>
              <w:t>Структурните фондове на ЕС, Управляващият орган на ОПИК ще изисква следното:</w:t>
            </w:r>
          </w:p>
          <w:p w:rsidR="003D14F5" w:rsidRPr="00C51DE2" w:rsidRDefault="007F178B" w:rsidP="00017CA3">
            <w:pPr>
              <w:spacing w:before="60" w:after="120"/>
              <w:jc w:val="both"/>
              <w:rPr>
                <w:rFonts w:ascii="Verdana" w:hAnsi="Verdana"/>
                <w:i w:val="0"/>
                <w:iCs w:val="0"/>
                <w:color w:val="000000"/>
              </w:rPr>
            </w:pPr>
            <w:bookmarkStart w:id="1739" w:name="_Toc419445089"/>
            <w:bookmarkStart w:id="1740" w:name="_Toc456860968"/>
            <w:bookmarkStart w:id="1741" w:name="_Toc472583582"/>
            <w:bookmarkStart w:id="1742" w:name="_Toc472592396"/>
            <w:bookmarkStart w:id="1743" w:name="_Toc472593960"/>
            <w:bookmarkStart w:id="1744" w:name="_Toc484069802"/>
            <w:bookmarkStart w:id="1745" w:name="_Toc491269355"/>
            <w:r w:rsidRPr="008444F9">
              <w:rPr>
                <w:rStyle w:val="Heading1Char"/>
                <w:sz w:val="24"/>
                <w:szCs w:val="24"/>
              </w:rPr>
              <w:t>1.</w:t>
            </w:r>
            <w:bookmarkEnd w:id="1739"/>
            <w:bookmarkEnd w:id="1740"/>
            <w:bookmarkEnd w:id="1741"/>
            <w:bookmarkEnd w:id="1742"/>
            <w:bookmarkEnd w:id="1743"/>
            <w:bookmarkEnd w:id="1744"/>
            <w:bookmarkEnd w:id="1745"/>
            <w:r w:rsidRPr="008444F9">
              <w:rPr>
                <w:rFonts w:ascii="Verdana" w:hAnsi="Verdana"/>
                <w:i w:val="0"/>
                <w:color w:val="000000"/>
              </w:rPr>
              <w:t xml:space="preserve"> </w:t>
            </w:r>
            <w:r w:rsidR="00C84B1F">
              <w:rPr>
                <w:rFonts w:ascii="Verdana" w:hAnsi="Verdana"/>
                <w:i w:val="0"/>
                <w:color w:val="000000"/>
              </w:rPr>
              <w:t>Д</w:t>
            </w:r>
            <w:r w:rsidR="0005405D" w:rsidRPr="008444F9">
              <w:rPr>
                <w:rFonts w:ascii="Verdana" w:hAnsi="Verdana"/>
                <w:i w:val="0"/>
                <w:color w:val="000000"/>
              </w:rPr>
              <w:t xml:space="preserve">а се </w:t>
            </w:r>
            <w:r w:rsidR="00C84B1F">
              <w:rPr>
                <w:rFonts w:ascii="Verdana" w:hAnsi="Verdana"/>
                <w:i w:val="0"/>
                <w:color w:val="000000"/>
              </w:rPr>
              <w:t>представят/</w:t>
            </w:r>
            <w:r w:rsidR="0005405D" w:rsidRPr="008444F9">
              <w:rPr>
                <w:rFonts w:ascii="Verdana" w:hAnsi="Verdana"/>
                <w:i w:val="0"/>
                <w:color w:val="000000"/>
              </w:rPr>
              <w:t xml:space="preserve">приложат поне </w:t>
            </w:r>
            <w:r w:rsidR="0005405D" w:rsidRPr="00C328CE">
              <w:rPr>
                <w:rFonts w:ascii="Verdana" w:hAnsi="Verdana"/>
                <w:b/>
                <w:i w:val="0"/>
                <w:color w:val="000000"/>
              </w:rPr>
              <w:t>2 (две)</w:t>
            </w:r>
            <w:r w:rsidR="0005405D" w:rsidRPr="008444F9">
              <w:rPr>
                <w:rFonts w:ascii="Verdana" w:hAnsi="Verdana"/>
                <w:i w:val="0"/>
                <w:color w:val="000000"/>
              </w:rPr>
              <w:t xml:space="preserve"> съпоставими оферти, каталози, разпечатки от официални интернет страници на производители/доставчици</w:t>
            </w:r>
            <w:r w:rsidR="0005405D">
              <w:rPr>
                <w:rFonts w:ascii="Verdana" w:hAnsi="Verdana"/>
                <w:i w:val="0"/>
                <w:color w:val="000000"/>
              </w:rPr>
              <w:t xml:space="preserve"> </w:t>
            </w:r>
            <w:r w:rsidR="0005405D" w:rsidRPr="004C4AFA">
              <w:rPr>
                <w:rFonts w:ascii="Verdana" w:hAnsi="Verdana"/>
                <w:i w:val="0"/>
                <w:color w:val="000000"/>
              </w:rPr>
              <w:t xml:space="preserve">или комбинация от посочените, съдържащи цена, характеристика/функционалност/описание, които не противоречат на заложените в </w:t>
            </w:r>
            <w:r w:rsidR="0005405D">
              <w:rPr>
                <w:rFonts w:ascii="Verdana" w:hAnsi="Verdana"/>
                <w:i w:val="0"/>
                <w:color w:val="000000"/>
              </w:rPr>
              <w:t xml:space="preserve">административния </w:t>
            </w:r>
            <w:r w:rsidR="0005405D" w:rsidRPr="004C4AFA">
              <w:rPr>
                <w:rFonts w:ascii="Verdana" w:hAnsi="Verdana"/>
                <w:i w:val="0"/>
                <w:color w:val="000000"/>
              </w:rPr>
              <w:t>договор за безвъзмездна финансова помощ.</w:t>
            </w:r>
            <w:r w:rsidR="0005405D">
              <w:rPr>
                <w:rFonts w:ascii="Verdana" w:hAnsi="Verdana"/>
                <w:i w:val="0"/>
                <w:color w:val="000000"/>
              </w:rPr>
              <w:t xml:space="preserve"> Бенефициентите/кандидатите за БФП прилагат и </w:t>
            </w:r>
            <w:r w:rsidR="0005405D" w:rsidRPr="00CE2723">
              <w:rPr>
                <w:rFonts w:ascii="Verdana" w:hAnsi="Verdana"/>
                <w:b/>
                <w:i w:val="0"/>
                <w:color w:val="000000"/>
              </w:rPr>
              <w:t>обосновка</w:t>
            </w:r>
            <w:r w:rsidR="0005405D">
              <w:rPr>
                <w:rFonts w:ascii="Verdana" w:hAnsi="Verdana"/>
                <w:i w:val="0"/>
                <w:color w:val="000000"/>
              </w:rPr>
              <w:t xml:space="preserve"> в свободен текст за направения избор на база на събраните </w:t>
            </w:r>
            <w:r w:rsidR="0005405D" w:rsidRPr="004C4AFA">
              <w:rPr>
                <w:rFonts w:ascii="Verdana" w:hAnsi="Verdana"/>
                <w:i w:val="0"/>
                <w:color w:val="000000"/>
              </w:rPr>
              <w:t>оферти, каталози, разпечатки</w:t>
            </w:r>
            <w:r w:rsidR="0005405D">
              <w:rPr>
                <w:rFonts w:ascii="Verdana" w:hAnsi="Verdana"/>
                <w:i w:val="0"/>
                <w:color w:val="000000"/>
              </w:rPr>
              <w:t xml:space="preserve"> от официални интернет страници, в</w:t>
            </w:r>
            <w:r w:rsidR="003D14F5" w:rsidRPr="008444F9">
              <w:rPr>
                <w:rFonts w:ascii="Verdana" w:hAnsi="Verdana"/>
                <w:i w:val="0"/>
                <w:color w:val="000000"/>
              </w:rPr>
              <w:t xml:space="preserve"> случаите когато:</w:t>
            </w:r>
          </w:p>
          <w:p w:rsidR="003D14F5" w:rsidRDefault="003D14F5" w:rsidP="006E60C5">
            <w:pPr>
              <w:spacing w:before="60" w:after="60"/>
              <w:jc w:val="both"/>
              <w:rPr>
                <w:rFonts w:ascii="Verdana" w:hAnsi="Verdana"/>
                <w:i w:val="0"/>
                <w:color w:val="000000"/>
              </w:rPr>
            </w:pPr>
            <w:r w:rsidRPr="008444F9">
              <w:rPr>
                <w:rFonts w:ascii="Verdana" w:hAnsi="Verdana"/>
                <w:i w:val="0"/>
                <w:color w:val="000000"/>
              </w:rPr>
              <w:t>- предвидената стойност за строителство</w:t>
            </w:r>
            <w:r w:rsidR="0005405D">
              <w:rPr>
                <w:rFonts w:ascii="Verdana" w:hAnsi="Verdana"/>
                <w:i w:val="0"/>
                <w:color w:val="000000"/>
              </w:rPr>
              <w:t>/ доставки</w:t>
            </w:r>
            <w:r w:rsidR="00F815F6">
              <w:rPr>
                <w:rFonts w:ascii="Verdana" w:hAnsi="Verdana"/>
                <w:i w:val="0"/>
                <w:color w:val="000000"/>
              </w:rPr>
              <w:t>/</w:t>
            </w:r>
            <w:r w:rsidR="0005405D">
              <w:rPr>
                <w:rFonts w:ascii="Verdana" w:hAnsi="Verdana"/>
                <w:i w:val="0"/>
                <w:color w:val="000000"/>
              </w:rPr>
              <w:t xml:space="preserve"> услуги</w:t>
            </w:r>
            <w:r w:rsidRPr="008444F9">
              <w:rPr>
                <w:rFonts w:ascii="Verdana" w:hAnsi="Verdana"/>
                <w:i w:val="0"/>
                <w:color w:val="000000"/>
              </w:rPr>
              <w:t>, в т.ч. съфинансирането от страна на бенефициента/</w:t>
            </w:r>
            <w:r w:rsidRPr="008444F9">
              <w:t xml:space="preserve"> </w:t>
            </w:r>
            <w:r w:rsidRPr="008444F9">
              <w:rPr>
                <w:rFonts w:ascii="Verdana" w:hAnsi="Verdana"/>
                <w:i w:val="0"/>
                <w:color w:val="000000"/>
              </w:rPr>
              <w:t xml:space="preserve">кандидата за БФП, без данък върху добавената стойност е по-ниска от </w:t>
            </w:r>
            <w:r w:rsidR="0005405D">
              <w:rPr>
                <w:rFonts w:ascii="Verdana" w:hAnsi="Verdana"/>
                <w:i w:val="0"/>
                <w:color w:val="000000"/>
              </w:rPr>
              <w:t>прага</w:t>
            </w:r>
            <w:r w:rsidR="00D30024">
              <w:rPr>
                <w:rStyle w:val="FootnoteReference"/>
                <w:rFonts w:ascii="Verdana" w:hAnsi="Verdana"/>
                <w:i w:val="0"/>
                <w:color w:val="000000"/>
              </w:rPr>
              <w:footnoteReference w:id="2"/>
            </w:r>
            <w:r w:rsidR="0005405D">
              <w:rPr>
                <w:rFonts w:ascii="Verdana" w:hAnsi="Verdana"/>
                <w:i w:val="0"/>
                <w:color w:val="000000"/>
              </w:rPr>
              <w:t xml:space="preserve">, посочен в чл. 4 на </w:t>
            </w:r>
            <w:r w:rsidR="0005405D" w:rsidRPr="0005405D">
              <w:rPr>
                <w:rFonts w:ascii="Verdana" w:hAnsi="Verdana"/>
                <w:i w:val="0"/>
                <w:color w:val="000000"/>
              </w:rPr>
              <w:t>Директива 2014/24/ЕС на Европейския парламент и на Съвета от 26 февруари 2014 г. относно обществените поръчки и за отмяна на Директива 2004/18/ЕО</w:t>
            </w:r>
            <w:r>
              <w:rPr>
                <w:rFonts w:ascii="Verdana" w:hAnsi="Verdana"/>
                <w:i w:val="0"/>
                <w:color w:val="000000"/>
              </w:rPr>
              <w:t>.</w:t>
            </w:r>
          </w:p>
          <w:p w:rsidR="003D14F5" w:rsidRPr="001E0036" w:rsidRDefault="003D14F5" w:rsidP="006E60C5">
            <w:pPr>
              <w:spacing w:before="60" w:after="60"/>
              <w:jc w:val="both"/>
              <w:rPr>
                <w:rFonts w:ascii="Verdana" w:hAnsi="Verdana"/>
                <w:i w:val="0"/>
                <w:color w:val="000000"/>
              </w:rPr>
            </w:pPr>
          </w:p>
          <w:p w:rsidR="007F178B" w:rsidRPr="001E0036" w:rsidRDefault="007F178B" w:rsidP="00695E38">
            <w:pPr>
              <w:spacing w:before="60" w:after="60"/>
              <w:jc w:val="both"/>
              <w:rPr>
                <w:rFonts w:ascii="Verdana" w:hAnsi="Verdana"/>
                <w:b/>
                <w:bCs/>
                <w:color w:val="000000"/>
                <w:sz w:val="24"/>
                <w:szCs w:val="24"/>
              </w:rPr>
            </w:pPr>
            <w:bookmarkStart w:id="1746" w:name="_Toc419445090"/>
            <w:bookmarkStart w:id="1747" w:name="_Toc456860969"/>
            <w:bookmarkStart w:id="1748" w:name="_Toc472583583"/>
            <w:bookmarkStart w:id="1749" w:name="_Toc472592397"/>
            <w:bookmarkStart w:id="1750" w:name="_Toc472593961"/>
            <w:bookmarkStart w:id="1751" w:name="_Toc484069803"/>
            <w:bookmarkStart w:id="1752" w:name="_Toc491269356"/>
            <w:r w:rsidRPr="00017CA3">
              <w:rPr>
                <w:rStyle w:val="Heading1Char"/>
                <w:sz w:val="24"/>
                <w:szCs w:val="24"/>
              </w:rPr>
              <w:t>2</w:t>
            </w:r>
            <w:r w:rsidRPr="001E0036">
              <w:rPr>
                <w:rStyle w:val="Heading1Char"/>
                <w:i/>
                <w:sz w:val="24"/>
                <w:szCs w:val="24"/>
              </w:rPr>
              <w:t>.</w:t>
            </w:r>
            <w:bookmarkEnd w:id="1746"/>
            <w:bookmarkEnd w:id="1747"/>
            <w:bookmarkEnd w:id="1748"/>
            <w:bookmarkEnd w:id="1749"/>
            <w:bookmarkEnd w:id="1750"/>
            <w:bookmarkEnd w:id="1751"/>
            <w:bookmarkEnd w:id="1752"/>
            <w:r w:rsidRPr="001E0036">
              <w:rPr>
                <w:rFonts w:ascii="Verdana" w:hAnsi="Verdana"/>
                <w:i w:val="0"/>
                <w:color w:val="000000"/>
              </w:rPr>
              <w:t xml:space="preserve"> В случаите, когато предвидената стойност за строителство</w:t>
            </w:r>
            <w:r w:rsidR="00A74224">
              <w:rPr>
                <w:rFonts w:ascii="Verdana" w:hAnsi="Verdana"/>
                <w:i w:val="0"/>
                <w:color w:val="000000"/>
              </w:rPr>
              <w:t>/ доставки/ услуги</w:t>
            </w:r>
            <w:r w:rsidRPr="001E0036">
              <w:rPr>
                <w:rFonts w:ascii="Verdana" w:hAnsi="Verdana"/>
                <w:i w:val="0"/>
                <w:color w:val="000000"/>
              </w:rPr>
              <w:t>, в т.ч. съфинансирането от страна на кандидат за безвъзмездна финансова помощ или бенефициент</w:t>
            </w:r>
            <w:r w:rsidRPr="005B1472">
              <w:rPr>
                <w:rFonts w:ascii="Verdana" w:hAnsi="Verdana"/>
                <w:i w:val="0"/>
                <w:color w:val="000000"/>
              </w:rPr>
              <w:t xml:space="preserve">, без данък върху добавената стойност е равна или по-висока от </w:t>
            </w:r>
            <w:r w:rsidR="0005405D">
              <w:rPr>
                <w:rFonts w:ascii="Verdana" w:hAnsi="Verdana"/>
                <w:i w:val="0"/>
                <w:color w:val="000000"/>
              </w:rPr>
              <w:t xml:space="preserve">прага, посочен в чл. 4 на </w:t>
            </w:r>
            <w:r w:rsidR="0005405D" w:rsidRPr="0005405D">
              <w:rPr>
                <w:rFonts w:ascii="Verdana" w:hAnsi="Verdana"/>
                <w:i w:val="0"/>
                <w:color w:val="000000"/>
              </w:rPr>
              <w:t>Директива 2014/24/ЕС на Европейския парламент и на Съвета от 26 февруари 2014 г. относно обществените поръчки и за отмяна на Директива 2004/18/ЕО</w:t>
            </w:r>
            <w:r w:rsidRPr="001E0036">
              <w:rPr>
                <w:rFonts w:ascii="Verdana" w:hAnsi="Verdana"/>
                <w:i w:val="0"/>
                <w:color w:val="000000"/>
              </w:rPr>
              <w:t>, бенефициентите</w:t>
            </w:r>
            <w:r w:rsidR="00CD1109">
              <w:rPr>
                <w:rFonts w:ascii="Verdana" w:hAnsi="Verdana"/>
                <w:i w:val="0"/>
                <w:color w:val="000000"/>
              </w:rPr>
              <w:t xml:space="preserve"> </w:t>
            </w:r>
            <w:r w:rsidR="006843FC">
              <w:rPr>
                <w:rFonts w:ascii="Verdana" w:hAnsi="Verdana"/>
                <w:i w:val="0"/>
                <w:color w:val="000000"/>
              </w:rPr>
              <w:t xml:space="preserve">прилагат реда за провеждане на процедура </w:t>
            </w:r>
            <w:r w:rsidR="00695E38">
              <w:rPr>
                <w:rFonts w:ascii="Verdana" w:hAnsi="Verdana"/>
                <w:i w:val="0"/>
                <w:color w:val="000000"/>
              </w:rPr>
              <w:t>з</w:t>
            </w:r>
            <w:r w:rsidR="006843FC">
              <w:rPr>
                <w:rFonts w:ascii="Verdana" w:hAnsi="Verdana"/>
                <w:i w:val="0"/>
                <w:color w:val="000000"/>
              </w:rPr>
              <w:t>а избор на изпълнител чрез публична покана по реда на ЗУСЕСИФ и ПМС 160/01.07.2016 г</w:t>
            </w:r>
            <w:r w:rsidR="00CD1109">
              <w:rPr>
                <w:rFonts w:ascii="Verdana" w:hAnsi="Verdana"/>
                <w:i w:val="0"/>
                <w:color w:val="000000"/>
              </w:rPr>
              <w:t>.</w:t>
            </w:r>
          </w:p>
        </w:tc>
      </w:tr>
    </w:tbl>
    <w:p w:rsidR="00D30024" w:rsidRDefault="00D30024" w:rsidP="007F178B">
      <w:pPr>
        <w:rPr>
          <w:rFonts w:ascii="Verdana" w:hAnsi="Verdana"/>
          <w:bCs/>
        </w:rPr>
      </w:pPr>
      <w:bookmarkStart w:id="1753" w:name="_Toc391556931"/>
      <w:bookmarkStart w:id="1754" w:name="_Toc392152469"/>
    </w:p>
    <w:p w:rsidR="007F178B" w:rsidRPr="003035BD" w:rsidRDefault="007F178B" w:rsidP="007F178B">
      <w:pPr>
        <w:pStyle w:val="2Heading"/>
        <w:numPr>
          <w:ilvl w:val="0"/>
          <w:numId w:val="26"/>
        </w:numPr>
        <w:tabs>
          <w:tab w:val="left" w:pos="-14"/>
          <w:tab w:val="left" w:pos="1106"/>
        </w:tabs>
        <w:spacing w:before="100" w:beforeAutospacing="1" w:after="100" w:afterAutospacing="1"/>
        <w:ind w:left="0" w:firstLine="686"/>
        <w:jc w:val="both"/>
        <w:outlineLvl w:val="0"/>
        <w:rPr>
          <w:rFonts w:ascii="Verdana" w:hAnsi="Verdana"/>
          <w:bCs w:val="0"/>
          <w:sz w:val="20"/>
          <w:szCs w:val="20"/>
        </w:rPr>
      </w:pPr>
      <w:bookmarkStart w:id="1755" w:name="_Toc491269358"/>
      <w:r w:rsidRPr="003035BD">
        <w:rPr>
          <w:rFonts w:ascii="Verdana" w:hAnsi="Verdana"/>
          <w:bCs w:val="0"/>
          <w:sz w:val="20"/>
          <w:szCs w:val="20"/>
        </w:rPr>
        <w:lastRenderedPageBreak/>
        <w:t>Осъществяване на контрол от страна на УО на провежданите от бенефициентите процедури за избор на изпълнител</w:t>
      </w:r>
      <w:bookmarkEnd w:id="1753"/>
      <w:bookmarkEnd w:id="1754"/>
      <w:bookmarkEnd w:id="1755"/>
    </w:p>
    <w:p w:rsidR="00366400" w:rsidRDefault="007F178B" w:rsidP="007F178B">
      <w:pPr>
        <w:spacing w:before="100" w:beforeAutospacing="1" w:after="100" w:afterAutospacing="1"/>
        <w:ind w:firstLine="709"/>
        <w:jc w:val="both"/>
        <w:rPr>
          <w:rFonts w:ascii="Verdana" w:hAnsi="Verdana"/>
          <w:i w:val="0"/>
        </w:rPr>
      </w:pPr>
      <w:r w:rsidRPr="00862C00">
        <w:rPr>
          <w:rFonts w:ascii="Verdana" w:hAnsi="Verdana"/>
          <w:i w:val="0"/>
        </w:rPr>
        <w:t xml:space="preserve">Управляващият орган осъществява </w:t>
      </w:r>
      <w:r w:rsidRPr="00862C00">
        <w:rPr>
          <w:rFonts w:ascii="Verdana" w:hAnsi="Verdana"/>
          <w:b/>
          <w:i w:val="0"/>
        </w:rPr>
        <w:t>предварителен</w:t>
      </w:r>
      <w:r w:rsidRPr="00862C00">
        <w:rPr>
          <w:rFonts w:ascii="Verdana" w:hAnsi="Verdana"/>
          <w:i w:val="0"/>
        </w:rPr>
        <w:t xml:space="preserve"> и </w:t>
      </w:r>
      <w:r w:rsidR="007D1363" w:rsidRPr="00862C00">
        <w:rPr>
          <w:rFonts w:ascii="Verdana" w:hAnsi="Verdana"/>
          <w:b/>
          <w:i w:val="0"/>
        </w:rPr>
        <w:t>задължител</w:t>
      </w:r>
      <w:r w:rsidR="007D1363">
        <w:rPr>
          <w:rFonts w:ascii="Verdana" w:hAnsi="Verdana"/>
          <w:b/>
          <w:i w:val="0"/>
        </w:rPr>
        <w:t>ен</w:t>
      </w:r>
      <w:r w:rsidR="007D1363" w:rsidRPr="00862C00">
        <w:rPr>
          <w:rFonts w:ascii="Verdana" w:hAnsi="Verdana"/>
          <w:b/>
          <w:i w:val="0"/>
        </w:rPr>
        <w:t xml:space="preserve"> </w:t>
      </w:r>
      <w:r w:rsidRPr="00862C00">
        <w:rPr>
          <w:rFonts w:ascii="Verdana" w:hAnsi="Verdana"/>
          <w:b/>
          <w:i w:val="0"/>
        </w:rPr>
        <w:t>последващ</w:t>
      </w:r>
      <w:r w:rsidRPr="00862C00">
        <w:rPr>
          <w:rFonts w:ascii="Verdana" w:hAnsi="Verdana"/>
          <w:i w:val="0"/>
        </w:rPr>
        <w:t xml:space="preserve"> контрол по отношение на провежданите от страна на бенефициентите процедури за определяне на изпълнители. </w:t>
      </w:r>
      <w:r w:rsidR="00C35890">
        <w:rPr>
          <w:rFonts w:ascii="Verdana" w:hAnsi="Verdana"/>
          <w:i w:val="0"/>
        </w:rPr>
        <w:t xml:space="preserve">Следва да се има предвид, че </w:t>
      </w:r>
      <w:r w:rsidR="00366400" w:rsidRPr="00366400">
        <w:rPr>
          <w:rFonts w:ascii="Verdana" w:hAnsi="Verdana"/>
          <w:i w:val="0"/>
        </w:rPr>
        <w:t xml:space="preserve">УО осъществява последващ контрол във всички случаи на проведените от бенефициентите процедури за определяне на изпълнител, за които не е бил осъществен предварителен контрол на някои от етапите на процедурата. В случай на </w:t>
      </w:r>
      <w:r w:rsidR="00366400">
        <w:rPr>
          <w:rFonts w:ascii="Verdana" w:hAnsi="Verdana"/>
          <w:i w:val="0"/>
        </w:rPr>
        <w:t xml:space="preserve">вече </w:t>
      </w:r>
      <w:r w:rsidR="00366400" w:rsidRPr="00366400">
        <w:rPr>
          <w:rFonts w:ascii="Verdana" w:hAnsi="Verdana"/>
          <w:i w:val="0"/>
        </w:rPr>
        <w:t>осъществен предварител</w:t>
      </w:r>
      <w:r w:rsidR="00ED1FF5">
        <w:rPr>
          <w:rFonts w:ascii="Verdana" w:hAnsi="Verdana"/>
          <w:i w:val="0"/>
        </w:rPr>
        <w:t>ен</w:t>
      </w:r>
      <w:r w:rsidR="00366400" w:rsidRPr="00366400">
        <w:rPr>
          <w:rFonts w:ascii="Verdana" w:hAnsi="Verdana"/>
          <w:i w:val="0"/>
        </w:rPr>
        <w:t xml:space="preserve"> контрол, УО </w:t>
      </w:r>
      <w:r w:rsidR="00366400" w:rsidRPr="00311FCF">
        <w:rPr>
          <w:rFonts w:ascii="Verdana" w:hAnsi="Verdana"/>
          <w:b/>
          <w:i w:val="0"/>
          <w:u w:val="single"/>
        </w:rPr>
        <w:t>не извършва</w:t>
      </w:r>
      <w:r w:rsidR="00366400" w:rsidRPr="00366400">
        <w:rPr>
          <w:rFonts w:ascii="Verdana" w:hAnsi="Verdana"/>
          <w:i w:val="0"/>
        </w:rPr>
        <w:t xml:space="preserve"> последващ контрол на съответните</w:t>
      </w:r>
      <w:r w:rsidR="00366400">
        <w:rPr>
          <w:rFonts w:ascii="Verdana" w:hAnsi="Verdana"/>
          <w:i w:val="0"/>
        </w:rPr>
        <w:t xml:space="preserve"> етапи на</w:t>
      </w:r>
      <w:r w:rsidR="00366400" w:rsidRPr="00366400">
        <w:rPr>
          <w:rFonts w:ascii="Verdana" w:hAnsi="Verdana"/>
          <w:i w:val="0"/>
        </w:rPr>
        <w:t xml:space="preserve"> процедури</w:t>
      </w:r>
      <w:r w:rsidR="00366400">
        <w:rPr>
          <w:rFonts w:ascii="Verdana" w:hAnsi="Verdana"/>
          <w:i w:val="0"/>
        </w:rPr>
        <w:t>те</w:t>
      </w:r>
      <w:r w:rsidR="00366400" w:rsidRPr="00366400">
        <w:rPr>
          <w:rFonts w:ascii="Verdana" w:hAnsi="Verdana"/>
          <w:i w:val="0"/>
        </w:rPr>
        <w:t>.</w:t>
      </w:r>
    </w:p>
    <w:p w:rsidR="00A62985" w:rsidRDefault="00A62985" w:rsidP="007F178B">
      <w:pPr>
        <w:spacing w:before="100" w:beforeAutospacing="1" w:after="100" w:afterAutospacing="1"/>
        <w:ind w:firstLine="709"/>
        <w:jc w:val="both"/>
        <w:rPr>
          <w:rFonts w:ascii="Verdana" w:hAnsi="Verdana"/>
          <w:i w:val="0"/>
        </w:rPr>
      </w:pPr>
      <w:r>
        <w:rPr>
          <w:rFonts w:ascii="Verdana" w:hAnsi="Verdana"/>
          <w:i w:val="0"/>
        </w:rPr>
        <w:t xml:space="preserve">По отношение на </w:t>
      </w:r>
      <w:proofErr w:type="spellStart"/>
      <w:r>
        <w:rPr>
          <w:rFonts w:ascii="Verdana" w:hAnsi="Verdana"/>
          <w:i w:val="0"/>
        </w:rPr>
        <w:t>проведениет</w:t>
      </w:r>
      <w:proofErr w:type="spellEnd"/>
      <w:r>
        <w:rPr>
          <w:rFonts w:ascii="Verdana" w:hAnsi="Verdana"/>
          <w:i w:val="0"/>
        </w:rPr>
        <w:t xml:space="preserve"> процедури за избор на изпълнител по реда на ЗОП УО осъществява само последващ контрол за законосъобразност.</w:t>
      </w:r>
    </w:p>
    <w:p w:rsidR="009D2E0E" w:rsidRDefault="009D2E0E" w:rsidP="007F178B">
      <w:pPr>
        <w:spacing w:before="100" w:beforeAutospacing="1" w:after="100" w:afterAutospacing="1"/>
        <w:ind w:firstLine="709"/>
        <w:jc w:val="both"/>
        <w:rPr>
          <w:rFonts w:ascii="Verdana" w:hAnsi="Verdana"/>
          <w:i w:val="0"/>
        </w:rPr>
      </w:pPr>
      <w:r w:rsidRPr="009D2E0E">
        <w:rPr>
          <w:rFonts w:ascii="Verdana" w:hAnsi="Verdana"/>
          <w:i w:val="0"/>
        </w:rPr>
        <w:t xml:space="preserve">Управляващият орган осъществява проверки за законосъобразност на процедурите за избор на изпълнител от страна на бенефициентите и </w:t>
      </w:r>
      <w:r w:rsidR="008B6407">
        <w:rPr>
          <w:rFonts w:ascii="Verdana" w:hAnsi="Verdana"/>
          <w:i w:val="0"/>
        </w:rPr>
        <w:t>в случаи на</w:t>
      </w:r>
      <w:r w:rsidRPr="009D2E0E">
        <w:rPr>
          <w:rFonts w:ascii="Verdana" w:hAnsi="Verdana"/>
          <w:i w:val="0"/>
        </w:rPr>
        <w:t xml:space="preserve"> сигнали за нередност. Изборът на изпълнител е обект на проверка и от </w:t>
      </w:r>
      <w:r>
        <w:rPr>
          <w:rFonts w:ascii="Verdana" w:hAnsi="Verdana"/>
          <w:i w:val="0"/>
        </w:rPr>
        <w:t xml:space="preserve">други </w:t>
      </w:r>
      <w:r w:rsidRPr="009D2E0E">
        <w:rPr>
          <w:rFonts w:ascii="Verdana" w:hAnsi="Verdana"/>
          <w:i w:val="0"/>
        </w:rPr>
        <w:t>одитиращи институции</w:t>
      </w:r>
      <w:r>
        <w:rPr>
          <w:rFonts w:ascii="Verdana" w:hAnsi="Verdana"/>
          <w:i w:val="0"/>
        </w:rPr>
        <w:t>, съгласно административния договор за безвъзмездна финансова помощ</w:t>
      </w:r>
      <w:r w:rsidRPr="009D2E0E">
        <w:rPr>
          <w:rFonts w:ascii="Verdana" w:hAnsi="Verdana"/>
          <w:i w:val="0"/>
        </w:rPr>
        <w:t>.</w:t>
      </w:r>
    </w:p>
    <w:p w:rsidR="007F178B" w:rsidRPr="003035BD" w:rsidRDefault="007F178B" w:rsidP="007F178B">
      <w:pPr>
        <w:pStyle w:val="2Heading"/>
        <w:numPr>
          <w:ilvl w:val="1"/>
          <w:numId w:val="26"/>
        </w:numPr>
        <w:tabs>
          <w:tab w:val="left" w:pos="-14"/>
          <w:tab w:val="left" w:pos="1106"/>
        </w:tabs>
        <w:spacing w:before="100" w:beforeAutospacing="1" w:after="100" w:afterAutospacing="1"/>
        <w:ind w:left="1141"/>
        <w:jc w:val="both"/>
        <w:rPr>
          <w:rFonts w:ascii="Verdana" w:hAnsi="Verdana"/>
          <w:bCs w:val="0"/>
          <w:sz w:val="20"/>
          <w:szCs w:val="20"/>
        </w:rPr>
      </w:pPr>
      <w:bookmarkStart w:id="1756" w:name="_Toc391556932"/>
      <w:bookmarkStart w:id="1757" w:name="_Toc392152470"/>
      <w:bookmarkStart w:id="1758" w:name="_Toc491269359"/>
      <w:r w:rsidRPr="003035BD">
        <w:rPr>
          <w:rFonts w:ascii="Verdana" w:hAnsi="Verdana"/>
          <w:bCs w:val="0"/>
          <w:sz w:val="20"/>
          <w:szCs w:val="20"/>
        </w:rPr>
        <w:t xml:space="preserve">Съгласуване на </w:t>
      </w:r>
      <w:r w:rsidRPr="00B9798D">
        <w:rPr>
          <w:rFonts w:ascii="Verdana" w:hAnsi="Verdana"/>
          <w:bCs w:val="0"/>
          <w:sz w:val="20"/>
          <w:szCs w:val="20"/>
        </w:rPr>
        <w:t>плана на процедурите за избор на изпълнител</w:t>
      </w:r>
      <w:bookmarkEnd w:id="1756"/>
      <w:bookmarkEnd w:id="1757"/>
      <w:bookmarkEnd w:id="1758"/>
    </w:p>
    <w:p w:rsidR="007F178B" w:rsidRPr="00862C00" w:rsidRDefault="007F178B" w:rsidP="007F178B">
      <w:pPr>
        <w:spacing w:before="100" w:beforeAutospacing="1" w:after="100" w:afterAutospacing="1"/>
        <w:ind w:firstLine="709"/>
        <w:jc w:val="both"/>
        <w:rPr>
          <w:rFonts w:ascii="Verdana" w:hAnsi="Verdana"/>
          <w:i w:val="0"/>
        </w:rPr>
      </w:pPr>
      <w:r w:rsidRPr="00862C00">
        <w:rPr>
          <w:rFonts w:ascii="Verdana" w:hAnsi="Verdana"/>
          <w:i w:val="0"/>
        </w:rPr>
        <w:t xml:space="preserve">В срок до един месец от влизане в сила на </w:t>
      </w:r>
      <w:r>
        <w:rPr>
          <w:rFonts w:ascii="Verdana" w:hAnsi="Verdana"/>
          <w:i w:val="0"/>
        </w:rPr>
        <w:t>договора за безвъзмездна финансова помощ</w:t>
      </w:r>
      <w:r w:rsidRPr="00862C00">
        <w:rPr>
          <w:rFonts w:ascii="Verdana" w:hAnsi="Verdana"/>
          <w:i w:val="0"/>
        </w:rPr>
        <w:t>, бенефициентът следва да представи за съгласуване</w:t>
      </w:r>
      <w:r w:rsidRPr="00862C00" w:rsidDel="00F43F13">
        <w:rPr>
          <w:rFonts w:ascii="Verdana" w:hAnsi="Verdana"/>
          <w:i w:val="0"/>
        </w:rPr>
        <w:t xml:space="preserve"> </w:t>
      </w:r>
      <w:r w:rsidRPr="00862C00">
        <w:rPr>
          <w:rFonts w:ascii="Verdana" w:hAnsi="Verdana"/>
          <w:i w:val="0"/>
        </w:rPr>
        <w:t xml:space="preserve">от Управляващият орган </w:t>
      </w:r>
      <w:r>
        <w:rPr>
          <w:rFonts w:ascii="Verdana" w:hAnsi="Verdana"/>
          <w:i w:val="0"/>
        </w:rPr>
        <w:t xml:space="preserve">Актуализиран </w:t>
      </w:r>
      <w:r w:rsidR="00C634C0">
        <w:rPr>
          <w:rFonts w:ascii="Verdana" w:hAnsi="Verdana"/>
          <w:i w:val="0"/>
        </w:rPr>
        <w:t>п</w:t>
      </w:r>
      <w:r>
        <w:rPr>
          <w:rFonts w:ascii="Verdana" w:hAnsi="Verdana"/>
          <w:i w:val="0"/>
        </w:rPr>
        <w:t>лан на процедурите за избор на изпълнител</w:t>
      </w:r>
      <w:r w:rsidRPr="00862C00">
        <w:rPr>
          <w:rFonts w:ascii="Verdana" w:hAnsi="Verdana"/>
          <w:i w:val="0"/>
        </w:rPr>
        <w:t xml:space="preserve">. Съгласуването на </w:t>
      </w:r>
      <w:r>
        <w:rPr>
          <w:rFonts w:ascii="Verdana" w:hAnsi="Verdana"/>
          <w:i w:val="0"/>
        </w:rPr>
        <w:t>плана</w:t>
      </w:r>
      <w:r w:rsidRPr="00862C00">
        <w:rPr>
          <w:rFonts w:ascii="Verdana" w:hAnsi="Verdana"/>
          <w:i w:val="0"/>
        </w:rPr>
        <w:t xml:space="preserve"> от страна на УО се извършва с оглед на това да бъде постигната увереност, че при избора на изпълнители за дейностите по проекта бенефициентите ще приложат правилната процедура/ред в съответствие с приложимото за тях законодателство (ЗОП, </w:t>
      </w:r>
      <w:r>
        <w:rPr>
          <w:rFonts w:ascii="Verdana" w:hAnsi="Verdana"/>
          <w:i w:val="0"/>
        </w:rPr>
        <w:t>ЗУСЕСИФ</w:t>
      </w:r>
      <w:r w:rsidRPr="00862C00">
        <w:rPr>
          <w:rFonts w:ascii="Verdana" w:hAnsi="Verdana"/>
          <w:i w:val="0"/>
        </w:rPr>
        <w:t xml:space="preserve">). </w:t>
      </w:r>
      <w:r>
        <w:rPr>
          <w:rFonts w:ascii="Verdana" w:hAnsi="Verdana"/>
          <w:i w:val="0"/>
        </w:rPr>
        <w:t xml:space="preserve">Бенефициентът е длъжен </w:t>
      </w:r>
      <w:r w:rsidRPr="00362B87">
        <w:rPr>
          <w:rFonts w:ascii="Verdana" w:hAnsi="Verdana"/>
          <w:i w:val="0"/>
        </w:rPr>
        <w:t>да изпрати писмо до УО, чрез раздел „Кореспонденция“</w:t>
      </w:r>
      <w:r>
        <w:rPr>
          <w:rFonts w:ascii="Verdana" w:hAnsi="Verdana"/>
          <w:i w:val="0"/>
        </w:rPr>
        <w:t xml:space="preserve"> в ИСУН 2020</w:t>
      </w:r>
      <w:r w:rsidRPr="00362B87">
        <w:rPr>
          <w:rFonts w:ascii="Verdana" w:hAnsi="Verdana"/>
          <w:i w:val="0"/>
        </w:rPr>
        <w:t>, в което да посочи, че това са актуалните, планирани процедури за избор на изпълнител.</w:t>
      </w:r>
      <w:r>
        <w:rPr>
          <w:rFonts w:ascii="Verdana" w:hAnsi="Verdana"/>
          <w:i w:val="0"/>
        </w:rPr>
        <w:t xml:space="preserve"> </w:t>
      </w:r>
      <w:r w:rsidRPr="00362B87">
        <w:rPr>
          <w:rFonts w:ascii="Verdana" w:hAnsi="Verdana"/>
          <w:i w:val="0"/>
        </w:rPr>
        <w:t xml:space="preserve">След извършване на проверка от страна на УО през „Комуникация“ </w:t>
      </w:r>
      <w:r>
        <w:rPr>
          <w:rFonts w:ascii="Verdana" w:hAnsi="Verdana"/>
          <w:i w:val="0"/>
        </w:rPr>
        <w:t xml:space="preserve">УО изпраща </w:t>
      </w:r>
      <w:r w:rsidRPr="00362B87">
        <w:rPr>
          <w:rFonts w:ascii="Verdana" w:hAnsi="Verdana"/>
          <w:i w:val="0"/>
        </w:rPr>
        <w:t>отговор с одобрение или забележки за корекция на процедурите за избор на изпълнител.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72"/>
      </w:tblGrid>
      <w:tr w:rsidR="007F178B" w:rsidRPr="004937D2" w:rsidTr="006E60C5">
        <w:tc>
          <w:tcPr>
            <w:tcW w:w="9963" w:type="dxa"/>
            <w:shd w:val="clear" w:color="auto" w:fill="FFFFFF"/>
          </w:tcPr>
          <w:p w:rsidR="007F178B" w:rsidRPr="00AD0FA1" w:rsidRDefault="007F178B" w:rsidP="006E60C5">
            <w:pPr>
              <w:pStyle w:val="Heading1"/>
              <w:rPr>
                <w:sz w:val="22"/>
                <w:szCs w:val="22"/>
              </w:rPr>
            </w:pPr>
            <w:bookmarkStart w:id="1759" w:name="_Toc419445095"/>
            <w:bookmarkStart w:id="1760" w:name="_Toc456860973"/>
            <w:bookmarkStart w:id="1761" w:name="_Toc472583587"/>
            <w:bookmarkStart w:id="1762" w:name="_Toc472592401"/>
            <w:bookmarkStart w:id="1763" w:name="_Toc472593965"/>
            <w:bookmarkStart w:id="1764" w:name="_Toc484069807"/>
            <w:bookmarkStart w:id="1765" w:name="_Toc491269360"/>
            <w:r w:rsidRPr="00AD0FA1">
              <w:rPr>
                <w:sz w:val="22"/>
                <w:szCs w:val="22"/>
              </w:rPr>
              <w:t>ВАЖНО:</w:t>
            </w:r>
            <w:bookmarkEnd w:id="1759"/>
            <w:bookmarkEnd w:id="1760"/>
            <w:bookmarkEnd w:id="1761"/>
            <w:bookmarkEnd w:id="1762"/>
            <w:bookmarkEnd w:id="1763"/>
            <w:bookmarkEnd w:id="1764"/>
            <w:bookmarkEnd w:id="1765"/>
          </w:p>
          <w:p w:rsidR="007F178B" w:rsidRPr="004937D2" w:rsidRDefault="007F178B" w:rsidP="006E60C5">
            <w:pPr>
              <w:spacing w:before="60" w:after="60"/>
              <w:jc w:val="both"/>
              <w:rPr>
                <w:rFonts w:ascii="Verdana" w:hAnsi="Verdana"/>
              </w:rPr>
            </w:pPr>
            <w:r w:rsidRPr="004937D2">
              <w:rPr>
                <w:rFonts w:ascii="Verdana" w:hAnsi="Verdana"/>
              </w:rPr>
              <w:t xml:space="preserve">Видът процедура за избор на изпълнител, която трябва да проведе Бенефициентът, се определя в зависимост от общия </w:t>
            </w:r>
            <w:r w:rsidRPr="004937D2">
              <w:rPr>
                <w:rFonts w:ascii="Verdana" w:hAnsi="Verdana"/>
                <w:b/>
                <w:bCs/>
              </w:rPr>
              <w:t xml:space="preserve">размер на безвъзмездната финансова помощ, включително съфинансирането от страна на бенефициента за съответните инвестиции/услуги/СМР </w:t>
            </w:r>
            <w:r w:rsidRPr="004937D2">
              <w:rPr>
                <w:rFonts w:ascii="Verdana" w:hAnsi="Verdana"/>
              </w:rPr>
              <w:t xml:space="preserve">съгласно одобрения бюджет, при спазване на следните препоръки по отношение на определяне на процедурите за избор на изпълнители за дейностите по проекта: </w:t>
            </w:r>
          </w:p>
          <w:p w:rsidR="007F178B" w:rsidRPr="004937D2" w:rsidRDefault="007F178B" w:rsidP="006E60C5">
            <w:pPr>
              <w:spacing w:before="60" w:after="60"/>
              <w:jc w:val="both"/>
              <w:rPr>
                <w:rFonts w:ascii="Verdana" w:hAnsi="Verdana"/>
              </w:rPr>
            </w:pPr>
          </w:p>
          <w:p w:rsidR="007F178B" w:rsidRPr="004937D2" w:rsidRDefault="007F178B" w:rsidP="006E60C5">
            <w:pPr>
              <w:numPr>
                <w:ilvl w:val="0"/>
                <w:numId w:val="9"/>
              </w:numPr>
              <w:spacing w:before="60" w:after="60"/>
              <w:jc w:val="both"/>
              <w:rPr>
                <w:rFonts w:ascii="Verdana" w:hAnsi="Verdana"/>
                <w:bCs/>
              </w:rPr>
            </w:pPr>
            <w:r w:rsidRPr="004937D2">
              <w:rPr>
                <w:rFonts w:ascii="Verdana" w:hAnsi="Verdana"/>
                <w:bCs/>
              </w:rPr>
              <w:lastRenderedPageBreak/>
              <w:t xml:space="preserve">Не се допуска разделяне на предмета на процедурата при изпълнението на проекта с цел заобикаляне прилагането на </w:t>
            </w:r>
            <w:r>
              <w:rPr>
                <w:rFonts w:ascii="Verdana" w:hAnsi="Verdana"/>
                <w:bCs/>
              </w:rPr>
              <w:t>ЗУСЕСИФ</w:t>
            </w:r>
            <w:r w:rsidR="00652B01">
              <w:rPr>
                <w:rFonts w:ascii="Verdana" w:hAnsi="Verdana"/>
                <w:bCs/>
              </w:rPr>
              <w:t xml:space="preserve"> и ЗОП.</w:t>
            </w:r>
          </w:p>
          <w:p w:rsidR="007F178B" w:rsidRPr="004937D2" w:rsidRDefault="007F178B" w:rsidP="006E60C5">
            <w:pPr>
              <w:spacing w:before="60" w:after="60"/>
              <w:jc w:val="both"/>
              <w:rPr>
                <w:rFonts w:ascii="Verdana" w:hAnsi="Verdana"/>
                <w:bCs/>
              </w:rPr>
            </w:pPr>
          </w:p>
          <w:p w:rsidR="007F178B" w:rsidRPr="004937D2" w:rsidRDefault="007F178B" w:rsidP="006E60C5">
            <w:pPr>
              <w:numPr>
                <w:ilvl w:val="0"/>
                <w:numId w:val="9"/>
              </w:numPr>
              <w:spacing w:before="60" w:after="60"/>
              <w:jc w:val="both"/>
              <w:rPr>
                <w:rFonts w:ascii="Verdana" w:hAnsi="Verdana"/>
                <w:bCs/>
              </w:rPr>
            </w:pPr>
            <w:r w:rsidRPr="004937D2">
              <w:rPr>
                <w:rFonts w:ascii="Verdana" w:hAnsi="Verdana"/>
                <w:bCs/>
              </w:rPr>
              <w:t>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 следва да се разбира стоки и услуги, които се използват за същите или сходни нужди.</w:t>
            </w:r>
          </w:p>
          <w:p w:rsidR="007F178B" w:rsidRPr="004937D2" w:rsidRDefault="007F178B" w:rsidP="006E60C5">
            <w:pPr>
              <w:spacing w:before="60" w:after="60"/>
              <w:jc w:val="both"/>
              <w:rPr>
                <w:rFonts w:ascii="Verdana" w:hAnsi="Verdana"/>
                <w:bCs/>
              </w:rPr>
            </w:pPr>
          </w:p>
          <w:p w:rsidR="007F178B" w:rsidRPr="004937D2" w:rsidRDefault="007F178B" w:rsidP="006E60C5">
            <w:pPr>
              <w:numPr>
                <w:ilvl w:val="0"/>
                <w:numId w:val="9"/>
              </w:numPr>
              <w:spacing w:before="60" w:after="60"/>
              <w:jc w:val="both"/>
              <w:rPr>
                <w:rFonts w:ascii="Verdana" w:hAnsi="Verdana"/>
                <w:bCs/>
              </w:rPr>
            </w:pPr>
            <w:r w:rsidRPr="004937D2">
              <w:rPr>
                <w:rFonts w:ascii="Verdana" w:hAnsi="Verdana"/>
                <w:bCs/>
              </w:rPr>
              <w:t xml:space="preserve">Когато </w:t>
            </w:r>
            <w:r>
              <w:rPr>
                <w:rFonts w:ascii="Verdana" w:hAnsi="Verdana"/>
              </w:rPr>
              <w:t>договор</w:t>
            </w:r>
            <w:r w:rsidR="00C16FF7">
              <w:rPr>
                <w:rFonts w:ascii="Verdana" w:hAnsi="Verdana"/>
              </w:rPr>
              <w:t>ът</w:t>
            </w:r>
            <w:r w:rsidRPr="004937D2">
              <w:rPr>
                <w:rFonts w:ascii="Verdana" w:hAnsi="Verdana"/>
              </w:rPr>
              <w:t xml:space="preserve"> за предоставяне на </w:t>
            </w:r>
            <w:r w:rsidRPr="004937D2">
              <w:rPr>
                <w:rFonts w:ascii="Verdana" w:hAnsi="Verdana"/>
                <w:bCs/>
              </w:rPr>
              <w:t xml:space="preserve">безвъзмездна финансова помощ е </w:t>
            </w:r>
            <w:r w:rsidRPr="004937D2">
              <w:rPr>
                <w:rFonts w:ascii="Verdana" w:hAnsi="Verdana"/>
                <w:b/>
                <w:bCs/>
                <w:u w:val="single"/>
              </w:rPr>
              <w:t>със срок на изпълнение над една година</w:t>
            </w:r>
            <w:r w:rsidRPr="004937D2">
              <w:rPr>
                <w:rFonts w:ascii="Verdana" w:hAnsi="Verdana"/>
                <w:bCs/>
              </w:rPr>
              <w:t xml:space="preserve"> бенефициентът може да проведе и повече от една процедура с един и същ предмет за всяка година от периода за изпълнение на проекта. Видът на тези процедури се определя с оглед предвидената стойност, включително съфинансирането от страна на бенефициента, за съответната услуга/доставка/СМР </w:t>
            </w:r>
            <w:r w:rsidRPr="004937D2">
              <w:rPr>
                <w:rFonts w:ascii="Verdana" w:hAnsi="Verdana"/>
                <w:b/>
                <w:bCs/>
                <w:u w:val="single"/>
              </w:rPr>
              <w:t>за целия период на проекта.</w:t>
            </w:r>
          </w:p>
          <w:p w:rsidR="007F178B" w:rsidRPr="004937D2" w:rsidRDefault="007F178B" w:rsidP="006E60C5">
            <w:pPr>
              <w:spacing w:before="60" w:after="60"/>
              <w:jc w:val="both"/>
              <w:rPr>
                <w:rFonts w:ascii="Verdana" w:hAnsi="Verdana"/>
                <w:bCs/>
              </w:rPr>
            </w:pPr>
          </w:p>
          <w:p w:rsidR="007F178B" w:rsidRPr="00AD0FA1" w:rsidRDefault="007F178B" w:rsidP="006E60C5">
            <w:pPr>
              <w:pStyle w:val="Heading3"/>
              <w:rPr>
                <w:sz w:val="22"/>
                <w:szCs w:val="22"/>
              </w:rPr>
            </w:pPr>
            <w:bookmarkStart w:id="1766" w:name="_Toc419445096"/>
            <w:bookmarkStart w:id="1767" w:name="_Toc456860974"/>
            <w:bookmarkStart w:id="1768" w:name="_Toc472583588"/>
            <w:bookmarkStart w:id="1769" w:name="_Toc472592402"/>
            <w:bookmarkStart w:id="1770" w:name="_Toc472593966"/>
            <w:bookmarkStart w:id="1771" w:name="_Toc484069808"/>
            <w:bookmarkStart w:id="1772" w:name="_Toc491269361"/>
            <w:r w:rsidRPr="00AD0FA1">
              <w:rPr>
                <w:sz w:val="22"/>
                <w:szCs w:val="22"/>
              </w:rPr>
              <w:t>Кога да се използва система с обособени позиции:</w:t>
            </w:r>
            <w:bookmarkEnd w:id="1766"/>
            <w:bookmarkEnd w:id="1767"/>
            <w:bookmarkEnd w:id="1768"/>
            <w:bookmarkEnd w:id="1769"/>
            <w:bookmarkEnd w:id="1770"/>
            <w:bookmarkEnd w:id="1771"/>
            <w:bookmarkEnd w:id="1772"/>
            <w:r w:rsidRPr="00AD0FA1">
              <w:rPr>
                <w:sz w:val="22"/>
                <w:szCs w:val="22"/>
              </w:rPr>
              <w:t xml:space="preserve"> </w:t>
            </w:r>
          </w:p>
          <w:p w:rsidR="007F178B" w:rsidRPr="00862C00" w:rsidRDefault="007F178B" w:rsidP="006E60C5">
            <w:pPr>
              <w:numPr>
                <w:ilvl w:val="0"/>
                <w:numId w:val="9"/>
              </w:numPr>
              <w:spacing w:before="60" w:after="60"/>
              <w:jc w:val="both"/>
              <w:rPr>
                <w:rFonts w:ascii="Verdana" w:hAnsi="Verdana"/>
                <w:bCs/>
                <w:i w:val="0"/>
              </w:rPr>
            </w:pPr>
            <w:r w:rsidRPr="00862C00">
              <w:rPr>
                <w:rFonts w:ascii="Verdana" w:hAnsi="Verdana"/>
                <w:bCs/>
                <w:i w:val="0"/>
              </w:rPr>
              <w:t xml:space="preserve">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 </w:t>
            </w:r>
          </w:p>
          <w:p w:rsidR="007F178B" w:rsidRPr="00862C00" w:rsidRDefault="007F178B" w:rsidP="006E60C5">
            <w:pPr>
              <w:numPr>
                <w:ilvl w:val="0"/>
                <w:numId w:val="9"/>
              </w:numPr>
              <w:spacing w:before="60" w:after="60"/>
              <w:jc w:val="both"/>
              <w:rPr>
                <w:rFonts w:ascii="Verdana" w:hAnsi="Verdana"/>
                <w:bCs/>
                <w:i w:val="0"/>
              </w:rPr>
            </w:pPr>
            <w:r w:rsidRPr="00862C00">
              <w:rPr>
                <w:rFonts w:ascii="Verdana" w:hAnsi="Verdana"/>
                <w:bCs/>
                <w:i w:val="0"/>
              </w:rPr>
              <w:t xml:space="preserve">доставките и/или услугите не могат да бъдат извършени от един изпълнител </w:t>
            </w:r>
          </w:p>
          <w:p w:rsidR="007F178B" w:rsidRPr="004937D2" w:rsidRDefault="007F178B" w:rsidP="006E60C5">
            <w:pPr>
              <w:numPr>
                <w:ilvl w:val="0"/>
                <w:numId w:val="9"/>
              </w:numPr>
              <w:spacing w:before="60" w:after="60"/>
              <w:jc w:val="both"/>
              <w:rPr>
                <w:rFonts w:ascii="Verdana" w:hAnsi="Verdana"/>
                <w:b/>
                <w:bCs/>
              </w:rPr>
            </w:pPr>
            <w:r w:rsidRPr="00862C00">
              <w:rPr>
                <w:rFonts w:ascii="Verdana" w:hAnsi="Verdana"/>
                <w:bCs/>
                <w:i w:val="0"/>
              </w:rPr>
              <w:t>определящо за избора на вида процедура за определяне на изпълнител с включени в нея обособени позиции е общата сума на всички обособени позиции (а не стойността на всяка обособена позиция).</w:t>
            </w:r>
            <w:r w:rsidRPr="004937D2">
              <w:rPr>
                <w:rFonts w:ascii="Verdana" w:hAnsi="Verdana"/>
              </w:rPr>
              <w:t xml:space="preserve"> </w:t>
            </w:r>
          </w:p>
        </w:tc>
      </w:tr>
    </w:tbl>
    <w:p w:rsidR="007F178B" w:rsidRPr="00FD5314" w:rsidRDefault="007F178B" w:rsidP="00017CA3">
      <w:pPr>
        <w:pStyle w:val="2Heading"/>
        <w:numPr>
          <w:ilvl w:val="1"/>
          <w:numId w:val="26"/>
        </w:numPr>
        <w:tabs>
          <w:tab w:val="left" w:pos="-14"/>
          <w:tab w:val="left" w:pos="1106"/>
        </w:tabs>
        <w:spacing w:before="480" w:after="480"/>
        <w:ind w:left="28" w:firstLine="675"/>
        <w:jc w:val="both"/>
        <w:rPr>
          <w:rFonts w:ascii="Verdana" w:hAnsi="Verdana"/>
          <w:sz w:val="20"/>
          <w:szCs w:val="20"/>
        </w:rPr>
      </w:pPr>
      <w:bookmarkStart w:id="1773" w:name="_Toc418752841"/>
      <w:bookmarkStart w:id="1774" w:name="_Toc418753017"/>
      <w:bookmarkStart w:id="1775" w:name="_Toc418753183"/>
      <w:bookmarkStart w:id="1776" w:name="_Toc418753343"/>
      <w:bookmarkStart w:id="1777" w:name="_Toc418753495"/>
      <w:bookmarkStart w:id="1778" w:name="_Toc418753644"/>
      <w:bookmarkStart w:id="1779" w:name="_Toc418758144"/>
      <w:bookmarkStart w:id="1780" w:name="_Toc418758476"/>
      <w:bookmarkStart w:id="1781" w:name="_Toc418764758"/>
      <w:bookmarkStart w:id="1782" w:name="_Toc418764910"/>
      <w:bookmarkStart w:id="1783" w:name="_Toc418765062"/>
      <w:bookmarkStart w:id="1784" w:name="_Toc418765212"/>
      <w:bookmarkStart w:id="1785" w:name="_Toc418770454"/>
      <w:bookmarkStart w:id="1786" w:name="_Toc418770630"/>
      <w:bookmarkStart w:id="1787" w:name="_Toc418774874"/>
      <w:bookmarkStart w:id="1788" w:name="_Toc418776172"/>
      <w:bookmarkStart w:id="1789" w:name="_Toc418776661"/>
      <w:bookmarkStart w:id="1790" w:name="_Toc418776900"/>
      <w:bookmarkStart w:id="1791" w:name="_Toc418777140"/>
      <w:bookmarkStart w:id="1792" w:name="_Toc418777379"/>
      <w:bookmarkStart w:id="1793" w:name="_Toc418777616"/>
      <w:bookmarkStart w:id="1794" w:name="_Toc418777852"/>
      <w:bookmarkStart w:id="1795" w:name="_Toc418778088"/>
      <w:bookmarkStart w:id="1796" w:name="_Toc418778303"/>
      <w:bookmarkStart w:id="1797" w:name="_Toc418778519"/>
      <w:bookmarkStart w:id="1798" w:name="_Toc418784825"/>
      <w:bookmarkStart w:id="1799" w:name="_Toc418848362"/>
      <w:bookmarkStart w:id="1800" w:name="_Toc418848579"/>
      <w:bookmarkStart w:id="1801" w:name="_Toc418848795"/>
      <w:bookmarkStart w:id="1802" w:name="_Toc418861450"/>
      <w:bookmarkStart w:id="1803" w:name="_Toc49126936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r w:rsidRPr="00FD5314">
        <w:rPr>
          <w:rFonts w:ascii="Verdana" w:hAnsi="Verdana"/>
          <w:sz w:val="20"/>
          <w:szCs w:val="20"/>
        </w:rPr>
        <w:lastRenderedPageBreak/>
        <w:t>ОСЪЩЕСТВЯВАНЕ НА ПРЕДВАРИТЕЛЕН КОНТРОЛ НА ПРОЦЕДУР</w:t>
      </w:r>
      <w:r>
        <w:rPr>
          <w:rFonts w:ascii="Verdana" w:hAnsi="Verdana"/>
          <w:sz w:val="20"/>
          <w:szCs w:val="20"/>
        </w:rPr>
        <w:t xml:space="preserve">а </w:t>
      </w:r>
      <w:r w:rsidRPr="00305DAC">
        <w:rPr>
          <w:rFonts w:ascii="Verdana" w:hAnsi="Verdana"/>
          <w:sz w:val="20"/>
          <w:szCs w:val="20"/>
        </w:rPr>
        <w:t xml:space="preserve">„Избор с публична покана“ </w:t>
      </w:r>
      <w:r w:rsidRPr="00FD5314">
        <w:rPr>
          <w:rFonts w:ascii="Verdana" w:hAnsi="Verdana"/>
          <w:sz w:val="20"/>
          <w:szCs w:val="20"/>
        </w:rPr>
        <w:t>ПО ЧЛ.</w:t>
      </w:r>
      <w:r w:rsidR="002B0435">
        <w:rPr>
          <w:rFonts w:ascii="Verdana" w:hAnsi="Verdana"/>
          <w:sz w:val="20"/>
          <w:szCs w:val="20"/>
        </w:rPr>
        <w:t xml:space="preserve"> </w:t>
      </w:r>
      <w:r>
        <w:rPr>
          <w:rFonts w:ascii="Verdana" w:hAnsi="Verdana"/>
          <w:sz w:val="20"/>
          <w:szCs w:val="20"/>
        </w:rPr>
        <w:t>50, АЛ.</w:t>
      </w:r>
      <w:r w:rsidR="002B0435">
        <w:rPr>
          <w:rFonts w:ascii="Verdana" w:hAnsi="Verdana"/>
          <w:sz w:val="20"/>
          <w:szCs w:val="20"/>
        </w:rPr>
        <w:t xml:space="preserve"> </w:t>
      </w:r>
      <w:r>
        <w:rPr>
          <w:rFonts w:ascii="Verdana" w:hAnsi="Verdana"/>
          <w:sz w:val="20"/>
          <w:szCs w:val="20"/>
        </w:rPr>
        <w:t>1 зусесиф</w:t>
      </w:r>
      <w:r w:rsidR="00C132EF">
        <w:rPr>
          <w:rFonts w:ascii="Verdana" w:hAnsi="Verdana"/>
          <w:sz w:val="20"/>
          <w:szCs w:val="20"/>
        </w:rPr>
        <w:t xml:space="preserve"> и пмс 160/01.07.2016 г.</w:t>
      </w:r>
      <w:bookmarkEnd w:id="1803"/>
    </w:p>
    <w:p w:rsidR="007F178B" w:rsidRPr="00862C00" w:rsidRDefault="007F178B" w:rsidP="007F178B">
      <w:pPr>
        <w:spacing w:before="100" w:beforeAutospacing="1" w:after="100" w:afterAutospacing="1"/>
        <w:ind w:firstLine="709"/>
        <w:jc w:val="both"/>
        <w:rPr>
          <w:rFonts w:ascii="Verdana" w:hAnsi="Verdana"/>
          <w:i w:val="0"/>
        </w:rPr>
      </w:pPr>
      <w:r w:rsidRPr="00862C00">
        <w:rPr>
          <w:rFonts w:ascii="Verdana" w:hAnsi="Verdana"/>
          <w:i w:val="0"/>
        </w:rPr>
        <w:t xml:space="preserve">Управляващият орган ще осъществява </w:t>
      </w:r>
      <w:r w:rsidRPr="00862C00">
        <w:rPr>
          <w:rFonts w:ascii="Verdana" w:hAnsi="Verdana"/>
          <w:b/>
          <w:i w:val="0"/>
        </w:rPr>
        <w:t>предварителен контрол</w:t>
      </w:r>
      <w:r w:rsidRPr="00862C00">
        <w:rPr>
          <w:rFonts w:ascii="Verdana" w:hAnsi="Verdana"/>
          <w:i w:val="0"/>
        </w:rPr>
        <w:t xml:space="preserve"> за спазване от страна на бенефициентите на правилата за избор на изпълнители, произтичащи от</w:t>
      </w:r>
      <w:r w:rsidR="00AF6703">
        <w:rPr>
          <w:rFonts w:ascii="Verdana" w:hAnsi="Verdana"/>
          <w:i w:val="0"/>
        </w:rPr>
        <w:t xml:space="preserve"> </w:t>
      </w:r>
      <w:r>
        <w:rPr>
          <w:rFonts w:ascii="Verdana" w:hAnsi="Verdana"/>
          <w:i w:val="0"/>
        </w:rPr>
        <w:t xml:space="preserve">ЗУСЕСИФ и </w:t>
      </w:r>
      <w:r w:rsidR="00AF6703">
        <w:rPr>
          <w:rFonts w:ascii="Verdana" w:hAnsi="Verdana"/>
          <w:i w:val="0"/>
        </w:rPr>
        <w:t>ПМС 160/01.07.2016 г.</w:t>
      </w:r>
      <w:r w:rsidRPr="00862C00">
        <w:rPr>
          <w:rFonts w:ascii="Verdana" w:hAnsi="Verdana"/>
          <w:i w:val="0"/>
        </w:rPr>
        <w:t xml:space="preserve"> единствено в случаите, в които бенефициентът изрично е изявил желание за това.</w:t>
      </w:r>
    </w:p>
    <w:p w:rsidR="007F178B" w:rsidRPr="00862C00" w:rsidRDefault="007F178B" w:rsidP="007F178B">
      <w:pPr>
        <w:spacing w:before="100" w:beforeAutospacing="1" w:after="100" w:afterAutospacing="1"/>
        <w:ind w:firstLine="709"/>
        <w:jc w:val="both"/>
        <w:rPr>
          <w:rFonts w:ascii="Verdana" w:hAnsi="Verdana"/>
          <w:i w:val="0"/>
        </w:rPr>
      </w:pPr>
      <w:r w:rsidRPr="00862C00">
        <w:rPr>
          <w:rFonts w:ascii="Verdana" w:hAnsi="Verdana"/>
          <w:i w:val="0"/>
        </w:rPr>
        <w:t xml:space="preserve">Предварителен контрол ще бъде осъществяван при провеждане на процедура „Избор с публична покана“, посочена в чл. </w:t>
      </w:r>
      <w:r>
        <w:rPr>
          <w:rFonts w:ascii="Verdana" w:hAnsi="Verdana"/>
          <w:i w:val="0"/>
        </w:rPr>
        <w:t>50</w:t>
      </w:r>
      <w:r w:rsidRPr="00862C00">
        <w:rPr>
          <w:rFonts w:ascii="Verdana" w:hAnsi="Verdana"/>
          <w:i w:val="0"/>
        </w:rPr>
        <w:t xml:space="preserve"> от </w:t>
      </w:r>
      <w:r>
        <w:rPr>
          <w:rFonts w:ascii="Verdana" w:hAnsi="Verdana"/>
          <w:i w:val="0"/>
        </w:rPr>
        <w:t>ЗУСЕСИФ</w:t>
      </w:r>
      <w:r w:rsidR="00AF6703">
        <w:rPr>
          <w:rFonts w:ascii="Verdana" w:hAnsi="Verdana"/>
          <w:i w:val="0"/>
        </w:rPr>
        <w:t xml:space="preserve"> и ПМС 160/01.07.2016 г.</w:t>
      </w:r>
      <w:r w:rsidRPr="00862C00">
        <w:rPr>
          <w:rFonts w:ascii="Verdana" w:hAnsi="Verdana"/>
          <w:i w:val="0"/>
        </w:rPr>
        <w:t xml:space="preserve"> на следните етапи от провеждането им:</w:t>
      </w:r>
    </w:p>
    <w:p w:rsidR="007F178B" w:rsidRPr="00672A01" w:rsidRDefault="007F178B" w:rsidP="007F178B">
      <w:pPr>
        <w:numPr>
          <w:ilvl w:val="0"/>
          <w:numId w:val="27"/>
        </w:numPr>
        <w:spacing w:before="120" w:after="120"/>
        <w:ind w:left="714" w:hanging="357"/>
        <w:jc w:val="both"/>
        <w:rPr>
          <w:rFonts w:ascii="Verdana" w:hAnsi="Verdana"/>
          <w:i w:val="0"/>
        </w:rPr>
      </w:pPr>
      <w:r w:rsidRPr="00672A01">
        <w:rPr>
          <w:rFonts w:ascii="Verdana" w:hAnsi="Verdana"/>
          <w:i w:val="0"/>
        </w:rPr>
        <w:t>Изготвената документация за откриване на процедура за избор на изпълнител.</w:t>
      </w:r>
    </w:p>
    <w:p w:rsidR="007F178B" w:rsidRPr="00672A01" w:rsidRDefault="007F178B" w:rsidP="007F178B">
      <w:pPr>
        <w:numPr>
          <w:ilvl w:val="0"/>
          <w:numId w:val="27"/>
        </w:numPr>
        <w:spacing w:before="120" w:after="120"/>
        <w:ind w:left="714" w:hanging="357"/>
        <w:jc w:val="both"/>
        <w:rPr>
          <w:rFonts w:ascii="Verdana" w:hAnsi="Verdana"/>
          <w:i w:val="0"/>
        </w:rPr>
      </w:pPr>
      <w:r w:rsidRPr="00672A01">
        <w:rPr>
          <w:rFonts w:ascii="Verdana" w:hAnsi="Verdana"/>
          <w:i w:val="0"/>
        </w:rPr>
        <w:t>Изготвения протокол от дейността на оценителите (Приложение 3.10), определени от бенефициента за оценка и класиране на получените оферти. Протоколът следва да е представен преди утвърждаването му от страна на бенефициента.</w:t>
      </w:r>
      <w:r w:rsidRPr="00672A01">
        <w:rPr>
          <w:rFonts w:ascii="Verdana" w:hAnsi="Verdana"/>
          <w:i w:val="0"/>
        </w:rPr>
        <w:tab/>
      </w:r>
    </w:p>
    <w:p w:rsidR="007F178B" w:rsidRDefault="007F178B" w:rsidP="007F178B">
      <w:pPr>
        <w:numPr>
          <w:ilvl w:val="0"/>
          <w:numId w:val="27"/>
        </w:numPr>
        <w:spacing w:before="120" w:after="120"/>
        <w:ind w:left="714" w:hanging="357"/>
        <w:jc w:val="both"/>
        <w:rPr>
          <w:rFonts w:ascii="Verdana" w:hAnsi="Verdana"/>
          <w:i w:val="0"/>
        </w:rPr>
      </w:pPr>
      <w:r w:rsidRPr="00672A01">
        <w:rPr>
          <w:rFonts w:ascii="Verdana" w:hAnsi="Verdana"/>
          <w:i w:val="0"/>
        </w:rPr>
        <w:lastRenderedPageBreak/>
        <w:t xml:space="preserve">Изготвения проект на договор с избрания изпълнител преди сключването му, заедно с документите по </w:t>
      </w:r>
      <w:r w:rsidR="00AF6703">
        <w:rPr>
          <w:rFonts w:ascii="Verdana" w:hAnsi="Verdana"/>
          <w:i w:val="0"/>
        </w:rPr>
        <w:t xml:space="preserve">чл.12, ал.1, т.2 от ПМС 160/01.07.2016 г. във връзка с </w:t>
      </w:r>
      <w:r w:rsidRPr="00672A01">
        <w:rPr>
          <w:rFonts w:ascii="Verdana" w:hAnsi="Verdana"/>
          <w:i w:val="0"/>
        </w:rPr>
        <w:t>чл.</w:t>
      </w:r>
      <w:r>
        <w:rPr>
          <w:rFonts w:ascii="Verdana" w:hAnsi="Verdana"/>
          <w:i w:val="0"/>
        </w:rPr>
        <w:t>53, ал.2 от ЗУСЕСИФ</w:t>
      </w:r>
      <w:r w:rsidR="00FE1E90">
        <w:rPr>
          <w:rFonts w:ascii="Verdana" w:hAnsi="Verdana"/>
          <w:i w:val="0"/>
        </w:rPr>
        <w:t>.</w:t>
      </w:r>
    </w:p>
    <w:p w:rsidR="007F178B" w:rsidRPr="003035BD" w:rsidRDefault="007F178B" w:rsidP="007F178B">
      <w:pPr>
        <w:pStyle w:val="2Heading"/>
        <w:numPr>
          <w:ilvl w:val="2"/>
          <w:numId w:val="26"/>
        </w:numPr>
        <w:tabs>
          <w:tab w:val="left" w:pos="0"/>
        </w:tabs>
        <w:spacing w:before="100" w:beforeAutospacing="1" w:after="100" w:afterAutospacing="1"/>
        <w:ind w:left="0" w:firstLine="700"/>
        <w:jc w:val="both"/>
        <w:outlineLvl w:val="2"/>
        <w:rPr>
          <w:rFonts w:ascii="Verdana" w:hAnsi="Verdana"/>
          <w:bCs w:val="0"/>
          <w:sz w:val="20"/>
          <w:szCs w:val="20"/>
        </w:rPr>
      </w:pPr>
      <w:bookmarkStart w:id="1804" w:name="_Toc391556933"/>
      <w:bookmarkStart w:id="1805" w:name="_Toc392152471"/>
      <w:bookmarkStart w:id="1806" w:name="_Toc491269363"/>
      <w:r w:rsidRPr="003035BD">
        <w:rPr>
          <w:rFonts w:ascii="Verdana" w:hAnsi="Verdana"/>
          <w:bCs w:val="0"/>
          <w:sz w:val="20"/>
          <w:szCs w:val="20"/>
        </w:rPr>
        <w:t>Необходими документи за осъществяване на предварителен контрол</w:t>
      </w:r>
      <w:bookmarkEnd w:id="1804"/>
      <w:bookmarkEnd w:id="1805"/>
      <w:r w:rsidRPr="003035BD">
        <w:rPr>
          <w:rFonts w:ascii="Verdana" w:hAnsi="Verdana"/>
          <w:bCs w:val="0"/>
          <w:sz w:val="20"/>
          <w:szCs w:val="20"/>
        </w:rPr>
        <w:t xml:space="preserve"> </w:t>
      </w:r>
      <w:r w:rsidRPr="00305DAC">
        <w:rPr>
          <w:rFonts w:ascii="Verdana" w:hAnsi="Verdana"/>
          <w:sz w:val="20"/>
          <w:szCs w:val="20"/>
        </w:rPr>
        <w:t>на проведена процедура „Избор с публична покана“ по чл.</w:t>
      </w:r>
      <w:r>
        <w:rPr>
          <w:rFonts w:ascii="Verdana" w:hAnsi="Verdana"/>
          <w:sz w:val="20"/>
          <w:szCs w:val="20"/>
        </w:rPr>
        <w:t>50, ал.1 от ЗУСЕСИФ</w:t>
      </w:r>
      <w:r w:rsidR="0043628D">
        <w:rPr>
          <w:rFonts w:ascii="Verdana" w:hAnsi="Verdana"/>
          <w:sz w:val="20"/>
          <w:szCs w:val="20"/>
        </w:rPr>
        <w:t xml:space="preserve"> и пмс 160/01.07.2016 г.</w:t>
      </w:r>
      <w:bookmarkEnd w:id="1806"/>
    </w:p>
    <w:p w:rsidR="007F178B" w:rsidRDefault="007F178B" w:rsidP="007F178B">
      <w:pPr>
        <w:pStyle w:val="Heading2"/>
      </w:pPr>
      <w:bookmarkStart w:id="1807" w:name="_Toc419445099"/>
      <w:bookmarkStart w:id="1808" w:name="_Toc456860977"/>
      <w:bookmarkStart w:id="1809" w:name="_Toc472583591"/>
      <w:bookmarkStart w:id="1810" w:name="_Toc472592405"/>
      <w:bookmarkStart w:id="1811" w:name="_Toc472593969"/>
      <w:bookmarkStart w:id="1812" w:name="_Toc484069811"/>
      <w:bookmarkStart w:id="1813" w:name="_Toc491269364"/>
      <w:r w:rsidRPr="004937D2">
        <w:t>Документация за процедура за избор на изпълнител с публична покана</w:t>
      </w:r>
      <w:bookmarkEnd w:id="1807"/>
      <w:bookmarkEnd w:id="1808"/>
      <w:bookmarkEnd w:id="1809"/>
      <w:bookmarkEnd w:id="1810"/>
      <w:bookmarkEnd w:id="1811"/>
      <w:bookmarkEnd w:id="1812"/>
      <w:bookmarkEnd w:id="1813"/>
    </w:p>
    <w:p w:rsidR="007F178B" w:rsidRPr="00AE01FA" w:rsidRDefault="007F178B" w:rsidP="007F178B">
      <w:pPr>
        <w:spacing w:before="100" w:beforeAutospacing="1" w:after="100" w:afterAutospacing="1"/>
        <w:ind w:firstLine="709"/>
        <w:jc w:val="both"/>
        <w:rPr>
          <w:rFonts w:ascii="Verdana" w:hAnsi="Verdana"/>
          <w:i w:val="0"/>
        </w:rPr>
      </w:pPr>
      <w:r w:rsidRPr="00AE01FA">
        <w:rPr>
          <w:rFonts w:ascii="Verdana" w:hAnsi="Verdana"/>
          <w:i w:val="0"/>
        </w:rPr>
        <w:t>За осъществяване на предварителен контрол от страна на Управляващия орган на документация за откриване на процедурата е необходимо бенефициентите да представят следния комплект документи:</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Проект на публична Покана с изисквания към офертите;</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Техническа спецификация/техническо задание (ако е приложимо); </w:t>
      </w:r>
    </w:p>
    <w:p w:rsidR="007F178B" w:rsidRPr="00AE01FA" w:rsidRDefault="0043628D" w:rsidP="007F178B">
      <w:pPr>
        <w:numPr>
          <w:ilvl w:val="0"/>
          <w:numId w:val="27"/>
        </w:numPr>
        <w:spacing w:before="120" w:after="120"/>
        <w:ind w:left="714" w:hanging="357"/>
        <w:jc w:val="both"/>
        <w:rPr>
          <w:rFonts w:ascii="Verdana" w:hAnsi="Verdana"/>
          <w:i w:val="0"/>
        </w:rPr>
      </w:pPr>
      <w:r>
        <w:rPr>
          <w:rFonts w:ascii="Verdana" w:hAnsi="Verdana"/>
          <w:i w:val="0"/>
        </w:rPr>
        <w:t>И</w:t>
      </w:r>
      <w:r w:rsidR="007F178B" w:rsidRPr="00AE01FA">
        <w:rPr>
          <w:rFonts w:ascii="Verdana" w:hAnsi="Verdana"/>
          <w:i w:val="0"/>
        </w:rPr>
        <w:t xml:space="preserve">збраният критерий с включени показатели и относителната им тежест; </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Образец на оферта, включваща техническо и ценово предложение; </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Образец на Декларация на кандидата за липса на обстоятелствата по </w:t>
      </w:r>
      <w:r w:rsidR="0043628D">
        <w:rPr>
          <w:rFonts w:ascii="Verdana" w:hAnsi="Verdana"/>
          <w:i w:val="0"/>
        </w:rPr>
        <w:t xml:space="preserve">чл.12, ал.1, т.1 от ПМС 160/01.07.2016 г. във връзка с </w:t>
      </w:r>
      <w:r w:rsidRPr="00AE01FA">
        <w:rPr>
          <w:rFonts w:ascii="Verdana" w:hAnsi="Verdana"/>
          <w:i w:val="0"/>
        </w:rPr>
        <w:t xml:space="preserve">чл. </w:t>
      </w:r>
      <w:r>
        <w:rPr>
          <w:rFonts w:ascii="Verdana" w:hAnsi="Verdana"/>
          <w:i w:val="0"/>
        </w:rPr>
        <w:t>53, ал.2 от ЗУСЕСИФ</w:t>
      </w:r>
    </w:p>
    <w:p w:rsidR="007F178B"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Проект на договор за изпълнение;</w:t>
      </w:r>
    </w:p>
    <w:p w:rsidR="00C87161" w:rsidRPr="00AE01FA" w:rsidRDefault="00C87161" w:rsidP="007F178B">
      <w:pPr>
        <w:numPr>
          <w:ilvl w:val="0"/>
          <w:numId w:val="27"/>
        </w:numPr>
        <w:spacing w:before="120" w:after="120"/>
        <w:ind w:left="714" w:hanging="357"/>
        <w:jc w:val="both"/>
        <w:rPr>
          <w:rFonts w:ascii="Verdana" w:hAnsi="Verdana"/>
          <w:i w:val="0"/>
        </w:rPr>
      </w:pPr>
      <w:r>
        <w:rPr>
          <w:rFonts w:ascii="Verdana" w:hAnsi="Verdana"/>
          <w:i w:val="0"/>
        </w:rPr>
        <w:t>Изисквания към офертите;</w:t>
      </w:r>
    </w:p>
    <w:p w:rsidR="007F178B" w:rsidRDefault="007F178B" w:rsidP="007F178B">
      <w:pPr>
        <w:pStyle w:val="Heading2"/>
      </w:pPr>
      <w:bookmarkStart w:id="1814" w:name="_Toc419445100"/>
      <w:bookmarkStart w:id="1815" w:name="_Toc456860978"/>
      <w:bookmarkStart w:id="1816" w:name="_Toc472583592"/>
      <w:bookmarkStart w:id="1817" w:name="_Toc472592406"/>
      <w:bookmarkStart w:id="1818" w:name="_Toc472593970"/>
      <w:bookmarkStart w:id="1819" w:name="_Toc484069812"/>
      <w:bookmarkStart w:id="1820" w:name="_Toc491269365"/>
      <w:r w:rsidRPr="004937D2">
        <w:t>Документация от проведена процедура за избор на изпълнител</w:t>
      </w:r>
      <w:bookmarkEnd w:id="1814"/>
      <w:bookmarkEnd w:id="1815"/>
      <w:bookmarkEnd w:id="1816"/>
      <w:bookmarkEnd w:id="1817"/>
      <w:bookmarkEnd w:id="1818"/>
      <w:bookmarkEnd w:id="1819"/>
      <w:bookmarkEnd w:id="1820"/>
    </w:p>
    <w:p w:rsidR="007F178B" w:rsidRPr="00AE01FA" w:rsidRDefault="007F178B" w:rsidP="007F178B">
      <w:pPr>
        <w:spacing w:before="100" w:beforeAutospacing="1" w:after="100" w:afterAutospacing="1"/>
        <w:ind w:firstLine="709"/>
        <w:jc w:val="both"/>
        <w:rPr>
          <w:rFonts w:ascii="Verdana" w:hAnsi="Verdana"/>
          <w:i w:val="0"/>
        </w:rPr>
      </w:pPr>
      <w:r w:rsidRPr="00AE01FA">
        <w:rPr>
          <w:rFonts w:ascii="Verdana" w:hAnsi="Verdana"/>
          <w:i w:val="0"/>
        </w:rPr>
        <w:t>За осъществяване на предварителен контрол от страна на Управляващия орган на протокола, съставен от оценителите, за резултатите от проведената процедура за избор на изпълнител, е необходимо бенефициентите да представят следните копия на документи в зависимост от вида на процедурата:</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Издадената Заповед за назначаване на </w:t>
      </w:r>
      <w:r w:rsidR="0043628D">
        <w:rPr>
          <w:rFonts w:ascii="Verdana" w:hAnsi="Verdana"/>
          <w:i w:val="0"/>
        </w:rPr>
        <w:t>оценители</w:t>
      </w:r>
      <w:r w:rsidRPr="00AE01FA">
        <w:rPr>
          <w:rFonts w:ascii="Verdana" w:hAnsi="Verdana"/>
          <w:i w:val="0"/>
        </w:rPr>
        <w:t>;</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Декларации за безпристрастност и поверителност на оценителите;</w:t>
      </w:r>
    </w:p>
    <w:p w:rsidR="00A2584F" w:rsidRPr="00B96594" w:rsidRDefault="00A2584F" w:rsidP="00A96764">
      <w:pPr>
        <w:numPr>
          <w:ilvl w:val="0"/>
          <w:numId w:val="27"/>
        </w:numPr>
        <w:spacing w:before="120" w:after="120"/>
        <w:ind w:left="714" w:hanging="357"/>
        <w:jc w:val="both"/>
        <w:rPr>
          <w:rFonts w:ascii="Verdana" w:hAnsi="Verdana"/>
          <w:i w:val="0"/>
        </w:rPr>
      </w:pPr>
      <w:r w:rsidRPr="00A96764">
        <w:rPr>
          <w:rFonts w:ascii="Verdana" w:hAnsi="Verdana"/>
          <w:i w:val="0"/>
        </w:rPr>
        <w:t>Документ, удостоверяващ публикуването на Публичната покана на</w:t>
      </w:r>
      <w:r w:rsidRPr="00052C36">
        <w:rPr>
          <w:rFonts w:ascii="Verdana" w:hAnsi="Verdana"/>
          <w:i w:val="0"/>
        </w:rPr>
        <w:t xml:space="preserve"> интернет страница </w:t>
      </w:r>
      <w:r w:rsidR="00652B01" w:rsidRPr="00052C36">
        <w:rPr>
          <w:rFonts w:ascii="Verdana" w:hAnsi="Verdana"/>
          <w:i w:val="0"/>
        </w:rPr>
        <w:t xml:space="preserve">на бенефициента </w:t>
      </w:r>
      <w:r w:rsidRPr="008973FD">
        <w:rPr>
          <w:rFonts w:ascii="Verdana" w:hAnsi="Verdana"/>
          <w:i w:val="0"/>
        </w:rPr>
        <w:t>при наличие на такава (ако е приложимо);</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Копие на Публичната покана, публикувана в национални </w:t>
      </w:r>
      <w:r w:rsidR="00C90F56">
        <w:rPr>
          <w:rFonts w:ascii="Verdana" w:hAnsi="Verdana"/>
          <w:i w:val="0"/>
        </w:rPr>
        <w:t>или регионални медии</w:t>
      </w:r>
      <w:r w:rsidRPr="00AE01FA">
        <w:rPr>
          <w:rFonts w:ascii="Verdana" w:hAnsi="Verdana"/>
          <w:i w:val="0"/>
        </w:rPr>
        <w:t xml:space="preserve"> (ако е приложимо);</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Копие на изпратените Покани до избрани от </w:t>
      </w:r>
      <w:r w:rsidR="00652B01">
        <w:rPr>
          <w:rFonts w:ascii="Verdana" w:hAnsi="Verdana"/>
          <w:i w:val="0"/>
        </w:rPr>
        <w:t>бенефициента</w:t>
      </w:r>
      <w:r w:rsidR="00652B01" w:rsidRPr="00AE01FA">
        <w:rPr>
          <w:rFonts w:ascii="Verdana" w:hAnsi="Verdana"/>
          <w:i w:val="0"/>
        </w:rPr>
        <w:t xml:space="preserve"> </w:t>
      </w:r>
      <w:r w:rsidRPr="00AE01FA">
        <w:rPr>
          <w:rFonts w:ascii="Verdana" w:hAnsi="Verdana"/>
          <w:i w:val="0"/>
        </w:rPr>
        <w:t>лица включително документи, удостоверяващи получаването им (ако е приложимо);</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Допълнително изисканите от бенефициента и представени от кандидатите документи (ако има такива);</w:t>
      </w:r>
    </w:p>
    <w:p w:rsidR="007F178B"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lastRenderedPageBreak/>
        <w:t>Подписан протокол от работата на оценителите (Приложение 3.10).</w:t>
      </w:r>
    </w:p>
    <w:p w:rsidR="00052C36" w:rsidRPr="00B7671C" w:rsidRDefault="00052C36" w:rsidP="00052C36">
      <w:pPr>
        <w:rPr>
          <w:rFonts w:ascii="Verdana" w:hAnsi="Verdana"/>
          <w:i w:val="0"/>
        </w:rPr>
      </w:pPr>
    </w:p>
    <w:p w:rsidR="007F178B" w:rsidRPr="003035BD" w:rsidRDefault="007F178B" w:rsidP="007F178B">
      <w:pPr>
        <w:pStyle w:val="Heading2"/>
      </w:pPr>
      <w:bookmarkStart w:id="1821" w:name="_Toc419445101"/>
      <w:bookmarkStart w:id="1822" w:name="_Toc456860979"/>
      <w:bookmarkStart w:id="1823" w:name="_Toc472583593"/>
      <w:bookmarkStart w:id="1824" w:name="_Toc472592407"/>
      <w:bookmarkStart w:id="1825" w:name="_Toc472593971"/>
      <w:bookmarkStart w:id="1826" w:name="_Toc484069813"/>
      <w:bookmarkStart w:id="1827" w:name="_Toc491269366"/>
      <w:r w:rsidRPr="004937D2">
        <w:t>Предварителна проверка на договора с избрания изпълнител</w:t>
      </w:r>
      <w:bookmarkEnd w:id="1821"/>
      <w:bookmarkEnd w:id="1822"/>
      <w:bookmarkEnd w:id="1823"/>
      <w:bookmarkEnd w:id="1824"/>
      <w:bookmarkEnd w:id="1825"/>
      <w:bookmarkEnd w:id="1826"/>
      <w:bookmarkEnd w:id="1827"/>
    </w:p>
    <w:p w:rsidR="007F178B" w:rsidRPr="00AE01FA" w:rsidRDefault="007F178B" w:rsidP="007F178B">
      <w:pPr>
        <w:spacing w:before="100" w:beforeAutospacing="1" w:after="100" w:afterAutospacing="1"/>
        <w:ind w:firstLine="709"/>
        <w:jc w:val="both"/>
        <w:rPr>
          <w:rFonts w:ascii="Verdana" w:hAnsi="Verdana"/>
          <w:i w:val="0"/>
        </w:rPr>
      </w:pPr>
      <w:r w:rsidRPr="00AE01FA">
        <w:rPr>
          <w:rFonts w:ascii="Verdana" w:hAnsi="Verdana"/>
          <w:i w:val="0"/>
        </w:rPr>
        <w:t>За осъществяване на предварителен контрол от страна на Управляващия орган на този етап от процедурата е необходимо бенефициентите да представят следните документи:</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Документи, удостоверяващи уведомяването на всички кандидати за утвърждаване на Протокола от </w:t>
      </w:r>
      <w:r w:rsidR="00552AD8">
        <w:rPr>
          <w:rFonts w:ascii="Verdana" w:hAnsi="Verdana"/>
          <w:i w:val="0"/>
        </w:rPr>
        <w:t>бенефициента</w:t>
      </w:r>
      <w:r w:rsidRPr="00AE01FA">
        <w:rPr>
          <w:rFonts w:ascii="Verdana" w:hAnsi="Verdana"/>
          <w:i w:val="0"/>
        </w:rPr>
        <w:t xml:space="preserve">; </w:t>
      </w:r>
    </w:p>
    <w:p w:rsidR="007F178B" w:rsidRPr="00AE01FA"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Попълнения проект на договор с всички приложения, описани в него;</w:t>
      </w:r>
    </w:p>
    <w:p w:rsidR="007F178B" w:rsidRDefault="007F178B" w:rsidP="007F178B">
      <w:pPr>
        <w:numPr>
          <w:ilvl w:val="0"/>
          <w:numId w:val="27"/>
        </w:numPr>
        <w:spacing w:before="120" w:after="120"/>
        <w:ind w:left="714" w:hanging="357"/>
        <w:jc w:val="both"/>
        <w:rPr>
          <w:rFonts w:ascii="Verdana" w:hAnsi="Verdana"/>
          <w:i w:val="0"/>
        </w:rPr>
      </w:pPr>
      <w:r w:rsidRPr="00AE01FA">
        <w:rPr>
          <w:rFonts w:ascii="Verdana" w:hAnsi="Verdana"/>
          <w:i w:val="0"/>
        </w:rPr>
        <w:t xml:space="preserve">Документите по </w:t>
      </w:r>
      <w:r w:rsidR="0043628D">
        <w:rPr>
          <w:rFonts w:ascii="Verdana" w:hAnsi="Verdana"/>
          <w:i w:val="0"/>
        </w:rPr>
        <w:t xml:space="preserve">чл.12, ал.1, т.2 от ПМС 160/01.07.2016 г. във връзка с </w:t>
      </w:r>
      <w:r w:rsidRPr="00AE01FA">
        <w:rPr>
          <w:rFonts w:ascii="Verdana" w:hAnsi="Verdana"/>
          <w:i w:val="0"/>
        </w:rPr>
        <w:t xml:space="preserve">чл. </w:t>
      </w:r>
      <w:r>
        <w:rPr>
          <w:rFonts w:ascii="Verdana" w:hAnsi="Verdana"/>
          <w:i w:val="0"/>
        </w:rPr>
        <w:t>53, ал.2 от ЗУСЕСИФ</w:t>
      </w:r>
      <w:r w:rsidR="00FE1E90">
        <w:rPr>
          <w:rFonts w:ascii="Verdana" w:hAnsi="Verdana"/>
          <w:i w:val="0"/>
        </w:rPr>
        <w:t>.</w:t>
      </w:r>
    </w:p>
    <w:p w:rsidR="007F178B" w:rsidRPr="003035BD" w:rsidRDefault="007F178B" w:rsidP="007F178B">
      <w:pPr>
        <w:pStyle w:val="2Heading"/>
        <w:numPr>
          <w:ilvl w:val="2"/>
          <w:numId w:val="26"/>
        </w:numPr>
        <w:tabs>
          <w:tab w:val="left" w:pos="0"/>
        </w:tabs>
        <w:spacing w:before="100" w:beforeAutospacing="1" w:after="100" w:afterAutospacing="1"/>
        <w:ind w:left="0" w:firstLine="700"/>
        <w:jc w:val="both"/>
        <w:outlineLvl w:val="2"/>
        <w:rPr>
          <w:rFonts w:ascii="Verdana" w:hAnsi="Verdana"/>
          <w:bCs w:val="0"/>
          <w:sz w:val="20"/>
          <w:szCs w:val="20"/>
        </w:rPr>
      </w:pPr>
      <w:bookmarkStart w:id="1828" w:name="_Toc418752844"/>
      <w:bookmarkStart w:id="1829" w:name="_Toc418753020"/>
      <w:bookmarkStart w:id="1830" w:name="_Toc418753186"/>
      <w:bookmarkStart w:id="1831" w:name="_Toc418753346"/>
      <w:bookmarkStart w:id="1832" w:name="_Toc418753498"/>
      <w:bookmarkStart w:id="1833" w:name="_Toc418753647"/>
      <w:bookmarkStart w:id="1834" w:name="_Toc418758147"/>
      <w:bookmarkStart w:id="1835" w:name="_Toc418758479"/>
      <w:bookmarkStart w:id="1836" w:name="_Toc418764761"/>
      <w:bookmarkStart w:id="1837" w:name="_Toc418764913"/>
      <w:bookmarkStart w:id="1838" w:name="_Toc418765065"/>
      <w:bookmarkStart w:id="1839" w:name="_Toc418765215"/>
      <w:bookmarkStart w:id="1840" w:name="_Toc418770457"/>
      <w:bookmarkStart w:id="1841" w:name="_Toc418770633"/>
      <w:bookmarkStart w:id="1842" w:name="_Toc418774877"/>
      <w:bookmarkStart w:id="1843" w:name="_Toc418776175"/>
      <w:bookmarkStart w:id="1844" w:name="_Toc418776664"/>
      <w:bookmarkStart w:id="1845" w:name="_Toc418776903"/>
      <w:bookmarkStart w:id="1846" w:name="_Toc418777143"/>
      <w:bookmarkStart w:id="1847" w:name="_Toc418777382"/>
      <w:bookmarkStart w:id="1848" w:name="_Toc418777619"/>
      <w:bookmarkStart w:id="1849" w:name="_Toc418777855"/>
      <w:bookmarkStart w:id="1850" w:name="_Toc418778091"/>
      <w:bookmarkStart w:id="1851" w:name="_Toc418778306"/>
      <w:bookmarkStart w:id="1852" w:name="_Toc418778522"/>
      <w:bookmarkStart w:id="1853" w:name="_Toc418784828"/>
      <w:bookmarkStart w:id="1854" w:name="_Toc418848365"/>
      <w:bookmarkStart w:id="1855" w:name="_Toc418848582"/>
      <w:bookmarkStart w:id="1856" w:name="_Toc418848798"/>
      <w:bookmarkStart w:id="1857" w:name="_Toc418861453"/>
      <w:bookmarkStart w:id="1858" w:name="_Toc391556934"/>
      <w:bookmarkStart w:id="1859" w:name="_Toc392152472"/>
      <w:bookmarkStart w:id="1860" w:name="_Toc49126936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r w:rsidRPr="003035BD">
        <w:rPr>
          <w:rFonts w:ascii="Verdana" w:hAnsi="Verdana"/>
          <w:bCs w:val="0"/>
          <w:sz w:val="20"/>
          <w:szCs w:val="20"/>
        </w:rPr>
        <w:t>Срокове за осъществяване на предварителен контрол</w:t>
      </w:r>
      <w:bookmarkEnd w:id="1858"/>
      <w:bookmarkEnd w:id="1859"/>
      <w:bookmarkEnd w:id="1860"/>
      <w:r w:rsidRPr="003035BD">
        <w:rPr>
          <w:rFonts w:ascii="Verdana" w:hAnsi="Verdana"/>
          <w:bCs w:val="0"/>
          <w:sz w:val="20"/>
          <w:szCs w:val="20"/>
        </w:rPr>
        <w:t xml:space="preserve"> </w:t>
      </w:r>
    </w:p>
    <w:p w:rsidR="007F178B" w:rsidRPr="00547059" w:rsidRDefault="007F178B" w:rsidP="00093997">
      <w:pPr>
        <w:spacing w:before="100" w:beforeAutospacing="1" w:after="100" w:afterAutospacing="1"/>
        <w:ind w:firstLine="709"/>
        <w:jc w:val="both"/>
        <w:rPr>
          <w:rFonts w:ascii="Verdana" w:hAnsi="Verdana"/>
          <w:b/>
          <w:i w:val="0"/>
        </w:rPr>
      </w:pPr>
      <w:r w:rsidRPr="00AE01FA">
        <w:rPr>
          <w:rFonts w:ascii="Verdana" w:hAnsi="Verdana"/>
          <w:i w:val="0"/>
        </w:rPr>
        <w:t>Документацията, посочена в т. 2.2.1.</w:t>
      </w:r>
      <w:r w:rsidR="007F62BE">
        <w:rPr>
          <w:rFonts w:ascii="Verdana" w:hAnsi="Verdana"/>
          <w:i w:val="0"/>
        </w:rPr>
        <w:t>, се</w:t>
      </w:r>
      <w:r w:rsidRPr="00AE01FA">
        <w:rPr>
          <w:rFonts w:ascii="Verdana" w:hAnsi="Verdana"/>
          <w:i w:val="0"/>
        </w:rPr>
        <w:t xml:space="preserve"> </w:t>
      </w:r>
      <w:r>
        <w:rPr>
          <w:rFonts w:ascii="Verdana" w:hAnsi="Verdana"/>
          <w:i w:val="0"/>
        </w:rPr>
        <w:t>изпраща чрез раздел „Кореспонденция“</w:t>
      </w:r>
      <w:r w:rsidRPr="00AE01FA">
        <w:rPr>
          <w:rFonts w:ascii="Verdana" w:hAnsi="Verdana"/>
          <w:i w:val="0"/>
        </w:rPr>
        <w:t>, като сроковете* за</w:t>
      </w:r>
      <w:r w:rsidRPr="003035BD">
        <w:rPr>
          <w:rFonts w:ascii="Verdana" w:hAnsi="Verdana"/>
        </w:rPr>
        <w:t xml:space="preserve"> </w:t>
      </w:r>
      <w:r w:rsidRPr="00AE01FA">
        <w:rPr>
          <w:rFonts w:ascii="Verdana" w:hAnsi="Verdana"/>
          <w:i w:val="0"/>
        </w:rPr>
        <w:t>предварителния</w:t>
      </w:r>
      <w:r w:rsidRPr="003035BD">
        <w:rPr>
          <w:rFonts w:ascii="Verdana" w:hAnsi="Verdana"/>
        </w:rPr>
        <w:t xml:space="preserve"> </w:t>
      </w:r>
      <w:r w:rsidRPr="00AE01FA">
        <w:rPr>
          <w:rFonts w:ascii="Verdana" w:hAnsi="Verdana"/>
          <w:i w:val="0"/>
        </w:rPr>
        <w:t>контрол</w:t>
      </w:r>
      <w:r w:rsidRPr="003035BD">
        <w:rPr>
          <w:rFonts w:ascii="Verdana" w:hAnsi="Verdana"/>
        </w:rPr>
        <w:t xml:space="preserve"> </w:t>
      </w:r>
      <w:r w:rsidRPr="00AE01FA">
        <w:rPr>
          <w:rFonts w:ascii="Verdana" w:hAnsi="Verdana"/>
          <w:i w:val="0"/>
        </w:rPr>
        <w:t>са</w:t>
      </w:r>
      <w:r w:rsidRPr="003035BD">
        <w:rPr>
          <w:rFonts w:ascii="Verdana" w:hAnsi="Verdana"/>
        </w:rPr>
        <w:t xml:space="preserve"> </w:t>
      </w:r>
      <w:r w:rsidRPr="00AE01FA">
        <w:rPr>
          <w:rFonts w:ascii="Verdana" w:hAnsi="Verdana"/>
          <w:i w:val="0"/>
        </w:rPr>
        <w:t>до</w:t>
      </w:r>
      <w:r w:rsidRPr="003035BD">
        <w:rPr>
          <w:rFonts w:ascii="Verdana" w:hAnsi="Verdana"/>
        </w:rPr>
        <w:t xml:space="preserve"> </w:t>
      </w:r>
      <w:r w:rsidRPr="00547059">
        <w:rPr>
          <w:rFonts w:ascii="Verdana" w:hAnsi="Verdana"/>
          <w:b/>
          <w:i w:val="0"/>
        </w:rPr>
        <w:t xml:space="preserve">20 </w:t>
      </w:r>
      <w:r w:rsidR="004A7874">
        <w:rPr>
          <w:rFonts w:ascii="Verdana" w:hAnsi="Verdana"/>
          <w:b/>
          <w:i w:val="0"/>
        </w:rPr>
        <w:t>работни</w:t>
      </w:r>
      <w:r w:rsidR="004A7874" w:rsidRPr="00547059">
        <w:rPr>
          <w:rFonts w:ascii="Verdana" w:hAnsi="Verdana"/>
          <w:b/>
          <w:i w:val="0"/>
        </w:rPr>
        <w:t xml:space="preserve"> </w:t>
      </w:r>
      <w:r w:rsidRPr="00547059">
        <w:rPr>
          <w:rFonts w:ascii="Verdana" w:hAnsi="Verdana"/>
          <w:b/>
          <w:i w:val="0"/>
        </w:rPr>
        <w:t>дни, за всеки един от етапите от провеждането на процедурата.</w:t>
      </w:r>
    </w:p>
    <w:p w:rsidR="006F7518" w:rsidRDefault="007F178B" w:rsidP="00311FCF">
      <w:pPr>
        <w:spacing w:before="100" w:beforeAutospacing="1" w:after="100" w:afterAutospacing="1"/>
        <w:jc w:val="both"/>
        <w:rPr>
          <w:rFonts w:ascii="Verdana" w:hAnsi="Verdana"/>
        </w:rPr>
      </w:pPr>
      <w:r w:rsidRPr="003035BD">
        <w:rPr>
          <w:rFonts w:ascii="Verdana" w:hAnsi="Verdana"/>
          <w:b/>
          <w:i w:val="0"/>
        </w:rPr>
        <w:t xml:space="preserve">* Тези срокове спират </w:t>
      </w:r>
      <w:r>
        <w:rPr>
          <w:rFonts w:ascii="Verdana" w:hAnsi="Verdana"/>
          <w:b/>
          <w:i w:val="0"/>
        </w:rPr>
        <w:t xml:space="preserve">да текат, когато на бенефициента бъде изпратено официално „Искане за пояснения и допълнителни документи“, </w:t>
      </w:r>
      <w:r w:rsidRPr="003035BD">
        <w:rPr>
          <w:rFonts w:ascii="Verdana" w:hAnsi="Verdana"/>
          <w:b/>
          <w:i w:val="0"/>
        </w:rPr>
        <w:t xml:space="preserve">за отстраняване на констатирани пропуски/несъответствия при изготвянето на документите или </w:t>
      </w:r>
      <w:r w:rsidR="00682B5B">
        <w:rPr>
          <w:rFonts w:ascii="Verdana" w:hAnsi="Verdana"/>
          <w:noProof/>
        </w:rPr>
        <mc:AlternateContent>
          <mc:Choice Requires="wps">
            <w:drawing>
              <wp:anchor distT="0" distB="0" distL="91440" distR="91440" simplePos="0" relativeHeight="251676672" behindDoc="1" locked="0" layoutInCell="1" allowOverlap="1" wp14:anchorId="7CE30B0F" wp14:editId="2D2C2973">
                <wp:simplePos x="0" y="0"/>
                <wp:positionH relativeFrom="margin">
                  <wp:posOffset>-343535</wp:posOffset>
                </wp:positionH>
                <wp:positionV relativeFrom="line">
                  <wp:posOffset>260350</wp:posOffset>
                </wp:positionV>
                <wp:extent cx="6372860" cy="3199765"/>
                <wp:effectExtent l="0" t="0" r="46990" b="57785"/>
                <wp:wrapThrough wrapText="bothSides">
                  <wp:wrapPolygon edited="0">
                    <wp:start x="0" y="0"/>
                    <wp:lineTo x="0" y="21861"/>
                    <wp:lineTo x="21695" y="21861"/>
                    <wp:lineTo x="21695" y="0"/>
                    <wp:lineTo x="0" y="0"/>
                  </wp:wrapPolygon>
                </wp:wrapThrough>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31997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6F7518">
                            <w:pPr>
                              <w:ind w:firstLine="709"/>
                              <w:jc w:val="both"/>
                              <w:rPr>
                                <w:rFonts w:ascii="Verdana" w:hAnsi="Verdana"/>
                                <w:b/>
                              </w:rPr>
                            </w:pPr>
                            <w:r w:rsidRPr="009656BB">
                              <w:rPr>
                                <w:rFonts w:ascii="Verdana" w:hAnsi="Verdana"/>
                                <w:b/>
                              </w:rPr>
                              <w:t>ВАЖНО!</w:t>
                            </w:r>
                          </w:p>
                          <w:p w:rsidR="00D30024" w:rsidRPr="00672A01" w:rsidRDefault="00D30024" w:rsidP="00E16ABD">
                            <w:pPr>
                              <w:pStyle w:val="Quote"/>
                              <w:pBdr>
                                <w:top w:val="single" w:sz="48" w:space="17" w:color="4F81BD"/>
                                <w:bottom w:val="single" w:sz="48" w:space="8" w:color="4F81BD"/>
                              </w:pBdr>
                              <w:spacing w:line="300" w:lineRule="auto"/>
                              <w:ind w:right="82"/>
                              <w:jc w:val="both"/>
                              <w:rPr>
                                <w:rFonts w:ascii="Verdana" w:hAnsi="Verdana"/>
                              </w:rPr>
                            </w:pPr>
                            <w:r w:rsidRPr="006F7518">
                              <w:rPr>
                                <w:rFonts w:ascii="Verdana" w:hAnsi="Verdana"/>
                                <w:b/>
                              </w:rPr>
                              <w:t>В срок от 5 работни дни след сключването на договор с изпълнител, бенефициентите трябва да въведат подписания договор в системата ИСУН 2020, чрез раздели „Физически/юридически лица“ и „Договори с изпълнители“, както и да уведомят УО за извършените промени, чрез раздел „Кореспонденция“, като представят документите, доказващи, че всички участници са уведомени за резултатите от приключване на процедурата и документите по чл.53, ал.2 от ЗУСЕСИФ. В случаите в които не е осъществяван предварителен контрол от страна на УО,</w:t>
                            </w:r>
                            <w:r>
                              <w:rPr>
                                <w:rFonts w:ascii="Verdana" w:hAnsi="Verdana"/>
                                <w:b/>
                              </w:rPr>
                              <w:t xml:space="preserve"> </w:t>
                            </w:r>
                            <w:r w:rsidRPr="006F7518">
                              <w:rPr>
                                <w:rFonts w:ascii="Verdana" w:hAnsi="Verdana"/>
                                <w:b/>
                              </w:rPr>
                              <w:t>бенефициентът изпраща чрез раздел „Кореспонденция“ и сканиран екземпляр на документите, на които не е осъществен предварителен контрол (това може да е цялата процедура или само етапите по утвърждаване на протокола на комисията и/или етапа на сключване на договор).</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E30B0F" id="Text Box 69" o:spid="_x0000_s1050" type="#_x0000_t202" style="position:absolute;left:0;text-align:left;margin-left:-27.05pt;margin-top:20.5pt;width:501.8pt;height:251.95pt;z-index:-25163980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" strokecolor="#d99594" strokeweight="1pt">
                <v:fill color2="#e5b8b7" focus="100%" type="gradient"/>
                <v:shadow on="t" color="#622423" opacity=".5" offset="1pt"/>
                <v:textbox inset="0,7.2pt,0,7.2pt">
                  <w:txbxContent>
                    <w:p w:rsidR="00D30024" w:rsidRPr="009656BB" w:rsidRDefault="00D30024" w:rsidP="006F7518">
                      <w:pPr>
                        <w:ind w:firstLine="709"/>
                        <w:jc w:val="both"/>
                        <w:rPr>
                          <w:rFonts w:ascii="Verdana" w:hAnsi="Verdana"/>
                          <w:b/>
                        </w:rPr>
                      </w:pPr>
                      <w:r w:rsidRPr="009656BB">
                        <w:rPr>
                          <w:rFonts w:ascii="Verdana" w:hAnsi="Verdana"/>
                          <w:b/>
                        </w:rPr>
                        <w:t>ВАЖНО!</w:t>
                      </w:r>
                    </w:p>
                    <w:p w:rsidR="00D30024" w:rsidRPr="00672A01" w:rsidRDefault="00D30024" w:rsidP="00E16ABD">
                      <w:pPr>
                        <w:pStyle w:val="Quote"/>
                        <w:pBdr>
                          <w:top w:val="single" w:sz="48" w:space="17" w:color="4F81BD"/>
                          <w:bottom w:val="single" w:sz="48" w:space="8" w:color="4F81BD"/>
                        </w:pBdr>
                        <w:spacing w:line="300" w:lineRule="auto"/>
                        <w:ind w:right="82"/>
                        <w:jc w:val="both"/>
                        <w:rPr>
                          <w:rFonts w:ascii="Verdana" w:hAnsi="Verdana"/>
                        </w:rPr>
                      </w:pPr>
                      <w:r w:rsidRPr="006F7518">
                        <w:rPr>
                          <w:rFonts w:ascii="Verdana" w:hAnsi="Verdana"/>
                          <w:b/>
                        </w:rPr>
                        <w:t>В срок от 5 работни дни след сключването на договор с изпълнител, бенефициентите трябва да въведат подписания договор в системата ИСУН 2020, чрез раздели „Физически/юридически лица“ и „Договори с изпълнители“, както и да уведомят УО за извършените промени, чрез раздел „Кореспонденция“, като представят документите, доказващи, че всички участници са уведомени за резултатите от приключване на процедурата и документите по чл.53, ал.2 от ЗУСЕСИФ. В случаите в които не е осъществяван предварителен контрол от страна на УО,</w:t>
                      </w:r>
                      <w:r>
                        <w:rPr>
                          <w:rFonts w:ascii="Verdana" w:hAnsi="Verdana"/>
                          <w:b/>
                        </w:rPr>
                        <w:t xml:space="preserve"> </w:t>
                      </w:r>
                      <w:r w:rsidRPr="006F7518">
                        <w:rPr>
                          <w:rFonts w:ascii="Verdana" w:hAnsi="Verdana"/>
                          <w:b/>
                        </w:rPr>
                        <w:t>бенефициентът изпраща чрез раздел „Кореспонденция“ и сканиран екземпляр на документите, на които не е осъществен предварителен контрол (това може да е цялата процедура или само етапите по утвърждаване на протокола на комисията и/или етапа на сключване на договор).</w:t>
                      </w:r>
                    </w:p>
                  </w:txbxContent>
                </v:textbox>
                <w10:wrap type="through" anchorx="margin" anchory="line"/>
              </v:shape>
            </w:pict>
          </mc:Fallback>
        </mc:AlternateContent>
      </w:r>
      <w:r w:rsidRPr="003035BD">
        <w:rPr>
          <w:rFonts w:ascii="Verdana" w:hAnsi="Verdana"/>
          <w:b/>
          <w:i w:val="0"/>
        </w:rPr>
        <w:t>добавяне на липсващи такива.</w:t>
      </w:r>
    </w:p>
    <w:p w:rsidR="006F7518" w:rsidRDefault="009C4C8E" w:rsidP="00311FCF">
      <w:pPr>
        <w:spacing w:before="100" w:beforeAutospacing="1" w:after="100" w:afterAutospacing="1"/>
        <w:jc w:val="both"/>
        <w:rPr>
          <w:rFonts w:ascii="Verdana" w:hAnsi="Verdana"/>
        </w:rPr>
      </w:pPr>
      <w:r>
        <w:rPr>
          <w:rFonts w:ascii="Verdana" w:hAnsi="Verdana"/>
          <w:noProof/>
        </w:rPr>
        <w:lastRenderedPageBreak/>
        <mc:AlternateContent>
          <mc:Choice Requires="wps">
            <w:drawing>
              <wp:anchor distT="0" distB="0" distL="91440" distR="91440" simplePos="0" relativeHeight="251675648" behindDoc="1" locked="0" layoutInCell="1" allowOverlap="1" wp14:anchorId="123EE2F1" wp14:editId="1194F9F1">
                <wp:simplePos x="0" y="0"/>
                <wp:positionH relativeFrom="margin">
                  <wp:posOffset>-99695</wp:posOffset>
                </wp:positionH>
                <wp:positionV relativeFrom="line">
                  <wp:posOffset>370205</wp:posOffset>
                </wp:positionV>
                <wp:extent cx="6163945" cy="1581150"/>
                <wp:effectExtent l="0" t="0" r="46355" b="57150"/>
                <wp:wrapTopAndBottom/>
                <wp:docPr id="1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945" cy="158115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6F7518">
                            <w:pPr>
                              <w:ind w:firstLine="709"/>
                              <w:jc w:val="both"/>
                              <w:rPr>
                                <w:rFonts w:ascii="Verdana" w:hAnsi="Verdana"/>
                                <w:b/>
                              </w:rPr>
                            </w:pPr>
                            <w:r w:rsidRPr="009656BB">
                              <w:rPr>
                                <w:rFonts w:ascii="Verdana" w:hAnsi="Verdana"/>
                                <w:b/>
                              </w:rPr>
                              <w:t>ВАЖНО!</w:t>
                            </w:r>
                          </w:p>
                          <w:p w:rsidR="00D30024" w:rsidRDefault="00D30024" w:rsidP="00017CA3">
                            <w:pPr>
                              <w:ind w:left="98" w:right="117"/>
                              <w:jc w:val="both"/>
                              <w:rPr>
                                <w:rFonts w:ascii="Verdana" w:hAnsi="Verdana"/>
                                <w:b/>
                              </w:rPr>
                            </w:pPr>
                            <w:r w:rsidRPr="004937D2">
                              <w:rPr>
                                <w:rFonts w:ascii="Verdana" w:hAnsi="Verdana"/>
                                <w:b/>
                              </w:rPr>
                              <w:t xml:space="preserve">Крайният срок за подаване на офертите следва да бъде упоменат, като се предвидят </w:t>
                            </w:r>
                            <w:r w:rsidRPr="004937D2">
                              <w:rPr>
                                <w:rFonts w:ascii="Verdana" w:hAnsi="Verdana"/>
                                <w:b/>
                                <w:bCs/>
                                <w:u w:val="single"/>
                              </w:rPr>
                              <w:t>не по-малко от 7 дни, считано от датата, следваща</w:t>
                            </w:r>
                            <w:r w:rsidRPr="004937D2">
                              <w:rPr>
                                <w:rFonts w:ascii="Verdana" w:hAnsi="Verdana"/>
                                <w:b/>
                                <w:u w:val="single"/>
                              </w:rPr>
                              <w:t xml:space="preserve"> датата на публикуването на Публичната покана</w:t>
                            </w:r>
                            <w:r w:rsidRPr="004937D2">
                              <w:rPr>
                                <w:rFonts w:ascii="Verdana" w:hAnsi="Verdana"/>
                                <w:b/>
                              </w:rPr>
                              <w:t>.</w:t>
                            </w:r>
                            <w:r>
                              <w:rPr>
                                <w:rFonts w:ascii="Verdana" w:hAnsi="Verdana"/>
                                <w:b/>
                              </w:rPr>
                              <w:t xml:space="preserve"> В рамките на посочения срок всички заинтересовани страни подават своите оферти чрез ИСУН 2020, като системата автоматично прекратява възможността за подаване на оферти след изтичане на деня, посочен като краен срок.</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3EE2F1" id="Text Box 68" o:spid="_x0000_s1051" type="#_x0000_t202" style="position:absolute;left:0;text-align:left;margin-left:-7.85pt;margin-top:29.15pt;width:485.35pt;height:124.5pt;z-index:-25164083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" strokecolor="#d99594" strokeweight="1pt">
                <v:fill color2="#e5b8b7" focus="100%" type="gradient"/>
                <v:shadow on="t" color="#622423" opacity=".5" offset="1pt"/>
                <v:textbox inset="0,7.2pt,0,7.2pt">
                  <w:txbxContent>
                    <w:p w:rsidR="00D30024" w:rsidRPr="009656BB" w:rsidRDefault="00D30024" w:rsidP="006F7518">
                      <w:pPr>
                        <w:ind w:firstLine="709"/>
                        <w:jc w:val="both"/>
                        <w:rPr>
                          <w:rFonts w:ascii="Verdana" w:hAnsi="Verdana"/>
                          <w:b/>
                        </w:rPr>
                      </w:pPr>
                      <w:r w:rsidRPr="009656BB">
                        <w:rPr>
                          <w:rFonts w:ascii="Verdana" w:hAnsi="Verdana"/>
                          <w:b/>
                        </w:rPr>
                        <w:t>ВАЖНО!</w:t>
                      </w:r>
                    </w:p>
                    <w:p w:rsidR="00D30024" w:rsidRDefault="00D30024" w:rsidP="00017CA3">
                      <w:pPr>
                        <w:ind w:left="98" w:right="117"/>
                        <w:jc w:val="both"/>
                        <w:rPr>
                          <w:rFonts w:ascii="Verdana" w:hAnsi="Verdana"/>
                          <w:b/>
                        </w:rPr>
                      </w:pPr>
                      <w:r w:rsidRPr="004937D2">
                        <w:rPr>
                          <w:rFonts w:ascii="Verdana" w:hAnsi="Verdana"/>
                          <w:b/>
                        </w:rPr>
                        <w:t xml:space="preserve">Крайният срок за подаване на офертите следва да бъде упоменат, като се предвидят </w:t>
                      </w:r>
                      <w:r w:rsidRPr="004937D2">
                        <w:rPr>
                          <w:rFonts w:ascii="Verdana" w:hAnsi="Verdana"/>
                          <w:b/>
                          <w:bCs/>
                          <w:u w:val="single"/>
                        </w:rPr>
                        <w:t>не по-малко от 7 дни, считано от датата, следваща</w:t>
                      </w:r>
                      <w:r w:rsidRPr="004937D2">
                        <w:rPr>
                          <w:rFonts w:ascii="Verdana" w:hAnsi="Verdana"/>
                          <w:b/>
                          <w:u w:val="single"/>
                        </w:rPr>
                        <w:t xml:space="preserve"> датата на публикуването на Публичната покана</w:t>
                      </w:r>
                      <w:r w:rsidRPr="004937D2">
                        <w:rPr>
                          <w:rFonts w:ascii="Verdana" w:hAnsi="Verdana"/>
                          <w:b/>
                        </w:rPr>
                        <w:t>.</w:t>
                      </w:r>
                      <w:r>
                        <w:rPr>
                          <w:rFonts w:ascii="Verdana" w:hAnsi="Verdana"/>
                          <w:b/>
                        </w:rPr>
                        <w:t xml:space="preserve"> В рамките на посочения срок всички заинтересовани страни подават своите оферти чрез ИСУН 2020, като системата автоматично прекратява възможността за подаване на оферти след изтичане на деня, посочен като краен срок.</w:t>
                      </w:r>
                    </w:p>
                  </w:txbxContent>
                </v:textbox>
                <w10:wrap type="topAndBottom" anchorx="margin" anchory="line"/>
              </v:shape>
            </w:pict>
          </mc:Fallback>
        </mc:AlternateContent>
      </w:r>
    </w:p>
    <w:p w:rsidR="00C87161" w:rsidRDefault="00C87161" w:rsidP="00311FCF">
      <w:pPr>
        <w:spacing w:before="100" w:beforeAutospacing="1" w:after="100" w:afterAutospacing="1"/>
        <w:jc w:val="both"/>
        <w:rPr>
          <w:rFonts w:ascii="Verdana" w:hAnsi="Verdana"/>
        </w:rPr>
      </w:pPr>
    </w:p>
    <w:p w:rsidR="004C3F8A" w:rsidRDefault="004C3F8A" w:rsidP="00311FCF">
      <w:pPr>
        <w:spacing w:before="100" w:beforeAutospacing="1" w:after="100" w:afterAutospacing="1"/>
        <w:jc w:val="both"/>
        <w:rPr>
          <w:rFonts w:ascii="Verdana" w:hAnsi="Verdana"/>
        </w:rPr>
      </w:pPr>
    </w:p>
    <w:p w:rsidR="007F178B" w:rsidRPr="003035BD" w:rsidRDefault="007F178B" w:rsidP="000968A6">
      <w:pPr>
        <w:pStyle w:val="2Heading"/>
        <w:numPr>
          <w:ilvl w:val="1"/>
          <w:numId w:val="26"/>
        </w:numPr>
        <w:tabs>
          <w:tab w:val="left" w:pos="-14"/>
          <w:tab w:val="left" w:pos="1106"/>
        </w:tabs>
        <w:spacing w:before="100" w:beforeAutospacing="1" w:after="100" w:afterAutospacing="1"/>
        <w:ind w:left="28" w:firstLine="672"/>
        <w:jc w:val="both"/>
        <w:rPr>
          <w:rFonts w:ascii="Verdana" w:hAnsi="Verdana"/>
          <w:bCs w:val="0"/>
          <w:sz w:val="20"/>
          <w:szCs w:val="20"/>
        </w:rPr>
      </w:pPr>
      <w:bookmarkStart w:id="1861" w:name="_Toc418752846"/>
      <w:bookmarkStart w:id="1862" w:name="_Toc418753022"/>
      <w:bookmarkStart w:id="1863" w:name="_Toc418753188"/>
      <w:bookmarkStart w:id="1864" w:name="_Toc418753348"/>
      <w:bookmarkStart w:id="1865" w:name="_Toc418753500"/>
      <w:bookmarkStart w:id="1866" w:name="_Toc418753649"/>
      <w:bookmarkStart w:id="1867" w:name="_Toc418758149"/>
      <w:bookmarkStart w:id="1868" w:name="_Toc418758481"/>
      <w:bookmarkStart w:id="1869" w:name="_Toc418764763"/>
      <w:bookmarkStart w:id="1870" w:name="_Toc418764915"/>
      <w:bookmarkStart w:id="1871" w:name="_Toc418765067"/>
      <w:bookmarkStart w:id="1872" w:name="_Toc418765217"/>
      <w:bookmarkStart w:id="1873" w:name="_Toc418770459"/>
      <w:bookmarkStart w:id="1874" w:name="_Toc418770635"/>
      <w:bookmarkStart w:id="1875" w:name="_Toc418774879"/>
      <w:bookmarkStart w:id="1876" w:name="_Toc418776177"/>
      <w:bookmarkStart w:id="1877" w:name="_Toc418776666"/>
      <w:bookmarkStart w:id="1878" w:name="_Toc418776905"/>
      <w:bookmarkStart w:id="1879" w:name="_Toc418777145"/>
      <w:bookmarkStart w:id="1880" w:name="_Toc418777384"/>
      <w:bookmarkStart w:id="1881" w:name="_Toc418777621"/>
      <w:bookmarkStart w:id="1882" w:name="_Toc418777857"/>
      <w:bookmarkStart w:id="1883" w:name="_Toc418778093"/>
      <w:bookmarkStart w:id="1884" w:name="_Toc418778308"/>
      <w:bookmarkStart w:id="1885" w:name="_Toc418778524"/>
      <w:bookmarkStart w:id="1886" w:name="_Toc418784830"/>
      <w:bookmarkStart w:id="1887" w:name="_Toc418848367"/>
      <w:bookmarkStart w:id="1888" w:name="_Toc418848584"/>
      <w:bookmarkStart w:id="1889" w:name="_Toc418848800"/>
      <w:bookmarkStart w:id="1890" w:name="_Toc418861455"/>
      <w:bookmarkStart w:id="1891" w:name="_Toc472583595"/>
      <w:bookmarkStart w:id="1892" w:name="_Toc472583596"/>
      <w:bookmarkStart w:id="1893" w:name="_Toc391556936"/>
      <w:bookmarkStart w:id="1894" w:name="_Toc392152474"/>
      <w:bookmarkStart w:id="1895" w:name="_Toc472583597"/>
      <w:bookmarkStart w:id="1896" w:name="_Toc491269368"/>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r w:rsidRPr="003035BD">
        <w:rPr>
          <w:rFonts w:ascii="Verdana" w:hAnsi="Verdana"/>
          <w:bCs w:val="0"/>
          <w:sz w:val="20"/>
          <w:szCs w:val="20"/>
        </w:rPr>
        <w:t>Осъществяване на задължителен последващ контрол на избора на изпълнители</w:t>
      </w:r>
      <w:bookmarkEnd w:id="1893"/>
      <w:bookmarkEnd w:id="1894"/>
      <w:bookmarkEnd w:id="1895"/>
      <w:bookmarkEnd w:id="1896"/>
    </w:p>
    <w:p w:rsidR="007F178B" w:rsidRPr="00672A01" w:rsidRDefault="007F178B" w:rsidP="007F178B">
      <w:pPr>
        <w:spacing w:before="100" w:beforeAutospacing="1" w:after="100" w:afterAutospacing="1"/>
        <w:ind w:firstLine="709"/>
        <w:jc w:val="both"/>
        <w:rPr>
          <w:rFonts w:ascii="Verdana" w:hAnsi="Verdana"/>
          <w:i w:val="0"/>
        </w:rPr>
      </w:pPr>
      <w:r w:rsidRPr="00672A01">
        <w:rPr>
          <w:rFonts w:ascii="Verdana" w:hAnsi="Verdana"/>
          <w:b/>
          <w:i w:val="0"/>
        </w:rPr>
        <w:t>Управляващият орган</w:t>
      </w:r>
      <w:r w:rsidRPr="00672A01">
        <w:rPr>
          <w:rFonts w:ascii="Verdana" w:hAnsi="Verdana"/>
          <w:i w:val="0"/>
        </w:rPr>
        <w:t xml:space="preserve"> ще извършва</w:t>
      </w:r>
      <w:r w:rsidRPr="00672A01">
        <w:rPr>
          <w:rFonts w:ascii="Verdana" w:hAnsi="Verdana"/>
          <w:b/>
          <w:i w:val="0"/>
        </w:rPr>
        <w:t xml:space="preserve"> задължителен последващ контрол</w:t>
      </w:r>
      <w:r w:rsidRPr="00672A01">
        <w:rPr>
          <w:rFonts w:ascii="Verdana" w:hAnsi="Verdana"/>
          <w:i w:val="0"/>
        </w:rPr>
        <w:t xml:space="preserve"> (в случай че вече не е извършен предварителен) по отношение на проведените от бенефициентите процедури за определяне на изпълнители чрез публична покана</w:t>
      </w:r>
      <w:r w:rsidRPr="00017CA3">
        <w:rPr>
          <w:rFonts w:ascii="Verdana" w:hAnsi="Verdana"/>
          <w:i w:val="0"/>
        </w:rPr>
        <w:t xml:space="preserve"> </w:t>
      </w:r>
      <w:r w:rsidRPr="00672A01">
        <w:rPr>
          <w:rFonts w:ascii="Verdana" w:hAnsi="Verdana"/>
          <w:b/>
          <w:i w:val="0"/>
          <w:u w:val="single"/>
        </w:rPr>
        <w:t>(на всеки един етап от процедурата).</w:t>
      </w:r>
      <w:r w:rsidRPr="00017CA3">
        <w:rPr>
          <w:rFonts w:ascii="Verdana" w:hAnsi="Verdana"/>
          <w:i w:val="0"/>
        </w:rPr>
        <w:t xml:space="preserve"> </w:t>
      </w:r>
      <w:r w:rsidRPr="00672A01">
        <w:rPr>
          <w:rFonts w:ascii="Verdana" w:hAnsi="Verdana"/>
          <w:i w:val="0"/>
        </w:rPr>
        <w:t>Последващият контрол може да бъде извършен както на всеки етап от провеждане на процедурата (</w:t>
      </w:r>
      <w:r w:rsidRPr="00672A01">
        <w:rPr>
          <w:rFonts w:ascii="Verdana" w:hAnsi="Verdana"/>
          <w:b/>
          <w:i w:val="0"/>
        </w:rPr>
        <w:t xml:space="preserve">след публикуване на документация, след утвърждаване на оценителен протокол и след сключване на договор), така и на всички етапи наведнъж, след сключването от страна на бенефициента на договор </w:t>
      </w:r>
      <w:r w:rsidRPr="00672A01">
        <w:rPr>
          <w:rFonts w:ascii="Verdana" w:hAnsi="Verdana"/>
          <w:i w:val="0"/>
        </w:rPr>
        <w:t>със съответния избран за изпълнител участник в процедурата.</w:t>
      </w:r>
    </w:p>
    <w:p w:rsidR="007F178B" w:rsidRPr="00305DAC" w:rsidRDefault="007F178B" w:rsidP="007F178B">
      <w:pPr>
        <w:pStyle w:val="2Heading"/>
        <w:numPr>
          <w:ilvl w:val="2"/>
          <w:numId w:val="26"/>
        </w:numPr>
        <w:tabs>
          <w:tab w:val="left" w:pos="0"/>
        </w:tabs>
        <w:spacing w:before="100" w:beforeAutospacing="1" w:after="100" w:afterAutospacing="1"/>
        <w:ind w:left="0" w:firstLine="700"/>
        <w:jc w:val="both"/>
        <w:outlineLvl w:val="2"/>
        <w:rPr>
          <w:rFonts w:ascii="Verdana" w:hAnsi="Verdana"/>
          <w:sz w:val="20"/>
          <w:szCs w:val="20"/>
        </w:rPr>
      </w:pPr>
      <w:bookmarkStart w:id="1897" w:name="_Toc418752849"/>
      <w:bookmarkStart w:id="1898" w:name="_Toc418753025"/>
      <w:bookmarkStart w:id="1899" w:name="_Toc418753191"/>
      <w:bookmarkStart w:id="1900" w:name="_Toc418753351"/>
      <w:bookmarkStart w:id="1901" w:name="_Toc418753503"/>
      <w:bookmarkStart w:id="1902" w:name="_Toc418753652"/>
      <w:bookmarkStart w:id="1903" w:name="_Toc418758152"/>
      <w:bookmarkStart w:id="1904" w:name="_Toc418758484"/>
      <w:bookmarkStart w:id="1905" w:name="_Toc418764766"/>
      <w:bookmarkStart w:id="1906" w:name="_Toc418764918"/>
      <w:bookmarkStart w:id="1907" w:name="_Toc418765070"/>
      <w:bookmarkStart w:id="1908" w:name="_Toc418765220"/>
      <w:bookmarkStart w:id="1909" w:name="_Toc418770462"/>
      <w:bookmarkStart w:id="1910" w:name="_Toc418770638"/>
      <w:bookmarkStart w:id="1911" w:name="_Toc418774882"/>
      <w:bookmarkStart w:id="1912" w:name="_Toc418776180"/>
      <w:bookmarkStart w:id="1913" w:name="_Toc418776669"/>
      <w:bookmarkStart w:id="1914" w:name="_Toc418776908"/>
      <w:bookmarkStart w:id="1915" w:name="_Toc418777148"/>
      <w:bookmarkStart w:id="1916" w:name="_Toc418777387"/>
      <w:bookmarkStart w:id="1917" w:name="_Toc418777624"/>
      <w:bookmarkStart w:id="1918" w:name="_Toc418777860"/>
      <w:bookmarkStart w:id="1919" w:name="_Toc418778096"/>
      <w:bookmarkStart w:id="1920" w:name="_Toc418778311"/>
      <w:bookmarkStart w:id="1921" w:name="_Toc418778527"/>
      <w:bookmarkStart w:id="1922" w:name="_Toc418784833"/>
      <w:bookmarkStart w:id="1923" w:name="_Toc418848370"/>
      <w:bookmarkStart w:id="1924" w:name="_Toc418848587"/>
      <w:bookmarkStart w:id="1925" w:name="_Toc418848803"/>
      <w:bookmarkStart w:id="1926" w:name="_Toc418861458"/>
      <w:bookmarkStart w:id="1927" w:name="_Toc491269369"/>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r w:rsidRPr="008239C3">
        <w:rPr>
          <w:rFonts w:ascii="Verdana" w:hAnsi="Verdana"/>
          <w:bCs w:val="0"/>
          <w:sz w:val="20"/>
          <w:szCs w:val="20"/>
        </w:rPr>
        <w:t>Необходими</w:t>
      </w:r>
      <w:r w:rsidRPr="00305DAC">
        <w:rPr>
          <w:rFonts w:ascii="Verdana" w:hAnsi="Verdana"/>
          <w:sz w:val="20"/>
          <w:szCs w:val="20"/>
        </w:rPr>
        <w:t xml:space="preserve"> документи за извършване на последващ контрол на проведена процедура „Избор с публична покана“ по </w:t>
      </w:r>
      <w:r w:rsidR="00A03D1F">
        <w:rPr>
          <w:rFonts w:ascii="Verdana" w:hAnsi="Verdana"/>
          <w:sz w:val="20"/>
          <w:szCs w:val="20"/>
        </w:rPr>
        <w:t xml:space="preserve">чл. </w:t>
      </w:r>
      <w:r>
        <w:rPr>
          <w:rFonts w:ascii="Verdana" w:hAnsi="Verdana"/>
          <w:sz w:val="20"/>
          <w:szCs w:val="20"/>
        </w:rPr>
        <w:t>50, ал.</w:t>
      </w:r>
      <w:r w:rsidR="00A03D1F">
        <w:rPr>
          <w:rFonts w:ascii="Verdana" w:hAnsi="Verdana"/>
          <w:sz w:val="20"/>
          <w:szCs w:val="20"/>
        </w:rPr>
        <w:t xml:space="preserve"> </w:t>
      </w:r>
      <w:r>
        <w:rPr>
          <w:rFonts w:ascii="Verdana" w:hAnsi="Verdana"/>
          <w:sz w:val="20"/>
          <w:szCs w:val="20"/>
        </w:rPr>
        <w:t>1 от ЗУСЕСИФ</w:t>
      </w:r>
      <w:r w:rsidR="0043628D">
        <w:rPr>
          <w:rFonts w:ascii="Verdana" w:hAnsi="Verdana"/>
          <w:sz w:val="20"/>
          <w:szCs w:val="20"/>
        </w:rPr>
        <w:t xml:space="preserve"> И ПМС 160/01.07.2016 Г.</w:t>
      </w:r>
      <w:bookmarkEnd w:id="1927"/>
    </w:p>
    <w:p w:rsidR="007F178B" w:rsidRPr="00672A01" w:rsidRDefault="007F178B" w:rsidP="007F178B">
      <w:pPr>
        <w:spacing w:before="100" w:beforeAutospacing="1" w:after="100" w:afterAutospacing="1"/>
        <w:ind w:firstLine="709"/>
        <w:jc w:val="both"/>
        <w:rPr>
          <w:rFonts w:ascii="Verdana" w:hAnsi="Verdana"/>
          <w:i w:val="0"/>
        </w:rPr>
      </w:pPr>
      <w:r w:rsidRPr="00672A01">
        <w:rPr>
          <w:rFonts w:ascii="Verdana" w:hAnsi="Verdana"/>
          <w:i w:val="0"/>
        </w:rPr>
        <w:t>Документите, които следва да представи бенефициента за осъществяване на последващ контрол</w:t>
      </w:r>
      <w:r w:rsidR="0058247D">
        <w:rPr>
          <w:rFonts w:ascii="Verdana" w:hAnsi="Verdana"/>
          <w:i w:val="0"/>
        </w:rPr>
        <w:t>,</w:t>
      </w:r>
      <w:r w:rsidRPr="00672A01">
        <w:rPr>
          <w:rFonts w:ascii="Verdana" w:hAnsi="Verdana"/>
          <w:i w:val="0"/>
        </w:rPr>
        <w:t xml:space="preserve"> са идентични на посочените в т. </w:t>
      </w:r>
      <w:r w:rsidR="00A7426B">
        <w:rPr>
          <w:rFonts w:ascii="Verdana" w:hAnsi="Verdana"/>
          <w:i w:val="0"/>
        </w:rPr>
        <w:t>3</w:t>
      </w:r>
      <w:r w:rsidRPr="00672A01">
        <w:rPr>
          <w:rFonts w:ascii="Verdana" w:hAnsi="Verdana"/>
          <w:i w:val="0"/>
        </w:rPr>
        <w:t>.2.1. „Необходими документи за осъществяване на предварителен контрол на проведена процедура „Избор с публична покана“ по чл.</w:t>
      </w:r>
      <w:r>
        <w:rPr>
          <w:rFonts w:ascii="Verdana" w:hAnsi="Verdana"/>
          <w:i w:val="0"/>
        </w:rPr>
        <w:t>50</w:t>
      </w:r>
      <w:r w:rsidRPr="00672A01">
        <w:rPr>
          <w:rFonts w:ascii="Verdana" w:hAnsi="Verdana"/>
          <w:i w:val="0"/>
        </w:rPr>
        <w:t xml:space="preserve">, </w:t>
      </w:r>
      <w:r>
        <w:rPr>
          <w:rFonts w:ascii="Verdana" w:hAnsi="Verdana"/>
          <w:i w:val="0"/>
        </w:rPr>
        <w:t>ал</w:t>
      </w:r>
      <w:r w:rsidRPr="00672A01">
        <w:rPr>
          <w:rFonts w:ascii="Verdana" w:hAnsi="Verdana"/>
          <w:i w:val="0"/>
        </w:rPr>
        <w:t xml:space="preserve">. 1 от </w:t>
      </w:r>
      <w:r>
        <w:rPr>
          <w:rFonts w:ascii="Verdana" w:hAnsi="Verdana"/>
          <w:i w:val="0"/>
        </w:rPr>
        <w:t>ЗУСЕСИФ</w:t>
      </w:r>
      <w:r w:rsidR="0095284A">
        <w:rPr>
          <w:rFonts w:ascii="Verdana" w:hAnsi="Verdana"/>
          <w:i w:val="0"/>
        </w:rPr>
        <w:t xml:space="preserve"> и ПМС 160/01.07.2016 г.</w:t>
      </w:r>
      <w:r w:rsidRPr="00672A01">
        <w:rPr>
          <w:rFonts w:ascii="Verdana" w:hAnsi="Verdana"/>
          <w:i w:val="0"/>
        </w:rPr>
        <w:t xml:space="preserve"> за всички етапи на провеждането на процедурата.</w:t>
      </w:r>
    </w:p>
    <w:p w:rsidR="007F178B" w:rsidRDefault="007F178B" w:rsidP="007F178B">
      <w:pPr>
        <w:pStyle w:val="2Heading"/>
        <w:numPr>
          <w:ilvl w:val="2"/>
          <w:numId w:val="26"/>
        </w:numPr>
        <w:tabs>
          <w:tab w:val="left" w:pos="0"/>
        </w:tabs>
        <w:spacing w:before="100" w:beforeAutospacing="1" w:after="100" w:afterAutospacing="1"/>
        <w:ind w:left="0" w:firstLine="700"/>
        <w:jc w:val="both"/>
        <w:outlineLvl w:val="2"/>
        <w:rPr>
          <w:rFonts w:ascii="Verdana" w:hAnsi="Verdana"/>
          <w:sz w:val="20"/>
          <w:szCs w:val="20"/>
        </w:rPr>
      </w:pPr>
      <w:bookmarkStart w:id="1928" w:name="_Toc418752851"/>
      <w:bookmarkStart w:id="1929" w:name="_Toc418753027"/>
      <w:bookmarkStart w:id="1930" w:name="_Toc418753193"/>
      <w:bookmarkStart w:id="1931" w:name="_Toc418753353"/>
      <w:bookmarkStart w:id="1932" w:name="_Toc418753505"/>
      <w:bookmarkStart w:id="1933" w:name="_Toc418753654"/>
      <w:bookmarkStart w:id="1934" w:name="_Toc418758154"/>
      <w:bookmarkStart w:id="1935" w:name="_Toc418758486"/>
      <w:bookmarkStart w:id="1936" w:name="_Toc418764768"/>
      <w:bookmarkStart w:id="1937" w:name="_Toc418764920"/>
      <w:bookmarkStart w:id="1938" w:name="_Toc418765072"/>
      <w:bookmarkStart w:id="1939" w:name="_Toc418765222"/>
      <w:bookmarkStart w:id="1940" w:name="_Toc418770464"/>
      <w:bookmarkStart w:id="1941" w:name="_Toc418770640"/>
      <w:bookmarkStart w:id="1942" w:name="_Toc418774884"/>
      <w:bookmarkStart w:id="1943" w:name="_Toc418776182"/>
      <w:bookmarkStart w:id="1944" w:name="_Toc418776671"/>
      <w:bookmarkStart w:id="1945" w:name="_Toc418776910"/>
      <w:bookmarkStart w:id="1946" w:name="_Toc418777150"/>
      <w:bookmarkStart w:id="1947" w:name="_Toc418777389"/>
      <w:bookmarkStart w:id="1948" w:name="_Toc418777626"/>
      <w:bookmarkStart w:id="1949" w:name="_Toc418777862"/>
      <w:bookmarkStart w:id="1950" w:name="_Toc418778098"/>
      <w:bookmarkStart w:id="1951" w:name="_Toc418778313"/>
      <w:bookmarkStart w:id="1952" w:name="_Toc418778529"/>
      <w:bookmarkStart w:id="1953" w:name="_Toc418784835"/>
      <w:bookmarkStart w:id="1954" w:name="_Toc418848372"/>
      <w:bookmarkStart w:id="1955" w:name="_Toc418848589"/>
      <w:bookmarkStart w:id="1956" w:name="_Toc418848805"/>
      <w:bookmarkStart w:id="1957" w:name="_Toc418861460"/>
      <w:bookmarkStart w:id="1958" w:name="_Toc418752852"/>
      <w:bookmarkStart w:id="1959" w:name="_Toc418753028"/>
      <w:bookmarkStart w:id="1960" w:name="_Toc418753194"/>
      <w:bookmarkStart w:id="1961" w:name="_Toc418753354"/>
      <w:bookmarkStart w:id="1962" w:name="_Toc418753506"/>
      <w:bookmarkStart w:id="1963" w:name="_Toc418753655"/>
      <w:bookmarkStart w:id="1964" w:name="_Toc418758155"/>
      <w:bookmarkStart w:id="1965" w:name="_Toc418758487"/>
      <w:bookmarkStart w:id="1966" w:name="_Toc418764769"/>
      <w:bookmarkStart w:id="1967" w:name="_Toc418764921"/>
      <w:bookmarkStart w:id="1968" w:name="_Toc418765073"/>
      <w:bookmarkStart w:id="1969" w:name="_Toc418765223"/>
      <w:bookmarkStart w:id="1970" w:name="_Toc418770465"/>
      <w:bookmarkStart w:id="1971" w:name="_Toc418770641"/>
      <w:bookmarkStart w:id="1972" w:name="_Toc418774885"/>
      <w:bookmarkStart w:id="1973" w:name="_Toc418776183"/>
      <w:bookmarkStart w:id="1974" w:name="_Toc418776672"/>
      <w:bookmarkStart w:id="1975" w:name="_Toc418776911"/>
      <w:bookmarkStart w:id="1976" w:name="_Toc418777151"/>
      <w:bookmarkStart w:id="1977" w:name="_Toc418777390"/>
      <w:bookmarkStart w:id="1978" w:name="_Toc418777627"/>
      <w:bookmarkStart w:id="1979" w:name="_Toc418777863"/>
      <w:bookmarkStart w:id="1980" w:name="_Toc418778099"/>
      <w:bookmarkStart w:id="1981" w:name="_Toc418778314"/>
      <w:bookmarkStart w:id="1982" w:name="_Toc418778530"/>
      <w:bookmarkStart w:id="1983" w:name="_Toc418784836"/>
      <w:bookmarkStart w:id="1984" w:name="_Toc418848373"/>
      <w:bookmarkStart w:id="1985" w:name="_Toc418848590"/>
      <w:bookmarkStart w:id="1986" w:name="_Toc418848806"/>
      <w:bookmarkStart w:id="1987" w:name="_Toc418861461"/>
      <w:bookmarkStart w:id="1988" w:name="_Toc418752853"/>
      <w:bookmarkStart w:id="1989" w:name="_Toc418753029"/>
      <w:bookmarkStart w:id="1990" w:name="_Toc418753195"/>
      <w:bookmarkStart w:id="1991" w:name="_Toc418753355"/>
      <w:bookmarkStart w:id="1992" w:name="_Toc418753507"/>
      <w:bookmarkStart w:id="1993" w:name="_Toc418753656"/>
      <w:bookmarkStart w:id="1994" w:name="_Toc418758156"/>
      <w:bookmarkStart w:id="1995" w:name="_Toc418758488"/>
      <w:bookmarkStart w:id="1996" w:name="_Toc418764770"/>
      <w:bookmarkStart w:id="1997" w:name="_Toc418764922"/>
      <w:bookmarkStart w:id="1998" w:name="_Toc418765074"/>
      <w:bookmarkStart w:id="1999" w:name="_Toc418765224"/>
      <w:bookmarkStart w:id="2000" w:name="_Toc418770466"/>
      <w:bookmarkStart w:id="2001" w:name="_Toc418770642"/>
      <w:bookmarkStart w:id="2002" w:name="_Toc418774886"/>
      <w:bookmarkStart w:id="2003" w:name="_Toc418776184"/>
      <w:bookmarkStart w:id="2004" w:name="_Toc418776673"/>
      <w:bookmarkStart w:id="2005" w:name="_Toc418776912"/>
      <w:bookmarkStart w:id="2006" w:name="_Toc418777152"/>
      <w:bookmarkStart w:id="2007" w:name="_Toc418777391"/>
      <w:bookmarkStart w:id="2008" w:name="_Toc418777628"/>
      <w:bookmarkStart w:id="2009" w:name="_Toc418777864"/>
      <w:bookmarkStart w:id="2010" w:name="_Toc418778100"/>
      <w:bookmarkStart w:id="2011" w:name="_Toc418778315"/>
      <w:bookmarkStart w:id="2012" w:name="_Toc418778531"/>
      <w:bookmarkStart w:id="2013" w:name="_Toc418784837"/>
      <w:bookmarkStart w:id="2014" w:name="_Toc418848374"/>
      <w:bookmarkStart w:id="2015" w:name="_Toc418848591"/>
      <w:bookmarkStart w:id="2016" w:name="_Toc418848807"/>
      <w:bookmarkStart w:id="2017" w:name="_Toc418861462"/>
      <w:bookmarkStart w:id="2018" w:name="_Toc419445106"/>
      <w:bookmarkStart w:id="2019" w:name="_Toc491269370"/>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r w:rsidRPr="0050738F">
        <w:rPr>
          <w:rFonts w:ascii="Verdana" w:hAnsi="Verdana"/>
          <w:sz w:val="20"/>
          <w:szCs w:val="20"/>
        </w:rPr>
        <w:t xml:space="preserve">Необходими документи за извършване на последващ контрол на избран изпълнител </w:t>
      </w:r>
      <w:bookmarkEnd w:id="2018"/>
      <w:r w:rsidR="0050738F" w:rsidRPr="0050738F">
        <w:rPr>
          <w:rFonts w:ascii="Verdana" w:hAnsi="Verdana"/>
          <w:sz w:val="20"/>
          <w:szCs w:val="20"/>
        </w:rPr>
        <w:t xml:space="preserve">на база събрани </w:t>
      </w:r>
      <w:r w:rsidR="0055235D">
        <w:rPr>
          <w:rFonts w:ascii="Verdana" w:hAnsi="Verdana"/>
          <w:sz w:val="20"/>
          <w:szCs w:val="20"/>
        </w:rPr>
        <w:t xml:space="preserve">поне </w:t>
      </w:r>
      <w:r w:rsidR="0050738F" w:rsidRPr="0050738F">
        <w:rPr>
          <w:rFonts w:ascii="Verdana" w:hAnsi="Verdana"/>
          <w:iCs/>
          <w:sz w:val="20"/>
          <w:szCs w:val="20"/>
        </w:rPr>
        <w:t xml:space="preserve">2 (две) съпоставими оферти, каталози, разпечатки от </w:t>
      </w:r>
      <w:r w:rsidR="00BB5328">
        <w:rPr>
          <w:rFonts w:ascii="Verdana" w:hAnsi="Verdana"/>
          <w:iCs/>
          <w:sz w:val="20"/>
          <w:szCs w:val="20"/>
        </w:rPr>
        <w:t>официални интернет страници</w:t>
      </w:r>
      <w:r w:rsidR="00B56ABF">
        <w:rPr>
          <w:rFonts w:ascii="Verdana" w:hAnsi="Verdana"/>
          <w:iCs/>
          <w:sz w:val="20"/>
          <w:szCs w:val="20"/>
        </w:rPr>
        <w:t xml:space="preserve"> </w:t>
      </w:r>
      <w:r w:rsidR="0050738F" w:rsidRPr="0050738F">
        <w:rPr>
          <w:rFonts w:ascii="Verdana" w:hAnsi="Verdana"/>
          <w:iCs/>
          <w:sz w:val="20"/>
          <w:szCs w:val="20"/>
        </w:rPr>
        <w:t>или комбинация от посочените</w:t>
      </w:r>
      <w:bookmarkEnd w:id="2019"/>
      <w:r w:rsidR="0050738F" w:rsidRPr="0050738F" w:rsidDel="0050738F">
        <w:rPr>
          <w:rFonts w:ascii="Verdana" w:hAnsi="Verdana"/>
          <w:iCs/>
          <w:sz w:val="20"/>
          <w:szCs w:val="20"/>
        </w:rPr>
        <w:t xml:space="preserve"> </w:t>
      </w:r>
    </w:p>
    <w:p w:rsidR="007F178B" w:rsidRPr="0050738F" w:rsidRDefault="0050738F" w:rsidP="007F178B">
      <w:pPr>
        <w:spacing w:before="100" w:beforeAutospacing="1" w:after="100" w:afterAutospacing="1"/>
        <w:ind w:firstLine="709"/>
        <w:jc w:val="both"/>
        <w:rPr>
          <w:rFonts w:ascii="Verdana" w:hAnsi="Verdana"/>
          <w:i w:val="0"/>
        </w:rPr>
      </w:pPr>
      <w:r w:rsidRPr="00672A01">
        <w:rPr>
          <w:rFonts w:ascii="Verdana" w:hAnsi="Verdana"/>
          <w:i w:val="0"/>
        </w:rPr>
        <w:t>Документите, които следва да представи бенефициента</w:t>
      </w:r>
      <w:r w:rsidR="00F76294">
        <w:rPr>
          <w:rFonts w:ascii="Verdana" w:hAnsi="Verdana"/>
          <w:i w:val="0"/>
        </w:rPr>
        <w:t xml:space="preserve"> чрез ИСУН</w:t>
      </w:r>
      <w:r w:rsidRPr="00672A01">
        <w:rPr>
          <w:rFonts w:ascii="Verdana" w:hAnsi="Verdana"/>
          <w:i w:val="0"/>
        </w:rPr>
        <w:t xml:space="preserve"> за осъществяване на последващ контрол</w:t>
      </w:r>
      <w:r w:rsidR="005825B0">
        <w:rPr>
          <w:rFonts w:ascii="Verdana" w:hAnsi="Verdana"/>
          <w:i w:val="0"/>
        </w:rPr>
        <w:t xml:space="preserve"> са</w:t>
      </w:r>
      <w:r w:rsidR="007F178B" w:rsidRPr="0050738F">
        <w:rPr>
          <w:rFonts w:ascii="Verdana" w:hAnsi="Verdana"/>
          <w:i w:val="0"/>
        </w:rPr>
        <w:t>:</w:t>
      </w:r>
    </w:p>
    <w:p w:rsidR="00E059EC" w:rsidRPr="0050738F" w:rsidRDefault="0055235D" w:rsidP="0050738F">
      <w:pPr>
        <w:numPr>
          <w:ilvl w:val="0"/>
          <w:numId w:val="27"/>
        </w:numPr>
        <w:spacing w:before="120" w:after="120"/>
        <w:jc w:val="both"/>
        <w:rPr>
          <w:rFonts w:ascii="Verdana" w:hAnsi="Verdana"/>
          <w:i w:val="0"/>
        </w:rPr>
      </w:pPr>
      <w:r>
        <w:rPr>
          <w:rFonts w:ascii="Verdana" w:hAnsi="Verdana"/>
          <w:i w:val="0"/>
        </w:rPr>
        <w:lastRenderedPageBreak/>
        <w:t xml:space="preserve">Поне </w:t>
      </w:r>
      <w:r w:rsidR="0050738F" w:rsidRPr="0050738F">
        <w:rPr>
          <w:rFonts w:ascii="Verdana" w:hAnsi="Verdana"/>
          <w:i w:val="0"/>
        </w:rPr>
        <w:t xml:space="preserve">2 (две) съпоставими оферти, каталози, разпечатки от </w:t>
      </w:r>
      <w:r w:rsidR="00BB5328">
        <w:rPr>
          <w:rFonts w:ascii="Verdana" w:hAnsi="Verdana"/>
          <w:i w:val="0"/>
        </w:rPr>
        <w:t>официални интернет страници на производители/доставчици</w:t>
      </w:r>
      <w:r w:rsidR="00B56ABF">
        <w:rPr>
          <w:rFonts w:ascii="Verdana" w:hAnsi="Verdana"/>
          <w:i w:val="0"/>
        </w:rPr>
        <w:t xml:space="preserve"> </w:t>
      </w:r>
      <w:r w:rsidR="0050738F" w:rsidRPr="0050738F">
        <w:rPr>
          <w:rFonts w:ascii="Verdana" w:hAnsi="Verdana"/>
          <w:i w:val="0"/>
        </w:rPr>
        <w:t>или комбинация от посочените;</w:t>
      </w:r>
    </w:p>
    <w:p w:rsidR="007F178B" w:rsidRPr="0050738F" w:rsidRDefault="0050738F" w:rsidP="0050738F">
      <w:pPr>
        <w:numPr>
          <w:ilvl w:val="0"/>
          <w:numId w:val="27"/>
        </w:numPr>
        <w:spacing w:before="120" w:after="120"/>
        <w:jc w:val="both"/>
        <w:rPr>
          <w:rFonts w:ascii="Verdana" w:hAnsi="Verdana"/>
          <w:i w:val="0"/>
        </w:rPr>
      </w:pPr>
      <w:r>
        <w:rPr>
          <w:rFonts w:ascii="Verdana" w:hAnsi="Verdana"/>
          <w:i w:val="0"/>
        </w:rPr>
        <w:t>Обосновка</w:t>
      </w:r>
      <w:r w:rsidRPr="0050738F">
        <w:t xml:space="preserve"> </w:t>
      </w:r>
      <w:r w:rsidRPr="0050738F">
        <w:rPr>
          <w:rFonts w:ascii="Verdana" w:hAnsi="Verdana"/>
          <w:i w:val="0"/>
        </w:rPr>
        <w:t>в свободен текст за направения избор</w:t>
      </w:r>
      <w:r w:rsidR="007F178B" w:rsidRPr="0050738F">
        <w:rPr>
          <w:rFonts w:ascii="Verdana" w:hAnsi="Verdana"/>
          <w:i w:val="0"/>
        </w:rPr>
        <w:t>;</w:t>
      </w:r>
    </w:p>
    <w:p w:rsidR="007F178B" w:rsidRPr="00672A01" w:rsidRDefault="00E059EC" w:rsidP="007F178B">
      <w:pPr>
        <w:numPr>
          <w:ilvl w:val="0"/>
          <w:numId w:val="27"/>
        </w:numPr>
        <w:spacing w:before="120" w:after="120"/>
        <w:ind w:left="714" w:hanging="357"/>
        <w:jc w:val="both"/>
        <w:rPr>
          <w:rFonts w:ascii="Verdana" w:hAnsi="Verdana"/>
          <w:i w:val="0"/>
        </w:rPr>
      </w:pPr>
      <w:r w:rsidRPr="0050738F">
        <w:rPr>
          <w:rFonts w:ascii="Verdana" w:hAnsi="Verdana"/>
          <w:i w:val="0"/>
        </w:rPr>
        <w:t>С</w:t>
      </w:r>
      <w:r w:rsidR="00997E8B" w:rsidRPr="0050738F">
        <w:rPr>
          <w:rFonts w:ascii="Verdana" w:hAnsi="Verdana"/>
          <w:i w:val="0"/>
        </w:rPr>
        <w:t>ключен договор (ако е приложимо)</w:t>
      </w:r>
      <w:r w:rsidR="00833E0C" w:rsidRPr="0050738F">
        <w:rPr>
          <w:rFonts w:ascii="Verdana" w:hAnsi="Verdana"/>
          <w:i w:val="0"/>
        </w:rPr>
        <w:t>.</w:t>
      </w:r>
    </w:p>
    <w:p w:rsidR="00324149" w:rsidRDefault="00324149" w:rsidP="00324149">
      <w:pPr>
        <w:pStyle w:val="2Heading"/>
        <w:numPr>
          <w:ilvl w:val="2"/>
          <w:numId w:val="26"/>
        </w:numPr>
        <w:tabs>
          <w:tab w:val="left" w:pos="0"/>
        </w:tabs>
        <w:spacing w:before="100" w:beforeAutospacing="1" w:after="100" w:afterAutospacing="1"/>
        <w:ind w:left="0" w:firstLine="700"/>
        <w:jc w:val="both"/>
        <w:outlineLvl w:val="2"/>
        <w:rPr>
          <w:rFonts w:ascii="Verdana" w:hAnsi="Verdana"/>
          <w:sz w:val="20"/>
          <w:szCs w:val="20"/>
        </w:rPr>
      </w:pPr>
      <w:bookmarkStart w:id="2020" w:name="_Toc491269371"/>
      <w:r w:rsidRPr="009F5ADA">
        <w:rPr>
          <w:rFonts w:ascii="Verdana" w:hAnsi="Verdana"/>
          <w:sz w:val="20"/>
          <w:szCs w:val="20"/>
        </w:rPr>
        <w:t>Необходими документи за извършване на последващ</w:t>
      </w:r>
      <w:r>
        <w:rPr>
          <w:rFonts w:ascii="Verdana" w:hAnsi="Verdana"/>
          <w:sz w:val="20"/>
          <w:szCs w:val="20"/>
        </w:rPr>
        <w:t xml:space="preserve"> контрол</w:t>
      </w:r>
      <w:r w:rsidRPr="009F5ADA">
        <w:rPr>
          <w:rFonts w:ascii="Verdana" w:hAnsi="Verdana"/>
          <w:sz w:val="20"/>
          <w:szCs w:val="20"/>
        </w:rPr>
        <w:t xml:space="preserve"> на </w:t>
      </w:r>
      <w:r w:rsidR="005246AD">
        <w:rPr>
          <w:rFonts w:ascii="Verdana" w:hAnsi="Verdana"/>
          <w:sz w:val="20"/>
          <w:szCs w:val="20"/>
        </w:rPr>
        <w:t>сключен договор за наем</w:t>
      </w:r>
      <w:r>
        <w:rPr>
          <w:rFonts w:ascii="Verdana" w:hAnsi="Verdana"/>
          <w:sz w:val="20"/>
          <w:szCs w:val="20"/>
        </w:rPr>
        <w:t xml:space="preserve"> на недвижим имот</w:t>
      </w:r>
      <w:bookmarkEnd w:id="2020"/>
    </w:p>
    <w:p w:rsidR="00A26138" w:rsidRPr="00A26138" w:rsidRDefault="00726965" w:rsidP="00A26138">
      <w:pPr>
        <w:spacing w:before="100" w:beforeAutospacing="1" w:after="100" w:afterAutospacing="1"/>
        <w:ind w:firstLine="709"/>
        <w:jc w:val="both"/>
        <w:rPr>
          <w:rFonts w:ascii="Verdana" w:hAnsi="Verdana"/>
          <w:i w:val="0"/>
        </w:rPr>
      </w:pPr>
      <w:r w:rsidRPr="00726965">
        <w:rPr>
          <w:rFonts w:ascii="Verdana" w:hAnsi="Verdana"/>
          <w:i w:val="0"/>
        </w:rPr>
        <w:t>Съгласно чл. 50, ал. 4 от „</w:t>
      </w:r>
      <w:r w:rsidRPr="00E60597">
        <w:rPr>
          <w:rFonts w:ascii="Verdana" w:hAnsi="Verdana"/>
        </w:rPr>
        <w:t>Закона за управление на средствата от Европейските структурни и инвестиционни фондове“ – „Бенефициентите не провеждат процедура за избор с публична покана при придобиване или наемане на земя, съществуващи сгради или други недвижими имоти, както и при учредяване на ограничени вещни права, с изключение на свързаните с тези сделки финансови услуги</w:t>
      </w:r>
      <w:r w:rsidRPr="00726965">
        <w:rPr>
          <w:rFonts w:ascii="Verdana" w:hAnsi="Verdana"/>
          <w:i w:val="0"/>
        </w:rPr>
        <w:t>“.</w:t>
      </w:r>
      <w:r>
        <w:rPr>
          <w:rFonts w:ascii="Verdana" w:hAnsi="Verdana"/>
          <w:i w:val="0"/>
        </w:rPr>
        <w:t xml:space="preserve"> </w:t>
      </w:r>
      <w:r w:rsidR="00A26138" w:rsidRPr="00A26138">
        <w:rPr>
          <w:rFonts w:ascii="Verdana" w:hAnsi="Verdana"/>
          <w:i w:val="0"/>
        </w:rPr>
        <w:t xml:space="preserve">Предвид това че наемът е извън приложното поле на ЗУСЕСИФ, бенефициентите не трябва да спазват </w:t>
      </w:r>
      <w:r w:rsidR="005246AD">
        <w:rPr>
          <w:rFonts w:ascii="Verdana" w:hAnsi="Verdana"/>
          <w:i w:val="0"/>
        </w:rPr>
        <w:t xml:space="preserve">определения в закона </w:t>
      </w:r>
      <w:r w:rsidR="00A26138" w:rsidRPr="00A26138">
        <w:rPr>
          <w:rFonts w:ascii="Verdana" w:hAnsi="Verdana"/>
          <w:i w:val="0"/>
        </w:rPr>
        <w:t xml:space="preserve">ред или процедура при избора на </w:t>
      </w:r>
      <w:r w:rsidR="005246AD">
        <w:rPr>
          <w:rFonts w:ascii="Verdana" w:hAnsi="Verdana"/>
          <w:i w:val="0"/>
        </w:rPr>
        <w:t>изпълнител и сключване на договор за</w:t>
      </w:r>
      <w:r w:rsidR="00A26138" w:rsidRPr="00A26138">
        <w:rPr>
          <w:rFonts w:ascii="Verdana" w:hAnsi="Verdana"/>
          <w:i w:val="0"/>
        </w:rPr>
        <w:t xml:space="preserve"> наем.</w:t>
      </w:r>
    </w:p>
    <w:p w:rsidR="00A26138" w:rsidRDefault="00A26138" w:rsidP="00A26138">
      <w:pPr>
        <w:spacing w:before="100" w:beforeAutospacing="1" w:after="100" w:afterAutospacing="1"/>
        <w:ind w:firstLine="709"/>
        <w:jc w:val="both"/>
        <w:rPr>
          <w:rFonts w:ascii="Verdana" w:hAnsi="Verdana"/>
          <w:i w:val="0"/>
        </w:rPr>
      </w:pPr>
      <w:r w:rsidRPr="00A26138">
        <w:rPr>
          <w:rFonts w:ascii="Verdana" w:hAnsi="Verdana"/>
          <w:i w:val="0"/>
        </w:rPr>
        <w:t xml:space="preserve">С оглед спазване на принципите за добро финансово управление (икономичност, ефикасност и ефективност на вложените средства), Управляващият орган (УО) ще изисква от бенефициентите избора </w:t>
      </w:r>
      <w:r w:rsidR="005246AD">
        <w:rPr>
          <w:rFonts w:ascii="Verdana" w:hAnsi="Verdana"/>
          <w:i w:val="0"/>
        </w:rPr>
        <w:t xml:space="preserve">на изпълнител за </w:t>
      </w:r>
      <w:r w:rsidRPr="00A26138">
        <w:rPr>
          <w:rFonts w:ascii="Verdana" w:hAnsi="Verdana"/>
          <w:i w:val="0"/>
        </w:rPr>
        <w:t>наем на помещение да бъде извършен чрез пазарно проучване.</w:t>
      </w:r>
    </w:p>
    <w:p w:rsidR="008727BD" w:rsidRDefault="008727BD" w:rsidP="00324149">
      <w:pPr>
        <w:spacing w:before="100" w:beforeAutospacing="1" w:after="100" w:afterAutospacing="1"/>
        <w:ind w:firstLine="709"/>
        <w:jc w:val="both"/>
        <w:rPr>
          <w:rFonts w:ascii="Verdana" w:hAnsi="Verdana"/>
          <w:i w:val="0"/>
        </w:rPr>
      </w:pPr>
      <w:r w:rsidRPr="00672A01">
        <w:rPr>
          <w:rFonts w:ascii="Verdana" w:hAnsi="Verdana"/>
          <w:i w:val="0"/>
        </w:rPr>
        <w:t>Документите, които бенефициент</w:t>
      </w:r>
      <w:r w:rsidR="005246AD">
        <w:rPr>
          <w:rFonts w:ascii="Verdana" w:hAnsi="Verdana"/>
          <w:i w:val="0"/>
        </w:rPr>
        <w:t>ът</w:t>
      </w:r>
      <w:r w:rsidRPr="00672A01">
        <w:rPr>
          <w:rFonts w:ascii="Verdana" w:hAnsi="Verdana"/>
          <w:i w:val="0"/>
        </w:rPr>
        <w:t xml:space="preserve"> </w:t>
      </w:r>
      <w:r w:rsidRPr="008727BD">
        <w:rPr>
          <w:rFonts w:ascii="Verdana" w:hAnsi="Verdana"/>
          <w:i w:val="0"/>
        </w:rPr>
        <w:t xml:space="preserve">следва да представи </w:t>
      </w:r>
      <w:r w:rsidRPr="00672A01">
        <w:rPr>
          <w:rFonts w:ascii="Verdana" w:hAnsi="Verdana"/>
          <w:i w:val="0"/>
        </w:rPr>
        <w:t>за осъществяване на последващ контрол</w:t>
      </w:r>
      <w:r>
        <w:rPr>
          <w:rFonts w:ascii="Verdana" w:hAnsi="Verdana"/>
          <w:i w:val="0"/>
        </w:rPr>
        <w:t>,</w:t>
      </w:r>
      <w:r w:rsidRPr="00672A01">
        <w:rPr>
          <w:rFonts w:ascii="Verdana" w:hAnsi="Verdana"/>
          <w:i w:val="0"/>
        </w:rPr>
        <w:t xml:space="preserve"> са</w:t>
      </w:r>
      <w:r>
        <w:rPr>
          <w:rFonts w:ascii="Verdana" w:hAnsi="Verdana"/>
          <w:i w:val="0"/>
        </w:rPr>
        <w:t>:</w:t>
      </w:r>
    </w:p>
    <w:p w:rsidR="008727BD" w:rsidRPr="00E60597" w:rsidRDefault="008727BD" w:rsidP="008727BD">
      <w:pPr>
        <w:spacing w:before="120"/>
        <w:jc w:val="both"/>
        <w:rPr>
          <w:rFonts w:ascii="Verdana" w:eastAsia="Calibri" w:hAnsi="Verdana"/>
          <w:i w:val="0"/>
          <w:iCs w:val="0"/>
          <w:lang w:eastAsia="en-US"/>
        </w:rPr>
      </w:pPr>
      <w:r w:rsidRPr="00E60597">
        <w:rPr>
          <w:rFonts w:ascii="Verdana" w:eastAsia="Calibri" w:hAnsi="Verdana"/>
          <w:i w:val="0"/>
          <w:iCs w:val="0"/>
          <w:lang w:eastAsia="en-US"/>
        </w:rPr>
        <w:t>Пазарно проучване, включващо:</w:t>
      </w:r>
    </w:p>
    <w:p w:rsidR="008727BD" w:rsidRPr="008727BD" w:rsidRDefault="00FC1855" w:rsidP="00FC1855">
      <w:pPr>
        <w:numPr>
          <w:ilvl w:val="0"/>
          <w:numId w:val="54"/>
        </w:numPr>
        <w:spacing w:before="120" w:line="276" w:lineRule="auto"/>
        <w:contextualSpacing/>
        <w:jc w:val="both"/>
        <w:rPr>
          <w:rFonts w:ascii="Verdana" w:hAnsi="Verdana"/>
          <w:spacing w:val="-4"/>
        </w:rPr>
      </w:pPr>
      <w:r>
        <w:rPr>
          <w:rFonts w:ascii="Verdana" w:hAnsi="Verdana"/>
          <w:spacing w:val="-4"/>
        </w:rPr>
        <w:t>Д</w:t>
      </w:r>
      <w:r w:rsidRPr="00FC1855">
        <w:rPr>
          <w:rFonts w:ascii="Verdana" w:hAnsi="Verdana"/>
          <w:spacing w:val="-4"/>
        </w:rPr>
        <w:t>в</w:t>
      </w:r>
      <w:r w:rsidR="002A62DF">
        <w:rPr>
          <w:rFonts w:ascii="Verdana" w:hAnsi="Verdana"/>
          <w:spacing w:val="-4"/>
        </w:rPr>
        <w:t xml:space="preserve">е </w:t>
      </w:r>
      <w:r w:rsidRPr="00FC1855">
        <w:rPr>
          <w:rFonts w:ascii="Verdana" w:hAnsi="Verdana"/>
          <w:spacing w:val="-4"/>
        </w:rPr>
        <w:t>или повече съпоставими предложения</w:t>
      </w:r>
      <w:r>
        <w:rPr>
          <w:rFonts w:ascii="Verdana" w:hAnsi="Verdana"/>
          <w:spacing w:val="-4"/>
        </w:rPr>
        <w:t>/</w:t>
      </w:r>
      <w:r w:rsidR="008727BD" w:rsidRPr="008727BD">
        <w:rPr>
          <w:rFonts w:ascii="Verdana" w:hAnsi="Verdana"/>
          <w:spacing w:val="-4"/>
        </w:rPr>
        <w:t>Разпечатки на обяви за недвижими имоти</w:t>
      </w:r>
      <w:r w:rsidR="005246AD">
        <w:rPr>
          <w:rFonts w:ascii="Verdana" w:hAnsi="Verdana"/>
          <w:spacing w:val="-4"/>
        </w:rPr>
        <w:t>,</w:t>
      </w:r>
      <w:r w:rsidR="008727BD" w:rsidRPr="008727BD">
        <w:rPr>
          <w:rFonts w:ascii="Verdana" w:hAnsi="Verdana"/>
          <w:spacing w:val="-4"/>
        </w:rPr>
        <w:t xml:space="preserve"> отдавани под наем</w:t>
      </w:r>
      <w:r>
        <w:rPr>
          <w:rFonts w:ascii="Verdana" w:hAnsi="Verdana"/>
          <w:spacing w:val="-4"/>
        </w:rPr>
        <w:t>,</w:t>
      </w:r>
      <w:r w:rsidRPr="00FC1855">
        <w:t xml:space="preserve"> </w:t>
      </w:r>
      <w:r w:rsidRPr="00FC1855">
        <w:rPr>
          <w:rFonts w:ascii="Verdana" w:hAnsi="Verdana"/>
          <w:spacing w:val="-4"/>
        </w:rPr>
        <w:t>съдържащи: цена, квадратура, локация и др.</w:t>
      </w:r>
      <w:r w:rsidR="008727BD">
        <w:rPr>
          <w:rFonts w:ascii="Verdana" w:hAnsi="Verdana"/>
          <w:spacing w:val="-4"/>
        </w:rPr>
        <w:t>;</w:t>
      </w:r>
    </w:p>
    <w:p w:rsidR="008727BD" w:rsidRPr="008727BD" w:rsidRDefault="008727BD" w:rsidP="008727BD">
      <w:pPr>
        <w:numPr>
          <w:ilvl w:val="0"/>
          <w:numId w:val="54"/>
        </w:numPr>
        <w:spacing w:before="120" w:line="276" w:lineRule="auto"/>
        <w:contextualSpacing/>
        <w:jc w:val="both"/>
        <w:rPr>
          <w:rFonts w:eastAsia="Calibri"/>
          <w:b/>
          <w:i w:val="0"/>
          <w:iCs w:val="0"/>
          <w:sz w:val="22"/>
          <w:szCs w:val="22"/>
          <w:lang w:eastAsia="en-US"/>
        </w:rPr>
      </w:pPr>
      <w:r w:rsidRPr="008727BD">
        <w:rPr>
          <w:rFonts w:ascii="Verdana" w:hAnsi="Verdana"/>
          <w:spacing w:val="-4"/>
        </w:rPr>
        <w:t>Обосновка за извършения избор</w:t>
      </w:r>
      <w:r>
        <w:rPr>
          <w:rFonts w:ascii="Verdana" w:hAnsi="Verdana"/>
          <w:spacing w:val="-4"/>
        </w:rPr>
        <w:t>;</w:t>
      </w:r>
    </w:p>
    <w:p w:rsidR="008727BD" w:rsidRPr="008727BD" w:rsidRDefault="008727BD" w:rsidP="00CD64B4">
      <w:pPr>
        <w:numPr>
          <w:ilvl w:val="0"/>
          <w:numId w:val="54"/>
        </w:numPr>
        <w:spacing w:before="120" w:line="276" w:lineRule="auto"/>
        <w:contextualSpacing/>
        <w:jc w:val="both"/>
        <w:rPr>
          <w:rFonts w:eastAsia="Calibri"/>
          <w:b/>
          <w:i w:val="0"/>
          <w:iCs w:val="0"/>
          <w:sz w:val="22"/>
          <w:szCs w:val="22"/>
          <w:lang w:eastAsia="en-US"/>
        </w:rPr>
      </w:pPr>
      <w:r w:rsidRPr="008727BD">
        <w:rPr>
          <w:rFonts w:ascii="Verdana" w:hAnsi="Verdana"/>
          <w:spacing w:val="-4"/>
        </w:rPr>
        <w:t>Сключен договор за наем на помещение</w:t>
      </w:r>
      <w:r w:rsidR="00CD64B4" w:rsidRPr="00CD64B4">
        <w:t xml:space="preserve"> </w:t>
      </w:r>
      <w:r w:rsidR="00CD64B4" w:rsidRPr="00CD64B4">
        <w:rPr>
          <w:rFonts w:ascii="Verdana" w:hAnsi="Verdana"/>
          <w:spacing w:val="-4"/>
        </w:rPr>
        <w:t>и изменения към него (ако е приложимо</w:t>
      </w:r>
      <w:r w:rsidR="00CD64B4">
        <w:rPr>
          <w:rFonts w:ascii="Verdana" w:hAnsi="Verdana"/>
          <w:spacing w:val="-4"/>
        </w:rPr>
        <w:t>)</w:t>
      </w:r>
      <w:r w:rsidR="00CD64B4" w:rsidRPr="00CD64B4">
        <w:rPr>
          <w:rFonts w:ascii="Verdana" w:hAnsi="Verdana"/>
          <w:spacing w:val="-4"/>
        </w:rPr>
        <w:t>, между бенефициента и наемодател (юридическо или физическо лице)</w:t>
      </w:r>
      <w:r>
        <w:rPr>
          <w:rFonts w:ascii="Verdana" w:hAnsi="Verdana"/>
          <w:spacing w:val="-4"/>
        </w:rPr>
        <w:t>.</w:t>
      </w:r>
    </w:p>
    <w:p w:rsidR="007F178B" w:rsidRPr="003035BD" w:rsidRDefault="007F178B" w:rsidP="007F178B">
      <w:pPr>
        <w:spacing w:before="60" w:after="60"/>
        <w:ind w:left="720"/>
        <w:jc w:val="both"/>
        <w:rPr>
          <w:rFonts w:ascii="Verdana" w:hAnsi="Verdana"/>
          <w:b/>
        </w:rPr>
      </w:pPr>
    </w:p>
    <w:p w:rsidR="007F178B" w:rsidRDefault="007F178B" w:rsidP="007F178B">
      <w:pPr>
        <w:pStyle w:val="2Heading"/>
        <w:numPr>
          <w:ilvl w:val="0"/>
          <w:numId w:val="26"/>
        </w:numPr>
        <w:tabs>
          <w:tab w:val="left" w:pos="-112"/>
          <w:tab w:val="left" w:pos="1106"/>
        </w:tabs>
        <w:spacing w:before="100" w:beforeAutospacing="1" w:after="0"/>
        <w:ind w:left="0" w:firstLine="714"/>
        <w:jc w:val="both"/>
        <w:outlineLvl w:val="0"/>
        <w:rPr>
          <w:rFonts w:ascii="Verdana" w:hAnsi="Verdana"/>
          <w:sz w:val="20"/>
          <w:szCs w:val="20"/>
        </w:rPr>
      </w:pPr>
      <w:bookmarkStart w:id="2021" w:name="_Toc418776677"/>
      <w:bookmarkStart w:id="2022" w:name="_Toc418776916"/>
      <w:bookmarkStart w:id="2023" w:name="_Toc418777156"/>
      <w:bookmarkStart w:id="2024" w:name="_Toc418777395"/>
      <w:bookmarkStart w:id="2025" w:name="_Toc418777632"/>
      <w:bookmarkStart w:id="2026" w:name="_Toc418777868"/>
      <w:bookmarkStart w:id="2027" w:name="_Toc418778104"/>
      <w:bookmarkStart w:id="2028" w:name="_Toc418778319"/>
      <w:bookmarkStart w:id="2029" w:name="_Toc418778535"/>
      <w:bookmarkStart w:id="2030" w:name="_Toc418784841"/>
      <w:bookmarkStart w:id="2031" w:name="_Toc418848378"/>
      <w:bookmarkStart w:id="2032" w:name="_Toc418848595"/>
      <w:bookmarkStart w:id="2033" w:name="_Toc418848811"/>
      <w:bookmarkStart w:id="2034" w:name="_Toc418861466"/>
      <w:bookmarkStart w:id="2035" w:name="_Toc418776198"/>
      <w:bookmarkStart w:id="2036" w:name="_Toc418776689"/>
      <w:bookmarkStart w:id="2037" w:name="_Toc418776928"/>
      <w:bookmarkStart w:id="2038" w:name="_Toc418777168"/>
      <w:bookmarkStart w:id="2039" w:name="_Toc418777407"/>
      <w:bookmarkStart w:id="2040" w:name="_Toc418777644"/>
      <w:bookmarkStart w:id="2041" w:name="_Toc418777880"/>
      <w:bookmarkStart w:id="2042" w:name="_Toc418778116"/>
      <w:bookmarkStart w:id="2043" w:name="_Toc418778331"/>
      <w:bookmarkStart w:id="2044" w:name="_Toc418778547"/>
      <w:bookmarkStart w:id="2045" w:name="_Toc418784853"/>
      <w:bookmarkStart w:id="2046" w:name="_Toc418848390"/>
      <w:bookmarkStart w:id="2047" w:name="_Toc418848607"/>
      <w:bookmarkStart w:id="2048" w:name="_Toc418848823"/>
      <w:bookmarkStart w:id="2049" w:name="_Toc418861478"/>
      <w:bookmarkStart w:id="2050" w:name="_Toc418776200"/>
      <w:bookmarkStart w:id="2051" w:name="_Toc418776691"/>
      <w:bookmarkStart w:id="2052" w:name="_Toc418776930"/>
      <w:bookmarkStart w:id="2053" w:name="_Toc418777170"/>
      <w:bookmarkStart w:id="2054" w:name="_Toc418777409"/>
      <w:bookmarkStart w:id="2055" w:name="_Toc418777646"/>
      <w:bookmarkStart w:id="2056" w:name="_Toc418777882"/>
      <w:bookmarkStart w:id="2057" w:name="_Toc418778118"/>
      <w:bookmarkStart w:id="2058" w:name="_Toc418778333"/>
      <w:bookmarkStart w:id="2059" w:name="_Toc418778549"/>
      <w:bookmarkStart w:id="2060" w:name="_Toc418784855"/>
      <w:bookmarkStart w:id="2061" w:name="_Toc418848392"/>
      <w:bookmarkStart w:id="2062" w:name="_Toc418848609"/>
      <w:bookmarkStart w:id="2063" w:name="_Toc418848825"/>
      <w:bookmarkStart w:id="2064" w:name="_Toc418861480"/>
      <w:bookmarkStart w:id="2065" w:name="_Toc418776211"/>
      <w:bookmarkStart w:id="2066" w:name="_Toc418776702"/>
      <w:bookmarkStart w:id="2067" w:name="_Toc418776941"/>
      <w:bookmarkStart w:id="2068" w:name="_Toc418777181"/>
      <w:bookmarkStart w:id="2069" w:name="_Toc418777420"/>
      <w:bookmarkStart w:id="2070" w:name="_Toc418777657"/>
      <w:bookmarkStart w:id="2071" w:name="_Toc418777893"/>
      <w:bookmarkStart w:id="2072" w:name="_Toc418778129"/>
      <w:bookmarkStart w:id="2073" w:name="_Toc418778344"/>
      <w:bookmarkStart w:id="2074" w:name="_Toc418778560"/>
      <w:bookmarkStart w:id="2075" w:name="_Toc418784866"/>
      <w:bookmarkStart w:id="2076" w:name="_Toc418848403"/>
      <w:bookmarkStart w:id="2077" w:name="_Toc418848620"/>
      <w:bookmarkStart w:id="2078" w:name="_Toc418848836"/>
      <w:bookmarkStart w:id="2079" w:name="_Toc418861491"/>
      <w:bookmarkStart w:id="2080" w:name="_Toc418776214"/>
      <w:bookmarkStart w:id="2081" w:name="_Toc418776705"/>
      <w:bookmarkStart w:id="2082" w:name="_Toc418776944"/>
      <w:bookmarkStart w:id="2083" w:name="_Toc418777184"/>
      <w:bookmarkStart w:id="2084" w:name="_Toc418777423"/>
      <w:bookmarkStart w:id="2085" w:name="_Toc418777660"/>
      <w:bookmarkStart w:id="2086" w:name="_Toc418777896"/>
      <w:bookmarkStart w:id="2087" w:name="_Toc418778132"/>
      <w:bookmarkStart w:id="2088" w:name="_Toc418778347"/>
      <w:bookmarkStart w:id="2089" w:name="_Toc418778563"/>
      <w:bookmarkStart w:id="2090" w:name="_Toc418784869"/>
      <w:bookmarkStart w:id="2091" w:name="_Toc418848406"/>
      <w:bookmarkStart w:id="2092" w:name="_Toc418848623"/>
      <w:bookmarkStart w:id="2093" w:name="_Toc418848839"/>
      <w:bookmarkStart w:id="2094" w:name="_Toc418861494"/>
      <w:bookmarkStart w:id="2095" w:name="_Toc418776216"/>
      <w:bookmarkStart w:id="2096" w:name="_Toc418776707"/>
      <w:bookmarkStart w:id="2097" w:name="_Toc418776946"/>
      <w:bookmarkStart w:id="2098" w:name="_Toc418777186"/>
      <w:bookmarkStart w:id="2099" w:name="_Toc418777425"/>
      <w:bookmarkStart w:id="2100" w:name="_Toc418777662"/>
      <w:bookmarkStart w:id="2101" w:name="_Toc418777898"/>
      <w:bookmarkStart w:id="2102" w:name="_Toc418778134"/>
      <w:bookmarkStart w:id="2103" w:name="_Toc418778349"/>
      <w:bookmarkStart w:id="2104" w:name="_Toc418778565"/>
      <w:bookmarkStart w:id="2105" w:name="_Toc418784871"/>
      <w:bookmarkStart w:id="2106" w:name="_Toc418848408"/>
      <w:bookmarkStart w:id="2107" w:name="_Toc418848625"/>
      <w:bookmarkStart w:id="2108" w:name="_Toc418848841"/>
      <w:bookmarkStart w:id="2109" w:name="_Toc418861496"/>
      <w:bookmarkStart w:id="2110" w:name="_Toc418776219"/>
      <w:bookmarkStart w:id="2111" w:name="_Toc418776710"/>
      <w:bookmarkStart w:id="2112" w:name="_Toc418776949"/>
      <w:bookmarkStart w:id="2113" w:name="_Toc418777189"/>
      <w:bookmarkStart w:id="2114" w:name="_Toc418777428"/>
      <w:bookmarkStart w:id="2115" w:name="_Toc418777665"/>
      <w:bookmarkStart w:id="2116" w:name="_Toc418777901"/>
      <w:bookmarkStart w:id="2117" w:name="_Toc418778137"/>
      <w:bookmarkStart w:id="2118" w:name="_Toc418778352"/>
      <w:bookmarkStart w:id="2119" w:name="_Toc418778568"/>
      <w:bookmarkStart w:id="2120" w:name="_Toc418784874"/>
      <w:bookmarkStart w:id="2121" w:name="_Toc418848411"/>
      <w:bookmarkStart w:id="2122" w:name="_Toc418848628"/>
      <w:bookmarkStart w:id="2123" w:name="_Toc418848844"/>
      <w:bookmarkStart w:id="2124" w:name="_Toc418861499"/>
      <w:bookmarkStart w:id="2125" w:name="_Toc418776221"/>
      <w:bookmarkStart w:id="2126" w:name="_Toc418776712"/>
      <w:bookmarkStart w:id="2127" w:name="_Toc418776951"/>
      <w:bookmarkStart w:id="2128" w:name="_Toc418777191"/>
      <w:bookmarkStart w:id="2129" w:name="_Toc418777430"/>
      <w:bookmarkStart w:id="2130" w:name="_Toc418777667"/>
      <w:bookmarkStart w:id="2131" w:name="_Toc418777903"/>
      <w:bookmarkStart w:id="2132" w:name="_Toc418778139"/>
      <w:bookmarkStart w:id="2133" w:name="_Toc418778354"/>
      <w:bookmarkStart w:id="2134" w:name="_Toc418778570"/>
      <w:bookmarkStart w:id="2135" w:name="_Toc418784876"/>
      <w:bookmarkStart w:id="2136" w:name="_Toc418848413"/>
      <w:bookmarkStart w:id="2137" w:name="_Toc418848630"/>
      <w:bookmarkStart w:id="2138" w:name="_Toc418848846"/>
      <w:bookmarkStart w:id="2139" w:name="_Toc418861501"/>
      <w:bookmarkStart w:id="2140" w:name="_Toc418776225"/>
      <w:bookmarkStart w:id="2141" w:name="_Toc418776716"/>
      <w:bookmarkStart w:id="2142" w:name="_Toc418776955"/>
      <w:bookmarkStart w:id="2143" w:name="_Toc418777195"/>
      <w:bookmarkStart w:id="2144" w:name="_Toc418777434"/>
      <w:bookmarkStart w:id="2145" w:name="_Toc418777671"/>
      <w:bookmarkStart w:id="2146" w:name="_Toc418777907"/>
      <w:bookmarkStart w:id="2147" w:name="_Toc418778143"/>
      <w:bookmarkStart w:id="2148" w:name="_Toc418778358"/>
      <w:bookmarkStart w:id="2149" w:name="_Toc418778574"/>
      <w:bookmarkStart w:id="2150" w:name="_Toc418784880"/>
      <w:bookmarkStart w:id="2151" w:name="_Toc418848417"/>
      <w:bookmarkStart w:id="2152" w:name="_Toc418848634"/>
      <w:bookmarkStart w:id="2153" w:name="_Toc418848850"/>
      <w:bookmarkStart w:id="2154" w:name="_Toc418861505"/>
      <w:bookmarkStart w:id="2155" w:name="_Toc418776228"/>
      <w:bookmarkStart w:id="2156" w:name="_Toc418776719"/>
      <w:bookmarkStart w:id="2157" w:name="_Toc418776958"/>
      <w:bookmarkStart w:id="2158" w:name="_Toc418777198"/>
      <w:bookmarkStart w:id="2159" w:name="_Toc418777437"/>
      <w:bookmarkStart w:id="2160" w:name="_Toc418777674"/>
      <w:bookmarkStart w:id="2161" w:name="_Toc418777910"/>
      <w:bookmarkStart w:id="2162" w:name="_Toc418778146"/>
      <w:bookmarkStart w:id="2163" w:name="_Toc418778361"/>
      <w:bookmarkStart w:id="2164" w:name="_Toc418778577"/>
      <w:bookmarkStart w:id="2165" w:name="_Toc418784883"/>
      <w:bookmarkStart w:id="2166" w:name="_Toc418848420"/>
      <w:bookmarkStart w:id="2167" w:name="_Toc418848637"/>
      <w:bookmarkStart w:id="2168" w:name="_Toc418848853"/>
      <w:bookmarkStart w:id="2169" w:name="_Toc418861508"/>
      <w:bookmarkStart w:id="2170" w:name="_Toc418776229"/>
      <w:bookmarkStart w:id="2171" w:name="_Toc418776720"/>
      <w:bookmarkStart w:id="2172" w:name="_Toc418776959"/>
      <w:bookmarkStart w:id="2173" w:name="_Toc418777199"/>
      <w:bookmarkStart w:id="2174" w:name="_Toc418777438"/>
      <w:bookmarkStart w:id="2175" w:name="_Toc418777675"/>
      <w:bookmarkStart w:id="2176" w:name="_Toc418777911"/>
      <w:bookmarkStart w:id="2177" w:name="_Toc418778147"/>
      <w:bookmarkStart w:id="2178" w:name="_Toc418778362"/>
      <w:bookmarkStart w:id="2179" w:name="_Toc418778578"/>
      <w:bookmarkStart w:id="2180" w:name="_Toc418784884"/>
      <w:bookmarkStart w:id="2181" w:name="_Toc418848421"/>
      <w:bookmarkStart w:id="2182" w:name="_Toc418848638"/>
      <w:bookmarkStart w:id="2183" w:name="_Toc418848854"/>
      <w:bookmarkStart w:id="2184" w:name="_Toc418861509"/>
      <w:bookmarkStart w:id="2185" w:name="_Toc418776246"/>
      <w:bookmarkStart w:id="2186" w:name="_Toc418776737"/>
      <w:bookmarkStart w:id="2187" w:name="_Toc418776976"/>
      <w:bookmarkStart w:id="2188" w:name="_Toc418777216"/>
      <w:bookmarkStart w:id="2189" w:name="_Toc418777455"/>
      <w:bookmarkStart w:id="2190" w:name="_Toc418777692"/>
      <w:bookmarkStart w:id="2191" w:name="_Toc418777928"/>
      <w:bookmarkStart w:id="2192" w:name="_Toc418778164"/>
      <w:bookmarkStart w:id="2193" w:name="_Toc418778379"/>
      <w:bookmarkStart w:id="2194" w:name="_Toc418778595"/>
      <w:bookmarkStart w:id="2195" w:name="_Toc418784901"/>
      <w:bookmarkStart w:id="2196" w:name="_Toc418848438"/>
      <w:bookmarkStart w:id="2197" w:name="_Toc418848655"/>
      <w:bookmarkStart w:id="2198" w:name="_Toc418848871"/>
      <w:bookmarkStart w:id="2199" w:name="_Toc418861526"/>
      <w:bookmarkStart w:id="2200" w:name="_Toc391556939"/>
      <w:bookmarkStart w:id="2201" w:name="_Toc392152477"/>
      <w:bookmarkStart w:id="2202" w:name="_Toc491269372"/>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r w:rsidRPr="009656BB">
        <w:rPr>
          <w:rFonts w:ascii="Verdana" w:hAnsi="Verdana"/>
          <w:bCs w:val="0"/>
          <w:sz w:val="20"/>
          <w:szCs w:val="20"/>
        </w:rPr>
        <w:t>ПРОЦЕДУРА</w:t>
      </w:r>
      <w:r w:rsidRPr="009656BB">
        <w:rPr>
          <w:rFonts w:ascii="Verdana" w:hAnsi="Verdana"/>
          <w:sz w:val="20"/>
          <w:szCs w:val="20"/>
        </w:rPr>
        <w:t xml:space="preserve"> ЗА ИЗБОР НА ИЗПЪЛНИТЕЛ </w:t>
      </w:r>
      <w:bookmarkEnd w:id="2200"/>
      <w:bookmarkEnd w:id="2201"/>
      <w:r w:rsidRPr="009656BB">
        <w:rPr>
          <w:rFonts w:ascii="Verdana" w:hAnsi="Verdana"/>
          <w:sz w:val="20"/>
          <w:szCs w:val="20"/>
        </w:rPr>
        <w:t>„ИЗБОР С ПУБЛИЧНА ПОКАНА“ ПО ЧЛ.</w:t>
      </w:r>
      <w:r w:rsidR="00745D49">
        <w:rPr>
          <w:rFonts w:ascii="Verdana" w:hAnsi="Verdana"/>
          <w:sz w:val="20"/>
          <w:szCs w:val="20"/>
        </w:rPr>
        <w:t xml:space="preserve"> </w:t>
      </w:r>
      <w:r w:rsidR="008B3F28">
        <w:rPr>
          <w:rFonts w:ascii="Verdana" w:hAnsi="Verdana"/>
          <w:sz w:val="20"/>
          <w:szCs w:val="20"/>
        </w:rPr>
        <w:t>50, ал.</w:t>
      </w:r>
      <w:r w:rsidR="00745D49">
        <w:rPr>
          <w:rFonts w:ascii="Verdana" w:hAnsi="Verdana"/>
          <w:sz w:val="20"/>
          <w:szCs w:val="20"/>
        </w:rPr>
        <w:t xml:space="preserve"> </w:t>
      </w:r>
      <w:r w:rsidR="008B3F28">
        <w:rPr>
          <w:rFonts w:ascii="Verdana" w:hAnsi="Verdana"/>
          <w:sz w:val="20"/>
          <w:szCs w:val="20"/>
        </w:rPr>
        <w:t>1 от Зусесиф</w:t>
      </w:r>
      <w:r w:rsidR="00997E8B">
        <w:rPr>
          <w:rFonts w:ascii="Verdana" w:hAnsi="Verdana"/>
          <w:sz w:val="20"/>
          <w:szCs w:val="20"/>
        </w:rPr>
        <w:t xml:space="preserve"> и пмс 160/01.07.2016 г.</w:t>
      </w:r>
      <w:bookmarkEnd w:id="2202"/>
    </w:p>
    <w:p w:rsidR="007F178B" w:rsidRPr="008661F0" w:rsidRDefault="007F178B" w:rsidP="007F178B"/>
    <w:p w:rsidR="007F178B" w:rsidRPr="009656BB" w:rsidRDefault="007F178B" w:rsidP="007F178B">
      <w:pPr>
        <w:pStyle w:val="2Heading"/>
        <w:numPr>
          <w:ilvl w:val="1"/>
          <w:numId w:val="26"/>
        </w:numPr>
        <w:tabs>
          <w:tab w:val="left" w:pos="-14"/>
          <w:tab w:val="left" w:pos="1106"/>
        </w:tabs>
        <w:spacing w:before="0" w:after="100" w:afterAutospacing="1"/>
        <w:ind w:left="-142" w:firstLine="839"/>
        <w:jc w:val="both"/>
        <w:outlineLvl w:val="0"/>
        <w:rPr>
          <w:rFonts w:ascii="Verdana" w:hAnsi="Verdana"/>
          <w:bCs w:val="0"/>
          <w:sz w:val="20"/>
          <w:szCs w:val="20"/>
        </w:rPr>
      </w:pPr>
      <w:bookmarkStart w:id="2203" w:name="_Toc491269373"/>
      <w:r w:rsidRPr="009656BB">
        <w:rPr>
          <w:rFonts w:ascii="Verdana" w:hAnsi="Verdana"/>
          <w:bCs w:val="0"/>
          <w:sz w:val="20"/>
          <w:szCs w:val="20"/>
        </w:rPr>
        <w:t>СТЪПКИ</w:t>
      </w:r>
      <w:r w:rsidRPr="009656BB">
        <w:rPr>
          <w:rFonts w:ascii="Verdana" w:hAnsi="Verdana"/>
          <w:sz w:val="20"/>
          <w:szCs w:val="20"/>
        </w:rPr>
        <w:t xml:space="preserve"> ЗА ПРОВЕЖДАНЕ НА ПРОЦЕДУРИТЕ ЗА ОПРЕДЕЛЯНЕ НА ИЗПЪЛНИТЕЛ</w:t>
      </w:r>
      <w:bookmarkEnd w:id="2203"/>
    </w:p>
    <w:tbl>
      <w:tblPr>
        <w:tblW w:w="991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1"/>
      </w:tblGrid>
      <w:tr w:rsidR="007F178B" w:rsidRPr="004937D2" w:rsidTr="006E60C5">
        <w:tc>
          <w:tcPr>
            <w:tcW w:w="9911" w:type="dxa"/>
            <w:shd w:val="clear" w:color="auto" w:fill="auto"/>
          </w:tcPr>
          <w:p w:rsidR="007F178B" w:rsidRPr="00AD0FA1" w:rsidRDefault="007F178B" w:rsidP="006E60C5">
            <w:pPr>
              <w:pStyle w:val="Heading1"/>
              <w:jc w:val="center"/>
              <w:rPr>
                <w:sz w:val="22"/>
                <w:szCs w:val="22"/>
              </w:rPr>
            </w:pPr>
            <w:bookmarkStart w:id="2204" w:name="_Toc419445110"/>
            <w:bookmarkStart w:id="2205" w:name="_Toc456860987"/>
            <w:bookmarkStart w:id="2206" w:name="_Toc472583602"/>
            <w:bookmarkStart w:id="2207" w:name="_Toc472592414"/>
            <w:bookmarkStart w:id="2208" w:name="_Toc472593978"/>
            <w:bookmarkStart w:id="2209" w:name="_Toc484069821"/>
            <w:bookmarkStart w:id="2210" w:name="_Toc491269374"/>
            <w:r w:rsidRPr="00AD0FA1">
              <w:rPr>
                <w:sz w:val="22"/>
                <w:szCs w:val="22"/>
              </w:rPr>
              <w:t>Принципна последователност на стъпките:</w:t>
            </w:r>
            <w:bookmarkEnd w:id="2204"/>
            <w:bookmarkEnd w:id="2205"/>
            <w:bookmarkEnd w:id="2206"/>
            <w:bookmarkEnd w:id="2207"/>
            <w:bookmarkEnd w:id="2208"/>
            <w:bookmarkEnd w:id="2209"/>
            <w:bookmarkEnd w:id="2210"/>
          </w:p>
          <w:p w:rsidR="007F178B" w:rsidRPr="00AD0FA1" w:rsidRDefault="007F178B" w:rsidP="006E60C5">
            <w:pPr>
              <w:pStyle w:val="Heading2"/>
              <w:spacing w:before="0" w:after="0"/>
              <w:jc w:val="both"/>
              <w:rPr>
                <w:sz w:val="22"/>
                <w:szCs w:val="22"/>
              </w:rPr>
            </w:pPr>
            <w:bookmarkStart w:id="2211" w:name="_Toc419445111"/>
            <w:bookmarkStart w:id="2212" w:name="_Toc456860988"/>
            <w:bookmarkStart w:id="2213" w:name="_Toc472583603"/>
            <w:bookmarkStart w:id="2214" w:name="_Toc472592415"/>
            <w:bookmarkStart w:id="2215" w:name="_Toc472593979"/>
            <w:bookmarkStart w:id="2216" w:name="_Toc484069822"/>
            <w:bookmarkStart w:id="2217" w:name="_Toc491269375"/>
            <w:r w:rsidRPr="00AD0FA1">
              <w:rPr>
                <w:sz w:val="22"/>
                <w:szCs w:val="22"/>
              </w:rPr>
              <w:lastRenderedPageBreak/>
              <w:t xml:space="preserve">Стъпка 1: </w:t>
            </w:r>
            <w:r w:rsidRPr="00AD0FA1">
              <w:rPr>
                <w:b w:val="0"/>
                <w:color w:val="0F243E"/>
                <w:sz w:val="22"/>
                <w:szCs w:val="22"/>
              </w:rPr>
              <w:t>Изгответе документация за участие в процедурата, като използвате съответните образци на документи, добавени като приложения към Ръководството.</w:t>
            </w:r>
            <w:bookmarkEnd w:id="2211"/>
            <w:bookmarkEnd w:id="2212"/>
            <w:bookmarkEnd w:id="2213"/>
            <w:bookmarkEnd w:id="2214"/>
            <w:bookmarkEnd w:id="2215"/>
            <w:bookmarkEnd w:id="2216"/>
            <w:bookmarkEnd w:id="2217"/>
            <w:r w:rsidRPr="00AD0FA1">
              <w:rPr>
                <w:sz w:val="22"/>
                <w:szCs w:val="22"/>
              </w:rPr>
              <w:t xml:space="preserve"> </w:t>
            </w:r>
          </w:p>
          <w:p w:rsidR="007F178B" w:rsidRPr="00AD0FA1" w:rsidRDefault="007F178B" w:rsidP="006E60C5">
            <w:pPr>
              <w:pStyle w:val="Heading2"/>
              <w:spacing w:before="0" w:after="0"/>
              <w:jc w:val="both"/>
              <w:rPr>
                <w:b w:val="0"/>
                <w:color w:val="0F243E"/>
                <w:sz w:val="22"/>
                <w:szCs w:val="22"/>
              </w:rPr>
            </w:pPr>
            <w:bookmarkStart w:id="2218" w:name="_Toc419445112"/>
            <w:bookmarkStart w:id="2219" w:name="_Toc456860989"/>
            <w:bookmarkStart w:id="2220" w:name="_Toc472583604"/>
            <w:bookmarkStart w:id="2221" w:name="_Toc472592416"/>
            <w:bookmarkStart w:id="2222" w:name="_Toc472593980"/>
            <w:bookmarkStart w:id="2223" w:name="_Toc484069823"/>
            <w:bookmarkStart w:id="2224" w:name="_Toc491269376"/>
            <w:r w:rsidRPr="00AD0FA1">
              <w:rPr>
                <w:sz w:val="22"/>
                <w:szCs w:val="22"/>
              </w:rPr>
              <w:t xml:space="preserve">Стъпка 2: </w:t>
            </w:r>
            <w:r w:rsidRPr="00AD0FA1">
              <w:rPr>
                <w:b w:val="0"/>
                <w:color w:val="0F243E"/>
                <w:sz w:val="22"/>
                <w:szCs w:val="22"/>
              </w:rPr>
              <w:t>Подгответе проект на заповед/решение за назначаване на оценители и резервни оценители за разглеждане, оценка и класиране на оферти за провеждането на съответната процедура за определяне на изпълнител.</w:t>
            </w:r>
            <w:bookmarkEnd w:id="2218"/>
            <w:bookmarkEnd w:id="2219"/>
            <w:bookmarkEnd w:id="2220"/>
            <w:bookmarkEnd w:id="2221"/>
            <w:bookmarkEnd w:id="2222"/>
            <w:bookmarkEnd w:id="2223"/>
            <w:bookmarkEnd w:id="2224"/>
          </w:p>
          <w:p w:rsidR="007F178B" w:rsidRPr="00AD0FA1" w:rsidRDefault="007F178B" w:rsidP="006E60C5">
            <w:pPr>
              <w:pStyle w:val="Heading2"/>
              <w:spacing w:before="0" w:after="0"/>
              <w:jc w:val="both"/>
              <w:rPr>
                <w:sz w:val="22"/>
                <w:szCs w:val="22"/>
              </w:rPr>
            </w:pPr>
            <w:bookmarkStart w:id="2225" w:name="_Toc419445115"/>
            <w:bookmarkStart w:id="2226" w:name="_Toc456860991"/>
            <w:bookmarkStart w:id="2227" w:name="_Toc472583605"/>
            <w:bookmarkStart w:id="2228" w:name="_Toc472592417"/>
            <w:bookmarkStart w:id="2229" w:name="_Toc472593981"/>
            <w:bookmarkStart w:id="2230" w:name="_Toc484069824"/>
            <w:bookmarkStart w:id="2231" w:name="_Toc491269377"/>
            <w:r w:rsidRPr="00AD0FA1">
              <w:rPr>
                <w:sz w:val="22"/>
                <w:szCs w:val="22"/>
              </w:rPr>
              <w:t xml:space="preserve">Стъпка </w:t>
            </w:r>
            <w:r w:rsidR="00BD7702">
              <w:rPr>
                <w:sz w:val="22"/>
                <w:szCs w:val="22"/>
              </w:rPr>
              <w:t>3</w:t>
            </w:r>
            <w:r w:rsidRPr="00AD0FA1">
              <w:rPr>
                <w:sz w:val="22"/>
                <w:szCs w:val="22"/>
              </w:rPr>
              <w:t xml:space="preserve">: </w:t>
            </w:r>
            <w:r w:rsidRPr="00AD0FA1">
              <w:rPr>
                <w:b w:val="0"/>
                <w:color w:val="0F243E"/>
                <w:sz w:val="22"/>
                <w:szCs w:val="22"/>
              </w:rPr>
              <w:t>Отваряне на офертите.</w:t>
            </w:r>
            <w:bookmarkEnd w:id="2225"/>
            <w:bookmarkEnd w:id="2226"/>
            <w:bookmarkEnd w:id="2227"/>
            <w:bookmarkEnd w:id="2228"/>
            <w:bookmarkEnd w:id="2229"/>
            <w:bookmarkEnd w:id="2230"/>
            <w:bookmarkEnd w:id="2231"/>
          </w:p>
          <w:p w:rsidR="007F178B" w:rsidRPr="00AD0FA1" w:rsidRDefault="007F178B" w:rsidP="006E60C5">
            <w:pPr>
              <w:pStyle w:val="Heading2"/>
              <w:spacing w:before="0" w:after="0"/>
              <w:jc w:val="both"/>
              <w:rPr>
                <w:b w:val="0"/>
                <w:color w:val="0F243E"/>
                <w:sz w:val="22"/>
                <w:szCs w:val="22"/>
              </w:rPr>
            </w:pPr>
            <w:bookmarkStart w:id="2232" w:name="_Toc419445116"/>
            <w:bookmarkStart w:id="2233" w:name="_Toc456860992"/>
            <w:bookmarkStart w:id="2234" w:name="_Toc472583606"/>
            <w:bookmarkStart w:id="2235" w:name="_Toc472592418"/>
            <w:bookmarkStart w:id="2236" w:name="_Toc472593982"/>
            <w:bookmarkStart w:id="2237" w:name="_Toc484069825"/>
            <w:bookmarkStart w:id="2238" w:name="_Toc491269378"/>
            <w:r w:rsidRPr="00AD0FA1">
              <w:rPr>
                <w:sz w:val="22"/>
                <w:szCs w:val="22"/>
              </w:rPr>
              <w:t xml:space="preserve">Стъпка </w:t>
            </w:r>
            <w:r w:rsidR="00BD7702">
              <w:rPr>
                <w:sz w:val="22"/>
                <w:szCs w:val="22"/>
              </w:rPr>
              <w:t>4</w:t>
            </w:r>
            <w:r w:rsidRPr="00AD0FA1">
              <w:rPr>
                <w:sz w:val="22"/>
                <w:szCs w:val="22"/>
              </w:rPr>
              <w:t xml:space="preserve">: </w:t>
            </w:r>
            <w:r w:rsidRPr="00AD0FA1">
              <w:rPr>
                <w:b w:val="0"/>
                <w:color w:val="0F243E"/>
                <w:sz w:val="22"/>
                <w:szCs w:val="22"/>
              </w:rPr>
              <w:t>Оценителите изготвят и подписват протокол от дейността си, съдържащ и класиране на кандидатите, и го предават на бенефициента за утвърждаване.</w:t>
            </w:r>
            <w:bookmarkEnd w:id="2232"/>
            <w:bookmarkEnd w:id="2233"/>
            <w:bookmarkEnd w:id="2234"/>
            <w:bookmarkEnd w:id="2235"/>
            <w:bookmarkEnd w:id="2236"/>
            <w:bookmarkEnd w:id="2237"/>
            <w:bookmarkEnd w:id="2238"/>
            <w:r w:rsidRPr="00AD0FA1">
              <w:rPr>
                <w:b w:val="0"/>
                <w:color w:val="0F243E"/>
                <w:sz w:val="22"/>
                <w:szCs w:val="22"/>
              </w:rPr>
              <w:t xml:space="preserve"> </w:t>
            </w:r>
          </w:p>
          <w:p w:rsidR="007F178B" w:rsidRPr="00AD0FA1" w:rsidRDefault="007F178B" w:rsidP="006E60C5">
            <w:pPr>
              <w:pStyle w:val="Heading2"/>
              <w:spacing w:before="0" w:after="0"/>
              <w:jc w:val="both"/>
              <w:rPr>
                <w:b w:val="0"/>
                <w:color w:val="0F243E"/>
                <w:sz w:val="22"/>
                <w:szCs w:val="22"/>
              </w:rPr>
            </w:pPr>
            <w:bookmarkStart w:id="2239" w:name="_Toc419445117"/>
            <w:bookmarkStart w:id="2240" w:name="_Toc456860993"/>
            <w:bookmarkStart w:id="2241" w:name="_Toc472583607"/>
            <w:bookmarkStart w:id="2242" w:name="_Toc472592419"/>
            <w:bookmarkStart w:id="2243" w:name="_Toc472593983"/>
            <w:bookmarkStart w:id="2244" w:name="_Toc484069826"/>
            <w:bookmarkStart w:id="2245" w:name="_Toc491269379"/>
            <w:r w:rsidRPr="00AD0FA1">
              <w:rPr>
                <w:sz w:val="22"/>
                <w:szCs w:val="22"/>
              </w:rPr>
              <w:t xml:space="preserve">Стъпка </w:t>
            </w:r>
            <w:r w:rsidR="00BD7702">
              <w:rPr>
                <w:sz w:val="22"/>
                <w:szCs w:val="22"/>
              </w:rPr>
              <w:t>5</w:t>
            </w:r>
            <w:r w:rsidRPr="00AD0FA1">
              <w:rPr>
                <w:sz w:val="22"/>
                <w:szCs w:val="22"/>
              </w:rPr>
              <w:t xml:space="preserve">: </w:t>
            </w:r>
            <w:r w:rsidRPr="00AD0FA1">
              <w:rPr>
                <w:b w:val="0"/>
                <w:color w:val="0F243E"/>
                <w:sz w:val="22"/>
                <w:szCs w:val="22"/>
              </w:rPr>
              <w:t xml:space="preserve">Бенефициентът писмено уведомява всички кандидати в 3-дневен срок от утвърждаването на протокола, като на първия класиран кандидат едновременно се изпраща и покана за сключване на договор, като следва да се изискат документите за липса на обстоятелствата по </w:t>
            </w:r>
            <w:r w:rsidR="00997E8B" w:rsidRPr="00AD0FA1">
              <w:rPr>
                <w:b w:val="0"/>
                <w:color w:val="0F243E"/>
                <w:sz w:val="22"/>
                <w:szCs w:val="22"/>
              </w:rPr>
              <w:t>чл.12, ал.1, т.2 от ПМС 160/01.07.2016 г. въ</w:t>
            </w:r>
            <w:r w:rsidR="005409B6">
              <w:rPr>
                <w:b w:val="0"/>
                <w:color w:val="0F243E"/>
                <w:sz w:val="22"/>
                <w:szCs w:val="22"/>
              </w:rPr>
              <w:t>в</w:t>
            </w:r>
            <w:r w:rsidR="00997E8B" w:rsidRPr="00AD0FA1">
              <w:rPr>
                <w:b w:val="0"/>
                <w:color w:val="0F243E"/>
                <w:sz w:val="22"/>
                <w:szCs w:val="22"/>
              </w:rPr>
              <w:t xml:space="preserve"> връзка с </w:t>
            </w:r>
            <w:r w:rsidRPr="00AD0FA1">
              <w:rPr>
                <w:b w:val="0"/>
                <w:color w:val="0F243E"/>
                <w:sz w:val="22"/>
                <w:szCs w:val="22"/>
              </w:rPr>
              <w:t xml:space="preserve">чл. </w:t>
            </w:r>
            <w:bookmarkEnd w:id="2239"/>
            <w:r w:rsidRPr="00AD0FA1">
              <w:rPr>
                <w:b w:val="0"/>
                <w:color w:val="0F243E"/>
                <w:sz w:val="22"/>
                <w:szCs w:val="22"/>
              </w:rPr>
              <w:t>53, ал.2 от ЗУСЕСИФ</w:t>
            </w:r>
            <w:bookmarkEnd w:id="2240"/>
            <w:bookmarkEnd w:id="2241"/>
            <w:bookmarkEnd w:id="2242"/>
            <w:bookmarkEnd w:id="2243"/>
            <w:bookmarkEnd w:id="2244"/>
            <w:bookmarkEnd w:id="2245"/>
          </w:p>
          <w:p w:rsidR="007F178B" w:rsidRPr="00AD0FA1" w:rsidRDefault="007F178B" w:rsidP="006E60C5">
            <w:pPr>
              <w:pStyle w:val="Heading2"/>
              <w:spacing w:before="0" w:after="0"/>
              <w:jc w:val="both"/>
              <w:rPr>
                <w:b w:val="0"/>
                <w:color w:val="0F243E"/>
                <w:sz w:val="22"/>
                <w:szCs w:val="22"/>
              </w:rPr>
            </w:pPr>
            <w:bookmarkStart w:id="2246" w:name="_Toc419445118"/>
            <w:bookmarkStart w:id="2247" w:name="_Toc456860994"/>
            <w:bookmarkStart w:id="2248" w:name="_Toc472583608"/>
            <w:bookmarkStart w:id="2249" w:name="_Toc472592420"/>
            <w:bookmarkStart w:id="2250" w:name="_Toc472593984"/>
            <w:bookmarkStart w:id="2251" w:name="_Toc484069827"/>
            <w:bookmarkStart w:id="2252" w:name="_Toc491269380"/>
            <w:r w:rsidRPr="00AD0FA1">
              <w:rPr>
                <w:sz w:val="22"/>
                <w:szCs w:val="22"/>
              </w:rPr>
              <w:t xml:space="preserve">Стъпка </w:t>
            </w:r>
            <w:r w:rsidR="00BD7702">
              <w:rPr>
                <w:sz w:val="22"/>
                <w:szCs w:val="22"/>
              </w:rPr>
              <w:t>6</w:t>
            </w:r>
            <w:r w:rsidRPr="00AD0FA1">
              <w:rPr>
                <w:sz w:val="22"/>
                <w:szCs w:val="22"/>
              </w:rPr>
              <w:t xml:space="preserve">: </w:t>
            </w:r>
            <w:r w:rsidRPr="00AD0FA1">
              <w:rPr>
                <w:b w:val="0"/>
                <w:color w:val="0F243E"/>
                <w:sz w:val="22"/>
                <w:szCs w:val="22"/>
              </w:rPr>
              <w:t xml:space="preserve">След като осъществите проверка за липса на обстоятелства по </w:t>
            </w:r>
            <w:r w:rsidR="00997E8B" w:rsidRPr="00AD0FA1">
              <w:rPr>
                <w:b w:val="0"/>
                <w:color w:val="0F243E"/>
                <w:sz w:val="22"/>
                <w:szCs w:val="22"/>
              </w:rPr>
              <w:t>чл.12, ал.1, т.2 от ПМС 160/01.07.2016 г. въ</w:t>
            </w:r>
            <w:r w:rsidR="004E581F">
              <w:rPr>
                <w:b w:val="0"/>
                <w:color w:val="0F243E"/>
                <w:sz w:val="22"/>
                <w:szCs w:val="22"/>
              </w:rPr>
              <w:t>в</w:t>
            </w:r>
            <w:r w:rsidR="00997E8B" w:rsidRPr="00AD0FA1">
              <w:rPr>
                <w:b w:val="0"/>
                <w:color w:val="0F243E"/>
                <w:sz w:val="22"/>
                <w:szCs w:val="22"/>
              </w:rPr>
              <w:t xml:space="preserve"> връзка с </w:t>
            </w:r>
            <w:r w:rsidRPr="00AD0FA1">
              <w:rPr>
                <w:b w:val="0"/>
                <w:color w:val="0F243E"/>
                <w:sz w:val="22"/>
                <w:szCs w:val="22"/>
              </w:rPr>
              <w:t>чл. 53, ал.2 от ЗУСЕСИФ</w:t>
            </w:r>
            <w:r w:rsidR="00997E8B" w:rsidRPr="00AD0FA1">
              <w:rPr>
                <w:b w:val="0"/>
                <w:color w:val="0F243E"/>
                <w:sz w:val="22"/>
                <w:szCs w:val="22"/>
              </w:rPr>
              <w:t>,</w:t>
            </w:r>
            <w:r w:rsidRPr="00AD0FA1" w:rsidDel="00C812A6">
              <w:rPr>
                <w:b w:val="0"/>
                <w:color w:val="0F243E"/>
                <w:sz w:val="22"/>
                <w:szCs w:val="22"/>
              </w:rPr>
              <w:t xml:space="preserve"> </w:t>
            </w:r>
            <w:r w:rsidRPr="00AD0FA1">
              <w:rPr>
                <w:b w:val="0"/>
                <w:color w:val="0F243E"/>
                <w:sz w:val="22"/>
                <w:szCs w:val="22"/>
              </w:rPr>
              <w:t>подпишете договора с избрания изпълнител.</w:t>
            </w:r>
            <w:bookmarkEnd w:id="2246"/>
            <w:bookmarkEnd w:id="2247"/>
            <w:bookmarkEnd w:id="2248"/>
            <w:bookmarkEnd w:id="2249"/>
            <w:bookmarkEnd w:id="2250"/>
            <w:bookmarkEnd w:id="2251"/>
            <w:bookmarkEnd w:id="2252"/>
          </w:p>
          <w:p w:rsidR="007F178B" w:rsidRPr="00AD0FA1" w:rsidRDefault="007F178B" w:rsidP="006E60C5">
            <w:pPr>
              <w:pStyle w:val="Heading2"/>
              <w:spacing w:before="0" w:after="0"/>
              <w:jc w:val="both"/>
              <w:rPr>
                <w:sz w:val="22"/>
                <w:szCs w:val="22"/>
              </w:rPr>
            </w:pPr>
            <w:bookmarkStart w:id="2253" w:name="_Toc419445119"/>
            <w:bookmarkStart w:id="2254" w:name="_Toc456860995"/>
            <w:bookmarkStart w:id="2255" w:name="_Toc472583609"/>
            <w:bookmarkStart w:id="2256" w:name="_Toc472592421"/>
            <w:bookmarkStart w:id="2257" w:name="_Toc472593985"/>
            <w:bookmarkStart w:id="2258" w:name="_Toc484069828"/>
            <w:bookmarkStart w:id="2259" w:name="_Toc491269381"/>
            <w:r w:rsidRPr="00AD0FA1">
              <w:rPr>
                <w:sz w:val="22"/>
                <w:szCs w:val="22"/>
              </w:rPr>
              <w:t xml:space="preserve">Стъпка </w:t>
            </w:r>
            <w:r w:rsidR="00BD7702">
              <w:rPr>
                <w:sz w:val="22"/>
                <w:szCs w:val="22"/>
              </w:rPr>
              <w:t>7</w:t>
            </w:r>
            <w:r w:rsidRPr="00AD0FA1">
              <w:rPr>
                <w:sz w:val="22"/>
                <w:szCs w:val="22"/>
              </w:rPr>
              <w:t xml:space="preserve">: </w:t>
            </w:r>
            <w:r w:rsidRPr="00AD0FA1">
              <w:rPr>
                <w:b w:val="0"/>
                <w:color w:val="0F243E"/>
                <w:sz w:val="22"/>
                <w:szCs w:val="22"/>
              </w:rPr>
              <w:t>Изпратете копие на сключения договор, приложенията към него, както и цялата документация по проведения избор на изпълнител.</w:t>
            </w:r>
            <w:bookmarkEnd w:id="2253"/>
            <w:bookmarkEnd w:id="2254"/>
            <w:bookmarkEnd w:id="2255"/>
            <w:bookmarkEnd w:id="2256"/>
            <w:bookmarkEnd w:id="2257"/>
            <w:bookmarkEnd w:id="2258"/>
            <w:bookmarkEnd w:id="2259"/>
          </w:p>
          <w:p w:rsidR="007F178B" w:rsidRPr="00AD0FA1" w:rsidRDefault="007F178B" w:rsidP="00997E8B">
            <w:pPr>
              <w:pStyle w:val="Heading2"/>
              <w:spacing w:before="0" w:after="0"/>
              <w:jc w:val="both"/>
              <w:rPr>
                <w:sz w:val="22"/>
                <w:szCs w:val="22"/>
              </w:rPr>
            </w:pPr>
            <w:bookmarkStart w:id="2260" w:name="_Toc419445120"/>
            <w:bookmarkStart w:id="2261" w:name="_Toc456860996"/>
            <w:bookmarkStart w:id="2262" w:name="_Toc472583610"/>
            <w:bookmarkStart w:id="2263" w:name="_Toc472592422"/>
            <w:bookmarkStart w:id="2264" w:name="_Toc472593986"/>
            <w:bookmarkStart w:id="2265" w:name="_Toc484069829"/>
            <w:bookmarkStart w:id="2266" w:name="_Toc491269382"/>
            <w:r w:rsidRPr="00AD0FA1">
              <w:rPr>
                <w:sz w:val="22"/>
                <w:szCs w:val="22"/>
              </w:rPr>
              <w:t xml:space="preserve">Стъпка </w:t>
            </w:r>
            <w:r w:rsidR="00BD7702">
              <w:rPr>
                <w:sz w:val="22"/>
                <w:szCs w:val="22"/>
              </w:rPr>
              <w:t>8</w:t>
            </w:r>
            <w:r w:rsidRPr="00AD0FA1">
              <w:rPr>
                <w:sz w:val="22"/>
                <w:szCs w:val="22"/>
              </w:rPr>
              <w:t xml:space="preserve">: </w:t>
            </w:r>
            <w:r w:rsidRPr="00AD0FA1">
              <w:rPr>
                <w:b w:val="0"/>
                <w:color w:val="0F243E"/>
                <w:sz w:val="22"/>
                <w:szCs w:val="22"/>
              </w:rPr>
              <w:t>Започнете изпълнението на договора с избрания изпълнител.</w:t>
            </w:r>
            <w:bookmarkEnd w:id="2260"/>
            <w:bookmarkEnd w:id="2261"/>
            <w:bookmarkEnd w:id="2262"/>
            <w:bookmarkEnd w:id="2263"/>
            <w:bookmarkEnd w:id="2264"/>
            <w:bookmarkEnd w:id="2265"/>
            <w:bookmarkEnd w:id="2266"/>
          </w:p>
        </w:tc>
      </w:tr>
    </w:tbl>
    <w:p w:rsidR="00C87161" w:rsidRDefault="007F178B" w:rsidP="00311FCF">
      <w:pPr>
        <w:pStyle w:val="2Heading"/>
        <w:numPr>
          <w:ilvl w:val="1"/>
          <w:numId w:val="26"/>
        </w:numPr>
        <w:tabs>
          <w:tab w:val="left" w:pos="142"/>
          <w:tab w:val="left" w:pos="1106"/>
        </w:tabs>
        <w:spacing w:before="100" w:beforeAutospacing="1" w:after="100" w:afterAutospacing="1"/>
        <w:ind w:left="142" w:firstLine="840"/>
        <w:jc w:val="both"/>
        <w:outlineLvl w:val="0"/>
        <w:rPr>
          <w:rFonts w:ascii="Verdana" w:hAnsi="Verdana"/>
          <w:b w:val="0"/>
          <w:bCs w:val="0"/>
          <w:sz w:val="20"/>
          <w:szCs w:val="20"/>
        </w:rPr>
      </w:pPr>
      <w:bookmarkStart w:id="2267" w:name="_Toc491269383"/>
      <w:r w:rsidRPr="001A7F95">
        <w:rPr>
          <w:rFonts w:ascii="Verdana" w:hAnsi="Verdana"/>
          <w:sz w:val="20"/>
          <w:szCs w:val="20"/>
        </w:rPr>
        <w:lastRenderedPageBreak/>
        <w:t>ОСНОВНИ ПРАВИЛА ПРИ ПРОВЕЖДАНЕ НА ПРОЦЕДУРАТА</w:t>
      </w:r>
      <w:bookmarkEnd w:id="2267"/>
    </w:p>
    <w:p w:rsidR="007F178B" w:rsidRPr="003035BD" w:rsidRDefault="007F178B" w:rsidP="007F178B">
      <w:pPr>
        <w:pStyle w:val="Heading3"/>
      </w:pPr>
      <w:bookmarkStart w:id="2268" w:name="_Toc419445122"/>
      <w:bookmarkStart w:id="2269" w:name="_Toc456860998"/>
      <w:bookmarkStart w:id="2270" w:name="_Toc472583612"/>
      <w:bookmarkStart w:id="2271" w:name="_Toc472592424"/>
      <w:bookmarkStart w:id="2272" w:name="_Toc472593988"/>
      <w:bookmarkStart w:id="2273" w:name="_Toc484069831"/>
      <w:bookmarkStart w:id="2274" w:name="_Toc491269384"/>
      <w:r w:rsidRPr="003035BD">
        <w:t>Документация за провеждане на процедурите</w:t>
      </w:r>
      <w:bookmarkEnd w:id="2268"/>
      <w:bookmarkEnd w:id="2269"/>
      <w:bookmarkEnd w:id="2270"/>
      <w:bookmarkEnd w:id="2271"/>
      <w:bookmarkEnd w:id="2272"/>
      <w:bookmarkEnd w:id="2273"/>
      <w:bookmarkEnd w:id="2274"/>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При провеждането на процедурите за определяне на изпълнител бенефициентите прилагат утвърдена типова</w:t>
      </w:r>
      <w:r w:rsidRPr="00943FA4">
        <w:rPr>
          <w:rFonts w:ascii="Verdana" w:hAnsi="Verdana"/>
          <w:i w:val="0"/>
          <w:lang w:val="sw-KE"/>
        </w:rPr>
        <w:t xml:space="preserve"> </w:t>
      </w:r>
      <w:proofErr w:type="spellStart"/>
      <w:r w:rsidRPr="00943FA4">
        <w:rPr>
          <w:rFonts w:ascii="Verdana" w:hAnsi="Verdana"/>
          <w:i w:val="0"/>
          <w:lang w:val="sw-KE"/>
        </w:rPr>
        <w:t>документация</w:t>
      </w:r>
      <w:proofErr w:type="spellEnd"/>
      <w:r w:rsidRPr="00943FA4">
        <w:rPr>
          <w:rFonts w:ascii="Verdana" w:hAnsi="Verdana"/>
          <w:i w:val="0"/>
          <w:lang w:val="sw-KE"/>
        </w:rPr>
        <w:t>. Д</w:t>
      </w:r>
      <w:proofErr w:type="spellStart"/>
      <w:r w:rsidRPr="00943FA4">
        <w:rPr>
          <w:rFonts w:ascii="Verdana" w:hAnsi="Verdana"/>
          <w:i w:val="0"/>
        </w:rPr>
        <w:t>окументация</w:t>
      </w:r>
      <w:r w:rsidRPr="00943FA4">
        <w:rPr>
          <w:rFonts w:ascii="Verdana" w:hAnsi="Verdana"/>
          <w:i w:val="0"/>
          <w:lang w:val="sw-KE"/>
        </w:rPr>
        <w:t>та</w:t>
      </w:r>
      <w:proofErr w:type="spellEnd"/>
      <w:r w:rsidRPr="00943FA4">
        <w:rPr>
          <w:rFonts w:ascii="Verdana" w:hAnsi="Verdana"/>
          <w:i w:val="0"/>
        </w:rPr>
        <w:t xml:space="preserve"> включва:</w:t>
      </w:r>
    </w:p>
    <w:p w:rsidR="007F178B" w:rsidRPr="00943FA4" w:rsidRDefault="007F178B" w:rsidP="007F178B">
      <w:pPr>
        <w:numPr>
          <w:ilvl w:val="0"/>
          <w:numId w:val="10"/>
        </w:numPr>
        <w:spacing w:before="60" w:after="60"/>
        <w:jc w:val="both"/>
        <w:rPr>
          <w:rFonts w:ascii="Verdana" w:hAnsi="Verdana"/>
          <w:i w:val="0"/>
        </w:rPr>
      </w:pPr>
      <w:r w:rsidRPr="00943FA4">
        <w:rPr>
          <w:rFonts w:ascii="Verdana" w:hAnsi="Verdana"/>
          <w:i w:val="0"/>
        </w:rPr>
        <w:t>Публична покана</w:t>
      </w:r>
    </w:p>
    <w:p w:rsidR="007F178B" w:rsidRPr="00943FA4" w:rsidRDefault="007F178B" w:rsidP="007F178B">
      <w:pPr>
        <w:numPr>
          <w:ilvl w:val="0"/>
          <w:numId w:val="10"/>
        </w:numPr>
        <w:spacing w:before="60" w:after="60"/>
        <w:jc w:val="both"/>
        <w:rPr>
          <w:rFonts w:ascii="Verdana" w:hAnsi="Verdana"/>
          <w:i w:val="0"/>
        </w:rPr>
      </w:pPr>
      <w:r w:rsidRPr="00943FA4">
        <w:rPr>
          <w:rFonts w:ascii="Verdana" w:hAnsi="Verdana"/>
          <w:i w:val="0"/>
        </w:rPr>
        <w:t>техническите спецификации/техническо задание</w:t>
      </w:r>
      <w:r w:rsidR="00C87E7A" w:rsidRPr="00943FA4" w:rsidDel="00C87E7A">
        <w:rPr>
          <w:rFonts w:ascii="Verdana" w:hAnsi="Verdana"/>
          <w:i w:val="0"/>
        </w:rPr>
        <w:t xml:space="preserve"> </w:t>
      </w:r>
      <w:r w:rsidRPr="00943FA4">
        <w:rPr>
          <w:rFonts w:ascii="Verdana" w:hAnsi="Verdana"/>
          <w:i w:val="0"/>
        </w:rPr>
        <w:t>(ако е приложимо)</w:t>
      </w:r>
      <w:r w:rsidR="00C87E7A" w:rsidRPr="00943FA4">
        <w:rPr>
          <w:rFonts w:ascii="Verdana" w:hAnsi="Verdana"/>
          <w:i w:val="0"/>
        </w:rPr>
        <w:t>;</w:t>
      </w:r>
    </w:p>
    <w:p w:rsidR="007F178B" w:rsidRPr="00943FA4" w:rsidRDefault="007F178B" w:rsidP="007F178B">
      <w:pPr>
        <w:numPr>
          <w:ilvl w:val="0"/>
          <w:numId w:val="10"/>
        </w:numPr>
        <w:spacing w:before="60" w:after="60"/>
        <w:jc w:val="both"/>
        <w:rPr>
          <w:rFonts w:ascii="Verdana" w:hAnsi="Verdana"/>
          <w:i w:val="0"/>
        </w:rPr>
      </w:pPr>
      <w:r w:rsidRPr="00943FA4">
        <w:rPr>
          <w:rFonts w:ascii="Verdana" w:hAnsi="Verdana"/>
          <w:i w:val="0"/>
        </w:rPr>
        <w:t>изискванията към офертите;</w:t>
      </w:r>
    </w:p>
    <w:p w:rsidR="00745C76" w:rsidRDefault="007F178B" w:rsidP="004A1346">
      <w:pPr>
        <w:numPr>
          <w:ilvl w:val="0"/>
          <w:numId w:val="10"/>
        </w:numPr>
        <w:spacing w:before="60" w:after="60"/>
        <w:jc w:val="both"/>
        <w:rPr>
          <w:rFonts w:ascii="Verdana" w:hAnsi="Verdana"/>
          <w:i w:val="0"/>
        </w:rPr>
      </w:pPr>
      <w:r w:rsidRPr="004A1346">
        <w:rPr>
          <w:rFonts w:ascii="Verdana" w:hAnsi="Verdana"/>
          <w:i w:val="0"/>
        </w:rPr>
        <w:t>избрания критерий за оценка, показателите, относителната им тежест и методиката за определяне на комплексната оценка на офертата</w:t>
      </w:r>
      <w:r w:rsidR="00D44D11">
        <w:rPr>
          <w:rFonts w:ascii="Verdana" w:hAnsi="Verdana"/>
          <w:i w:val="0"/>
        </w:rPr>
        <w:t>;</w:t>
      </w:r>
    </w:p>
    <w:p w:rsidR="007F178B" w:rsidRPr="004A1346" w:rsidRDefault="007F178B" w:rsidP="004A1346">
      <w:pPr>
        <w:numPr>
          <w:ilvl w:val="0"/>
          <w:numId w:val="10"/>
        </w:numPr>
        <w:spacing w:before="60" w:after="60"/>
        <w:jc w:val="both"/>
        <w:rPr>
          <w:rFonts w:ascii="Verdana" w:hAnsi="Verdana"/>
          <w:i w:val="0"/>
        </w:rPr>
      </w:pPr>
      <w:r w:rsidRPr="004A1346">
        <w:rPr>
          <w:rFonts w:ascii="Verdana" w:hAnsi="Verdana"/>
          <w:i w:val="0"/>
        </w:rPr>
        <w:t>образец на оферта;</w:t>
      </w:r>
    </w:p>
    <w:p w:rsidR="007F178B" w:rsidRPr="00AE01FA" w:rsidRDefault="007F178B" w:rsidP="007F178B">
      <w:pPr>
        <w:numPr>
          <w:ilvl w:val="0"/>
          <w:numId w:val="10"/>
        </w:numPr>
        <w:spacing w:before="60" w:after="60"/>
        <w:jc w:val="both"/>
        <w:rPr>
          <w:rFonts w:ascii="Verdana" w:hAnsi="Verdana"/>
          <w:i w:val="0"/>
        </w:rPr>
      </w:pPr>
      <w:r w:rsidRPr="00943FA4">
        <w:rPr>
          <w:rFonts w:ascii="Verdana" w:hAnsi="Verdana"/>
          <w:i w:val="0"/>
        </w:rPr>
        <w:t>проект на договор.</w:t>
      </w:r>
    </w:p>
    <w:p w:rsidR="007F178B" w:rsidRPr="003035BD" w:rsidRDefault="007F178B" w:rsidP="007F178B">
      <w:pPr>
        <w:pStyle w:val="Heading3"/>
      </w:pPr>
      <w:bookmarkStart w:id="2275" w:name="_Toc419445123"/>
      <w:bookmarkStart w:id="2276" w:name="_Toc456860999"/>
      <w:bookmarkStart w:id="2277" w:name="_Toc472583613"/>
      <w:bookmarkStart w:id="2278" w:name="_Toc472592425"/>
      <w:bookmarkStart w:id="2279" w:name="_Toc472593989"/>
      <w:bookmarkStart w:id="2280" w:name="_Toc484069832"/>
      <w:bookmarkStart w:id="2281" w:name="_Toc491269385"/>
      <w:r w:rsidRPr="003035BD">
        <w:t xml:space="preserve">Правила за </w:t>
      </w:r>
      <w:r w:rsidR="00673B08">
        <w:t>изготвяне</w:t>
      </w:r>
      <w:r w:rsidR="00673B08" w:rsidRPr="003035BD">
        <w:t xml:space="preserve"> </w:t>
      </w:r>
      <w:r w:rsidRPr="003035BD">
        <w:t>на документацията:</w:t>
      </w:r>
      <w:bookmarkEnd w:id="2275"/>
      <w:bookmarkEnd w:id="2276"/>
      <w:bookmarkEnd w:id="2277"/>
      <w:bookmarkEnd w:id="2278"/>
      <w:bookmarkEnd w:id="2279"/>
      <w:bookmarkEnd w:id="2280"/>
      <w:bookmarkEnd w:id="2281"/>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Бенефициентите не могат да включват в документацията условия, които необосновано препятстват участието на лица в процедурите.</w:t>
      </w:r>
    </w:p>
    <w:p w:rsidR="000F7653" w:rsidRDefault="007F178B" w:rsidP="007F178B">
      <w:pPr>
        <w:spacing w:before="100" w:beforeAutospacing="1" w:after="100" w:afterAutospacing="1"/>
        <w:ind w:firstLine="709"/>
        <w:jc w:val="both"/>
        <w:rPr>
          <w:rFonts w:ascii="Verdana" w:hAnsi="Verdana"/>
          <w:b/>
          <w:i w:val="0"/>
        </w:rPr>
      </w:pPr>
      <w:r w:rsidRPr="00943FA4">
        <w:rPr>
          <w:rFonts w:ascii="Verdana" w:hAnsi="Verdana"/>
          <w:i w:val="0"/>
        </w:rPr>
        <w:t xml:space="preserve">Бенефициентите не могат да включват в документацията информация, насочваща към </w:t>
      </w:r>
      <w:r w:rsidR="00DC0BA4">
        <w:rPr>
          <w:rFonts w:ascii="Verdana" w:hAnsi="Verdana"/>
          <w:i w:val="0"/>
        </w:rPr>
        <w:t xml:space="preserve">конкретен модел, източник, процес, търговска марка, патент или друго подобно, което би довело до облагодетелстването или елиминирането на </w:t>
      </w:r>
      <w:r w:rsidR="00EA353B">
        <w:rPr>
          <w:rFonts w:ascii="Verdana" w:hAnsi="Verdana"/>
          <w:i w:val="0"/>
        </w:rPr>
        <w:t>определени лица или продукти.</w:t>
      </w:r>
      <w:r w:rsidRPr="00943FA4">
        <w:rPr>
          <w:rFonts w:ascii="Verdana" w:hAnsi="Verdana"/>
          <w:i w:val="0"/>
        </w:rPr>
        <w:t xml:space="preserve"> В случаите когато предвид спецификата на предмета е обективно невъзможно да се спазят </w:t>
      </w:r>
      <w:r w:rsidRPr="00943FA4">
        <w:rPr>
          <w:rFonts w:ascii="Verdana" w:hAnsi="Verdana"/>
          <w:i w:val="0"/>
        </w:rPr>
        <w:lastRenderedPageBreak/>
        <w:t xml:space="preserve">тези условия, след посочването </w:t>
      </w:r>
      <w:r w:rsidR="00250A81">
        <w:rPr>
          <w:rFonts w:ascii="Verdana" w:hAnsi="Verdana"/>
          <w:i w:val="0"/>
        </w:rPr>
        <w:t xml:space="preserve">им </w:t>
      </w:r>
      <w:r w:rsidRPr="00943FA4">
        <w:rPr>
          <w:rFonts w:ascii="Verdana" w:hAnsi="Verdana"/>
          <w:i w:val="0"/>
        </w:rPr>
        <w:t xml:space="preserve">задължително се добавят думите "или еквивалентно". </w:t>
      </w:r>
      <w:r w:rsidRPr="00943FA4">
        <w:rPr>
          <w:rFonts w:ascii="Verdana" w:hAnsi="Verdana"/>
          <w:b/>
          <w:i w:val="0"/>
        </w:rPr>
        <w:t xml:space="preserve">Управляващият орган си запазва правото да поиска експертно мнение относно обективната невъзможност и да поиска обяснителна записка от бенефициента. </w:t>
      </w:r>
    </w:p>
    <w:p w:rsidR="000F7653" w:rsidRDefault="000F7653" w:rsidP="007F178B">
      <w:pPr>
        <w:spacing w:before="100" w:beforeAutospacing="1" w:after="100" w:afterAutospacing="1"/>
        <w:ind w:firstLine="709"/>
        <w:jc w:val="both"/>
        <w:rPr>
          <w:rFonts w:ascii="Verdana" w:hAnsi="Verdana"/>
          <w:i w:val="0"/>
        </w:rPr>
      </w:pPr>
      <w:r>
        <w:rPr>
          <w:rFonts w:ascii="Verdana" w:hAnsi="Verdana"/>
          <w:i w:val="0"/>
        </w:rPr>
        <w:t xml:space="preserve">При провеждането на процедурите за избор на изпълнител </w:t>
      </w:r>
      <w:r w:rsidR="00A44942">
        <w:rPr>
          <w:rFonts w:ascii="Verdana" w:hAnsi="Verdana"/>
          <w:i w:val="0"/>
        </w:rPr>
        <w:t xml:space="preserve">бенефициентите </w:t>
      </w:r>
      <w:r w:rsidR="00C757D5">
        <w:rPr>
          <w:rFonts w:ascii="Verdana" w:hAnsi="Verdana"/>
          <w:i w:val="0"/>
        </w:rPr>
        <w:t xml:space="preserve">задължително публикуват публичната покана (целият пакет </w:t>
      </w:r>
      <w:r w:rsidR="000532DA">
        <w:rPr>
          <w:rFonts w:ascii="Verdana" w:hAnsi="Verdana"/>
          <w:i w:val="0"/>
        </w:rPr>
        <w:t xml:space="preserve">изготвени </w:t>
      </w:r>
      <w:r w:rsidR="00C757D5">
        <w:rPr>
          <w:rFonts w:ascii="Verdana" w:hAnsi="Verdana"/>
          <w:i w:val="0"/>
        </w:rPr>
        <w:t>документи) в ИСУН 2020</w:t>
      </w:r>
      <w:r w:rsidR="00913ECE">
        <w:rPr>
          <w:rFonts w:ascii="Verdana" w:hAnsi="Verdana"/>
          <w:i w:val="0"/>
        </w:rPr>
        <w:t>. С оглед улеснение на бенефициентите Управляващият орган е публикувал</w:t>
      </w:r>
      <w:r w:rsidR="00237F20">
        <w:rPr>
          <w:rFonts w:ascii="Verdana" w:hAnsi="Verdana"/>
          <w:i w:val="0"/>
        </w:rPr>
        <w:t xml:space="preserve"> на офици</w:t>
      </w:r>
      <w:r w:rsidR="004110C8">
        <w:rPr>
          <w:rFonts w:ascii="Verdana" w:hAnsi="Verdana"/>
          <w:i w:val="0"/>
        </w:rPr>
        <w:t>а</w:t>
      </w:r>
      <w:r w:rsidR="00237F20">
        <w:rPr>
          <w:rFonts w:ascii="Verdana" w:hAnsi="Verdana"/>
          <w:i w:val="0"/>
        </w:rPr>
        <w:t>лната си интер</w:t>
      </w:r>
      <w:r w:rsidR="00913ECE">
        <w:rPr>
          <w:rFonts w:ascii="Verdana" w:hAnsi="Verdana"/>
          <w:i w:val="0"/>
        </w:rPr>
        <w:t>нет страница инструкция, в която са описани и онагледени със снимки на екран стъпките и действията за въвеждане и публикуване на пакета документи в системата</w:t>
      </w:r>
      <w:r w:rsidR="00C757D5">
        <w:rPr>
          <w:rFonts w:ascii="Verdana" w:hAnsi="Verdana"/>
          <w:i w:val="0"/>
        </w:rPr>
        <w:t>.</w:t>
      </w:r>
    </w:p>
    <w:p w:rsidR="007F178B" w:rsidRPr="00943FA4" w:rsidRDefault="003137EA" w:rsidP="007F178B">
      <w:pPr>
        <w:spacing w:before="100" w:beforeAutospacing="1" w:after="100" w:afterAutospacing="1"/>
        <w:ind w:firstLine="709"/>
        <w:jc w:val="both"/>
        <w:rPr>
          <w:rFonts w:ascii="Verdana" w:hAnsi="Verdana"/>
          <w:i w:val="0"/>
        </w:rPr>
      </w:pPr>
      <w:r>
        <w:rPr>
          <w:rFonts w:ascii="Verdana" w:hAnsi="Verdana"/>
          <w:i w:val="0"/>
        </w:rPr>
        <w:t xml:space="preserve">Бенефициентът </w:t>
      </w:r>
      <w:r w:rsidR="007F456C">
        <w:rPr>
          <w:rFonts w:ascii="Verdana" w:hAnsi="Verdana"/>
          <w:i w:val="0"/>
        </w:rPr>
        <w:t xml:space="preserve">може да </w:t>
      </w:r>
      <w:r>
        <w:rPr>
          <w:rFonts w:ascii="Verdana" w:hAnsi="Verdana"/>
          <w:i w:val="0"/>
        </w:rPr>
        <w:t xml:space="preserve">публикува публичната покана и на </w:t>
      </w:r>
      <w:r w:rsidR="007F178B" w:rsidRPr="00943FA4">
        <w:rPr>
          <w:rFonts w:ascii="Verdana" w:hAnsi="Verdana"/>
          <w:i w:val="0"/>
        </w:rPr>
        <w:t>сво</w:t>
      </w:r>
      <w:r w:rsidR="00311AD8">
        <w:rPr>
          <w:rFonts w:ascii="Verdana" w:hAnsi="Verdana"/>
          <w:i w:val="0"/>
        </w:rPr>
        <w:t>ята</w:t>
      </w:r>
      <w:r w:rsidR="007F178B" w:rsidRPr="00943FA4">
        <w:rPr>
          <w:rFonts w:ascii="Verdana" w:hAnsi="Verdana"/>
          <w:i w:val="0"/>
        </w:rPr>
        <w:t xml:space="preserve"> интернет </w:t>
      </w:r>
      <w:r w:rsidR="00311AD8">
        <w:rPr>
          <w:rFonts w:ascii="Verdana" w:hAnsi="Verdana"/>
          <w:i w:val="0"/>
        </w:rPr>
        <w:t>страница</w:t>
      </w:r>
      <w:r w:rsidR="007F456C">
        <w:rPr>
          <w:rFonts w:ascii="Verdana" w:hAnsi="Verdana"/>
          <w:i w:val="0"/>
        </w:rPr>
        <w:t xml:space="preserve"> </w:t>
      </w:r>
      <w:r w:rsidR="007F456C" w:rsidRPr="007F456C">
        <w:rPr>
          <w:rFonts w:ascii="Verdana" w:hAnsi="Verdana"/>
          <w:i w:val="0"/>
        </w:rPr>
        <w:t>или да я изпрати до избрани от него лица, без да променя определените в публикуваната покана условия за участие в процедурата</w:t>
      </w:r>
      <w:r w:rsidR="007F456C">
        <w:rPr>
          <w:rFonts w:ascii="Verdana" w:hAnsi="Verdana"/>
          <w:i w:val="0"/>
        </w:rPr>
        <w:t>, като датата</w:t>
      </w:r>
      <w:r w:rsidR="007F178B" w:rsidRPr="00943FA4">
        <w:rPr>
          <w:rFonts w:ascii="Verdana" w:hAnsi="Verdana"/>
          <w:i w:val="0"/>
        </w:rPr>
        <w:t xml:space="preserve"> </w:t>
      </w:r>
      <w:r w:rsidR="00E951C8">
        <w:rPr>
          <w:rFonts w:ascii="Verdana" w:hAnsi="Verdana"/>
          <w:i w:val="0"/>
        </w:rPr>
        <w:t xml:space="preserve">трябва да бъде същата, каквато е </w:t>
      </w:r>
      <w:r w:rsidR="007F178B" w:rsidRPr="00943FA4">
        <w:rPr>
          <w:rFonts w:ascii="Verdana" w:hAnsi="Verdana"/>
          <w:i w:val="0"/>
        </w:rPr>
        <w:t xml:space="preserve">датата на публикуване на публичната покана </w:t>
      </w:r>
      <w:r>
        <w:rPr>
          <w:rFonts w:ascii="Verdana" w:hAnsi="Verdana"/>
          <w:i w:val="0"/>
        </w:rPr>
        <w:t>в ИСУН 2020</w:t>
      </w:r>
      <w:r w:rsidR="007F178B" w:rsidRPr="00943FA4">
        <w:rPr>
          <w:rFonts w:ascii="Verdana" w:hAnsi="Verdana"/>
          <w:i w:val="0"/>
        </w:rPr>
        <w:t>. Достъпът до публичната покана следва да не се възпрепятства по какъвто и да е начин</w:t>
      </w:r>
      <w:r w:rsidR="0082254D">
        <w:rPr>
          <w:rFonts w:ascii="Verdana" w:hAnsi="Verdana"/>
          <w:i w:val="0"/>
        </w:rPr>
        <w:t xml:space="preserve"> до крайния срок за подаване на оферти.</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 xml:space="preserve">До </w:t>
      </w:r>
      <w:r w:rsidRPr="00943FA4">
        <w:rPr>
          <w:rFonts w:ascii="Verdana" w:hAnsi="Verdana"/>
          <w:b/>
          <w:i w:val="0"/>
        </w:rPr>
        <w:t>4 календарни</w:t>
      </w:r>
      <w:r w:rsidRPr="00943FA4">
        <w:rPr>
          <w:rFonts w:ascii="Verdana" w:hAnsi="Verdana"/>
          <w:i w:val="0"/>
        </w:rPr>
        <w:t xml:space="preserve"> дни преди изтичането на срока за подаване на офертите лицата могат да поискат писмено от бенефициента разяснения по документацията за участие. Бенефициентът </w:t>
      </w:r>
      <w:r w:rsidR="00415C22">
        <w:rPr>
          <w:rFonts w:ascii="Verdana" w:hAnsi="Verdana"/>
          <w:i w:val="0"/>
        </w:rPr>
        <w:t>публикува, чрез ИСУН 2020, разясненията в 3-дневен срок от датата на постъпването на искането</w:t>
      </w:r>
      <w:r w:rsidRPr="00943FA4">
        <w:rPr>
          <w:rFonts w:ascii="Verdana" w:hAnsi="Verdana"/>
          <w:i w:val="0"/>
        </w:rPr>
        <w:t>, без да се посочва</w:t>
      </w:r>
      <w:r w:rsidR="00AD7B15">
        <w:rPr>
          <w:rFonts w:ascii="Verdana" w:hAnsi="Verdana"/>
          <w:i w:val="0"/>
        </w:rPr>
        <w:t xml:space="preserve"> в отговора</w:t>
      </w:r>
      <w:r w:rsidRPr="00943FA4">
        <w:rPr>
          <w:rFonts w:ascii="Verdana" w:hAnsi="Verdana"/>
          <w:i w:val="0"/>
        </w:rPr>
        <w:t xml:space="preserve"> участникът отправил запитването</w:t>
      </w:r>
      <w:r w:rsidR="00FC37FD">
        <w:rPr>
          <w:rFonts w:ascii="Verdana" w:hAnsi="Verdana"/>
          <w:i w:val="0"/>
        </w:rPr>
        <w:t xml:space="preserve">, като разясненията </w:t>
      </w:r>
      <w:r w:rsidRPr="00943FA4">
        <w:rPr>
          <w:rFonts w:ascii="Verdana" w:hAnsi="Verdana"/>
          <w:i w:val="0"/>
        </w:rPr>
        <w:t xml:space="preserve">стават неразделна част от </w:t>
      </w:r>
      <w:r w:rsidR="00AD7B15">
        <w:rPr>
          <w:rFonts w:ascii="Verdana" w:hAnsi="Verdana"/>
          <w:i w:val="0"/>
        </w:rPr>
        <w:t xml:space="preserve">публичната </w:t>
      </w:r>
      <w:r w:rsidRPr="00943FA4">
        <w:rPr>
          <w:rFonts w:ascii="Verdana" w:hAnsi="Verdana"/>
          <w:i w:val="0"/>
        </w:rPr>
        <w:t>поканата.</w:t>
      </w:r>
      <w:r w:rsidR="00311AD8">
        <w:rPr>
          <w:rFonts w:ascii="Verdana" w:hAnsi="Verdana"/>
          <w:i w:val="0"/>
        </w:rPr>
        <w:t xml:space="preserve"> </w:t>
      </w:r>
      <w:r w:rsidR="003C1794" w:rsidRPr="00E16ABD">
        <w:rPr>
          <w:rFonts w:ascii="Verdana" w:hAnsi="Verdana"/>
          <w:b/>
          <w:i w:val="0"/>
        </w:rPr>
        <w:t>Разясненията не следва да променят предварително обявените</w:t>
      </w:r>
      <w:r w:rsidR="00AD7B15">
        <w:rPr>
          <w:rFonts w:ascii="Verdana" w:hAnsi="Verdana"/>
          <w:b/>
          <w:i w:val="0"/>
        </w:rPr>
        <w:t xml:space="preserve"> с поканата</w:t>
      </w:r>
      <w:r w:rsidR="003C1794" w:rsidRPr="00E16ABD">
        <w:rPr>
          <w:rFonts w:ascii="Verdana" w:hAnsi="Verdana"/>
          <w:b/>
          <w:i w:val="0"/>
        </w:rPr>
        <w:t xml:space="preserve"> условия.</w:t>
      </w:r>
    </w:p>
    <w:p w:rsidR="007F178B" w:rsidRPr="003035BD" w:rsidRDefault="007F178B" w:rsidP="007F178B">
      <w:pPr>
        <w:pStyle w:val="Heading3"/>
      </w:pPr>
      <w:bookmarkStart w:id="2282" w:name="_Toc419445124"/>
      <w:bookmarkStart w:id="2283" w:name="_Toc456861000"/>
      <w:bookmarkStart w:id="2284" w:name="_Toc472583614"/>
      <w:bookmarkStart w:id="2285" w:name="_Toc472592426"/>
      <w:bookmarkStart w:id="2286" w:name="_Toc472593990"/>
      <w:bookmarkStart w:id="2287" w:name="_Toc484069833"/>
      <w:bookmarkStart w:id="2288" w:name="_Toc491269386"/>
      <w:r w:rsidRPr="003035BD">
        <w:t>Разглеждане, оценка и класиране на офертите</w:t>
      </w:r>
      <w:bookmarkEnd w:id="2282"/>
      <w:bookmarkEnd w:id="2283"/>
      <w:bookmarkEnd w:id="2284"/>
      <w:bookmarkEnd w:id="2285"/>
      <w:bookmarkEnd w:id="2286"/>
      <w:bookmarkEnd w:id="2287"/>
      <w:bookmarkEnd w:id="2288"/>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Определянето на изпълнител се провежда от нечетен брой оценители, определени от Бенефициента.</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 xml:space="preserve">Оценителите могат да се определят поименно със заповед/решение, където бенефициентът определя срока за приключване работата на </w:t>
      </w:r>
      <w:r w:rsidR="00C74364">
        <w:rPr>
          <w:rFonts w:ascii="Verdana" w:hAnsi="Verdana"/>
          <w:i w:val="0"/>
        </w:rPr>
        <w:t>оценителите</w:t>
      </w:r>
      <w:r w:rsidRPr="00943FA4">
        <w:rPr>
          <w:rFonts w:ascii="Verdana" w:hAnsi="Verdana"/>
          <w:i w:val="0"/>
        </w:rPr>
        <w:t>, който трябва да бъде съобразен със спецификата и сложността на процедурата и не може да бъде по-дълъг от срока на валидност на офертите. Бенефициентът следва да определи и резервен/и оценител</w:t>
      </w:r>
      <w:r w:rsidR="00295F73">
        <w:rPr>
          <w:rFonts w:ascii="Verdana" w:hAnsi="Verdana"/>
          <w:i w:val="0"/>
        </w:rPr>
        <w:t>/</w:t>
      </w:r>
      <w:r w:rsidRPr="00943FA4">
        <w:rPr>
          <w:rFonts w:ascii="Verdana" w:hAnsi="Verdana"/>
          <w:i w:val="0"/>
        </w:rPr>
        <w:t>и</w:t>
      </w:r>
      <w:r w:rsidR="003B2D63">
        <w:rPr>
          <w:rFonts w:ascii="Verdana" w:hAnsi="Verdana"/>
          <w:i w:val="0"/>
        </w:rPr>
        <w:t>, които да участват в разглеждането и оценката на офертите в случаите по чл. 7, ал. 2 от ПМС № 16</w:t>
      </w:r>
      <w:r w:rsidR="008B2B79">
        <w:rPr>
          <w:rFonts w:ascii="Verdana" w:hAnsi="Verdana"/>
          <w:i w:val="0"/>
        </w:rPr>
        <w:t>0/2016 г</w:t>
      </w:r>
      <w:r w:rsidRPr="00943FA4">
        <w:rPr>
          <w:rFonts w:ascii="Verdana" w:hAnsi="Verdana"/>
          <w:i w:val="0"/>
        </w:rPr>
        <w:t>.</w:t>
      </w:r>
    </w:p>
    <w:p w:rsidR="007F178B" w:rsidRPr="003035BD" w:rsidRDefault="007F178B" w:rsidP="007F178B">
      <w:pPr>
        <w:pStyle w:val="Heading3"/>
      </w:pPr>
      <w:bookmarkStart w:id="2289" w:name="_Toc419445125"/>
      <w:bookmarkStart w:id="2290" w:name="_Toc456861001"/>
      <w:bookmarkStart w:id="2291" w:name="_Toc472583615"/>
      <w:bookmarkStart w:id="2292" w:name="_Toc472592427"/>
      <w:bookmarkStart w:id="2293" w:name="_Toc472593991"/>
      <w:bookmarkStart w:id="2294" w:name="_Toc484069834"/>
      <w:bookmarkStart w:id="2295" w:name="_Toc491269387"/>
      <w:r w:rsidRPr="003035BD">
        <w:t>Правила за работа при разглеждане, оценка и класиране на офертите</w:t>
      </w:r>
      <w:bookmarkEnd w:id="2289"/>
      <w:bookmarkEnd w:id="2290"/>
      <w:bookmarkEnd w:id="2291"/>
      <w:bookmarkEnd w:id="2292"/>
      <w:bookmarkEnd w:id="2293"/>
      <w:bookmarkEnd w:id="2294"/>
      <w:bookmarkEnd w:id="2295"/>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Оценителите могат да бъдат само лица, които:</w:t>
      </w:r>
    </w:p>
    <w:p w:rsidR="007F178B" w:rsidRPr="00943FA4" w:rsidRDefault="007F178B" w:rsidP="007F178B">
      <w:pPr>
        <w:numPr>
          <w:ilvl w:val="0"/>
          <w:numId w:val="42"/>
        </w:numPr>
        <w:spacing w:before="60" w:after="60"/>
        <w:jc w:val="both"/>
        <w:rPr>
          <w:rFonts w:ascii="Verdana" w:hAnsi="Verdana"/>
          <w:i w:val="0"/>
        </w:rPr>
      </w:pPr>
      <w:r w:rsidRPr="00943FA4">
        <w:rPr>
          <w:rFonts w:ascii="Verdana" w:hAnsi="Verdana"/>
          <w:i w:val="0"/>
        </w:rPr>
        <w:t xml:space="preserve">не са “свързани лица“ по смисъла на </w:t>
      </w:r>
      <w:r w:rsidR="009A4075" w:rsidRPr="00311FCF">
        <w:rPr>
          <w:rFonts w:ascii="Verdana" w:hAnsi="Verdana"/>
          <w:i w:val="0"/>
        </w:rPr>
        <w:t>§1, т. 13 и т. 14 от допълнителните разпоредби на Закона за публично предлагане на ценни книжа</w:t>
      </w:r>
      <w:r w:rsidRPr="00943FA4">
        <w:rPr>
          <w:rFonts w:ascii="Verdana" w:hAnsi="Verdana"/>
          <w:i w:val="0"/>
        </w:rPr>
        <w:t xml:space="preserve"> с кандидат в процедурата или с посочените от него </w:t>
      </w:r>
      <w:r w:rsidR="00F32589">
        <w:rPr>
          <w:rFonts w:ascii="Verdana" w:hAnsi="Verdana"/>
          <w:i w:val="0"/>
        </w:rPr>
        <w:t>под</w:t>
      </w:r>
      <w:r w:rsidRPr="00943FA4">
        <w:rPr>
          <w:rFonts w:ascii="Verdana" w:hAnsi="Verdana"/>
          <w:i w:val="0"/>
        </w:rPr>
        <w:t>изпълнители, или с членове на техните управителни или контролни органи.</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lastRenderedPageBreak/>
        <w:t>Оценителите подписват декларации за безпристрастност и поверителност, включително относно гореспоменатите обстоятелства, незабавно след като научат имената на кандидатите в процедура за определяне на изпълнител, както и при промяна на някое от обстоятелствата в хода на провеждане на процедурата.</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Оценителите са длъжни да пазят в тайна обстоятелствата, които са им станали известни при или по повод на работата им в комисията.</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 xml:space="preserve">Дейностите на </w:t>
      </w:r>
      <w:r w:rsidR="00A7396B">
        <w:rPr>
          <w:rFonts w:ascii="Verdana" w:hAnsi="Verdana"/>
          <w:i w:val="0"/>
        </w:rPr>
        <w:t>оценителите</w:t>
      </w:r>
      <w:r w:rsidR="00A7396B" w:rsidRPr="00943FA4">
        <w:rPr>
          <w:rFonts w:ascii="Verdana" w:hAnsi="Verdana"/>
          <w:i w:val="0"/>
        </w:rPr>
        <w:t xml:space="preserve"> </w:t>
      </w:r>
      <w:r w:rsidRPr="00943FA4">
        <w:rPr>
          <w:rFonts w:ascii="Verdana" w:hAnsi="Verdana"/>
          <w:i w:val="0"/>
        </w:rPr>
        <w:t>след отварянето на офертите до приключване на дейността се провеждат при закрити врата.</w:t>
      </w:r>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Решенията на оценителите се вземат с обикновено мнозинство.</w:t>
      </w:r>
    </w:p>
    <w:p w:rsidR="007F178B" w:rsidRPr="00943FA4" w:rsidRDefault="007F178B" w:rsidP="007F178B">
      <w:pPr>
        <w:spacing w:before="100" w:beforeAutospacing="1" w:after="100" w:afterAutospacing="1"/>
        <w:ind w:firstLine="709"/>
        <w:jc w:val="both"/>
        <w:rPr>
          <w:rFonts w:ascii="Verdana" w:hAnsi="Verdana"/>
          <w:b/>
          <w:i w:val="0"/>
        </w:rPr>
      </w:pPr>
      <w:r w:rsidRPr="00943FA4">
        <w:rPr>
          <w:rFonts w:ascii="Verdana" w:hAnsi="Verdana"/>
          <w:i w:val="0"/>
        </w:rPr>
        <w:t>Когато оценител не е в състояние да изпълнява задълженията си или възникне някое от обстоятелствата</w:t>
      </w:r>
      <w:r>
        <w:rPr>
          <w:rFonts w:ascii="Verdana" w:hAnsi="Verdana"/>
          <w:i w:val="0"/>
        </w:rPr>
        <w:t>, посочено по-горе</w:t>
      </w:r>
      <w:r w:rsidRPr="00943FA4">
        <w:rPr>
          <w:rFonts w:ascii="Verdana" w:hAnsi="Verdana"/>
          <w:i w:val="0"/>
        </w:rPr>
        <w:t xml:space="preserve">, същият се замества от някой от резервните оценители, определени в заповедта, като това се описва в протокола от работа им. </w:t>
      </w:r>
      <w:r w:rsidRPr="00943FA4">
        <w:rPr>
          <w:rFonts w:ascii="Verdana" w:hAnsi="Verdana"/>
          <w:b/>
          <w:i w:val="0"/>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r w:rsidR="00A7396B">
        <w:rPr>
          <w:rFonts w:ascii="Verdana" w:hAnsi="Verdana"/>
          <w:b/>
          <w:i w:val="0"/>
        </w:rPr>
        <w:t xml:space="preserve"> Предоставените разяснения не следва да включват промени в техническото и ценовото предложение на кандидатите.</w:t>
      </w:r>
    </w:p>
    <w:p w:rsidR="007F178B" w:rsidRDefault="007F178B" w:rsidP="007F178B">
      <w:pPr>
        <w:ind w:firstLine="686"/>
        <w:jc w:val="both"/>
        <w:rPr>
          <w:rFonts w:ascii="Verdana" w:hAnsi="Verdana"/>
          <w:i w:val="0"/>
          <w:lang w:val="en-US"/>
        </w:rPr>
      </w:pPr>
      <w:r w:rsidRPr="00943FA4">
        <w:rPr>
          <w:rFonts w:ascii="Verdana" w:hAnsi="Verdana"/>
          <w:i w:val="0"/>
        </w:rPr>
        <w:t xml:space="preserve">Бенефициентът писмено уведомява участниците за липсващи документи или за констатираните </w:t>
      </w:r>
      <w:proofErr w:type="spellStart"/>
      <w:r w:rsidRPr="00943FA4">
        <w:rPr>
          <w:rFonts w:ascii="Verdana" w:hAnsi="Verdana"/>
          <w:i w:val="0"/>
        </w:rPr>
        <w:t>нередовности</w:t>
      </w:r>
      <w:proofErr w:type="spellEnd"/>
      <w:r w:rsidRPr="00943FA4">
        <w:rPr>
          <w:rFonts w:ascii="Verdana" w:hAnsi="Verdana"/>
          <w:i w:val="0"/>
        </w:rPr>
        <w:t xml:space="preserve">, посочва точно вида на документа или документите, които следва да се представят допълнително, и определя </w:t>
      </w:r>
      <w:r w:rsidR="0058247D">
        <w:rPr>
          <w:rFonts w:ascii="Verdana" w:hAnsi="Verdana"/>
          <w:i w:val="0"/>
        </w:rPr>
        <w:t xml:space="preserve">разумен </w:t>
      </w:r>
      <w:r w:rsidRPr="00943FA4">
        <w:rPr>
          <w:rFonts w:ascii="Verdana" w:hAnsi="Verdana"/>
          <w:i w:val="0"/>
        </w:rPr>
        <w:t>срок за представянето им. Срокът е еднакъв за всички участници.</w:t>
      </w:r>
    </w:p>
    <w:p w:rsidR="00025D03" w:rsidRPr="00017CA3" w:rsidRDefault="00025D03" w:rsidP="007F178B">
      <w:pPr>
        <w:ind w:firstLine="686"/>
        <w:jc w:val="both"/>
        <w:rPr>
          <w:b/>
          <w:bCs/>
          <w:i w:val="0"/>
          <w:lang w:val="en-US"/>
        </w:rPr>
      </w:pPr>
    </w:p>
    <w:p w:rsidR="007F178B" w:rsidRPr="003623A1" w:rsidRDefault="007F178B" w:rsidP="007F178B">
      <w:pPr>
        <w:pStyle w:val="2Heading"/>
        <w:numPr>
          <w:ilvl w:val="1"/>
          <w:numId w:val="26"/>
        </w:numPr>
        <w:tabs>
          <w:tab w:val="left" w:pos="-14"/>
          <w:tab w:val="left" w:pos="1106"/>
        </w:tabs>
        <w:spacing w:before="100" w:beforeAutospacing="1" w:after="100" w:afterAutospacing="1"/>
        <w:ind w:left="-140" w:firstLine="840"/>
        <w:jc w:val="both"/>
        <w:outlineLvl w:val="0"/>
        <w:rPr>
          <w:rFonts w:ascii="Verdana" w:hAnsi="Verdana"/>
          <w:sz w:val="20"/>
          <w:szCs w:val="20"/>
        </w:rPr>
      </w:pPr>
      <w:bookmarkStart w:id="2296" w:name="_Toc391556940"/>
      <w:bookmarkStart w:id="2297" w:name="_Toc392152478"/>
      <w:bookmarkStart w:id="2298" w:name="_Toc491269388"/>
      <w:r w:rsidRPr="009656BB">
        <w:rPr>
          <w:rFonts w:ascii="Verdana" w:hAnsi="Verdana"/>
          <w:bCs w:val="0"/>
          <w:sz w:val="20"/>
          <w:szCs w:val="20"/>
        </w:rPr>
        <w:t>ПРОЦЕДУРА ЗА ОПРЕДЕЛЯНЕ НА ИЗПЪЛНИТЕЛ ЧРЕЗ „ИЗБОР С ПУБЛИЧНА ПОКАНА“</w:t>
      </w:r>
      <w:r w:rsidRPr="009656BB">
        <w:rPr>
          <w:rFonts w:ascii="Verdana" w:hAnsi="Verdana"/>
          <w:sz w:val="20"/>
          <w:szCs w:val="20"/>
        </w:rPr>
        <w:t xml:space="preserve"> ПО ЧЛ.</w:t>
      </w:r>
      <w:r>
        <w:rPr>
          <w:rFonts w:ascii="Verdana" w:hAnsi="Verdana"/>
          <w:sz w:val="20"/>
          <w:szCs w:val="20"/>
        </w:rPr>
        <w:t>50, ал.1 от зусесиф</w:t>
      </w:r>
      <w:bookmarkEnd w:id="2296"/>
      <w:bookmarkEnd w:id="2297"/>
      <w:r w:rsidR="00A7396B">
        <w:rPr>
          <w:rFonts w:ascii="Verdana" w:hAnsi="Verdana"/>
          <w:sz w:val="20"/>
          <w:szCs w:val="20"/>
        </w:rPr>
        <w:t xml:space="preserve"> и пмс 160/01.07.2016 г.</w:t>
      </w:r>
      <w:bookmarkEnd w:id="2298"/>
    </w:p>
    <w:p w:rsidR="007F178B" w:rsidRPr="00943FA4" w:rsidRDefault="007F178B" w:rsidP="007F178B">
      <w:pPr>
        <w:spacing w:before="100" w:beforeAutospacing="1" w:after="100" w:afterAutospacing="1"/>
        <w:ind w:firstLine="709"/>
        <w:jc w:val="both"/>
        <w:rPr>
          <w:rFonts w:ascii="Verdana" w:hAnsi="Verdana"/>
          <w:i w:val="0"/>
        </w:rPr>
      </w:pPr>
      <w:r w:rsidRPr="00943FA4">
        <w:rPr>
          <w:rFonts w:ascii="Verdana" w:hAnsi="Verdana"/>
          <w:i w:val="0"/>
        </w:rPr>
        <w:t xml:space="preserve">Описаната процедура се прилага задължително, когато размерът на договорената безвъзмездна финансова помощ от Европейския съюз, включително съфинансирането от страна на бенефициента за договори за </w:t>
      </w:r>
      <w:r w:rsidRPr="00943FA4">
        <w:rPr>
          <w:rFonts w:ascii="Verdana" w:hAnsi="Verdana"/>
          <w:b/>
          <w:bCs/>
          <w:i w:val="0"/>
        </w:rPr>
        <w:t>доставки или услуги</w:t>
      </w:r>
      <w:r w:rsidRPr="00943FA4">
        <w:rPr>
          <w:rFonts w:ascii="Verdana" w:hAnsi="Verdana"/>
          <w:i w:val="0"/>
        </w:rPr>
        <w:t xml:space="preserve"> е </w:t>
      </w:r>
      <w:r w:rsidRPr="00943FA4">
        <w:rPr>
          <w:rFonts w:ascii="Verdana" w:hAnsi="Verdana"/>
          <w:b/>
          <w:i w:val="0"/>
        </w:rPr>
        <w:t>равна или по-висока</w:t>
      </w:r>
      <w:r w:rsidRPr="00943FA4">
        <w:rPr>
          <w:rFonts w:ascii="Verdana" w:hAnsi="Verdana"/>
          <w:b/>
          <w:bCs/>
          <w:i w:val="0"/>
        </w:rPr>
        <w:t xml:space="preserve"> от </w:t>
      </w:r>
      <w:r>
        <w:rPr>
          <w:rFonts w:ascii="Verdana" w:hAnsi="Verdana"/>
          <w:b/>
          <w:bCs/>
          <w:i w:val="0"/>
        </w:rPr>
        <w:t>3</w:t>
      </w:r>
      <w:r w:rsidRPr="00943FA4">
        <w:rPr>
          <w:rFonts w:ascii="Verdana" w:hAnsi="Verdana"/>
          <w:b/>
          <w:bCs/>
          <w:i w:val="0"/>
        </w:rPr>
        <w:t>0 000 лв.</w:t>
      </w:r>
      <w:r w:rsidRPr="00943FA4">
        <w:rPr>
          <w:rFonts w:ascii="Verdana" w:hAnsi="Verdana"/>
          <w:i w:val="0"/>
        </w:rPr>
        <w:t xml:space="preserve"> без ДДС, или </w:t>
      </w:r>
      <w:r w:rsidRPr="00943FA4">
        <w:rPr>
          <w:rFonts w:ascii="Verdana" w:hAnsi="Verdana"/>
          <w:b/>
          <w:i w:val="0"/>
        </w:rPr>
        <w:t>равна или по-висока</w:t>
      </w:r>
      <w:r w:rsidRPr="00943FA4">
        <w:rPr>
          <w:rFonts w:ascii="Verdana" w:hAnsi="Verdana"/>
          <w:i w:val="0"/>
        </w:rPr>
        <w:t xml:space="preserve"> от </w:t>
      </w:r>
      <w:r>
        <w:rPr>
          <w:rFonts w:ascii="Verdana" w:hAnsi="Verdana"/>
          <w:i w:val="0"/>
        </w:rPr>
        <w:t>5</w:t>
      </w:r>
      <w:r w:rsidRPr="00943FA4">
        <w:rPr>
          <w:rFonts w:ascii="Verdana" w:hAnsi="Verdana"/>
          <w:i w:val="0"/>
        </w:rPr>
        <w:t>0 000 лв. за договори за СМР без ДДС</w:t>
      </w:r>
      <w:r w:rsidR="004A1346">
        <w:rPr>
          <w:rFonts w:ascii="Verdana" w:hAnsi="Verdana"/>
          <w:i w:val="0"/>
        </w:rPr>
        <w:t xml:space="preserve"> и интензитет на безвъзмездната финансова помощ над 50 % и за всички случаи на възлагане над 264 033 </w:t>
      </w:r>
      <w:proofErr w:type="spellStart"/>
      <w:r w:rsidR="004A1346">
        <w:rPr>
          <w:rFonts w:ascii="Verdana" w:hAnsi="Verdana"/>
          <w:i w:val="0"/>
        </w:rPr>
        <w:t>лв</w:t>
      </w:r>
      <w:proofErr w:type="spellEnd"/>
      <w:r w:rsidR="004A1346">
        <w:rPr>
          <w:rFonts w:ascii="Verdana" w:hAnsi="Verdana"/>
          <w:i w:val="0"/>
        </w:rPr>
        <w:t xml:space="preserve"> без ДДС за доставки и услуги и над</w:t>
      </w:r>
      <w:r w:rsidR="0082254D">
        <w:rPr>
          <w:rFonts w:ascii="Verdana" w:hAnsi="Verdana"/>
          <w:i w:val="0"/>
        </w:rPr>
        <w:t xml:space="preserve"> 5 000 000 </w:t>
      </w:r>
      <w:r w:rsidR="004A1346">
        <w:rPr>
          <w:rFonts w:ascii="Verdana" w:hAnsi="Verdana"/>
          <w:i w:val="0"/>
        </w:rPr>
        <w:t>за строителство, когато интензитет на безвъзмездната финансова помощ е по-малък или равен на 50 %</w:t>
      </w:r>
      <w:r w:rsidRPr="00943FA4">
        <w:rPr>
          <w:rFonts w:ascii="Verdana" w:hAnsi="Verdana"/>
          <w:i w:val="0"/>
        </w:rPr>
        <w:t xml:space="preserve">. Това е процедура, при която право да подават оферти имат всички заинтересовани лица. </w:t>
      </w:r>
    </w:p>
    <w:p w:rsidR="007F178B" w:rsidRPr="00943FA4" w:rsidRDefault="007F178B" w:rsidP="007F178B">
      <w:pPr>
        <w:spacing w:before="100" w:beforeAutospacing="1" w:after="100" w:afterAutospacing="1"/>
        <w:ind w:firstLine="709"/>
        <w:jc w:val="both"/>
        <w:rPr>
          <w:rFonts w:ascii="Verdana" w:hAnsi="Verdana"/>
          <w:b/>
          <w:bCs/>
          <w:i w:val="0"/>
          <w:u w:val="single"/>
        </w:rPr>
      </w:pPr>
      <w:r w:rsidRPr="00943FA4">
        <w:rPr>
          <w:rFonts w:ascii="Verdana" w:hAnsi="Verdana"/>
          <w:b/>
          <w:bCs/>
          <w:i w:val="0"/>
          <w:u w:val="single"/>
        </w:rPr>
        <w:t>За провеждането на процедурата е необходимо да предприемете следните действия, изброени накратко по-</w:t>
      </w:r>
      <w:r w:rsidR="008B3F28">
        <w:rPr>
          <w:rFonts w:ascii="Verdana" w:hAnsi="Verdana"/>
          <w:b/>
          <w:bCs/>
          <w:i w:val="0"/>
          <w:u w:val="single"/>
        </w:rPr>
        <w:t>долу</w:t>
      </w:r>
      <w:r w:rsidRPr="00943FA4">
        <w:rPr>
          <w:rFonts w:ascii="Verdana" w:hAnsi="Verdana"/>
          <w:b/>
          <w:bCs/>
          <w:i w:val="0"/>
          <w:u w:val="single"/>
        </w:rPr>
        <w:t>.</w:t>
      </w:r>
    </w:p>
    <w:p w:rsidR="007F178B" w:rsidRPr="00943FA4" w:rsidRDefault="007F178B" w:rsidP="007F178B">
      <w:pPr>
        <w:pStyle w:val="Heading2"/>
        <w:jc w:val="both"/>
      </w:pPr>
      <w:bookmarkStart w:id="2299" w:name="_Toc419445127"/>
      <w:bookmarkStart w:id="2300" w:name="_Toc456861003"/>
      <w:bookmarkStart w:id="2301" w:name="_Toc472583617"/>
      <w:bookmarkStart w:id="2302" w:name="_Toc472592429"/>
      <w:bookmarkStart w:id="2303" w:name="_Toc472593993"/>
      <w:bookmarkStart w:id="2304" w:name="_Toc484069836"/>
      <w:bookmarkStart w:id="2305" w:name="_Toc491269389"/>
      <w:r w:rsidRPr="00943FA4">
        <w:rPr>
          <w:u w:val="single"/>
        </w:rPr>
        <w:t>Стъпка 1</w:t>
      </w:r>
      <w:r w:rsidRPr="00943FA4">
        <w:t xml:space="preserve"> - Изготвяне на документация за участие в процеду</w:t>
      </w:r>
      <w:r>
        <w:t>ра за определяне на изпълнител</w:t>
      </w:r>
      <w:bookmarkEnd w:id="2299"/>
      <w:bookmarkEnd w:id="2300"/>
      <w:bookmarkEnd w:id="2301"/>
      <w:bookmarkEnd w:id="2302"/>
      <w:bookmarkEnd w:id="2303"/>
      <w:bookmarkEnd w:id="2304"/>
      <w:bookmarkEnd w:id="2305"/>
    </w:p>
    <w:p w:rsidR="007F178B" w:rsidRPr="00601E23" w:rsidRDefault="007F178B" w:rsidP="007F178B">
      <w:pPr>
        <w:pStyle w:val="Heading2"/>
        <w:jc w:val="both"/>
        <w:rPr>
          <w:b w:val="0"/>
        </w:rPr>
      </w:pPr>
      <w:bookmarkStart w:id="2306" w:name="_Toc419445128"/>
      <w:bookmarkStart w:id="2307" w:name="_Toc456861004"/>
      <w:bookmarkStart w:id="2308" w:name="_Toc472583618"/>
      <w:bookmarkStart w:id="2309" w:name="_Toc472592430"/>
      <w:bookmarkStart w:id="2310" w:name="_Toc472593994"/>
      <w:bookmarkStart w:id="2311" w:name="_Toc484069837"/>
      <w:bookmarkStart w:id="2312" w:name="_Toc491269390"/>
      <w:r w:rsidRPr="00601E23">
        <w:rPr>
          <w:b w:val="0"/>
        </w:rPr>
        <w:lastRenderedPageBreak/>
        <w:t>При изготвянето на документацията обърнете специално внимание на следното:</w:t>
      </w:r>
      <w:bookmarkEnd w:id="2306"/>
      <w:bookmarkEnd w:id="2307"/>
      <w:bookmarkEnd w:id="2308"/>
      <w:bookmarkEnd w:id="2309"/>
      <w:bookmarkEnd w:id="2310"/>
      <w:bookmarkEnd w:id="2311"/>
      <w:bookmarkEnd w:id="2312"/>
      <w:r w:rsidRPr="00601E23">
        <w:rPr>
          <w:b w:val="0"/>
        </w:rPr>
        <w:t xml:space="preserve"> </w:t>
      </w:r>
    </w:p>
    <w:p w:rsidR="007F178B" w:rsidRPr="00601E23" w:rsidRDefault="007F178B" w:rsidP="007F178B">
      <w:pPr>
        <w:pStyle w:val="Heading2"/>
        <w:jc w:val="both"/>
        <w:rPr>
          <w:b w:val="0"/>
        </w:rPr>
      </w:pPr>
      <w:bookmarkStart w:id="2313" w:name="_Toc419445129"/>
      <w:bookmarkStart w:id="2314" w:name="_Toc456861005"/>
      <w:bookmarkStart w:id="2315" w:name="_Toc472583619"/>
      <w:bookmarkStart w:id="2316" w:name="_Toc472592431"/>
      <w:bookmarkStart w:id="2317" w:name="_Toc472593995"/>
      <w:bookmarkStart w:id="2318" w:name="_Toc484069838"/>
      <w:bookmarkStart w:id="2319" w:name="_Toc491269391"/>
      <w:r w:rsidRPr="00601E23">
        <w:rPr>
          <w:b w:val="0"/>
          <w:lang w:val="ru-RU"/>
        </w:rPr>
        <w:t xml:space="preserve">- </w:t>
      </w:r>
      <w:r w:rsidRPr="00601E23">
        <w:rPr>
          <w:b w:val="0"/>
        </w:rPr>
        <w:t>крайните срокове, предвидени в избраната от Вас процедура;</w:t>
      </w:r>
      <w:bookmarkEnd w:id="2313"/>
      <w:bookmarkEnd w:id="2314"/>
      <w:bookmarkEnd w:id="2315"/>
      <w:bookmarkEnd w:id="2316"/>
      <w:bookmarkEnd w:id="2317"/>
      <w:bookmarkEnd w:id="2318"/>
      <w:bookmarkEnd w:id="2319"/>
    </w:p>
    <w:p w:rsidR="007F178B" w:rsidRPr="00601E23" w:rsidRDefault="007F178B" w:rsidP="007F178B">
      <w:pPr>
        <w:pStyle w:val="Heading2"/>
        <w:jc w:val="both"/>
        <w:rPr>
          <w:b w:val="0"/>
        </w:rPr>
      </w:pPr>
      <w:bookmarkStart w:id="2320" w:name="_Toc419445130"/>
      <w:bookmarkStart w:id="2321" w:name="_Toc456861006"/>
      <w:bookmarkStart w:id="2322" w:name="_Toc472583620"/>
      <w:bookmarkStart w:id="2323" w:name="_Toc472592432"/>
      <w:bookmarkStart w:id="2324" w:name="_Toc472593996"/>
      <w:bookmarkStart w:id="2325" w:name="_Toc484069839"/>
      <w:bookmarkStart w:id="2326" w:name="_Toc491269392"/>
      <w:r w:rsidRPr="00601E23">
        <w:rPr>
          <w:b w:val="0"/>
          <w:lang w:val="ru-RU"/>
        </w:rPr>
        <w:t xml:space="preserve">- </w:t>
      </w:r>
      <w:r w:rsidRPr="00601E23">
        <w:rPr>
          <w:b w:val="0"/>
        </w:rPr>
        <w:t>стойностите на възлагане;</w:t>
      </w:r>
      <w:bookmarkEnd w:id="2320"/>
      <w:bookmarkEnd w:id="2321"/>
      <w:bookmarkEnd w:id="2322"/>
      <w:bookmarkEnd w:id="2323"/>
      <w:bookmarkEnd w:id="2324"/>
      <w:bookmarkEnd w:id="2325"/>
      <w:bookmarkEnd w:id="2326"/>
    </w:p>
    <w:p w:rsidR="007F178B" w:rsidRPr="00601E23" w:rsidRDefault="007F178B" w:rsidP="007F178B">
      <w:pPr>
        <w:pStyle w:val="Heading2"/>
        <w:jc w:val="both"/>
        <w:rPr>
          <w:b w:val="0"/>
        </w:rPr>
      </w:pPr>
      <w:bookmarkStart w:id="2327" w:name="_Toc419445131"/>
      <w:bookmarkStart w:id="2328" w:name="_Toc456861007"/>
      <w:bookmarkStart w:id="2329" w:name="_Toc472583621"/>
      <w:bookmarkStart w:id="2330" w:name="_Toc472592433"/>
      <w:bookmarkStart w:id="2331" w:name="_Toc472593997"/>
      <w:bookmarkStart w:id="2332" w:name="_Toc484069840"/>
      <w:bookmarkStart w:id="2333" w:name="_Toc491269393"/>
      <w:r w:rsidRPr="00601E23">
        <w:rPr>
          <w:b w:val="0"/>
          <w:lang w:val="ru-RU"/>
        </w:rPr>
        <w:t xml:space="preserve">- </w:t>
      </w:r>
      <w:r w:rsidRPr="00601E23">
        <w:rPr>
          <w:b w:val="0"/>
        </w:rPr>
        <w:t>продължителност и периода на изпълнение;</w:t>
      </w:r>
      <w:bookmarkEnd w:id="2327"/>
      <w:bookmarkEnd w:id="2328"/>
      <w:bookmarkEnd w:id="2329"/>
      <w:bookmarkEnd w:id="2330"/>
      <w:bookmarkEnd w:id="2331"/>
      <w:bookmarkEnd w:id="2332"/>
      <w:bookmarkEnd w:id="2333"/>
    </w:p>
    <w:p w:rsidR="007F178B" w:rsidRPr="00601E23" w:rsidRDefault="007F178B" w:rsidP="007F178B">
      <w:pPr>
        <w:pStyle w:val="Heading2"/>
        <w:jc w:val="both"/>
        <w:rPr>
          <w:b w:val="0"/>
        </w:rPr>
      </w:pPr>
      <w:bookmarkStart w:id="2334" w:name="_Toc419445132"/>
      <w:bookmarkStart w:id="2335" w:name="_Toc456861008"/>
      <w:bookmarkStart w:id="2336" w:name="_Toc472583622"/>
      <w:bookmarkStart w:id="2337" w:name="_Toc472592434"/>
      <w:bookmarkStart w:id="2338" w:name="_Toc472593998"/>
      <w:bookmarkStart w:id="2339" w:name="_Toc484069841"/>
      <w:bookmarkStart w:id="2340" w:name="_Toc491269394"/>
      <w:r w:rsidRPr="00601E23">
        <w:rPr>
          <w:b w:val="0"/>
          <w:u w:val="single"/>
          <w:lang w:val="ru-RU"/>
        </w:rPr>
        <w:t xml:space="preserve">- </w:t>
      </w:r>
      <w:r w:rsidRPr="00601E23">
        <w:rPr>
          <w:b w:val="0"/>
          <w:u w:val="single"/>
        </w:rPr>
        <w:t xml:space="preserve">пълно съответствие на документацията с техническите спецификации/описание на услугите, описани във Вашия </w:t>
      </w:r>
      <w:r w:rsidRPr="00322391">
        <w:rPr>
          <w:b w:val="0"/>
          <w:u w:val="single"/>
        </w:rPr>
        <w:t>договор за</w:t>
      </w:r>
      <w:r w:rsidRPr="00601E23">
        <w:rPr>
          <w:b w:val="0"/>
        </w:rPr>
        <w:t xml:space="preserve"> </w:t>
      </w:r>
      <w:r w:rsidRPr="00601E23">
        <w:rPr>
          <w:b w:val="0"/>
          <w:u w:val="single"/>
        </w:rPr>
        <w:t>безвъзмездна помощ.</w:t>
      </w:r>
      <w:bookmarkEnd w:id="2334"/>
      <w:bookmarkEnd w:id="2335"/>
      <w:bookmarkEnd w:id="2336"/>
      <w:bookmarkEnd w:id="2337"/>
      <w:bookmarkEnd w:id="2338"/>
      <w:bookmarkEnd w:id="2339"/>
      <w:bookmarkEnd w:id="2340"/>
    </w:p>
    <w:p w:rsidR="007F178B" w:rsidRPr="00601E23" w:rsidRDefault="007F178B" w:rsidP="007F178B">
      <w:pPr>
        <w:spacing w:before="100" w:beforeAutospacing="1" w:after="100" w:afterAutospacing="1"/>
        <w:ind w:firstLine="709"/>
        <w:jc w:val="both"/>
        <w:rPr>
          <w:rFonts w:ascii="Verdana" w:hAnsi="Verdana"/>
          <w:b/>
          <w:bCs/>
          <w:i w:val="0"/>
        </w:rPr>
      </w:pPr>
      <w:r w:rsidRPr="00601E23">
        <w:rPr>
          <w:rFonts w:ascii="Verdana" w:hAnsi="Verdana"/>
          <w:b/>
          <w:bCs/>
          <w:i w:val="0"/>
        </w:rPr>
        <w:t>Документацията за участие в процедура за избор на изпълнител чрез „Избор с публична покана“ съдържа:</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Публична покана (Приложение 3.2);</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Изисквания към офертите (Приложение 3.3.);</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Проект на договор за изпълнение - изготвя се от Бенефициента;</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Техническа спецификация/техническо задание - попълва се от Бенефициента – (свободен текст- ако е приложимо);</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Избрания критерий за оценка, показателите, относителната им тежест (Приложение 3.6: Примерна методика за оценка);</w:t>
      </w:r>
    </w:p>
    <w:p w:rsidR="007F178B" w:rsidRPr="00601E23" w:rsidRDefault="007F178B" w:rsidP="007F178B">
      <w:pPr>
        <w:numPr>
          <w:ilvl w:val="0"/>
          <w:numId w:val="28"/>
        </w:numPr>
        <w:spacing w:before="60" w:after="60"/>
        <w:jc w:val="both"/>
        <w:rPr>
          <w:rFonts w:ascii="Verdana" w:hAnsi="Verdana"/>
          <w:i w:val="0"/>
        </w:rPr>
      </w:pPr>
      <w:r w:rsidRPr="00601E23">
        <w:rPr>
          <w:rFonts w:ascii="Verdana" w:hAnsi="Verdana"/>
          <w:i w:val="0"/>
        </w:rPr>
        <w:t>Образец на оферта (Приложение 3.4.: Оферта за участие в процедура на изпълнител чрез публична покана);</w:t>
      </w:r>
    </w:p>
    <w:p w:rsidR="007F178B" w:rsidRDefault="007F178B" w:rsidP="007F178B">
      <w:pPr>
        <w:numPr>
          <w:ilvl w:val="0"/>
          <w:numId w:val="28"/>
        </w:numPr>
        <w:spacing w:before="60" w:after="60"/>
        <w:jc w:val="both"/>
        <w:rPr>
          <w:rFonts w:ascii="Verdana" w:hAnsi="Verdana"/>
          <w:i w:val="0"/>
        </w:rPr>
      </w:pPr>
      <w:r w:rsidRPr="00601E23">
        <w:rPr>
          <w:rFonts w:ascii="Verdana" w:hAnsi="Verdana"/>
          <w:i w:val="0"/>
        </w:rPr>
        <w:t>Образец на Декларация на кандидата за липса на обстоятелствата по</w:t>
      </w:r>
      <w:r w:rsidR="003530EE">
        <w:rPr>
          <w:rFonts w:ascii="Verdana" w:hAnsi="Verdana"/>
          <w:i w:val="0"/>
        </w:rPr>
        <w:t xml:space="preserve"> чл.12,ал.1, т.1 от ПМС 160/01.07.2016 г. във връзка с</w:t>
      </w:r>
      <w:r w:rsidRPr="00601E23">
        <w:rPr>
          <w:rFonts w:ascii="Verdana" w:hAnsi="Verdana"/>
          <w:i w:val="0"/>
        </w:rPr>
        <w:t xml:space="preserve"> чл. </w:t>
      </w:r>
      <w:r w:rsidR="009A4075" w:rsidRPr="00311FCF">
        <w:rPr>
          <w:rFonts w:ascii="Verdana" w:hAnsi="Verdana"/>
          <w:i w:val="0"/>
        </w:rPr>
        <w:t>53</w:t>
      </w:r>
      <w:r w:rsidRPr="00601E23">
        <w:rPr>
          <w:rFonts w:ascii="Verdana" w:hAnsi="Verdana"/>
          <w:i w:val="0"/>
        </w:rPr>
        <w:t xml:space="preserve">, ал.2, от </w:t>
      </w:r>
      <w:r>
        <w:rPr>
          <w:rFonts w:ascii="Verdana" w:hAnsi="Verdana"/>
          <w:i w:val="0"/>
        </w:rPr>
        <w:t>ЗУСЕСИФ</w:t>
      </w:r>
      <w:r w:rsidRPr="00601E23">
        <w:rPr>
          <w:rFonts w:ascii="Verdana" w:hAnsi="Verdana"/>
          <w:i w:val="0"/>
        </w:rPr>
        <w:t xml:space="preserve"> (Приложение 3.7.: Декларация на кандидата по </w:t>
      </w:r>
      <w:r w:rsidR="003530EE">
        <w:rPr>
          <w:rFonts w:ascii="Verdana" w:hAnsi="Verdana"/>
          <w:i w:val="0"/>
        </w:rPr>
        <w:t>чл.12,ал.1, т.1 от ПМС 160/01.07.2016 г. във връзка с</w:t>
      </w:r>
      <w:r w:rsidR="003530EE" w:rsidRPr="00601E23">
        <w:rPr>
          <w:rFonts w:ascii="Verdana" w:hAnsi="Verdana"/>
          <w:i w:val="0"/>
        </w:rPr>
        <w:t xml:space="preserve"> </w:t>
      </w:r>
      <w:r w:rsidRPr="00601E23">
        <w:rPr>
          <w:rFonts w:ascii="Verdana" w:hAnsi="Verdana"/>
          <w:i w:val="0"/>
        </w:rPr>
        <w:t>чл.</w:t>
      </w:r>
      <w:r>
        <w:rPr>
          <w:rFonts w:ascii="Verdana" w:hAnsi="Verdana"/>
          <w:i w:val="0"/>
        </w:rPr>
        <w:t>53</w:t>
      </w:r>
      <w:r w:rsidRPr="00601E23">
        <w:rPr>
          <w:rFonts w:ascii="Verdana" w:hAnsi="Verdana"/>
          <w:i w:val="0"/>
        </w:rPr>
        <w:t>, ал.2</w:t>
      </w:r>
      <w:r>
        <w:rPr>
          <w:rFonts w:ascii="Verdana" w:hAnsi="Verdana"/>
          <w:i w:val="0"/>
        </w:rPr>
        <w:t xml:space="preserve"> от ЗУСЕСИФ</w:t>
      </w:r>
      <w:r w:rsidRPr="00601E23">
        <w:rPr>
          <w:rFonts w:ascii="Verdana" w:hAnsi="Verdana"/>
          <w:i w:val="0"/>
        </w:rPr>
        <w:t>);</w:t>
      </w:r>
    </w:p>
    <w:p w:rsidR="00025D03" w:rsidRPr="00C51DE2" w:rsidRDefault="00025D03" w:rsidP="00025D03">
      <w:pPr>
        <w:spacing w:before="60" w:after="60"/>
        <w:jc w:val="both"/>
        <w:rPr>
          <w:rFonts w:ascii="Verdana" w:hAnsi="Verdana"/>
          <w:i w:val="0"/>
        </w:rPr>
      </w:pPr>
    </w:p>
    <w:p w:rsidR="007F178B" w:rsidRPr="00AE01FA" w:rsidRDefault="007F178B" w:rsidP="007F178B">
      <w:pPr>
        <w:pStyle w:val="Heading1"/>
        <w:jc w:val="both"/>
        <w:rPr>
          <w:b w:val="0"/>
          <w:u w:val="single"/>
        </w:rPr>
      </w:pPr>
      <w:bookmarkStart w:id="2341" w:name="_Toc419445133"/>
      <w:bookmarkStart w:id="2342" w:name="_Toc456861009"/>
      <w:bookmarkStart w:id="2343" w:name="_Toc472583623"/>
      <w:bookmarkStart w:id="2344" w:name="_Toc472592435"/>
      <w:bookmarkStart w:id="2345" w:name="_Toc472593999"/>
      <w:bookmarkStart w:id="2346" w:name="_Toc484069842"/>
      <w:bookmarkStart w:id="2347" w:name="_Toc491269395"/>
      <w:r w:rsidRPr="004937D2">
        <w:t xml:space="preserve">Договорът на Бенефициента с изпълнителя трябва да съдържа като минимум: </w:t>
      </w:r>
      <w:r w:rsidRPr="00601E23">
        <w:rPr>
          <w:b w:val="0"/>
        </w:rPr>
        <w:t>страни по договора, предмет на договора, спецификации (ако е приложимо), специфични условия (ако е приложимо), цена, начин на плащане (балансово или авансово, междинно и балансово или авансово и балансово), срок на договора, срокове/график за изпълнение на отделните позиции доставки или услуги (ако е приложимо), начин на приемане на доставката/услугата (приемо-предавателен протокол), гаранции и срок (ако е приложимо).</w:t>
      </w:r>
      <w:r w:rsidRPr="00AE01FA">
        <w:t xml:space="preserve"> </w:t>
      </w:r>
      <w:r w:rsidRPr="00AE01FA">
        <w:rPr>
          <w:b w:val="0"/>
          <w:u w:val="single"/>
        </w:rPr>
        <w:t xml:space="preserve">В договора трябва да бъдат включени задължителните клаузи произтичащи от изискванията на Общите условия към </w:t>
      </w:r>
      <w:r>
        <w:rPr>
          <w:b w:val="0"/>
          <w:u w:val="single"/>
        </w:rPr>
        <w:t>договора за безвъзмездна финансова помощ</w:t>
      </w:r>
      <w:r w:rsidRPr="00AE01FA">
        <w:rPr>
          <w:b w:val="0"/>
          <w:u w:val="single"/>
        </w:rPr>
        <w:t>.</w:t>
      </w:r>
      <w:bookmarkEnd w:id="2341"/>
      <w:bookmarkEnd w:id="2342"/>
      <w:bookmarkEnd w:id="2343"/>
      <w:bookmarkEnd w:id="2344"/>
      <w:bookmarkEnd w:id="2345"/>
      <w:bookmarkEnd w:id="2346"/>
      <w:bookmarkEnd w:id="2347"/>
    </w:p>
    <w:p w:rsidR="007F178B" w:rsidRPr="003035BD" w:rsidRDefault="007F178B" w:rsidP="007F178B">
      <w:pPr>
        <w:pStyle w:val="Heading3"/>
      </w:pPr>
      <w:bookmarkStart w:id="2348" w:name="_Toc419445134"/>
      <w:bookmarkStart w:id="2349" w:name="_Toc456861010"/>
      <w:bookmarkStart w:id="2350" w:name="_Toc472583624"/>
      <w:bookmarkStart w:id="2351" w:name="_Toc472592436"/>
      <w:bookmarkStart w:id="2352" w:name="_Toc472594000"/>
      <w:bookmarkStart w:id="2353" w:name="_Toc484069843"/>
      <w:bookmarkStart w:id="2354" w:name="_Toc491269396"/>
      <w:r w:rsidRPr="009656BB">
        <w:t>При</w:t>
      </w:r>
      <w:r w:rsidRPr="003035BD">
        <w:t xml:space="preserve"> попълване на Публичната покана имайте предвид следното:</w:t>
      </w:r>
      <w:bookmarkEnd w:id="2348"/>
      <w:bookmarkEnd w:id="2349"/>
      <w:bookmarkEnd w:id="2350"/>
      <w:bookmarkEnd w:id="2351"/>
      <w:bookmarkEnd w:id="2352"/>
      <w:bookmarkEnd w:id="2353"/>
      <w:bookmarkEnd w:id="2354"/>
      <w:r w:rsidRPr="003035BD">
        <w:t xml:space="preserve"> </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 xml:space="preserve">Срокът за получаване на офертите трябва да е съобразен с обема и сложността на предмета на поръчката и </w:t>
      </w:r>
      <w:r w:rsidRPr="00AE01FA">
        <w:rPr>
          <w:rFonts w:ascii="Verdana" w:hAnsi="Verdana"/>
          <w:b/>
          <w:bCs/>
          <w:i w:val="0"/>
        </w:rPr>
        <w:t xml:space="preserve">НЕ МОЖЕ ДА БЪДЕ ПО-КРАТЪК ОТ 7 ДНИ, считано от датата, следваща датата </w:t>
      </w:r>
      <w:r w:rsidRPr="00AE01FA">
        <w:rPr>
          <w:rFonts w:ascii="Verdana" w:hAnsi="Verdana"/>
          <w:b/>
          <w:i w:val="0"/>
        </w:rPr>
        <w:t xml:space="preserve">на публикуването й </w:t>
      </w:r>
      <w:r w:rsidR="003530EE">
        <w:rPr>
          <w:rFonts w:ascii="Verdana" w:hAnsi="Verdana"/>
          <w:b/>
          <w:i w:val="0"/>
        </w:rPr>
        <w:t>в ИСУН 2020</w:t>
      </w:r>
      <w:r w:rsidRPr="00AE01FA">
        <w:rPr>
          <w:rFonts w:ascii="Verdana" w:hAnsi="Verdana"/>
          <w:b/>
          <w:i w:val="0"/>
          <w:lang w:val="sw-KE"/>
        </w:rPr>
        <w:t>;</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При определяне на код NUTS, вижте Класификация на териториалните единици за статистически цели в България (NUTS) (</w:t>
      </w:r>
      <w:r w:rsidRPr="00AE01FA">
        <w:rPr>
          <w:rFonts w:ascii="Verdana" w:hAnsi="Verdana"/>
          <w:i w:val="0"/>
          <w:iCs w:val="0"/>
        </w:rPr>
        <w:t>Приложение 3.13. Класификация на териториалните единици за статистически цели в България - NUTS</w:t>
      </w:r>
      <w:r w:rsidRPr="00AE01FA">
        <w:rPr>
          <w:rFonts w:ascii="Verdana" w:hAnsi="Verdana"/>
          <w:i w:val="0"/>
        </w:rPr>
        <w:t>);</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При попълване на прогнозната стойност на договора (ако е приложимо), не трябва да надвишавате одобрения бюджет на проекта по съответните пера</w:t>
      </w:r>
      <w:r w:rsidRPr="00AE01FA">
        <w:rPr>
          <w:rFonts w:ascii="Verdana" w:hAnsi="Verdana"/>
          <w:i w:val="0"/>
          <w:lang w:val="sw-KE"/>
        </w:rPr>
        <w:t>;</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lastRenderedPageBreak/>
        <w:t>При определянето на минималните изисквания за икономическо и финансово състояние на кандидата, както и на неговите технически възможности и квалификация, не трябва да бъдат поставяни условия, които необосновано препятстват участието на лица в процедурата, при спазване на принципите за свободна и лоялна конкуренция и равнопоставеност и недопускане на дискриминация.</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 xml:space="preserve">Периодът на изпълнение на договора за изпълнение трябва да бъде в рамките на </w:t>
      </w:r>
      <w:r>
        <w:rPr>
          <w:rFonts w:ascii="Verdana" w:hAnsi="Verdana"/>
          <w:i w:val="0"/>
        </w:rPr>
        <w:t>договора</w:t>
      </w:r>
      <w:r w:rsidRPr="00AE01FA">
        <w:rPr>
          <w:rFonts w:ascii="Verdana" w:hAnsi="Verdana"/>
          <w:i w:val="0"/>
        </w:rPr>
        <w:t xml:space="preserve"> за предоставяне на безвъзмездна помощ (т.е. преди датата на приключването му)</w:t>
      </w:r>
      <w:r w:rsidRPr="00AE01FA">
        <w:rPr>
          <w:rFonts w:ascii="Verdana" w:hAnsi="Verdana"/>
          <w:i w:val="0"/>
          <w:lang w:val="sw-KE"/>
        </w:rPr>
        <w:t>;</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Гаранции</w:t>
      </w:r>
      <w:r w:rsidRPr="00AE01FA">
        <w:rPr>
          <w:rFonts w:ascii="Verdana" w:hAnsi="Verdana"/>
          <w:i w:val="0"/>
          <w:lang w:val="sw-KE"/>
        </w:rPr>
        <w:t>:</w:t>
      </w:r>
    </w:p>
    <w:p w:rsidR="007F178B" w:rsidRPr="00AE01FA" w:rsidRDefault="007F178B" w:rsidP="007F178B">
      <w:pPr>
        <w:spacing w:before="60" w:after="60"/>
        <w:ind w:left="720"/>
        <w:jc w:val="both"/>
        <w:rPr>
          <w:rFonts w:ascii="Verdana" w:hAnsi="Verdana"/>
          <w:i w:val="0"/>
        </w:rPr>
      </w:pPr>
      <w:r w:rsidRPr="00AE01FA">
        <w:rPr>
          <w:rFonts w:ascii="Verdana" w:hAnsi="Verdana"/>
          <w:i w:val="0"/>
        </w:rPr>
        <w:t xml:space="preserve">Бенефициентът </w:t>
      </w:r>
      <w:r w:rsidRPr="00AE01FA">
        <w:rPr>
          <w:rFonts w:ascii="Verdana" w:hAnsi="Verdana"/>
          <w:b/>
          <w:bCs/>
          <w:i w:val="0"/>
        </w:rPr>
        <w:t>може да включи в проекта на договор гаранции, осигуряващи доброто му изпълнение</w:t>
      </w:r>
      <w:r w:rsidR="000D521F">
        <w:rPr>
          <w:rFonts w:ascii="Verdana" w:hAnsi="Verdana"/>
          <w:b/>
          <w:bCs/>
          <w:i w:val="0"/>
        </w:rPr>
        <w:t>,</w:t>
      </w:r>
      <w:r w:rsidRPr="00AE01FA">
        <w:rPr>
          <w:rFonts w:ascii="Verdana" w:hAnsi="Verdana"/>
          <w:i w:val="0"/>
        </w:rPr>
        <w:t xml:space="preserve"> като размерът на гаранцията се определя като процент от стойността на договора, но не повече от </w:t>
      </w:r>
      <w:r>
        <w:rPr>
          <w:rFonts w:ascii="Verdana" w:hAnsi="Verdana"/>
          <w:i w:val="0"/>
        </w:rPr>
        <w:t>5</w:t>
      </w:r>
      <w:r w:rsidRPr="00AE01FA">
        <w:rPr>
          <w:rFonts w:ascii="Verdana" w:hAnsi="Verdana"/>
          <w:i w:val="0"/>
        </w:rPr>
        <w:t>%.</w:t>
      </w:r>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Условията и начина на финансиране и плащане с изпълнителя могат да бъдат, например:</w:t>
      </w:r>
    </w:p>
    <w:p w:rsidR="007F178B" w:rsidRDefault="007F178B" w:rsidP="007F178B">
      <w:pPr>
        <w:spacing w:before="60" w:after="60"/>
        <w:ind w:left="720"/>
        <w:jc w:val="both"/>
        <w:rPr>
          <w:rFonts w:ascii="Verdana" w:hAnsi="Verdana"/>
          <w:i w:val="0"/>
        </w:rPr>
      </w:pPr>
      <w:r w:rsidRPr="00AE01FA">
        <w:rPr>
          <w:rFonts w:ascii="Verdana" w:hAnsi="Verdana"/>
          <w:i w:val="0"/>
        </w:rPr>
        <w:t>Авансово и окончателно (балансово) плащане по договора;</w:t>
      </w:r>
    </w:p>
    <w:p w:rsidR="005040BC" w:rsidRPr="00AE01FA" w:rsidRDefault="005040BC" w:rsidP="007F178B">
      <w:pPr>
        <w:spacing w:before="60" w:after="60"/>
        <w:ind w:left="720"/>
        <w:jc w:val="both"/>
        <w:rPr>
          <w:rFonts w:ascii="Verdana" w:hAnsi="Verdana"/>
          <w:i w:val="0"/>
        </w:rPr>
      </w:pPr>
      <w:r>
        <w:rPr>
          <w:rFonts w:ascii="Verdana" w:hAnsi="Verdana"/>
          <w:i w:val="0"/>
        </w:rPr>
        <w:t>Междинно и окончателно (балансово) плащане по договора;</w:t>
      </w:r>
    </w:p>
    <w:p w:rsidR="007F178B" w:rsidRPr="00AE01FA" w:rsidRDefault="007F178B" w:rsidP="007F178B">
      <w:pPr>
        <w:spacing w:before="60" w:after="60"/>
        <w:ind w:left="720"/>
        <w:jc w:val="both"/>
        <w:rPr>
          <w:rFonts w:ascii="Verdana" w:hAnsi="Verdana"/>
          <w:i w:val="0"/>
        </w:rPr>
      </w:pPr>
      <w:r w:rsidRPr="00AE01FA">
        <w:rPr>
          <w:rFonts w:ascii="Verdana" w:hAnsi="Verdana"/>
          <w:i w:val="0"/>
        </w:rPr>
        <w:t>Авансово, междинно и окончателно (балансово) плащане по договора;</w:t>
      </w:r>
    </w:p>
    <w:p w:rsidR="007F178B" w:rsidRPr="00AE01FA" w:rsidRDefault="007F178B" w:rsidP="007F178B">
      <w:pPr>
        <w:spacing w:before="60" w:after="60"/>
        <w:ind w:left="720"/>
        <w:jc w:val="both"/>
        <w:rPr>
          <w:rFonts w:ascii="Verdana" w:hAnsi="Verdana"/>
          <w:i w:val="0"/>
        </w:rPr>
      </w:pPr>
      <w:r w:rsidRPr="00AE01FA">
        <w:rPr>
          <w:rFonts w:ascii="Verdana" w:hAnsi="Verdana"/>
          <w:i w:val="0"/>
        </w:rPr>
        <w:t>Само окончателно (балансово) плащане по договора</w:t>
      </w:r>
      <w:r w:rsidRPr="00AE01FA">
        <w:rPr>
          <w:rFonts w:ascii="Verdana" w:hAnsi="Verdana"/>
          <w:i w:val="0"/>
          <w:lang w:val="sw-KE"/>
        </w:rPr>
        <w:t>.</w:t>
      </w:r>
    </w:p>
    <w:p w:rsidR="0082254D" w:rsidRDefault="007F178B" w:rsidP="007F178B">
      <w:pPr>
        <w:numPr>
          <w:ilvl w:val="0"/>
          <w:numId w:val="29"/>
        </w:numPr>
        <w:spacing w:before="60" w:after="60"/>
        <w:jc w:val="both"/>
        <w:rPr>
          <w:rFonts w:ascii="Verdana" w:hAnsi="Verdana"/>
          <w:i w:val="0"/>
        </w:rPr>
      </w:pPr>
      <w:r w:rsidRPr="005C5E11">
        <w:rPr>
          <w:rFonts w:ascii="Verdana" w:hAnsi="Verdana"/>
          <w:i w:val="0"/>
        </w:rPr>
        <w:t xml:space="preserve">Обстоятелството, че участниците в процедурата не попадат в някое от основанията за изключване от участие в процедура за определяне на изпълнител се доказват от кандидатите с декларация в хода на провеждане на процедурата. </w:t>
      </w:r>
    </w:p>
    <w:p w:rsidR="007F178B" w:rsidRPr="005C5E11" w:rsidRDefault="007F178B" w:rsidP="00E16ABD">
      <w:pPr>
        <w:spacing w:before="60" w:after="60"/>
        <w:ind w:left="720"/>
        <w:jc w:val="both"/>
        <w:rPr>
          <w:rFonts w:ascii="Verdana" w:hAnsi="Verdana"/>
          <w:i w:val="0"/>
        </w:rPr>
      </w:pPr>
      <w:r w:rsidRPr="005C5E11">
        <w:rPr>
          <w:rFonts w:ascii="Verdana" w:hAnsi="Verdana"/>
          <w:i w:val="0"/>
        </w:rPr>
        <w:t xml:space="preserve">В декларация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 При подписване на договора участникът, определен за изпълнител, е длъжен да представи документи от съответните компетентни органи за удостоверяване липсата на </w:t>
      </w:r>
      <w:r>
        <w:rPr>
          <w:rFonts w:ascii="Verdana" w:hAnsi="Verdana"/>
          <w:i w:val="0"/>
        </w:rPr>
        <w:t xml:space="preserve">декларираните </w:t>
      </w:r>
      <w:r w:rsidRPr="005C5E11">
        <w:rPr>
          <w:rFonts w:ascii="Verdana" w:hAnsi="Verdana"/>
          <w:i w:val="0"/>
        </w:rPr>
        <w:t xml:space="preserve">обстоятелства,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w:t>
      </w:r>
      <w:r w:rsidR="0037365D">
        <w:rPr>
          <w:rFonts w:ascii="Verdana" w:hAnsi="Verdana"/>
          <w:i w:val="0"/>
        </w:rPr>
        <w:t xml:space="preserve">достъпът </w:t>
      </w:r>
      <w:r w:rsidR="00CC5A88">
        <w:rPr>
          <w:rFonts w:ascii="Verdana" w:hAnsi="Verdana"/>
          <w:i w:val="0"/>
        </w:rPr>
        <w:t>се предоставя от компетентен</w:t>
      </w:r>
      <w:r w:rsidR="0037365D">
        <w:rPr>
          <w:rFonts w:ascii="Verdana" w:hAnsi="Verdana"/>
          <w:i w:val="0"/>
        </w:rPr>
        <w:t xml:space="preserve"> орган по служебен път</w:t>
      </w:r>
      <w:r>
        <w:rPr>
          <w:rFonts w:ascii="Verdana" w:hAnsi="Verdana"/>
          <w:i w:val="0"/>
        </w:rPr>
        <w:t>.</w:t>
      </w:r>
    </w:p>
    <w:p w:rsidR="007F178B" w:rsidRDefault="007F178B" w:rsidP="007F178B">
      <w:pPr>
        <w:pStyle w:val="Heading3"/>
      </w:pPr>
      <w:bookmarkStart w:id="2355" w:name="_Toc419445135"/>
      <w:bookmarkStart w:id="2356" w:name="_Toc456861011"/>
      <w:bookmarkStart w:id="2357" w:name="_Toc472583625"/>
      <w:bookmarkStart w:id="2358" w:name="_Toc472592437"/>
      <w:bookmarkStart w:id="2359" w:name="_Toc472594001"/>
      <w:bookmarkStart w:id="2360" w:name="_Toc484069844"/>
      <w:bookmarkStart w:id="2361" w:name="_Toc491269397"/>
      <w:r w:rsidRPr="004937D2">
        <w:t>Примерни изисквания за Икономическо и финансово състояние:</w:t>
      </w:r>
      <w:bookmarkEnd w:id="2355"/>
      <w:bookmarkEnd w:id="2356"/>
      <w:bookmarkEnd w:id="2357"/>
      <w:bookmarkEnd w:id="2358"/>
      <w:bookmarkEnd w:id="2359"/>
      <w:bookmarkEnd w:id="2360"/>
      <w:bookmarkEnd w:id="2361"/>
    </w:p>
    <w:p w:rsidR="007F178B" w:rsidRPr="00AE01FA" w:rsidRDefault="007F178B" w:rsidP="008B4F77">
      <w:pPr>
        <w:numPr>
          <w:ilvl w:val="0"/>
          <w:numId w:val="29"/>
        </w:numPr>
        <w:spacing w:before="60" w:after="60"/>
        <w:jc w:val="both"/>
        <w:rPr>
          <w:rFonts w:ascii="Verdana" w:hAnsi="Verdana"/>
          <w:i w:val="0"/>
        </w:rPr>
      </w:pPr>
      <w:r w:rsidRPr="00AE01FA">
        <w:rPr>
          <w:rFonts w:ascii="Verdana" w:hAnsi="Verdana"/>
          <w:i w:val="0"/>
        </w:rPr>
        <w:t xml:space="preserve">Специфичен оборот – изискването за изискуемия оборот, който се отнася до предмета на поръчката, не може да надвишава повече от </w:t>
      </w:r>
      <w:r>
        <w:rPr>
          <w:rFonts w:ascii="Verdana" w:hAnsi="Verdana"/>
          <w:i w:val="0"/>
        </w:rPr>
        <w:t>два</w:t>
      </w:r>
      <w:r w:rsidRPr="00AE01FA">
        <w:rPr>
          <w:rFonts w:ascii="Verdana" w:hAnsi="Verdana"/>
          <w:i w:val="0"/>
        </w:rPr>
        <w:t xml:space="preserve"> пъти прогнозната стойност на процедурата или на съответната обособена позиция</w:t>
      </w:r>
      <w:r w:rsidR="00E51C13">
        <w:rPr>
          <w:rFonts w:ascii="Verdana" w:hAnsi="Verdana"/>
          <w:i w:val="0"/>
        </w:rPr>
        <w:t xml:space="preserve"> (</w:t>
      </w:r>
      <w:r w:rsidRPr="00AE01FA">
        <w:rPr>
          <w:rFonts w:ascii="Verdana" w:hAnsi="Verdana"/>
          <w:i w:val="0"/>
        </w:rPr>
        <w:t>в случай че процедурата е с обособени позиции</w:t>
      </w:r>
      <w:r w:rsidR="00E51C13">
        <w:rPr>
          <w:rFonts w:ascii="Verdana" w:hAnsi="Verdana"/>
          <w:i w:val="0"/>
        </w:rPr>
        <w:t>)</w:t>
      </w:r>
      <w:r w:rsidR="00A36846">
        <w:rPr>
          <w:rFonts w:ascii="Verdana" w:hAnsi="Verdana"/>
          <w:i w:val="0"/>
        </w:rPr>
        <w:t xml:space="preserve"> най-много за последните 3 приключили финансови години в завис</w:t>
      </w:r>
      <w:r w:rsidR="00EA0311">
        <w:rPr>
          <w:rFonts w:ascii="Verdana" w:hAnsi="Verdana"/>
          <w:i w:val="0"/>
        </w:rPr>
        <w:t>имост от датата</w:t>
      </w:r>
      <w:r w:rsidR="00A36846">
        <w:rPr>
          <w:rFonts w:ascii="Verdana" w:hAnsi="Verdana"/>
          <w:i w:val="0"/>
        </w:rPr>
        <w:t>, на която кандидатът е учреден или е започнал дейността си.</w:t>
      </w:r>
      <w:r w:rsidR="008B4F77" w:rsidRPr="008B4F77">
        <w:t xml:space="preserve"> </w:t>
      </w:r>
      <w:r w:rsidR="008B4F77" w:rsidRPr="008B4F77">
        <w:rPr>
          <w:rFonts w:ascii="Verdana" w:hAnsi="Verdana"/>
          <w:i w:val="0"/>
        </w:rPr>
        <w:t xml:space="preserve">(задължително се дефинира </w:t>
      </w:r>
      <w:r w:rsidR="00D87579">
        <w:rPr>
          <w:rFonts w:ascii="Verdana" w:hAnsi="Verdana"/>
          <w:i w:val="0"/>
        </w:rPr>
        <w:t xml:space="preserve">понятието </w:t>
      </w:r>
      <w:r w:rsidR="008B4F77" w:rsidRPr="008B4F77">
        <w:rPr>
          <w:rFonts w:ascii="Verdana" w:hAnsi="Verdana"/>
          <w:i w:val="0"/>
        </w:rPr>
        <w:t>„сходен“ предмет)</w:t>
      </w:r>
    </w:p>
    <w:p w:rsidR="007F178B" w:rsidRPr="00601E23" w:rsidRDefault="007F178B" w:rsidP="007F178B">
      <w:pPr>
        <w:spacing w:before="100" w:beforeAutospacing="1" w:after="100" w:afterAutospacing="1"/>
        <w:ind w:firstLine="709"/>
        <w:jc w:val="both"/>
        <w:rPr>
          <w:rFonts w:ascii="Verdana" w:hAnsi="Verdana"/>
          <w:i w:val="0"/>
        </w:rPr>
      </w:pPr>
      <w:r w:rsidRPr="00601E23">
        <w:rPr>
          <w:rFonts w:ascii="Verdana" w:hAnsi="Verdana"/>
          <w:i w:val="0"/>
        </w:rPr>
        <w:lastRenderedPageBreak/>
        <w:t xml:space="preserve">В случай че в процедурата има обособени позиции, минималното изискване за оборот следва да е съобразено с това. </w:t>
      </w:r>
    </w:p>
    <w:p w:rsidR="00A36846" w:rsidRDefault="007F178B" w:rsidP="007F178B">
      <w:pPr>
        <w:spacing w:before="100" w:beforeAutospacing="1" w:after="100" w:afterAutospacing="1"/>
        <w:ind w:firstLine="709"/>
        <w:jc w:val="both"/>
        <w:rPr>
          <w:rFonts w:ascii="Verdana" w:hAnsi="Verdana"/>
          <w:i w:val="0"/>
        </w:rPr>
      </w:pPr>
      <w:r w:rsidRPr="00601E23">
        <w:rPr>
          <w:rFonts w:ascii="Verdana" w:hAnsi="Verdana"/>
          <w:i w:val="0"/>
        </w:rPr>
        <w:t xml:space="preserve">В съответствие с тези примерни минимални изисквания, може да бъдат изискани следните документи: </w:t>
      </w:r>
    </w:p>
    <w:p w:rsidR="007F178B" w:rsidRPr="003035BD" w:rsidRDefault="00895471" w:rsidP="007F178B">
      <w:pPr>
        <w:spacing w:before="60" w:after="60"/>
        <w:jc w:val="both"/>
        <w:rPr>
          <w:rFonts w:ascii="Verdana" w:hAnsi="Verdana"/>
        </w:rPr>
      </w:pPr>
      <w:r>
        <w:rPr>
          <w:rFonts w:ascii="Verdana" w:hAnsi="Verdana"/>
          <w:i w:val="0"/>
        </w:rPr>
        <w:t>Справка за оборота от дейности, сх</w:t>
      </w:r>
      <w:r w:rsidR="00130048">
        <w:rPr>
          <w:rFonts w:ascii="Verdana" w:hAnsi="Verdana"/>
          <w:i w:val="0"/>
        </w:rPr>
        <w:t>одни с предмета на обособената позиция/процедурата (в случай че няма обособени позиции)</w:t>
      </w:r>
      <w:r w:rsidR="00130048" w:rsidRPr="00130048">
        <w:t xml:space="preserve"> </w:t>
      </w:r>
      <w:r w:rsidR="00130048" w:rsidRPr="00130048">
        <w:rPr>
          <w:rFonts w:ascii="Verdana" w:hAnsi="Verdana"/>
          <w:i w:val="0"/>
        </w:rPr>
        <w:t>най-много за последните 3 приключили финансови години в зависимост от датата, на която кандидатът е учреден или е започнал дейността си.</w:t>
      </w:r>
      <w:r w:rsidR="00130048">
        <w:rPr>
          <w:rFonts w:ascii="Verdana" w:hAnsi="Verdana"/>
          <w:i w:val="0"/>
        </w:rPr>
        <w:t xml:space="preserve"> </w:t>
      </w:r>
    </w:p>
    <w:p w:rsidR="007F178B" w:rsidRDefault="007F178B" w:rsidP="007F178B">
      <w:pPr>
        <w:pStyle w:val="Heading3"/>
      </w:pPr>
      <w:bookmarkStart w:id="2362" w:name="_Toc419445136"/>
      <w:bookmarkStart w:id="2363" w:name="_Toc456861012"/>
      <w:bookmarkStart w:id="2364" w:name="_Toc472583626"/>
      <w:bookmarkStart w:id="2365" w:name="_Toc472592438"/>
      <w:bookmarkStart w:id="2366" w:name="_Toc472594002"/>
      <w:bookmarkStart w:id="2367" w:name="_Toc484069845"/>
      <w:bookmarkStart w:id="2368" w:name="_Toc491269398"/>
      <w:r w:rsidRPr="004937D2">
        <w:t>Примерни изисквания за Технически възможности на кандидата:</w:t>
      </w:r>
      <w:bookmarkEnd w:id="2362"/>
      <w:bookmarkEnd w:id="2363"/>
      <w:bookmarkEnd w:id="2364"/>
      <w:bookmarkEnd w:id="2365"/>
      <w:bookmarkEnd w:id="2366"/>
      <w:bookmarkEnd w:id="2367"/>
      <w:bookmarkEnd w:id="2368"/>
    </w:p>
    <w:p w:rsidR="007F178B" w:rsidRPr="00AE01FA" w:rsidRDefault="007F178B" w:rsidP="007F178B">
      <w:pPr>
        <w:numPr>
          <w:ilvl w:val="0"/>
          <w:numId w:val="29"/>
        </w:numPr>
        <w:spacing w:before="60" w:after="60"/>
        <w:jc w:val="both"/>
        <w:rPr>
          <w:rFonts w:ascii="Verdana" w:hAnsi="Verdana"/>
          <w:i w:val="0"/>
        </w:rPr>
      </w:pPr>
      <w:r w:rsidRPr="00AE01FA">
        <w:rPr>
          <w:rFonts w:ascii="Verdana" w:hAnsi="Verdana"/>
          <w:i w:val="0"/>
        </w:rPr>
        <w:t xml:space="preserve">Кандидатът (търговецът или обединението като цяло) трябва да е изпълнил общо за последните 3 години (преди датата на подаване на офертите) </w:t>
      </w:r>
      <w:r w:rsidRPr="00AE01FA">
        <w:rPr>
          <w:rFonts w:ascii="Verdana" w:hAnsi="Verdana"/>
          <w:b/>
          <w:i w:val="0"/>
          <w:u w:val="single"/>
        </w:rPr>
        <w:t>в зависимост от датата, на която кандидатът е учреден или е започнал дейността си</w:t>
      </w:r>
      <w:r w:rsidRPr="00AE01FA">
        <w:rPr>
          <w:rFonts w:ascii="Verdana" w:hAnsi="Verdana"/>
          <w:i w:val="0"/>
        </w:rPr>
        <w:t xml:space="preserve">, не по-малко от </w:t>
      </w:r>
      <w:r w:rsidRPr="00311FCF">
        <w:rPr>
          <w:rFonts w:ascii="Verdana" w:hAnsi="Verdana"/>
          <w:i w:val="0"/>
        </w:rPr>
        <w:t>2</w:t>
      </w:r>
      <w:r w:rsidRPr="00AE01FA">
        <w:rPr>
          <w:rFonts w:ascii="Verdana" w:hAnsi="Verdana"/>
          <w:i w:val="0"/>
        </w:rPr>
        <w:t xml:space="preserve"> </w:t>
      </w:r>
      <w:r w:rsidR="00130048">
        <w:rPr>
          <w:rFonts w:ascii="Verdana" w:hAnsi="Verdana"/>
          <w:i w:val="0"/>
        </w:rPr>
        <w:t>доставки/услуги</w:t>
      </w:r>
      <w:r w:rsidRPr="00AE01FA">
        <w:rPr>
          <w:rFonts w:ascii="Verdana" w:hAnsi="Verdana"/>
          <w:i w:val="0"/>
        </w:rPr>
        <w:t xml:space="preserve"> с предмет, сходен с предмета на процедурата (задължително се дефинира</w:t>
      </w:r>
      <w:r w:rsidR="00B53840">
        <w:rPr>
          <w:rFonts w:ascii="Verdana" w:hAnsi="Verdana"/>
          <w:i w:val="0"/>
        </w:rPr>
        <w:t xml:space="preserve"> понятието</w:t>
      </w:r>
      <w:r w:rsidRPr="00AE01FA">
        <w:rPr>
          <w:rFonts w:ascii="Verdana" w:hAnsi="Verdana"/>
          <w:i w:val="0"/>
        </w:rPr>
        <w:t xml:space="preserve"> „сходен“ предмет).</w:t>
      </w:r>
    </w:p>
    <w:p w:rsidR="007F178B" w:rsidRPr="00601E23" w:rsidRDefault="007F178B" w:rsidP="007F178B">
      <w:pPr>
        <w:spacing w:after="0"/>
        <w:ind w:firstLine="709"/>
        <w:jc w:val="both"/>
        <w:rPr>
          <w:rFonts w:ascii="Verdana" w:hAnsi="Verdana"/>
          <w:i w:val="0"/>
        </w:rPr>
      </w:pPr>
      <w:r w:rsidRPr="00601E23">
        <w:rPr>
          <w:rFonts w:ascii="Verdana" w:hAnsi="Verdana"/>
          <w:i w:val="0"/>
        </w:rPr>
        <w:t>В случай че в процедурата има обособени позиции, минималното изискване</w:t>
      </w:r>
      <w:r>
        <w:rPr>
          <w:rFonts w:ascii="Verdana" w:hAnsi="Verdana"/>
          <w:i w:val="0"/>
        </w:rPr>
        <w:t xml:space="preserve"> следва да е съобразено с това.</w:t>
      </w:r>
    </w:p>
    <w:p w:rsidR="007F178B" w:rsidRDefault="007F178B" w:rsidP="007F178B">
      <w:pPr>
        <w:spacing w:after="0"/>
        <w:ind w:firstLine="709"/>
        <w:jc w:val="both"/>
        <w:rPr>
          <w:rFonts w:ascii="Verdana" w:hAnsi="Verdana"/>
          <w:b/>
          <w:i w:val="0"/>
        </w:rPr>
      </w:pPr>
      <w:r w:rsidRPr="00601E23">
        <w:rPr>
          <w:rFonts w:ascii="Verdana" w:hAnsi="Verdana"/>
          <w:i w:val="0"/>
        </w:rPr>
        <w:t xml:space="preserve">В съответствие с тези примерни минимални изисквания, може да бъдат изискани следните документи: „списък на </w:t>
      </w:r>
      <w:r w:rsidR="007214C8">
        <w:rPr>
          <w:rFonts w:ascii="Verdana" w:hAnsi="Verdana"/>
          <w:i w:val="0"/>
        </w:rPr>
        <w:t>и</w:t>
      </w:r>
      <w:r w:rsidR="00AB6330">
        <w:rPr>
          <w:rFonts w:ascii="Verdana" w:hAnsi="Verdana"/>
          <w:i w:val="0"/>
        </w:rPr>
        <w:t>зпълнените</w:t>
      </w:r>
      <w:r w:rsidR="007214C8" w:rsidRPr="00601E23">
        <w:rPr>
          <w:rFonts w:ascii="Verdana" w:hAnsi="Verdana"/>
          <w:i w:val="0"/>
        </w:rPr>
        <w:t xml:space="preserve"> </w:t>
      </w:r>
      <w:r w:rsidR="003867E8">
        <w:rPr>
          <w:rFonts w:ascii="Verdana" w:hAnsi="Verdana"/>
          <w:i w:val="0"/>
        </w:rPr>
        <w:t>доставки/</w:t>
      </w:r>
      <w:r w:rsidRPr="00601E23">
        <w:rPr>
          <w:rFonts w:ascii="Verdana" w:hAnsi="Verdana"/>
          <w:i w:val="0"/>
        </w:rPr>
        <w:t xml:space="preserve"> услуги, </w:t>
      </w:r>
      <w:r w:rsidR="007214C8">
        <w:rPr>
          <w:rFonts w:ascii="Verdana" w:hAnsi="Verdana"/>
          <w:i w:val="0"/>
        </w:rPr>
        <w:t xml:space="preserve">които са еднакви или сходни с предмета на поръчката, </w:t>
      </w:r>
      <w:r w:rsidRPr="00601E23">
        <w:rPr>
          <w:rFonts w:ascii="Verdana" w:hAnsi="Verdana"/>
          <w:i w:val="0"/>
        </w:rPr>
        <w:t>изпълнени през последните 3 години</w:t>
      </w:r>
      <w:r w:rsidR="00AB6330">
        <w:rPr>
          <w:rFonts w:ascii="Verdana" w:hAnsi="Verdana"/>
          <w:i w:val="0"/>
        </w:rPr>
        <w:t xml:space="preserve"> до</w:t>
      </w:r>
      <w:r w:rsidR="007214C8">
        <w:rPr>
          <w:rFonts w:ascii="Verdana" w:hAnsi="Verdana"/>
          <w:i w:val="0"/>
        </w:rPr>
        <w:t xml:space="preserve"> датата на подаване на офертата в зависимост от датата, на която кандидатът е учреден или е </w:t>
      </w:r>
      <w:proofErr w:type="spellStart"/>
      <w:r w:rsidR="007214C8">
        <w:rPr>
          <w:rFonts w:ascii="Verdana" w:hAnsi="Verdana"/>
          <w:i w:val="0"/>
        </w:rPr>
        <w:t>запо</w:t>
      </w:r>
      <w:r w:rsidR="00AB6330">
        <w:rPr>
          <w:rFonts w:ascii="Verdana" w:hAnsi="Verdana"/>
          <w:i w:val="0"/>
        </w:rPr>
        <w:t>почнал</w:t>
      </w:r>
      <w:proofErr w:type="spellEnd"/>
      <w:r w:rsidR="00AB6330">
        <w:rPr>
          <w:rFonts w:ascii="Verdana" w:hAnsi="Verdana"/>
          <w:i w:val="0"/>
        </w:rPr>
        <w:t xml:space="preserve"> дейността си</w:t>
      </w:r>
      <w:r w:rsidRPr="00601E23">
        <w:rPr>
          <w:rFonts w:ascii="Verdana" w:hAnsi="Verdana"/>
          <w:i w:val="0"/>
        </w:rPr>
        <w:t xml:space="preserve">, включително стойностите, датите и получателите, придружен от препоръки за добро изпълнение”. </w:t>
      </w:r>
      <w:r w:rsidRPr="00601E23">
        <w:rPr>
          <w:rFonts w:ascii="Verdana" w:hAnsi="Verdana"/>
          <w:b/>
          <w:i w:val="0"/>
          <w:u w:val="single"/>
        </w:rPr>
        <w:t>Внимание:</w:t>
      </w:r>
      <w:r w:rsidRPr="00601E23">
        <w:rPr>
          <w:rFonts w:ascii="Verdana" w:hAnsi="Verdana"/>
          <w:b/>
          <w:i w:val="0"/>
        </w:rPr>
        <w:t xml:space="preserve"> препоръките следва да кореспондират със списъка на основните договори, когато са изискани и двата документа. </w:t>
      </w:r>
    </w:p>
    <w:p w:rsidR="00025D03" w:rsidRDefault="00025D03" w:rsidP="007F178B">
      <w:pPr>
        <w:spacing w:before="60" w:after="60"/>
        <w:ind w:left="360"/>
        <w:jc w:val="both"/>
        <w:rPr>
          <w:rFonts w:ascii="Verdana" w:hAnsi="Verdana"/>
          <w:i w:val="0"/>
        </w:rPr>
      </w:pPr>
    </w:p>
    <w:p w:rsidR="007F178B" w:rsidRPr="00AE01FA" w:rsidRDefault="00025D03" w:rsidP="007F178B">
      <w:pPr>
        <w:spacing w:before="60" w:after="60"/>
        <w:ind w:left="360"/>
        <w:jc w:val="both"/>
        <w:rPr>
          <w:rFonts w:ascii="Verdana" w:hAnsi="Verdana"/>
          <w:i w:val="0"/>
        </w:rPr>
      </w:pPr>
      <w:r>
        <w:rPr>
          <w:rFonts w:ascii="Verdana" w:hAnsi="Verdana"/>
          <w:b/>
          <w:bCs/>
          <w:i w:val="0"/>
          <w:noProof/>
        </w:rPr>
        <mc:AlternateContent>
          <mc:Choice Requires="wps">
            <w:drawing>
              <wp:anchor distT="0" distB="0" distL="91440" distR="91440" simplePos="0" relativeHeight="251661312" behindDoc="1" locked="0" layoutInCell="1" allowOverlap="1" wp14:anchorId="1B45437B" wp14:editId="4B3A909D">
                <wp:simplePos x="0" y="0"/>
                <wp:positionH relativeFrom="margin">
                  <wp:posOffset>4445</wp:posOffset>
                </wp:positionH>
                <wp:positionV relativeFrom="line">
                  <wp:posOffset>55245</wp:posOffset>
                </wp:positionV>
                <wp:extent cx="6372860" cy="1713865"/>
                <wp:effectExtent l="0" t="0" r="46990" b="57785"/>
                <wp:wrapTopAndBottom/>
                <wp:docPr id="11"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7138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664FEF" w:rsidRDefault="00D30024" w:rsidP="007F178B">
                            <w:pPr>
                              <w:pStyle w:val="Quote"/>
                              <w:pBdr>
                                <w:top w:val="single" w:sz="48" w:space="8" w:color="4F81BD"/>
                                <w:bottom w:val="single" w:sz="48" w:space="8" w:color="4F81BD"/>
                              </w:pBdr>
                              <w:spacing w:line="300" w:lineRule="auto"/>
                              <w:ind w:right="82"/>
                              <w:jc w:val="both"/>
                            </w:pPr>
                            <w:r w:rsidRPr="007206C4">
                              <w:rPr>
                                <w:rFonts w:ascii="Verdana" w:hAnsi="Verdana"/>
                                <w:b/>
                              </w:rPr>
                              <w:t xml:space="preserve">Документите, които участниците в процедурата трябва да предоставят за доказване на икономическото и финансовото си състояние и техническите си възможности и квалификация, </w:t>
                            </w:r>
                            <w:r>
                              <w:rPr>
                                <w:rFonts w:ascii="Verdana" w:hAnsi="Verdana"/>
                                <w:b/>
                              </w:rPr>
                              <w:t>следва</w:t>
                            </w:r>
                            <w:r w:rsidRPr="007206C4">
                              <w:rPr>
                                <w:rFonts w:ascii="Verdana" w:hAnsi="Verdana"/>
                                <w:b/>
                              </w:rPr>
                              <w:t xml:space="preserve"> да бъдат измежду посочените в </w:t>
                            </w:r>
                            <w:r>
                              <w:rPr>
                                <w:rFonts w:ascii="Verdana" w:hAnsi="Verdana"/>
                                <w:b/>
                              </w:rPr>
                              <w:t>ЗУСЕСИФ и ПМС 160/01.07.2016 г.</w:t>
                            </w:r>
                          </w:p>
                          <w:p w:rsidR="00D30024" w:rsidRPr="00BF3193" w:rsidRDefault="00D30024" w:rsidP="007F178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45437B" id="Text Box 70" o:spid="_x0000_s1052" type="#_x0000_t202" style="position:absolute;left:0;text-align:left;margin-left:.35pt;margin-top:4.35pt;width:501.8pt;height:134.95pt;z-index:-25165516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" strokecolor="#d99594" strokeweight="1pt">
                <v:fill color2="#e5b8b7" focus="100%" type="gradient"/>
                <v:shadow on="t" color="#622423" opacity=".5" offset="1pt"/>
                <v:textbox inset="0,7.2pt,0,7.2pt">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664FEF" w:rsidRDefault="00D30024" w:rsidP="007F178B">
                      <w:pPr>
                        <w:pStyle w:val="Quote"/>
                        <w:pBdr>
                          <w:top w:val="single" w:sz="48" w:space="8" w:color="4F81BD"/>
                          <w:bottom w:val="single" w:sz="48" w:space="8" w:color="4F81BD"/>
                        </w:pBdr>
                        <w:spacing w:line="300" w:lineRule="auto"/>
                        <w:ind w:right="82"/>
                        <w:jc w:val="both"/>
                      </w:pPr>
                      <w:r w:rsidRPr="007206C4">
                        <w:rPr>
                          <w:rFonts w:ascii="Verdana" w:hAnsi="Verdana"/>
                          <w:b/>
                        </w:rPr>
                        <w:t xml:space="preserve">Документите, които участниците в процедурата трябва да предоставят за доказване на икономическото и финансовото си състояние и техническите си възможности и квалификация, </w:t>
                      </w:r>
                      <w:r>
                        <w:rPr>
                          <w:rFonts w:ascii="Verdana" w:hAnsi="Verdana"/>
                          <w:b/>
                        </w:rPr>
                        <w:t>следва</w:t>
                      </w:r>
                      <w:r w:rsidRPr="007206C4">
                        <w:rPr>
                          <w:rFonts w:ascii="Verdana" w:hAnsi="Verdana"/>
                          <w:b/>
                        </w:rPr>
                        <w:t xml:space="preserve"> да бъдат измежду посочените в </w:t>
                      </w:r>
                      <w:r>
                        <w:rPr>
                          <w:rFonts w:ascii="Verdana" w:hAnsi="Verdana"/>
                          <w:b/>
                        </w:rPr>
                        <w:t>ЗУСЕСИФ и ПМС 160/01.07.2016 г.</w:t>
                      </w:r>
                    </w:p>
                    <w:p w:rsidR="00D30024" w:rsidRPr="00BF3193" w:rsidRDefault="00D30024" w:rsidP="007F178B">
                      <w:pPr>
                        <w:rPr>
                          <w:rFonts w:eastAsia="Calibri"/>
                        </w:rPr>
                      </w:pPr>
                    </w:p>
                  </w:txbxContent>
                </v:textbox>
                <w10:wrap type="topAndBottom" anchorx="margin" anchory="line"/>
              </v:shape>
            </w:pict>
          </mc:Fallback>
        </mc:AlternateContent>
      </w:r>
    </w:p>
    <w:p w:rsidR="007F178B" w:rsidRPr="009656BB" w:rsidRDefault="007F178B" w:rsidP="007F178B">
      <w:pPr>
        <w:pStyle w:val="Heading3"/>
      </w:pPr>
      <w:bookmarkStart w:id="2369" w:name="_Toc419445138"/>
      <w:bookmarkStart w:id="2370" w:name="_Toc456861013"/>
      <w:bookmarkStart w:id="2371" w:name="_Toc472583627"/>
      <w:bookmarkStart w:id="2372" w:name="_Toc472592439"/>
      <w:bookmarkStart w:id="2373" w:name="_Toc472594003"/>
      <w:bookmarkStart w:id="2374" w:name="_Toc484069846"/>
      <w:bookmarkStart w:id="2375" w:name="_Toc491269399"/>
      <w:r w:rsidRPr="004937D2">
        <w:t xml:space="preserve">Критерият за определяне на изпълнител от бенефициента </w:t>
      </w:r>
      <w:r w:rsidR="008B3F28">
        <w:t xml:space="preserve">„икономически най-изгодна оферта </w:t>
      </w:r>
      <w:r w:rsidRPr="004937D2">
        <w:t>може да бъде:</w:t>
      </w:r>
      <w:bookmarkEnd w:id="2369"/>
      <w:bookmarkEnd w:id="2370"/>
      <w:bookmarkEnd w:id="2371"/>
      <w:bookmarkEnd w:id="2372"/>
      <w:bookmarkEnd w:id="2373"/>
      <w:bookmarkEnd w:id="2374"/>
      <w:bookmarkEnd w:id="2375"/>
    </w:p>
    <w:p w:rsidR="00ED4480" w:rsidRDefault="00ED4480" w:rsidP="007F178B">
      <w:pPr>
        <w:numPr>
          <w:ilvl w:val="0"/>
          <w:numId w:val="29"/>
        </w:numPr>
        <w:spacing w:after="120"/>
        <w:jc w:val="both"/>
        <w:rPr>
          <w:rFonts w:ascii="Verdana" w:hAnsi="Verdana"/>
          <w:i w:val="0"/>
        </w:rPr>
      </w:pPr>
      <w:r>
        <w:rPr>
          <w:rFonts w:ascii="Verdana" w:hAnsi="Verdana"/>
          <w:i w:val="0"/>
        </w:rPr>
        <w:t>най-ниска цена;</w:t>
      </w:r>
    </w:p>
    <w:p w:rsidR="00C87161" w:rsidRDefault="008B3F28" w:rsidP="00311FCF">
      <w:pPr>
        <w:numPr>
          <w:ilvl w:val="0"/>
          <w:numId w:val="29"/>
        </w:numPr>
        <w:spacing w:after="120"/>
        <w:jc w:val="both"/>
        <w:rPr>
          <w:rFonts w:ascii="Verdana" w:hAnsi="Verdana"/>
          <w:i w:val="0"/>
        </w:rPr>
      </w:pPr>
      <w:r w:rsidRPr="008B3F28">
        <w:rPr>
          <w:rFonts w:ascii="Verdana" w:hAnsi="Verdana"/>
          <w:i w:val="0"/>
        </w:rPr>
        <w:t>ниво на разходите, като се отчита разходната ефективност, включително разходите за целия жизнен цикъл;</w:t>
      </w:r>
    </w:p>
    <w:p w:rsidR="00C87161" w:rsidRDefault="008B3F28" w:rsidP="00311FCF">
      <w:pPr>
        <w:numPr>
          <w:ilvl w:val="0"/>
          <w:numId w:val="29"/>
        </w:numPr>
        <w:spacing w:after="120"/>
        <w:jc w:val="both"/>
        <w:rPr>
          <w:rFonts w:ascii="Verdana" w:hAnsi="Verdana"/>
          <w:i w:val="0"/>
        </w:rPr>
      </w:pPr>
      <w:r w:rsidRPr="00745C76">
        <w:rPr>
          <w:rFonts w:ascii="Verdana" w:hAnsi="Verdana"/>
          <w:i w:val="0"/>
        </w:rPr>
        <w:lastRenderedPageBreak/>
        <w:t>оптимално съотношение качество - цена.</w:t>
      </w:r>
    </w:p>
    <w:p w:rsidR="00745C76" w:rsidRDefault="00664FEF" w:rsidP="00745C76">
      <w:pPr>
        <w:spacing w:after="120"/>
        <w:ind w:firstLine="709"/>
        <w:jc w:val="both"/>
        <w:rPr>
          <w:rFonts w:ascii="Verdana" w:hAnsi="Verdana"/>
          <w:i w:val="0"/>
        </w:rPr>
      </w:pPr>
      <w:r w:rsidRPr="00664FEF">
        <w:rPr>
          <w:rFonts w:ascii="Verdana" w:hAnsi="Verdana"/>
          <w:i w:val="0"/>
        </w:rPr>
        <w:t>Когато офертите се оценяват чрез методика за оценка, следва да се посочат показателите, относителната им тежест и методика за определяне на комплексната оценка. Вижте примерната методика за оценка на офертите (Приложение 3.6: Примерна методика за оценка);</w:t>
      </w:r>
    </w:p>
    <w:p w:rsidR="00745C76" w:rsidRDefault="00682B5B" w:rsidP="007F178B">
      <w:pPr>
        <w:spacing w:after="120"/>
        <w:ind w:firstLine="709"/>
        <w:jc w:val="both"/>
        <w:rPr>
          <w:rFonts w:ascii="Verdana" w:hAnsi="Verdana"/>
          <w:i w:val="0"/>
        </w:rPr>
      </w:pPr>
      <w:r>
        <w:rPr>
          <w:rFonts w:ascii="Verdana" w:hAnsi="Verdana"/>
          <w:noProof/>
        </w:rPr>
        <mc:AlternateContent>
          <mc:Choice Requires="wps">
            <w:drawing>
              <wp:anchor distT="0" distB="0" distL="91440" distR="91440" simplePos="0" relativeHeight="251662336" behindDoc="1" locked="0" layoutInCell="1" allowOverlap="1" wp14:anchorId="20CAA317" wp14:editId="18DF6AD8">
                <wp:simplePos x="0" y="0"/>
                <wp:positionH relativeFrom="margin">
                  <wp:posOffset>-33020</wp:posOffset>
                </wp:positionH>
                <wp:positionV relativeFrom="line">
                  <wp:posOffset>151130</wp:posOffset>
                </wp:positionV>
                <wp:extent cx="6220460" cy="2988945"/>
                <wp:effectExtent l="0" t="0" r="46990" b="59055"/>
                <wp:wrapTopAndBottom/>
                <wp:docPr id="1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298894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4937D2" w:rsidRDefault="00D30024" w:rsidP="007F178B">
                            <w:pPr>
                              <w:spacing w:before="60" w:after="60"/>
                              <w:jc w:val="both"/>
                              <w:rPr>
                                <w:rFonts w:ascii="Verdana" w:hAnsi="Verdana"/>
                                <w:b/>
                                <w:bCs/>
                              </w:rPr>
                            </w:pPr>
                            <w:r w:rsidRPr="004937D2">
                              <w:rPr>
                                <w:rFonts w:ascii="Verdana" w:hAnsi="Verdana"/>
                              </w:rPr>
                              <w:t xml:space="preserve">Когато </w:t>
                            </w:r>
                            <w:r>
                              <w:rPr>
                                <w:rFonts w:ascii="Verdana" w:hAnsi="Verdana"/>
                              </w:rPr>
                              <w:t>офертите се оценяват чрез прилагане на методика</w:t>
                            </w:r>
                            <w:r w:rsidRPr="004937D2">
                              <w:rPr>
                                <w:rFonts w:ascii="Verdana" w:hAnsi="Verdana"/>
                                <w:b/>
                                <w:bCs/>
                              </w:rPr>
                              <w:t xml:space="preserve"> е </w:t>
                            </w:r>
                            <w:r w:rsidRPr="004937D2">
                              <w:rPr>
                                <w:rFonts w:ascii="Verdana" w:hAnsi="Verdana"/>
                                <w:b/>
                                <w:bCs/>
                                <w:u w:val="single"/>
                              </w:rPr>
                              <w:t>недопустимо</w:t>
                            </w:r>
                            <w:r w:rsidRPr="004937D2">
                              <w:rPr>
                                <w:rFonts w:ascii="Verdana" w:hAnsi="Verdana"/>
                                <w:b/>
                                <w:bCs/>
                              </w:rPr>
                              <w:t xml:space="preserve"> </w:t>
                            </w:r>
                            <w:r w:rsidRPr="004937D2">
                              <w:rPr>
                                <w:rFonts w:ascii="Verdana" w:hAnsi="Verdana"/>
                              </w:rPr>
                              <w:t>да се включват като показатели за оценка на офертата критериите за подбор, включващи минимални изисквания за икономическото и финансовото състояние на кандидата, техническите му възможности и квалификация, посочени от бенефициента</w:t>
                            </w:r>
                            <w:r w:rsidRPr="004937D2">
                              <w:rPr>
                                <w:rFonts w:ascii="Verdana" w:hAnsi="Verdana"/>
                                <w:b/>
                                <w:bCs/>
                              </w:rPr>
                              <w:t xml:space="preserve"> в раздел </w:t>
                            </w:r>
                            <w:r w:rsidRPr="004937D2">
                              <w:rPr>
                                <w:rFonts w:ascii="Verdana" w:hAnsi="Verdana"/>
                                <w:b/>
                                <w:bCs/>
                                <w:lang w:val="en-US"/>
                              </w:rPr>
                              <w:t>III</w:t>
                            </w:r>
                            <w:r w:rsidRPr="004937D2">
                              <w:rPr>
                                <w:rFonts w:ascii="Verdana" w:hAnsi="Verdana"/>
                                <w:b/>
                                <w:bCs/>
                              </w:rPr>
                              <w:t xml:space="preserve">.2.2 „Икономически и финансови възможности” и раздел </w:t>
                            </w:r>
                            <w:r w:rsidRPr="004937D2">
                              <w:rPr>
                                <w:rFonts w:ascii="Verdana" w:hAnsi="Verdana"/>
                                <w:b/>
                                <w:bCs/>
                                <w:lang w:val="en-US"/>
                              </w:rPr>
                              <w:t>III</w:t>
                            </w:r>
                            <w:r w:rsidRPr="004937D2">
                              <w:rPr>
                                <w:rFonts w:ascii="Verdana" w:hAnsi="Verdana"/>
                                <w:b/>
                                <w:bCs/>
                              </w:rPr>
                              <w:t>. 2.3 „Технически възможности и квалификация” от Публичната покана.</w:t>
                            </w:r>
                          </w:p>
                          <w:p w:rsidR="00D30024" w:rsidRDefault="00D30024" w:rsidP="00311FCF">
                            <w:pPr>
                              <w:pStyle w:val="Quote"/>
                              <w:pBdr>
                                <w:top w:val="single" w:sz="48" w:space="8" w:color="4F81BD"/>
                                <w:bottom w:val="single" w:sz="48" w:space="8" w:color="4F81BD"/>
                              </w:pBdr>
                              <w:spacing w:line="300" w:lineRule="auto"/>
                              <w:ind w:right="82"/>
                              <w:jc w:val="both"/>
                              <w:rPr>
                                <w:rFonts w:eastAsia="Calibri"/>
                              </w:rPr>
                            </w:pPr>
                            <w:r w:rsidRPr="004937D2">
                              <w:rPr>
                                <w:rFonts w:ascii="Verdana" w:hAnsi="Verdana"/>
                                <w:bCs/>
                              </w:rPr>
                              <w:t>В случай че</w:t>
                            </w:r>
                            <w:r w:rsidRPr="004937D2">
                              <w:rPr>
                                <w:rFonts w:ascii="Verdana" w:hAnsi="Verdana"/>
                                <w:b/>
                                <w:bCs/>
                              </w:rPr>
                              <w:t xml:space="preserve"> като показател за оценка се използват определени технически спецификации на оборудване/машини/софтуер, </w:t>
                            </w:r>
                            <w:r w:rsidRPr="004937D2">
                              <w:rPr>
                                <w:rFonts w:ascii="Verdana" w:hAnsi="Verdana"/>
                                <w:bCs/>
                              </w:rPr>
                              <w:t>следва да се има предвид, че не би следвало да се извършва оценка на параметри/функции, посочени като минимални технически и функционални изисквания към продукта в техническата оферта/техническа</w:t>
                            </w:r>
                            <w:r>
                              <w:rPr>
                                <w:rFonts w:ascii="Verdana" w:hAnsi="Verdana"/>
                                <w:bCs/>
                              </w:rPr>
                              <w:t>та</w:t>
                            </w:r>
                            <w:r w:rsidRPr="004937D2">
                              <w:rPr>
                                <w:rFonts w:ascii="Verdana" w:hAnsi="Verdana"/>
                                <w:bCs/>
                              </w:rPr>
                              <w:t xml:space="preserve"> спецификация.</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CAA317" id="Text Box 71" o:spid="_x0000_s1053" type="#_x0000_t202" style="position:absolute;left:0;text-align:left;margin-left:-2.6pt;margin-top:11.9pt;width:489.8pt;height:235.35pt;z-index:-25165414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" strokecolor="#d99594" strokeweight="1pt">
                <v:fill color2="#e5b8b7" focus="100%" type="gradient"/>
                <v:shadow on="t" color="#622423" opacity=".5" offset="1pt"/>
                <v:textbox inset="0,7.2pt,0,7.2pt">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4937D2" w:rsidRDefault="00D30024" w:rsidP="007F178B">
                      <w:pPr>
                        <w:spacing w:before="60" w:after="60"/>
                        <w:jc w:val="both"/>
                        <w:rPr>
                          <w:rFonts w:ascii="Verdana" w:hAnsi="Verdana"/>
                          <w:b/>
                          <w:bCs/>
                        </w:rPr>
                      </w:pPr>
                      <w:r w:rsidRPr="004937D2">
                        <w:rPr>
                          <w:rFonts w:ascii="Verdana" w:hAnsi="Verdana"/>
                        </w:rPr>
                        <w:t xml:space="preserve">Когато </w:t>
                      </w:r>
                      <w:r>
                        <w:rPr>
                          <w:rFonts w:ascii="Verdana" w:hAnsi="Verdana"/>
                        </w:rPr>
                        <w:t>офертите се оценяват чрез прилагане на методика</w:t>
                      </w:r>
                      <w:r w:rsidRPr="004937D2">
                        <w:rPr>
                          <w:rFonts w:ascii="Verdana" w:hAnsi="Verdana"/>
                          <w:b/>
                          <w:bCs/>
                        </w:rPr>
                        <w:t xml:space="preserve"> е </w:t>
                      </w:r>
                      <w:r w:rsidRPr="004937D2">
                        <w:rPr>
                          <w:rFonts w:ascii="Verdana" w:hAnsi="Verdana"/>
                          <w:b/>
                          <w:bCs/>
                          <w:u w:val="single"/>
                        </w:rPr>
                        <w:t>недопустимо</w:t>
                      </w:r>
                      <w:r w:rsidRPr="004937D2">
                        <w:rPr>
                          <w:rFonts w:ascii="Verdana" w:hAnsi="Verdana"/>
                          <w:b/>
                          <w:bCs/>
                        </w:rPr>
                        <w:t xml:space="preserve"> </w:t>
                      </w:r>
                      <w:r w:rsidRPr="004937D2">
                        <w:rPr>
                          <w:rFonts w:ascii="Verdana" w:hAnsi="Verdana"/>
                        </w:rPr>
                        <w:t>да се включват като показатели за оценка на офертата критериите за подбор, включващи минимални изисквания за икономическото и финансовото състояние на кандидата, техническите му възможности и квалификация, посочени от бенефициента</w:t>
                      </w:r>
                      <w:r w:rsidRPr="004937D2">
                        <w:rPr>
                          <w:rFonts w:ascii="Verdana" w:hAnsi="Verdana"/>
                          <w:b/>
                          <w:bCs/>
                        </w:rPr>
                        <w:t xml:space="preserve"> в раздел </w:t>
                      </w:r>
                      <w:r w:rsidRPr="004937D2">
                        <w:rPr>
                          <w:rFonts w:ascii="Verdana" w:hAnsi="Verdana"/>
                          <w:b/>
                          <w:bCs/>
                          <w:lang w:val="en-US"/>
                        </w:rPr>
                        <w:t>III</w:t>
                      </w:r>
                      <w:r w:rsidRPr="004937D2">
                        <w:rPr>
                          <w:rFonts w:ascii="Verdana" w:hAnsi="Verdana"/>
                          <w:b/>
                          <w:bCs/>
                        </w:rPr>
                        <w:t xml:space="preserve">.2.2 „Икономически и финансови възможности” и раздел </w:t>
                      </w:r>
                      <w:r w:rsidRPr="004937D2">
                        <w:rPr>
                          <w:rFonts w:ascii="Verdana" w:hAnsi="Verdana"/>
                          <w:b/>
                          <w:bCs/>
                          <w:lang w:val="en-US"/>
                        </w:rPr>
                        <w:t>III</w:t>
                      </w:r>
                      <w:r w:rsidRPr="004937D2">
                        <w:rPr>
                          <w:rFonts w:ascii="Verdana" w:hAnsi="Verdana"/>
                          <w:b/>
                          <w:bCs/>
                        </w:rPr>
                        <w:t>. 2.3 „Технически възможности и квалификация” от Публичната покана.</w:t>
                      </w:r>
                    </w:p>
                    <w:p w:rsidR="00D30024" w:rsidRDefault="00D30024" w:rsidP="00311FCF">
                      <w:pPr>
                        <w:pStyle w:val="Quote"/>
                        <w:pBdr>
                          <w:top w:val="single" w:sz="48" w:space="8" w:color="4F81BD"/>
                          <w:bottom w:val="single" w:sz="48" w:space="8" w:color="4F81BD"/>
                        </w:pBdr>
                        <w:spacing w:line="300" w:lineRule="auto"/>
                        <w:ind w:right="82"/>
                        <w:jc w:val="both"/>
                        <w:rPr>
                          <w:rFonts w:eastAsia="Calibri"/>
                        </w:rPr>
                      </w:pPr>
                      <w:r w:rsidRPr="004937D2">
                        <w:rPr>
                          <w:rFonts w:ascii="Verdana" w:hAnsi="Verdana"/>
                          <w:bCs/>
                        </w:rPr>
                        <w:t>В случай че</w:t>
                      </w:r>
                      <w:r w:rsidRPr="004937D2">
                        <w:rPr>
                          <w:rFonts w:ascii="Verdana" w:hAnsi="Verdana"/>
                          <w:b/>
                          <w:bCs/>
                        </w:rPr>
                        <w:t xml:space="preserve"> като показател за оценка се използват определени технически спецификации на оборудване/машини/софтуер, </w:t>
                      </w:r>
                      <w:r w:rsidRPr="004937D2">
                        <w:rPr>
                          <w:rFonts w:ascii="Verdana" w:hAnsi="Verdana"/>
                          <w:bCs/>
                        </w:rPr>
                        <w:t>следва да се има предвид, че не би следвало да се извършва оценка на параметри/функции, посочени като минимални технически и функционални изисквания към продукта в техническата оферта/техническа</w:t>
                      </w:r>
                      <w:r>
                        <w:rPr>
                          <w:rFonts w:ascii="Verdana" w:hAnsi="Verdana"/>
                          <w:bCs/>
                        </w:rPr>
                        <w:t>та</w:t>
                      </w:r>
                      <w:r w:rsidRPr="004937D2">
                        <w:rPr>
                          <w:rFonts w:ascii="Verdana" w:hAnsi="Verdana"/>
                          <w:bCs/>
                        </w:rPr>
                        <w:t xml:space="preserve"> спецификация.</w:t>
                      </w:r>
                    </w:p>
                  </w:txbxContent>
                </v:textbox>
                <w10:wrap type="topAndBottom" anchorx="margin" anchory="line"/>
              </v:shape>
            </w:pict>
          </mc:Fallback>
        </mc:AlternateContent>
      </w:r>
    </w:p>
    <w:p w:rsidR="007F178B" w:rsidRPr="003035BD" w:rsidRDefault="007F178B" w:rsidP="007F178B">
      <w:pPr>
        <w:pStyle w:val="Heading1"/>
        <w:jc w:val="both"/>
      </w:pPr>
      <w:bookmarkStart w:id="2376" w:name="_Toc419445139"/>
      <w:bookmarkStart w:id="2377" w:name="_Toc456861014"/>
      <w:bookmarkStart w:id="2378" w:name="_Toc472583628"/>
      <w:bookmarkStart w:id="2379" w:name="_Toc472592440"/>
      <w:bookmarkStart w:id="2380" w:name="_Toc472594004"/>
      <w:bookmarkStart w:id="2381" w:name="_Toc484069847"/>
      <w:bookmarkStart w:id="2382" w:name="_Toc491269400"/>
      <w:r w:rsidRPr="003035BD">
        <w:rPr>
          <w:u w:val="single"/>
        </w:rPr>
        <w:t xml:space="preserve">Стъпка </w:t>
      </w:r>
      <w:r w:rsidR="00173D49">
        <w:rPr>
          <w:u w:val="single"/>
        </w:rPr>
        <w:t>1</w:t>
      </w:r>
      <w:r w:rsidR="00173D49" w:rsidRPr="003035BD">
        <w:t xml:space="preserve"> </w:t>
      </w:r>
      <w:r w:rsidRPr="003035BD">
        <w:t>Определяне на оценители за разглеждане, оценка и класиране на офертите</w:t>
      </w:r>
      <w:bookmarkEnd w:id="2376"/>
      <w:bookmarkEnd w:id="2377"/>
      <w:bookmarkEnd w:id="2378"/>
      <w:bookmarkEnd w:id="2379"/>
      <w:bookmarkEnd w:id="2380"/>
      <w:bookmarkEnd w:id="2381"/>
      <w:bookmarkEnd w:id="2382"/>
    </w:p>
    <w:p w:rsidR="007F178B" w:rsidRDefault="007F178B" w:rsidP="007F178B">
      <w:pPr>
        <w:pStyle w:val="Heading1"/>
        <w:spacing w:before="0" w:after="0"/>
        <w:jc w:val="both"/>
        <w:rPr>
          <w:b w:val="0"/>
        </w:rPr>
      </w:pPr>
      <w:bookmarkStart w:id="2383" w:name="_Toc419445140"/>
      <w:bookmarkStart w:id="2384" w:name="_Toc456861015"/>
      <w:bookmarkStart w:id="2385" w:name="_Toc472583629"/>
      <w:bookmarkStart w:id="2386" w:name="_Toc472592441"/>
      <w:bookmarkStart w:id="2387" w:name="_Toc472594005"/>
      <w:bookmarkStart w:id="2388" w:name="_Toc484069848"/>
      <w:bookmarkStart w:id="2389" w:name="_Toc491269401"/>
      <w:r w:rsidRPr="002D6ABC">
        <w:rPr>
          <w:b w:val="0"/>
        </w:rPr>
        <w:t>Със Заповед/решение (Приложение 3.8: Заповед/Решение за назначаване на оценители определете поименно нечетен брой оценители (най-малко трима) и резервни оценители. Срокът за работата на оценителите не може да бъде по-дълъг от срока на валидност на офертите.</w:t>
      </w:r>
      <w:bookmarkEnd w:id="2383"/>
      <w:bookmarkEnd w:id="2384"/>
      <w:bookmarkEnd w:id="2385"/>
      <w:bookmarkEnd w:id="2386"/>
      <w:bookmarkEnd w:id="2387"/>
      <w:bookmarkEnd w:id="2388"/>
      <w:bookmarkEnd w:id="2389"/>
    </w:p>
    <w:p w:rsidR="007F178B" w:rsidRPr="002D6ABC" w:rsidRDefault="007F178B" w:rsidP="007F178B">
      <w:pPr>
        <w:spacing w:after="0"/>
      </w:pPr>
    </w:p>
    <w:p w:rsidR="007F178B" w:rsidRPr="003035BD" w:rsidRDefault="007F178B" w:rsidP="007F178B">
      <w:pPr>
        <w:pStyle w:val="Heading1"/>
        <w:spacing w:before="0" w:after="0"/>
      </w:pPr>
      <w:bookmarkStart w:id="2390" w:name="_Toc419445141"/>
      <w:bookmarkStart w:id="2391" w:name="_Toc456861016"/>
      <w:bookmarkStart w:id="2392" w:name="_Toc472583630"/>
      <w:bookmarkStart w:id="2393" w:name="_Toc472592442"/>
      <w:bookmarkStart w:id="2394" w:name="_Toc472594006"/>
      <w:bookmarkStart w:id="2395" w:name="_Toc484069849"/>
      <w:bookmarkStart w:id="2396" w:name="_Toc491269402"/>
      <w:r w:rsidRPr="003035BD">
        <w:rPr>
          <w:u w:val="single"/>
        </w:rPr>
        <w:t xml:space="preserve">Стъпка </w:t>
      </w:r>
      <w:r w:rsidR="00173D49">
        <w:rPr>
          <w:u w:val="single"/>
        </w:rPr>
        <w:t>2</w:t>
      </w:r>
      <w:r w:rsidR="00173D49" w:rsidRPr="003035BD">
        <w:t xml:space="preserve"> </w:t>
      </w:r>
      <w:r w:rsidRPr="003035BD">
        <w:t>- Обявяване на процедурата</w:t>
      </w:r>
      <w:bookmarkEnd w:id="2390"/>
      <w:bookmarkEnd w:id="2391"/>
      <w:bookmarkEnd w:id="2392"/>
      <w:bookmarkEnd w:id="2393"/>
      <w:bookmarkEnd w:id="2394"/>
      <w:bookmarkEnd w:id="2395"/>
      <w:bookmarkEnd w:id="2396"/>
      <w:r w:rsidRPr="003035BD">
        <w:t xml:space="preserve"> </w:t>
      </w:r>
    </w:p>
    <w:p w:rsidR="007F178B" w:rsidRPr="002D6ABC" w:rsidRDefault="007F178B" w:rsidP="007F178B">
      <w:pPr>
        <w:spacing w:before="100" w:beforeAutospacing="1" w:after="100" w:afterAutospacing="1"/>
        <w:ind w:firstLine="709"/>
        <w:jc w:val="both"/>
        <w:rPr>
          <w:rFonts w:ascii="Verdana" w:hAnsi="Verdana"/>
          <w:i w:val="0"/>
        </w:rPr>
      </w:pPr>
      <w:r w:rsidRPr="002D6ABC">
        <w:rPr>
          <w:rFonts w:ascii="Verdana" w:hAnsi="Verdana"/>
          <w:i w:val="0"/>
        </w:rPr>
        <w:t xml:space="preserve">За да се гарантира възможност за участие на всички заинтересовани потенциални участници и за да се осигури максимална прозрачност на процедурата за определяне на изпълнител, Публичната покана трябва да се публикува </w:t>
      </w:r>
      <w:r w:rsidR="00993D87">
        <w:rPr>
          <w:rFonts w:ascii="Verdana" w:hAnsi="Verdana"/>
          <w:i w:val="0"/>
        </w:rPr>
        <w:t>в ИСУН 2020, като едновременно с това се извършва служеб</w:t>
      </w:r>
      <w:r w:rsidR="00EB59E5">
        <w:rPr>
          <w:rFonts w:ascii="Verdana" w:hAnsi="Verdana"/>
          <w:i w:val="0"/>
        </w:rPr>
        <w:t>на</w:t>
      </w:r>
      <w:r w:rsidR="00993D87">
        <w:rPr>
          <w:rFonts w:ascii="Verdana" w:hAnsi="Verdana"/>
          <w:i w:val="0"/>
        </w:rPr>
        <w:t xml:space="preserve"> публикация </w:t>
      </w:r>
      <w:r w:rsidRPr="002D6ABC">
        <w:rPr>
          <w:rFonts w:ascii="Verdana" w:hAnsi="Verdana"/>
          <w:i w:val="0"/>
        </w:rPr>
        <w:t>на Единния информационен портал за обща информация за управлението на Структурните фондове и Кохезионния фонд на ЕС на Р България (</w:t>
      </w:r>
      <w:hyperlink r:id="rId10" w:history="1">
        <w:r w:rsidRPr="002D6ABC">
          <w:rPr>
            <w:rStyle w:val="Hyperlink"/>
            <w:rFonts w:ascii="Verdana" w:hAnsi="Verdana"/>
            <w:i w:val="0"/>
            <w:lang w:val="en-US"/>
          </w:rPr>
          <w:t>www</w:t>
        </w:r>
        <w:r w:rsidRPr="002D6ABC">
          <w:rPr>
            <w:rStyle w:val="Hyperlink"/>
            <w:rFonts w:ascii="Verdana" w:hAnsi="Verdana"/>
            <w:i w:val="0"/>
          </w:rPr>
          <w:t>.</w:t>
        </w:r>
        <w:proofErr w:type="spellStart"/>
        <w:r w:rsidRPr="002D6ABC">
          <w:rPr>
            <w:rStyle w:val="Hyperlink"/>
            <w:rFonts w:ascii="Verdana" w:hAnsi="Verdana"/>
            <w:i w:val="0"/>
            <w:lang w:val="en-US"/>
          </w:rPr>
          <w:t>eufunds</w:t>
        </w:r>
        <w:proofErr w:type="spellEnd"/>
        <w:r w:rsidRPr="002D6ABC">
          <w:rPr>
            <w:rStyle w:val="Hyperlink"/>
            <w:rFonts w:ascii="Verdana" w:hAnsi="Verdana"/>
            <w:i w:val="0"/>
          </w:rPr>
          <w:t>.</w:t>
        </w:r>
        <w:proofErr w:type="spellStart"/>
        <w:r w:rsidRPr="002D6ABC">
          <w:rPr>
            <w:rStyle w:val="Hyperlink"/>
            <w:rFonts w:ascii="Verdana" w:hAnsi="Verdana"/>
            <w:i w:val="0"/>
            <w:lang w:val="en-US"/>
          </w:rPr>
          <w:t>bg</w:t>
        </w:r>
        <w:proofErr w:type="spellEnd"/>
      </w:hyperlink>
      <w:r w:rsidRPr="002D6ABC">
        <w:rPr>
          <w:rFonts w:ascii="Verdana" w:hAnsi="Verdana"/>
          <w:i w:val="0"/>
        </w:rPr>
        <w:t>)</w:t>
      </w:r>
      <w:r w:rsidR="004756DE">
        <w:rPr>
          <w:rFonts w:ascii="Verdana" w:hAnsi="Verdana"/>
          <w:i w:val="0"/>
        </w:rPr>
        <w:t>.</w:t>
      </w:r>
      <w:r w:rsidRPr="002D6ABC">
        <w:rPr>
          <w:rFonts w:ascii="Verdana" w:hAnsi="Verdana"/>
          <w:i w:val="0"/>
        </w:rPr>
        <w:t xml:space="preserve"> </w:t>
      </w:r>
    </w:p>
    <w:p w:rsidR="007F178B" w:rsidRDefault="007F178B" w:rsidP="007F178B">
      <w:pPr>
        <w:spacing w:before="60" w:after="60"/>
        <w:ind w:firstLine="700"/>
        <w:jc w:val="both"/>
        <w:rPr>
          <w:rFonts w:ascii="Verdana" w:hAnsi="Verdana"/>
          <w:i w:val="0"/>
        </w:rPr>
      </w:pPr>
      <w:r w:rsidRPr="002D6ABC">
        <w:rPr>
          <w:rFonts w:ascii="Verdana" w:hAnsi="Verdana"/>
          <w:i w:val="0"/>
        </w:rPr>
        <w:t>Крайният срок за подаване на офертите следва да бъде упоменат с точна дата</w:t>
      </w:r>
      <w:r w:rsidR="00851ED1">
        <w:rPr>
          <w:rFonts w:ascii="Verdana" w:hAnsi="Verdana"/>
          <w:i w:val="0"/>
        </w:rPr>
        <w:t>,</w:t>
      </w:r>
      <w:r w:rsidRPr="002D6ABC">
        <w:rPr>
          <w:rFonts w:ascii="Verdana" w:hAnsi="Verdana"/>
          <w:i w:val="0"/>
        </w:rPr>
        <w:t xml:space="preserve"> като се предвидят </w:t>
      </w:r>
      <w:r w:rsidRPr="002D6ABC">
        <w:rPr>
          <w:rFonts w:ascii="Verdana" w:hAnsi="Verdana"/>
          <w:b/>
          <w:bCs/>
          <w:i w:val="0"/>
        </w:rPr>
        <w:t>не по-малко от 7 дни, считано от датата, следваща</w:t>
      </w:r>
      <w:r w:rsidRPr="002D6ABC">
        <w:rPr>
          <w:rFonts w:ascii="Verdana" w:hAnsi="Verdana"/>
          <w:i w:val="0"/>
        </w:rPr>
        <w:t xml:space="preserve"> датата на публикуването на Публичната покана</w:t>
      </w:r>
      <w:r w:rsidR="004756DE">
        <w:rPr>
          <w:rFonts w:ascii="Verdana" w:hAnsi="Verdana"/>
          <w:i w:val="0"/>
        </w:rPr>
        <w:t xml:space="preserve"> при съобразяване с изискванията на чл. 2, ал. 3 от ПМС № 160/2016 г</w:t>
      </w:r>
      <w:r w:rsidRPr="002D6ABC">
        <w:rPr>
          <w:rFonts w:ascii="Verdana" w:hAnsi="Verdana"/>
          <w:i w:val="0"/>
        </w:rPr>
        <w:t>. В случай на необходимост от промяна на датата на отваряне на офертите, кандидатите и УО следва да бъдат уведомени писмено.</w:t>
      </w:r>
    </w:p>
    <w:p w:rsidR="007F178B" w:rsidRDefault="007F178B" w:rsidP="007F178B">
      <w:pPr>
        <w:spacing w:after="0"/>
        <w:jc w:val="both"/>
        <w:rPr>
          <w:highlight w:val="yellow"/>
        </w:rPr>
      </w:pPr>
    </w:p>
    <w:p w:rsidR="00A7700E" w:rsidRDefault="00A7700E" w:rsidP="007F178B">
      <w:pPr>
        <w:spacing w:after="0"/>
        <w:jc w:val="both"/>
        <w:rPr>
          <w:highlight w:val="yellow"/>
        </w:rPr>
      </w:pPr>
    </w:p>
    <w:p w:rsidR="00A7700E" w:rsidRDefault="00A7700E" w:rsidP="007F178B">
      <w:pPr>
        <w:spacing w:after="0"/>
        <w:jc w:val="both"/>
        <w:rPr>
          <w:highlight w:val="yellow"/>
        </w:rPr>
      </w:pPr>
    </w:p>
    <w:p w:rsidR="00A7700E" w:rsidRDefault="00A7700E" w:rsidP="007F178B">
      <w:pPr>
        <w:spacing w:after="0"/>
        <w:jc w:val="both"/>
        <w:rPr>
          <w:highlight w:val="yellow"/>
        </w:rPr>
      </w:pPr>
    </w:p>
    <w:p w:rsidR="00A7700E" w:rsidRPr="00311FCF" w:rsidRDefault="00A7700E" w:rsidP="007F178B">
      <w:pPr>
        <w:spacing w:after="0"/>
        <w:jc w:val="both"/>
        <w:rPr>
          <w:highlight w:val="yellow"/>
        </w:rPr>
      </w:pPr>
    </w:p>
    <w:p w:rsidR="007F178B" w:rsidRPr="00B5705B" w:rsidRDefault="009A4075" w:rsidP="007F178B">
      <w:pPr>
        <w:pStyle w:val="Heading1"/>
        <w:spacing w:before="0" w:after="0"/>
      </w:pPr>
      <w:bookmarkStart w:id="2397" w:name="_Toc419445146"/>
      <w:bookmarkStart w:id="2398" w:name="_Toc456861019"/>
      <w:bookmarkStart w:id="2399" w:name="_Toc472583631"/>
      <w:bookmarkStart w:id="2400" w:name="_Toc472592443"/>
      <w:bookmarkStart w:id="2401" w:name="_Toc472594007"/>
      <w:bookmarkStart w:id="2402" w:name="_Toc484069850"/>
      <w:bookmarkStart w:id="2403" w:name="_Toc491269403"/>
      <w:r w:rsidRPr="00311FCF">
        <w:rPr>
          <w:u w:val="single"/>
        </w:rPr>
        <w:t xml:space="preserve">Стъпка </w:t>
      </w:r>
      <w:r w:rsidR="00173D49">
        <w:rPr>
          <w:u w:val="single"/>
        </w:rPr>
        <w:t>3</w:t>
      </w:r>
      <w:r w:rsidRPr="00311FCF">
        <w:t>- Процес по отваряне и оценяване на офертите</w:t>
      </w:r>
      <w:bookmarkEnd w:id="2397"/>
      <w:bookmarkEnd w:id="2398"/>
      <w:bookmarkEnd w:id="2399"/>
      <w:bookmarkEnd w:id="2400"/>
      <w:bookmarkEnd w:id="2401"/>
      <w:bookmarkEnd w:id="2402"/>
      <w:bookmarkEnd w:id="2403"/>
    </w:p>
    <w:p w:rsidR="007F178B" w:rsidRPr="00B5705B" w:rsidRDefault="009A4075" w:rsidP="007F178B">
      <w:pPr>
        <w:pStyle w:val="Heading3"/>
      </w:pPr>
      <w:bookmarkStart w:id="2404" w:name="_Toc419445147"/>
      <w:bookmarkStart w:id="2405" w:name="_Toc456861020"/>
      <w:bookmarkStart w:id="2406" w:name="_Toc472583632"/>
      <w:bookmarkStart w:id="2407" w:name="_Toc472592444"/>
      <w:bookmarkStart w:id="2408" w:name="_Toc472594008"/>
      <w:bookmarkStart w:id="2409" w:name="_Toc484069851"/>
      <w:bookmarkStart w:id="2410" w:name="_Toc491269404"/>
      <w:r w:rsidRPr="00311FCF">
        <w:t>Част 1.</w:t>
      </w:r>
      <w:bookmarkEnd w:id="2404"/>
      <w:bookmarkEnd w:id="2405"/>
      <w:bookmarkEnd w:id="2406"/>
      <w:bookmarkEnd w:id="2407"/>
      <w:bookmarkEnd w:id="2408"/>
      <w:bookmarkEnd w:id="2409"/>
      <w:bookmarkEnd w:id="2410"/>
      <w:r w:rsidRPr="00311FCF">
        <w:t xml:space="preserve"> </w:t>
      </w:r>
    </w:p>
    <w:p w:rsidR="007F178B" w:rsidRPr="00B5705B" w:rsidRDefault="009A4075" w:rsidP="007F178B">
      <w:pPr>
        <w:spacing w:before="60" w:after="60"/>
        <w:ind w:firstLine="700"/>
        <w:jc w:val="both"/>
        <w:rPr>
          <w:rFonts w:ascii="Verdana" w:hAnsi="Verdana"/>
          <w:i w:val="0"/>
        </w:rPr>
      </w:pPr>
      <w:r w:rsidRPr="00B5705B">
        <w:rPr>
          <w:rFonts w:ascii="Verdana" w:hAnsi="Verdana"/>
          <w:i w:val="0"/>
        </w:rPr>
        <w:t>Оценителите отварят офертите в</w:t>
      </w:r>
      <w:r w:rsidR="00725ACA" w:rsidRPr="00311FCF">
        <w:rPr>
          <w:rFonts w:ascii="Verdana" w:hAnsi="Verdana"/>
          <w:i w:val="0"/>
        </w:rPr>
        <w:t xml:space="preserve"> деня и</w:t>
      </w:r>
      <w:r w:rsidRPr="00B5705B">
        <w:rPr>
          <w:rFonts w:ascii="Verdana" w:hAnsi="Verdana"/>
          <w:i w:val="0"/>
        </w:rPr>
        <w:t xml:space="preserve"> часа, посочени в Публичната покана. След като научат имената на кандидатите, всички оценители подписват Декларация за безпристрастност и поверителност</w:t>
      </w:r>
      <w:r w:rsidRPr="00B5705B">
        <w:rPr>
          <w:rFonts w:ascii="Verdana" w:hAnsi="Verdana"/>
          <w:b/>
          <w:bCs/>
          <w:i w:val="0"/>
        </w:rPr>
        <w:t xml:space="preserve"> (</w:t>
      </w:r>
      <w:r w:rsidRPr="00B5705B">
        <w:rPr>
          <w:rFonts w:ascii="Verdana" w:hAnsi="Verdana"/>
          <w:b/>
          <w:bCs/>
          <w:i w:val="0"/>
          <w:iCs w:val="0"/>
        </w:rPr>
        <w:t>Приложение 3.9.: Декларация за безпристрастност и поверителност</w:t>
      </w:r>
      <w:r w:rsidRPr="00B5705B">
        <w:rPr>
          <w:rFonts w:ascii="Verdana" w:hAnsi="Verdana"/>
          <w:b/>
          <w:bCs/>
          <w:i w:val="0"/>
        </w:rPr>
        <w:t xml:space="preserve">). </w:t>
      </w:r>
      <w:r w:rsidRPr="00B5705B">
        <w:rPr>
          <w:rFonts w:ascii="Verdana" w:hAnsi="Verdana"/>
          <w:i w:val="0"/>
        </w:rPr>
        <w:t>Всеки оценител, който има потенциален конфликт на интереси поради наличие на връзка с някой от участниците в процедурата, трябва незабавно да се оттегли от участието си в оценката. Той не трябва да бъде включван в последващи заседания.</w:t>
      </w:r>
    </w:p>
    <w:p w:rsidR="007F178B" w:rsidRPr="00B5705B" w:rsidRDefault="009A4075" w:rsidP="007F178B">
      <w:pPr>
        <w:spacing w:before="60" w:after="60"/>
        <w:ind w:firstLine="714"/>
        <w:jc w:val="both"/>
        <w:rPr>
          <w:rFonts w:ascii="Verdana" w:hAnsi="Verdana"/>
          <w:i w:val="0"/>
        </w:rPr>
      </w:pPr>
      <w:r w:rsidRPr="00B5705B">
        <w:rPr>
          <w:rFonts w:ascii="Verdana" w:hAnsi="Verdana"/>
          <w:i w:val="0"/>
        </w:rPr>
        <w:t>Когато даден оценител не е в състояние да изпълнява задълженията си или възникне някое от обстоятелствата за несъвместимост, бенефициентът определя нов</w:t>
      </w:r>
      <w:r w:rsidR="007F178B" w:rsidRPr="00B5705B">
        <w:rPr>
          <w:rFonts w:ascii="Verdana" w:hAnsi="Verdana"/>
          <w:i w:val="0"/>
        </w:rPr>
        <w:t xml:space="preserve"> оценител.</w:t>
      </w:r>
      <w:r w:rsidR="007F178B" w:rsidRPr="00B5705B" w:rsidDel="00623A38">
        <w:rPr>
          <w:rFonts w:ascii="Verdana" w:hAnsi="Verdana"/>
          <w:i w:val="0"/>
        </w:rPr>
        <w:t xml:space="preserve"> </w:t>
      </w:r>
    </w:p>
    <w:p w:rsidR="007F178B" w:rsidRPr="00B5705B" w:rsidRDefault="007F178B" w:rsidP="007F178B">
      <w:pPr>
        <w:pStyle w:val="Heading3"/>
      </w:pPr>
      <w:bookmarkStart w:id="2411" w:name="_Toc419445148"/>
      <w:bookmarkStart w:id="2412" w:name="_Toc456861021"/>
      <w:bookmarkStart w:id="2413" w:name="_Toc472583633"/>
      <w:bookmarkStart w:id="2414" w:name="_Toc472592445"/>
      <w:bookmarkStart w:id="2415" w:name="_Toc472594009"/>
      <w:bookmarkStart w:id="2416" w:name="_Toc484069852"/>
      <w:bookmarkStart w:id="2417" w:name="_Toc491269405"/>
      <w:r w:rsidRPr="00B5705B">
        <w:t>Част 2.</w:t>
      </w:r>
      <w:bookmarkEnd w:id="2411"/>
      <w:bookmarkEnd w:id="2412"/>
      <w:bookmarkEnd w:id="2413"/>
      <w:bookmarkEnd w:id="2414"/>
      <w:bookmarkEnd w:id="2415"/>
      <w:bookmarkEnd w:id="2416"/>
      <w:bookmarkEnd w:id="2417"/>
    </w:p>
    <w:p w:rsidR="007F178B" w:rsidRPr="00B5705B" w:rsidRDefault="009A4075" w:rsidP="007F178B">
      <w:pPr>
        <w:spacing w:before="60" w:after="60"/>
        <w:ind w:firstLine="714"/>
        <w:jc w:val="both"/>
        <w:rPr>
          <w:rFonts w:ascii="Verdana" w:hAnsi="Verdana"/>
          <w:i w:val="0"/>
        </w:rPr>
      </w:pPr>
      <w:r w:rsidRPr="00B5705B">
        <w:rPr>
          <w:rFonts w:ascii="Verdana" w:hAnsi="Verdana"/>
          <w:i w:val="0"/>
        </w:rPr>
        <w:t xml:space="preserve">Оценителите отварят </w:t>
      </w:r>
      <w:r w:rsidR="006D48DB" w:rsidRPr="00311FCF">
        <w:rPr>
          <w:rFonts w:ascii="Verdana" w:hAnsi="Verdana"/>
          <w:i w:val="0"/>
        </w:rPr>
        <w:t>офертите</w:t>
      </w:r>
      <w:r w:rsidRPr="00B5705B">
        <w:rPr>
          <w:rFonts w:ascii="Verdana" w:hAnsi="Verdana"/>
          <w:i w:val="0"/>
        </w:rPr>
        <w:t xml:space="preserve"> по реда на постъпването им</w:t>
      </w:r>
      <w:r w:rsidR="00B5320C" w:rsidRPr="00311FCF">
        <w:rPr>
          <w:rFonts w:ascii="Verdana" w:hAnsi="Verdana"/>
          <w:i w:val="0"/>
        </w:rPr>
        <w:t xml:space="preserve"> в ИСУН</w:t>
      </w:r>
      <w:r w:rsidR="00F63B1B">
        <w:rPr>
          <w:rFonts w:ascii="Verdana" w:hAnsi="Verdana"/>
          <w:i w:val="0"/>
        </w:rPr>
        <w:t xml:space="preserve"> 2020</w:t>
      </w:r>
      <w:r w:rsidR="00B5320C" w:rsidRPr="00311FCF">
        <w:rPr>
          <w:rFonts w:ascii="Verdana" w:hAnsi="Verdana"/>
          <w:i w:val="0"/>
        </w:rPr>
        <w:t>.</w:t>
      </w:r>
    </w:p>
    <w:p w:rsidR="007F178B" w:rsidRPr="003035BD" w:rsidRDefault="007F178B" w:rsidP="007F178B">
      <w:pPr>
        <w:pStyle w:val="Heading3"/>
      </w:pPr>
      <w:bookmarkStart w:id="2418" w:name="_Toc419445149"/>
      <w:bookmarkStart w:id="2419" w:name="_Toc456861022"/>
      <w:bookmarkStart w:id="2420" w:name="_Toc472583634"/>
      <w:bookmarkStart w:id="2421" w:name="_Toc472592446"/>
      <w:bookmarkStart w:id="2422" w:name="_Toc472594010"/>
      <w:bookmarkStart w:id="2423" w:name="_Toc484069853"/>
      <w:bookmarkStart w:id="2424" w:name="_Toc491269406"/>
      <w:r w:rsidRPr="00B5705B">
        <w:t>Част 3.</w:t>
      </w:r>
      <w:bookmarkEnd w:id="2418"/>
      <w:bookmarkEnd w:id="2419"/>
      <w:bookmarkEnd w:id="2420"/>
      <w:bookmarkEnd w:id="2421"/>
      <w:bookmarkEnd w:id="2422"/>
      <w:bookmarkEnd w:id="2423"/>
      <w:bookmarkEnd w:id="2424"/>
    </w:p>
    <w:p w:rsidR="007F178B" w:rsidRPr="002D6ABC" w:rsidRDefault="007F178B" w:rsidP="007F178B">
      <w:pPr>
        <w:spacing w:before="60" w:after="60"/>
        <w:ind w:firstLine="714"/>
        <w:jc w:val="both"/>
        <w:rPr>
          <w:rFonts w:ascii="Verdana" w:hAnsi="Verdana"/>
          <w:i w:val="0"/>
        </w:rPr>
      </w:pPr>
      <w:r w:rsidRPr="002D6ABC">
        <w:rPr>
          <w:rFonts w:ascii="Verdana" w:hAnsi="Verdana"/>
          <w:i w:val="0"/>
        </w:rPr>
        <w:t>Оценителите пристъпват към проверка съответствието на офертите с предварително обявените от бенефициента условия.</w:t>
      </w:r>
    </w:p>
    <w:p w:rsidR="007F178B" w:rsidRPr="002D6ABC" w:rsidRDefault="007F178B" w:rsidP="007F178B">
      <w:pPr>
        <w:spacing w:before="60" w:after="60"/>
        <w:ind w:firstLine="714"/>
        <w:jc w:val="both"/>
        <w:rPr>
          <w:rFonts w:ascii="Verdana" w:hAnsi="Verdana"/>
          <w:i w:val="0"/>
        </w:rPr>
      </w:pPr>
      <w:r w:rsidRPr="002D6ABC">
        <w:rPr>
          <w:rFonts w:ascii="Verdana" w:hAnsi="Verdana"/>
          <w:i w:val="0"/>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r w:rsidR="00C04258">
        <w:rPr>
          <w:rFonts w:ascii="Verdana" w:hAnsi="Verdana"/>
          <w:i w:val="0"/>
        </w:rPr>
        <w:t xml:space="preserve"> Представените разяснения не следва да включват промени в техническото и ценовото предложение на кандидатите.</w:t>
      </w:r>
    </w:p>
    <w:p w:rsidR="007F178B" w:rsidRPr="002D6ABC" w:rsidRDefault="007F178B" w:rsidP="007F178B">
      <w:pPr>
        <w:spacing w:before="60" w:after="60"/>
        <w:ind w:firstLine="714"/>
        <w:jc w:val="both"/>
        <w:rPr>
          <w:rFonts w:ascii="Verdana" w:hAnsi="Verdana"/>
          <w:i w:val="0"/>
        </w:rPr>
      </w:pPr>
      <w:r w:rsidRPr="002D6ABC">
        <w:rPr>
          <w:rFonts w:ascii="Verdana" w:hAnsi="Verdana"/>
          <w:i w:val="0"/>
        </w:rPr>
        <w:t xml:space="preserve">Бенефициентът писмено уведомява </w:t>
      </w:r>
      <w:r w:rsidR="00C04258">
        <w:rPr>
          <w:rFonts w:ascii="Verdana" w:hAnsi="Verdana"/>
          <w:i w:val="0"/>
        </w:rPr>
        <w:t>кандидатите</w:t>
      </w:r>
      <w:r w:rsidR="00C04258" w:rsidRPr="002D6ABC">
        <w:rPr>
          <w:rFonts w:ascii="Verdana" w:hAnsi="Verdana"/>
          <w:i w:val="0"/>
        </w:rPr>
        <w:t xml:space="preserve"> </w:t>
      </w:r>
      <w:r w:rsidRPr="002D6ABC">
        <w:rPr>
          <w:rFonts w:ascii="Verdana" w:hAnsi="Verdana"/>
          <w:i w:val="0"/>
        </w:rPr>
        <w:t xml:space="preserve">за липсващи документи или за констатираните </w:t>
      </w:r>
      <w:proofErr w:type="spellStart"/>
      <w:r w:rsidRPr="002D6ABC">
        <w:rPr>
          <w:rFonts w:ascii="Verdana" w:hAnsi="Verdana"/>
          <w:i w:val="0"/>
        </w:rPr>
        <w:t>нередовности</w:t>
      </w:r>
      <w:proofErr w:type="spellEnd"/>
      <w:r w:rsidRPr="002D6ABC">
        <w:rPr>
          <w:rFonts w:ascii="Verdana" w:hAnsi="Verdana"/>
          <w:i w:val="0"/>
        </w:rPr>
        <w:t xml:space="preserve">, посочва точно вида на документа или документите, които следва да се представят допълнително, и определя </w:t>
      </w:r>
      <w:r w:rsidR="00E10B05">
        <w:rPr>
          <w:rFonts w:ascii="Verdana" w:hAnsi="Verdana"/>
          <w:i w:val="0"/>
        </w:rPr>
        <w:t xml:space="preserve">разумен </w:t>
      </w:r>
      <w:r w:rsidRPr="002D6ABC">
        <w:rPr>
          <w:rFonts w:ascii="Verdana" w:hAnsi="Verdana"/>
          <w:i w:val="0"/>
        </w:rPr>
        <w:t xml:space="preserve">срок за представянето им. Срокът е еднакъв за всички </w:t>
      </w:r>
      <w:r w:rsidR="00C04258">
        <w:rPr>
          <w:rFonts w:ascii="Verdana" w:hAnsi="Verdana"/>
          <w:i w:val="0"/>
        </w:rPr>
        <w:t>кандидати</w:t>
      </w:r>
      <w:r w:rsidRPr="002D6ABC">
        <w:rPr>
          <w:rFonts w:ascii="Verdana" w:hAnsi="Verdana"/>
          <w:i w:val="0"/>
        </w:rPr>
        <w:t>.</w:t>
      </w:r>
    </w:p>
    <w:p w:rsidR="007F178B" w:rsidRPr="002D6ABC" w:rsidRDefault="007F178B" w:rsidP="007F178B">
      <w:pPr>
        <w:spacing w:before="60" w:after="60"/>
        <w:ind w:firstLine="714"/>
        <w:jc w:val="both"/>
        <w:rPr>
          <w:rFonts w:ascii="Verdana" w:hAnsi="Verdana"/>
          <w:i w:val="0"/>
        </w:rPr>
      </w:pPr>
      <w:r w:rsidRPr="002D6ABC">
        <w:rPr>
          <w:rFonts w:ascii="Verdana" w:hAnsi="Verdana"/>
          <w:i w:val="0"/>
        </w:rPr>
        <w:t>Изисканите и получени документи се описват в протокола от работата на оценителите.</w:t>
      </w:r>
    </w:p>
    <w:p w:rsidR="007F178B" w:rsidRPr="002D6ABC" w:rsidRDefault="007F178B" w:rsidP="007F178B">
      <w:pPr>
        <w:spacing w:before="60" w:after="60"/>
        <w:ind w:firstLine="714"/>
        <w:jc w:val="both"/>
        <w:rPr>
          <w:rFonts w:ascii="Verdana" w:hAnsi="Verdana"/>
          <w:i w:val="0"/>
        </w:rPr>
      </w:pPr>
      <w:r w:rsidRPr="002D6ABC">
        <w:rPr>
          <w:rFonts w:ascii="Verdana" w:hAnsi="Verdana"/>
          <w:i w:val="0"/>
        </w:rPr>
        <w:t>Оценителите предлагат да бъдат отстранени от участие в процедурата за определяне на изпълнител:</w:t>
      </w:r>
    </w:p>
    <w:p w:rsidR="001B620E" w:rsidRPr="001B620E" w:rsidRDefault="001B620E" w:rsidP="001B620E">
      <w:pPr>
        <w:spacing w:before="60" w:after="60"/>
        <w:jc w:val="both"/>
        <w:rPr>
          <w:rFonts w:ascii="Verdana" w:hAnsi="Verdana"/>
          <w:i w:val="0"/>
        </w:rPr>
      </w:pPr>
      <w:r w:rsidRPr="001B620E">
        <w:rPr>
          <w:rFonts w:ascii="Verdana" w:hAnsi="Verdana"/>
          <w:i w:val="0"/>
        </w:rPr>
        <w:t xml:space="preserve">1. кандидат, който е представил оферта, която не отговаря на изискванията на чл. 5 </w:t>
      </w:r>
      <w:r>
        <w:rPr>
          <w:rFonts w:ascii="Verdana" w:hAnsi="Verdana"/>
          <w:i w:val="0"/>
        </w:rPr>
        <w:t xml:space="preserve">от ПМС 160/01.07.2016 г. </w:t>
      </w:r>
      <w:r w:rsidRPr="001B620E">
        <w:rPr>
          <w:rFonts w:ascii="Verdana" w:hAnsi="Verdana"/>
          <w:i w:val="0"/>
        </w:rPr>
        <w:t>и на условията на публичната покана, посочени от бенефициента;</w:t>
      </w:r>
    </w:p>
    <w:p w:rsidR="001B620E" w:rsidRPr="001B620E" w:rsidRDefault="001B620E" w:rsidP="001B620E">
      <w:pPr>
        <w:spacing w:before="60" w:after="60"/>
        <w:jc w:val="both"/>
        <w:rPr>
          <w:rFonts w:ascii="Verdana" w:hAnsi="Verdana"/>
          <w:i w:val="0"/>
        </w:rPr>
      </w:pPr>
      <w:r w:rsidRPr="001B620E">
        <w:rPr>
          <w:rFonts w:ascii="Verdana" w:hAnsi="Verdana"/>
          <w:i w:val="0"/>
        </w:rPr>
        <w:t>2. кандидат, 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w:t>
      </w:r>
    </w:p>
    <w:p w:rsidR="001B620E" w:rsidRPr="001B620E" w:rsidRDefault="001B620E" w:rsidP="001B620E">
      <w:pPr>
        <w:spacing w:before="60" w:after="60"/>
        <w:jc w:val="both"/>
        <w:rPr>
          <w:rFonts w:ascii="Verdana" w:hAnsi="Verdana"/>
          <w:i w:val="0"/>
        </w:rPr>
      </w:pPr>
      <w:r w:rsidRPr="001B620E">
        <w:rPr>
          <w:rFonts w:ascii="Verdana" w:hAnsi="Verdana"/>
          <w:i w:val="0"/>
        </w:rPr>
        <w:t>3. кандидат, който не отговаря на обявените изисквания за икономическо и финансово състояние, технически и професионални способности;</w:t>
      </w:r>
    </w:p>
    <w:p w:rsidR="001B620E" w:rsidRPr="001B620E" w:rsidRDefault="001B620E" w:rsidP="001B620E">
      <w:pPr>
        <w:spacing w:before="60" w:after="60"/>
        <w:jc w:val="both"/>
        <w:rPr>
          <w:rFonts w:ascii="Verdana" w:hAnsi="Verdana"/>
          <w:i w:val="0"/>
        </w:rPr>
      </w:pPr>
      <w:r w:rsidRPr="001B620E">
        <w:rPr>
          <w:rFonts w:ascii="Verdana" w:hAnsi="Verdana"/>
          <w:i w:val="0"/>
        </w:rPr>
        <w:t>4. кандидат, който не е представ</w:t>
      </w:r>
      <w:r>
        <w:rPr>
          <w:rFonts w:ascii="Verdana" w:hAnsi="Verdana"/>
          <w:i w:val="0"/>
        </w:rPr>
        <w:t>ил в срок изисканите допълнителни</w:t>
      </w:r>
      <w:r w:rsidRPr="001B620E">
        <w:rPr>
          <w:rFonts w:ascii="Verdana" w:hAnsi="Verdana"/>
          <w:i w:val="0"/>
        </w:rPr>
        <w:t xml:space="preserve"> документи или представените документи не отговарят на предварително обявените условия;</w:t>
      </w:r>
    </w:p>
    <w:p w:rsidR="00C87161" w:rsidRDefault="001B620E" w:rsidP="00311FCF">
      <w:pPr>
        <w:spacing w:before="60" w:after="60"/>
        <w:jc w:val="both"/>
        <w:rPr>
          <w:rFonts w:ascii="Verdana" w:hAnsi="Verdana"/>
          <w:i w:val="0"/>
        </w:rPr>
      </w:pPr>
      <w:r w:rsidRPr="001B620E">
        <w:rPr>
          <w:rFonts w:ascii="Verdana" w:hAnsi="Verdana"/>
          <w:i w:val="0"/>
        </w:rPr>
        <w:lastRenderedPageBreak/>
        <w:t>5. кандидат, който е представил невярна информация в хода на процедурата за избор на изпълнител.</w:t>
      </w:r>
    </w:p>
    <w:p w:rsidR="00A7700E" w:rsidRDefault="00A7700E" w:rsidP="00311FCF">
      <w:pPr>
        <w:spacing w:before="60" w:after="60"/>
        <w:jc w:val="both"/>
        <w:rPr>
          <w:rFonts w:ascii="Verdana" w:hAnsi="Verdana"/>
          <w:i w:val="0"/>
        </w:rPr>
      </w:pPr>
    </w:p>
    <w:p w:rsidR="00A7700E" w:rsidRDefault="00A7700E" w:rsidP="00311FCF">
      <w:pPr>
        <w:spacing w:before="60" w:after="60"/>
        <w:jc w:val="both"/>
        <w:rPr>
          <w:rFonts w:ascii="Verdana" w:hAnsi="Verdana"/>
          <w:i w:val="0"/>
        </w:rPr>
      </w:pPr>
    </w:p>
    <w:p w:rsidR="007F178B" w:rsidRPr="00311FCF" w:rsidRDefault="009A4075" w:rsidP="007F178B">
      <w:pPr>
        <w:pStyle w:val="Heading3"/>
        <w:rPr>
          <w:u w:val="single"/>
        </w:rPr>
      </w:pPr>
      <w:bookmarkStart w:id="2425" w:name="_Toc419445152"/>
      <w:bookmarkStart w:id="2426" w:name="_Toc456861023"/>
      <w:bookmarkStart w:id="2427" w:name="_Toc472583635"/>
      <w:bookmarkStart w:id="2428" w:name="_Toc472592447"/>
      <w:bookmarkStart w:id="2429" w:name="_Toc472594011"/>
      <w:bookmarkStart w:id="2430" w:name="_Toc484069854"/>
      <w:bookmarkStart w:id="2431" w:name="_Toc491269407"/>
      <w:r w:rsidRPr="00311FCF">
        <w:rPr>
          <w:u w:val="single"/>
        </w:rPr>
        <w:t>Част 4.</w:t>
      </w:r>
      <w:bookmarkEnd w:id="2425"/>
      <w:bookmarkEnd w:id="2426"/>
      <w:bookmarkEnd w:id="2427"/>
      <w:bookmarkEnd w:id="2428"/>
      <w:bookmarkEnd w:id="2429"/>
      <w:bookmarkEnd w:id="2430"/>
      <w:bookmarkEnd w:id="2431"/>
    </w:p>
    <w:p w:rsidR="007F178B" w:rsidRPr="006D7FA0" w:rsidRDefault="007F178B" w:rsidP="007F178B">
      <w:pPr>
        <w:spacing w:before="60" w:after="60"/>
        <w:ind w:firstLine="714"/>
        <w:jc w:val="both"/>
        <w:rPr>
          <w:rFonts w:ascii="Verdana" w:hAnsi="Verdana"/>
          <w:i w:val="0"/>
          <w:lang w:val="sw-KE"/>
        </w:rPr>
      </w:pPr>
      <w:r w:rsidRPr="006D7FA0">
        <w:rPr>
          <w:rFonts w:ascii="Verdana" w:hAnsi="Verdana"/>
          <w:i w:val="0"/>
        </w:rPr>
        <w:t>Оценителите пристъпват към оценяване по същество на офертите на допуснатите кандидати в съответствие с предварително избрания критерий – най-ниска предлагана цена</w:t>
      </w:r>
      <w:r w:rsidR="002C74E9">
        <w:rPr>
          <w:rFonts w:ascii="Verdana" w:hAnsi="Verdana"/>
          <w:i w:val="0"/>
        </w:rPr>
        <w:t>, оптимално съотношение качество – цена или ниво на разходите</w:t>
      </w:r>
      <w:r w:rsidRPr="006D7FA0">
        <w:rPr>
          <w:rFonts w:ascii="Verdana" w:hAnsi="Verdana"/>
          <w:i w:val="0"/>
        </w:rPr>
        <w:t>, както е посочено в Публичната покана. Въз основа на оценката на техническите и ценови оферти, Оценителите изготвят класиране на кандидатите.</w:t>
      </w:r>
    </w:p>
    <w:p w:rsidR="007F178B" w:rsidRPr="003035BD" w:rsidRDefault="007F178B" w:rsidP="007F178B">
      <w:pPr>
        <w:pStyle w:val="Heading3"/>
      </w:pPr>
      <w:bookmarkStart w:id="2432" w:name="_Toc419445153"/>
      <w:bookmarkStart w:id="2433" w:name="_Toc456861024"/>
      <w:bookmarkStart w:id="2434" w:name="_Toc472583636"/>
      <w:bookmarkStart w:id="2435" w:name="_Toc472592448"/>
      <w:bookmarkStart w:id="2436" w:name="_Toc472594012"/>
      <w:bookmarkStart w:id="2437" w:name="_Toc484069855"/>
      <w:bookmarkStart w:id="2438" w:name="_Toc491269408"/>
      <w:r w:rsidRPr="003035BD">
        <w:rPr>
          <w:u w:val="single"/>
        </w:rPr>
        <w:t xml:space="preserve">Стъпка </w:t>
      </w:r>
      <w:r w:rsidR="005040BC">
        <w:rPr>
          <w:u w:val="single"/>
        </w:rPr>
        <w:t>5</w:t>
      </w:r>
      <w:r w:rsidR="005040BC" w:rsidRPr="003035BD">
        <w:t xml:space="preserve"> </w:t>
      </w:r>
      <w:r w:rsidRPr="003035BD">
        <w:t>- Изготвяне на Протокол от дейността на Оценителите</w:t>
      </w:r>
      <w:bookmarkEnd w:id="2432"/>
      <w:bookmarkEnd w:id="2433"/>
      <w:bookmarkEnd w:id="2434"/>
      <w:bookmarkEnd w:id="2435"/>
      <w:bookmarkEnd w:id="2436"/>
      <w:bookmarkEnd w:id="2437"/>
      <w:bookmarkEnd w:id="2438"/>
    </w:p>
    <w:p w:rsidR="007F178B" w:rsidRPr="006D7FA0" w:rsidRDefault="007F178B" w:rsidP="007F178B">
      <w:pPr>
        <w:spacing w:before="60" w:after="60"/>
        <w:ind w:firstLine="714"/>
        <w:jc w:val="both"/>
        <w:rPr>
          <w:rFonts w:ascii="Verdana" w:hAnsi="Verdana"/>
          <w:i w:val="0"/>
        </w:rPr>
      </w:pPr>
      <w:r w:rsidRPr="006D7FA0">
        <w:rPr>
          <w:rFonts w:ascii="Verdana" w:hAnsi="Verdana"/>
          <w:i w:val="0"/>
        </w:rPr>
        <w:t xml:space="preserve">Оценителите изготвят протоколи от всички свои заседания и взетите решения. Оценителите изготвят протокол от дейността си с класиране на кандидатите по низходящ ред, в който се посочват и отстранените кандидати, и фактическите и правни основания за това. Протоколът съдържа подробна обосновка на оценката на всяка оферта по всеки от критериите. Протоколът се подписва задължително от всички оценители. В случай че даден оценител не е съгласен със съдържанието на протокола, той го подписва с особено мнение и излага писмено мотивите си за това. Комисията предоставя протокола от работата си на бенефициента за утвърждаване. </w:t>
      </w:r>
    </w:p>
    <w:p w:rsidR="007F178B" w:rsidRPr="003035BD" w:rsidRDefault="007F178B" w:rsidP="007F178B">
      <w:pPr>
        <w:pStyle w:val="Heading3"/>
      </w:pPr>
      <w:bookmarkStart w:id="2439" w:name="_Toc419445154"/>
      <w:bookmarkStart w:id="2440" w:name="_Toc456861025"/>
      <w:bookmarkStart w:id="2441" w:name="_Toc472583637"/>
      <w:bookmarkStart w:id="2442" w:name="_Toc472592449"/>
      <w:bookmarkStart w:id="2443" w:name="_Toc472594013"/>
      <w:bookmarkStart w:id="2444" w:name="_Toc484069856"/>
      <w:bookmarkStart w:id="2445" w:name="_Toc491269409"/>
      <w:r w:rsidRPr="003035BD">
        <w:rPr>
          <w:u w:val="single"/>
        </w:rPr>
        <w:t xml:space="preserve">Стъпка </w:t>
      </w:r>
      <w:r w:rsidR="005040BC">
        <w:rPr>
          <w:u w:val="single"/>
        </w:rPr>
        <w:t>6</w:t>
      </w:r>
      <w:r w:rsidR="005040BC" w:rsidRPr="003035BD">
        <w:t xml:space="preserve"> </w:t>
      </w:r>
      <w:r w:rsidRPr="003035BD">
        <w:t>– Уведомяване на кандидатите</w:t>
      </w:r>
      <w:bookmarkEnd w:id="2439"/>
      <w:bookmarkEnd w:id="2440"/>
      <w:bookmarkEnd w:id="2441"/>
      <w:bookmarkEnd w:id="2442"/>
      <w:bookmarkEnd w:id="2443"/>
      <w:bookmarkEnd w:id="2444"/>
      <w:bookmarkEnd w:id="2445"/>
      <w:r w:rsidRPr="003035BD">
        <w:t xml:space="preserve"> </w:t>
      </w:r>
    </w:p>
    <w:p w:rsidR="007F178B" w:rsidRPr="006D7FA0" w:rsidRDefault="007F178B" w:rsidP="007F178B">
      <w:pPr>
        <w:spacing w:before="60" w:after="60"/>
        <w:ind w:firstLine="714"/>
        <w:jc w:val="both"/>
        <w:rPr>
          <w:rFonts w:ascii="Verdana" w:hAnsi="Verdana"/>
          <w:b/>
          <w:bCs/>
          <w:i w:val="0"/>
        </w:rPr>
      </w:pPr>
      <w:r w:rsidRPr="006D7FA0">
        <w:rPr>
          <w:rFonts w:ascii="Verdana" w:hAnsi="Verdana"/>
          <w:i w:val="0"/>
        </w:rPr>
        <w:t>Бенефициентът писмено уведомява всички кандидати за извършеното класиране след утвърждаването на протокола, като от първия класиран кандидат се изискват документи</w:t>
      </w:r>
      <w:r w:rsidR="00B848CC">
        <w:rPr>
          <w:rFonts w:ascii="Verdana" w:hAnsi="Verdana"/>
          <w:i w:val="0"/>
        </w:rPr>
        <w:t xml:space="preserve"> по чл.12, ал.1, т.2 от ПМС 160/01.07.2016 г.</w:t>
      </w:r>
      <w:r w:rsidR="00C94176">
        <w:rPr>
          <w:rFonts w:ascii="Verdana" w:hAnsi="Verdana"/>
          <w:i w:val="0"/>
        </w:rPr>
        <w:t>, удостоверяващи липсата на обстоятелствата</w:t>
      </w:r>
      <w:r w:rsidRPr="006D7FA0">
        <w:rPr>
          <w:rFonts w:ascii="Verdana" w:hAnsi="Verdana"/>
          <w:i w:val="0"/>
        </w:rPr>
        <w:t xml:space="preserve"> по чл. </w:t>
      </w:r>
      <w:r>
        <w:rPr>
          <w:rFonts w:ascii="Verdana" w:hAnsi="Verdana"/>
          <w:i w:val="0"/>
        </w:rPr>
        <w:t>53</w:t>
      </w:r>
      <w:r w:rsidRPr="006D7FA0">
        <w:rPr>
          <w:rFonts w:ascii="Verdana" w:hAnsi="Verdana"/>
          <w:i w:val="0"/>
        </w:rPr>
        <w:t xml:space="preserve">, ал. 2 от </w:t>
      </w:r>
      <w:r>
        <w:rPr>
          <w:rFonts w:ascii="Verdana" w:hAnsi="Verdana"/>
          <w:i w:val="0"/>
        </w:rPr>
        <w:t>ЗУСЕСИФ</w:t>
      </w:r>
      <w:r w:rsidRPr="006D7FA0">
        <w:rPr>
          <w:rFonts w:ascii="Verdana" w:hAnsi="Verdana"/>
          <w:b/>
          <w:bCs/>
          <w:i w:val="0"/>
        </w:rPr>
        <w:t>:</w:t>
      </w:r>
    </w:p>
    <w:p w:rsidR="007F178B" w:rsidRDefault="007F178B" w:rsidP="004F432D">
      <w:pPr>
        <w:numPr>
          <w:ilvl w:val="0"/>
          <w:numId w:val="31"/>
        </w:numPr>
        <w:spacing w:before="60" w:after="60"/>
        <w:jc w:val="both"/>
        <w:rPr>
          <w:rFonts w:ascii="Verdana" w:hAnsi="Verdana"/>
          <w:i w:val="0"/>
        </w:rPr>
      </w:pPr>
      <w:r w:rsidRPr="006D7FA0">
        <w:rPr>
          <w:rFonts w:ascii="Verdana" w:hAnsi="Verdana"/>
          <w:i w:val="0"/>
        </w:rPr>
        <w:t>Свидетелства за съдимост, издадени от компетентен съд не по-рано от 6 месеца преди датата на сключване на договора – оригинал или заверено копие</w:t>
      </w:r>
      <w:r>
        <w:rPr>
          <w:rFonts w:ascii="Verdana" w:hAnsi="Verdana"/>
          <w:i w:val="0"/>
        </w:rPr>
        <w:t xml:space="preserve"> </w:t>
      </w:r>
      <w:r w:rsidR="004F432D">
        <w:rPr>
          <w:rFonts w:ascii="Verdana" w:hAnsi="Verdana"/>
          <w:i w:val="0"/>
        </w:rPr>
        <w:t xml:space="preserve">от </w:t>
      </w:r>
      <w:r w:rsidR="004F432D" w:rsidRPr="004F432D">
        <w:rPr>
          <w:rFonts w:ascii="Verdana" w:hAnsi="Verdana"/>
          <w:i w:val="0"/>
        </w:rPr>
        <w:t>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7F178B" w:rsidRPr="006D7FA0" w:rsidRDefault="007F178B" w:rsidP="007F178B">
      <w:pPr>
        <w:numPr>
          <w:ilvl w:val="0"/>
          <w:numId w:val="31"/>
        </w:numPr>
        <w:spacing w:before="60" w:after="60"/>
        <w:jc w:val="both"/>
        <w:rPr>
          <w:rFonts w:ascii="Verdana" w:hAnsi="Verdana"/>
          <w:i w:val="0"/>
        </w:rPr>
      </w:pPr>
      <w:r w:rsidRPr="006D7FA0">
        <w:rPr>
          <w:rFonts w:ascii="Verdana" w:hAnsi="Verdana"/>
          <w:i w:val="0"/>
        </w:rPr>
        <w:t>Удостоверение за актуално състояние, издадено от съответния компетентен съд не по-рано от 6 месеца преди датата на сключване на договора – оригинал или заверено копие.</w:t>
      </w:r>
    </w:p>
    <w:p w:rsidR="009A0D58" w:rsidRDefault="007F178B" w:rsidP="00311FCF">
      <w:pPr>
        <w:numPr>
          <w:ilvl w:val="0"/>
          <w:numId w:val="31"/>
        </w:numPr>
        <w:spacing w:before="60" w:after="60"/>
        <w:jc w:val="both"/>
        <w:rPr>
          <w:rFonts w:ascii="Verdana" w:hAnsi="Verdana"/>
          <w:i w:val="0"/>
        </w:rPr>
      </w:pPr>
      <w:r>
        <w:rPr>
          <w:rFonts w:ascii="Verdana" w:hAnsi="Verdana"/>
          <w:i w:val="0"/>
        </w:rPr>
        <w:t>Удостоверение за липса на</w:t>
      </w:r>
      <w:r w:rsidRPr="005C5E11">
        <w:rPr>
          <w:rFonts w:ascii="Verdana" w:hAnsi="Verdana"/>
          <w:i w:val="0"/>
        </w:rPr>
        <w:t xml:space="preserve"> задължения по смисъла на чл. 162, ал. 2, т. 1 от Данъчно-осигурителния процесуален кодекс към държавата и към община</w:t>
      </w:r>
      <w:r w:rsidR="00D7390F">
        <w:rPr>
          <w:rFonts w:ascii="Verdana" w:hAnsi="Verdana"/>
          <w:i w:val="0"/>
        </w:rPr>
        <w:t xml:space="preserve"> по седалище на възложителя и на кандидата</w:t>
      </w:r>
      <w:r w:rsidRPr="005C5E11">
        <w:rPr>
          <w:rFonts w:ascii="Verdana" w:hAnsi="Verdana"/>
          <w:i w:val="0"/>
        </w:rPr>
        <w:t>,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9A0D58" w:rsidRPr="00311FCF" w:rsidRDefault="009A0D58" w:rsidP="00311FCF">
      <w:pPr>
        <w:numPr>
          <w:ilvl w:val="0"/>
          <w:numId w:val="31"/>
        </w:numPr>
        <w:spacing w:before="60" w:after="60"/>
        <w:jc w:val="both"/>
        <w:rPr>
          <w:rFonts w:ascii="Verdana" w:hAnsi="Verdana"/>
          <w:i w:val="0"/>
        </w:rPr>
      </w:pPr>
      <w:r w:rsidRPr="009A0D58">
        <w:rPr>
          <w:rFonts w:ascii="Verdana" w:hAnsi="Verdana"/>
          <w:i w:val="0"/>
        </w:rPr>
        <w:t>Удостоверение от Изпълнителна агенция „Главна инспекция по труда” за липса на</w:t>
      </w:r>
      <w:r w:rsidRPr="009A0D58">
        <w:rPr>
          <w:rFonts w:ascii="Arial" w:hAnsi="Arial" w:cs="Arial"/>
          <w:sz w:val="24"/>
          <w:szCs w:val="24"/>
        </w:rPr>
        <w:t xml:space="preserve"> </w:t>
      </w:r>
      <w:r w:rsidRPr="00311FCF">
        <w:rPr>
          <w:rFonts w:ascii="Verdana" w:hAnsi="Verdana"/>
          <w:i w:val="0"/>
        </w:rPr>
        <w:t xml:space="preserve">влязло в сила наказателно постановление или съдебно решение, че при изпълнение </w:t>
      </w:r>
      <w:r w:rsidRPr="00311FCF">
        <w:rPr>
          <w:rFonts w:ascii="Verdana" w:hAnsi="Verdana"/>
          <w:i w:val="0"/>
        </w:rPr>
        <w:lastRenderedPageBreak/>
        <w:t>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A0D58" w:rsidRPr="006D7FA0" w:rsidRDefault="009A0D58" w:rsidP="00311FCF">
      <w:pPr>
        <w:spacing w:before="60" w:after="60"/>
        <w:ind w:left="720"/>
        <w:jc w:val="both"/>
        <w:rPr>
          <w:rFonts w:ascii="Verdana" w:hAnsi="Verdana"/>
          <w:i w:val="0"/>
        </w:rPr>
      </w:pPr>
    </w:p>
    <w:p w:rsidR="007F178B" w:rsidRPr="003035BD" w:rsidRDefault="007F178B" w:rsidP="007F178B">
      <w:pPr>
        <w:spacing w:before="60" w:after="60"/>
        <w:ind w:firstLine="714"/>
        <w:jc w:val="both"/>
        <w:rPr>
          <w:rFonts w:ascii="Verdana" w:hAnsi="Verdana"/>
          <w:i w:val="0"/>
        </w:rPr>
      </w:pPr>
      <w:r w:rsidRPr="006D7FA0">
        <w:rPr>
          <w:rFonts w:ascii="Verdana" w:hAnsi="Verdana"/>
          <w:i w:val="0"/>
        </w:rPr>
        <w:t>При</w:t>
      </w:r>
      <w:r w:rsidRPr="003035BD">
        <w:rPr>
          <w:rFonts w:ascii="Verdana" w:hAnsi="Verdana"/>
          <w:i w:val="0"/>
        </w:rPr>
        <w:t xml:space="preserve"> условие че кандидатът-търговец е </w:t>
      </w:r>
      <w:r w:rsidR="0082254D">
        <w:rPr>
          <w:rFonts w:ascii="Verdana" w:hAnsi="Verdana"/>
          <w:i w:val="0"/>
        </w:rPr>
        <w:t>установен в държава, в която регистрите, касаещи актуалното му състояние, са публично достъпни</w:t>
      </w:r>
      <w:r w:rsidRPr="003035BD">
        <w:rPr>
          <w:rFonts w:ascii="Verdana" w:hAnsi="Verdana"/>
          <w:i w:val="0"/>
        </w:rPr>
        <w:t xml:space="preserve">, документ, удостоверяващ неговото актуално състояние, както и липсата на процедура по несъстоятелност и ликвидация може да не се изисква, ако посочи ЕИК (Единен идентификационен код). В тези случаи, бенефициентът следва да удостовери извършената проверка с разпечатки от </w:t>
      </w:r>
      <w:r w:rsidR="0082254D">
        <w:rPr>
          <w:rFonts w:ascii="Verdana" w:hAnsi="Verdana"/>
          <w:i w:val="0"/>
        </w:rPr>
        <w:t>съответния регистър</w:t>
      </w:r>
      <w:r w:rsidR="0082254D" w:rsidRPr="003035BD">
        <w:rPr>
          <w:rFonts w:ascii="Verdana" w:hAnsi="Verdana"/>
          <w:i w:val="0"/>
        </w:rPr>
        <w:t xml:space="preserve"> </w:t>
      </w:r>
      <w:r w:rsidRPr="003035BD">
        <w:rPr>
          <w:rFonts w:ascii="Verdana" w:hAnsi="Verdana"/>
          <w:i w:val="0"/>
        </w:rPr>
        <w:t>(заверени с подпис и печат на бенефициента) или други документи</w:t>
      </w:r>
      <w:r w:rsidR="003F4FA8">
        <w:rPr>
          <w:rFonts w:ascii="Verdana" w:hAnsi="Verdana"/>
          <w:i w:val="0"/>
        </w:rPr>
        <w:t>,</w:t>
      </w:r>
      <w:r w:rsidRPr="003035BD">
        <w:rPr>
          <w:rFonts w:ascii="Verdana" w:hAnsi="Verdana"/>
          <w:i w:val="0"/>
        </w:rPr>
        <w:t xml:space="preserve"> удостоверяващи извършената проверка</w:t>
      </w:r>
      <w:r>
        <w:rPr>
          <w:rFonts w:ascii="Verdana" w:hAnsi="Verdana"/>
          <w:i w:val="0"/>
        </w:rPr>
        <w:t>:</w:t>
      </w:r>
    </w:p>
    <w:p w:rsidR="007F178B" w:rsidRPr="003A5277" w:rsidRDefault="007F178B" w:rsidP="007F178B">
      <w:pPr>
        <w:numPr>
          <w:ilvl w:val="0"/>
          <w:numId w:val="31"/>
        </w:numPr>
        <w:spacing w:before="60" w:after="60"/>
        <w:jc w:val="both"/>
        <w:rPr>
          <w:rFonts w:ascii="Verdana" w:hAnsi="Verdana"/>
        </w:rPr>
      </w:pPr>
      <w:r>
        <w:rPr>
          <w:rFonts w:ascii="Verdana" w:hAnsi="Verdana"/>
        </w:rPr>
        <w:t>к</w:t>
      </w:r>
      <w:r w:rsidRPr="003A5277">
        <w:rPr>
          <w:rFonts w:ascii="Verdana" w:hAnsi="Verdana"/>
        </w:rPr>
        <w:t xml:space="preserve">огато в държавата, в която кандидатът или участникът е установен, не се издават документи за посочените обстоятелства или когато документите не включват всички обстоятелства, </w:t>
      </w:r>
      <w:r w:rsidR="00BD3DDB">
        <w:rPr>
          <w:rFonts w:ascii="Verdana" w:hAnsi="Verdana"/>
        </w:rPr>
        <w:t>кандидатът</w:t>
      </w:r>
      <w:r w:rsidR="00BD3DDB" w:rsidRPr="003A5277">
        <w:rPr>
          <w:rFonts w:ascii="Verdana" w:hAnsi="Verdana"/>
        </w:rPr>
        <w:t xml:space="preserve"> </w:t>
      </w:r>
      <w:r w:rsidRPr="003A5277">
        <w:rPr>
          <w:rFonts w:ascii="Verdana" w:hAnsi="Verdana"/>
        </w:rPr>
        <w:t>представя декларация, ако такава декларация има правно значение според закон</w:t>
      </w:r>
      <w:r w:rsidR="00BD3DDB">
        <w:rPr>
          <w:rFonts w:ascii="Verdana" w:hAnsi="Verdana"/>
        </w:rPr>
        <w:t>одателството</w:t>
      </w:r>
      <w:r w:rsidRPr="003A5277">
        <w:rPr>
          <w:rFonts w:ascii="Verdana" w:hAnsi="Verdana"/>
        </w:rPr>
        <w:t xml:space="preserve"> на държавата, в която е установен.</w:t>
      </w:r>
    </w:p>
    <w:p w:rsidR="007F178B" w:rsidRPr="003A5277" w:rsidRDefault="007F178B" w:rsidP="007F178B">
      <w:pPr>
        <w:numPr>
          <w:ilvl w:val="0"/>
          <w:numId w:val="31"/>
        </w:numPr>
        <w:spacing w:before="60" w:after="60"/>
        <w:jc w:val="both"/>
        <w:rPr>
          <w:rFonts w:ascii="Verdana" w:hAnsi="Verdana"/>
        </w:rPr>
      </w:pPr>
      <w:r>
        <w:rPr>
          <w:rFonts w:ascii="Verdana" w:hAnsi="Verdana"/>
        </w:rPr>
        <w:t xml:space="preserve">Когато </w:t>
      </w:r>
      <w:r w:rsidRPr="003A5277">
        <w:rPr>
          <w:rFonts w:ascii="Verdana" w:hAnsi="Verdana"/>
        </w:rPr>
        <w:t xml:space="preserve">клетвената декларация няма правно значение според съответния национален закон, </w:t>
      </w:r>
      <w:r w:rsidR="00BD3DDB">
        <w:rPr>
          <w:rFonts w:ascii="Verdana" w:hAnsi="Verdana"/>
        </w:rPr>
        <w:t>кандид</w:t>
      </w:r>
      <w:r w:rsidR="0082254D">
        <w:rPr>
          <w:rFonts w:ascii="Verdana" w:hAnsi="Verdana"/>
        </w:rPr>
        <w:t>а</w:t>
      </w:r>
      <w:r w:rsidR="00BD3DDB">
        <w:rPr>
          <w:rFonts w:ascii="Verdana" w:hAnsi="Verdana"/>
        </w:rPr>
        <w:t>тът</w:t>
      </w:r>
      <w:r w:rsidR="00BD3DDB" w:rsidRPr="003A5277">
        <w:rPr>
          <w:rFonts w:ascii="Verdana" w:hAnsi="Verdana"/>
        </w:rPr>
        <w:t xml:space="preserve"> </w:t>
      </w:r>
      <w:r w:rsidRPr="003A5277">
        <w:rPr>
          <w:rFonts w:ascii="Verdana" w:hAnsi="Verdana"/>
        </w:rPr>
        <w:t xml:space="preserve">представя официално </w:t>
      </w:r>
      <w:r w:rsidR="00D23720">
        <w:rPr>
          <w:rFonts w:ascii="Verdana" w:hAnsi="Verdana"/>
        </w:rPr>
        <w:t>из</w:t>
      </w:r>
      <w:r w:rsidR="00D23720" w:rsidRPr="003A5277">
        <w:rPr>
          <w:rFonts w:ascii="Verdana" w:hAnsi="Verdana"/>
        </w:rPr>
        <w:t>явление</w:t>
      </w:r>
      <w:r w:rsidRPr="003A5277">
        <w:rPr>
          <w:rFonts w:ascii="Verdana" w:hAnsi="Verdana"/>
        </w:rPr>
        <w:t xml:space="preserve">, направено пред </w:t>
      </w:r>
      <w:r w:rsidR="00D23720">
        <w:rPr>
          <w:rFonts w:ascii="Verdana" w:hAnsi="Verdana"/>
        </w:rPr>
        <w:t>компетентен</w:t>
      </w:r>
      <w:r w:rsidRPr="003A5277">
        <w:rPr>
          <w:rFonts w:ascii="Verdana" w:hAnsi="Verdana"/>
        </w:rPr>
        <w:t xml:space="preserve"> орган в държавата, в която той е установен.</w:t>
      </w:r>
    </w:p>
    <w:p w:rsidR="007F178B" w:rsidRPr="003035BD" w:rsidRDefault="007F178B" w:rsidP="007F178B">
      <w:pPr>
        <w:pStyle w:val="Heading3"/>
      </w:pPr>
      <w:bookmarkStart w:id="2446" w:name="_Toc419445155"/>
      <w:bookmarkStart w:id="2447" w:name="_Toc456861026"/>
      <w:bookmarkStart w:id="2448" w:name="_Toc472583638"/>
      <w:bookmarkStart w:id="2449" w:name="_Toc472592450"/>
      <w:bookmarkStart w:id="2450" w:name="_Toc472594014"/>
      <w:bookmarkStart w:id="2451" w:name="_Toc484069857"/>
      <w:bookmarkStart w:id="2452" w:name="_Toc491269410"/>
      <w:r w:rsidRPr="003035BD">
        <w:rPr>
          <w:u w:val="single"/>
        </w:rPr>
        <w:t xml:space="preserve">Стъпка </w:t>
      </w:r>
      <w:r w:rsidR="005040BC">
        <w:rPr>
          <w:u w:val="single"/>
        </w:rPr>
        <w:t>7</w:t>
      </w:r>
      <w:r w:rsidRPr="003035BD">
        <w:t xml:space="preserve">– Извършване на проверка за липса на обстоятелства по чл. </w:t>
      </w:r>
      <w:r>
        <w:t>53</w:t>
      </w:r>
      <w:r w:rsidRPr="003035BD">
        <w:t>, ал.</w:t>
      </w:r>
      <w:r>
        <w:t>2</w:t>
      </w:r>
      <w:r w:rsidRPr="003035BD">
        <w:t xml:space="preserve"> от </w:t>
      </w:r>
      <w:bookmarkEnd w:id="2446"/>
      <w:r>
        <w:t>ЗУСЕСИФ</w:t>
      </w:r>
      <w:bookmarkEnd w:id="2447"/>
      <w:bookmarkEnd w:id="2448"/>
      <w:bookmarkEnd w:id="2449"/>
      <w:bookmarkEnd w:id="2450"/>
      <w:bookmarkEnd w:id="2451"/>
      <w:bookmarkEnd w:id="2452"/>
    </w:p>
    <w:p w:rsidR="007F178B" w:rsidRPr="00D6645C" w:rsidRDefault="007F178B" w:rsidP="007F178B">
      <w:pPr>
        <w:spacing w:before="60" w:after="60"/>
        <w:ind w:firstLine="714"/>
        <w:jc w:val="both"/>
        <w:rPr>
          <w:rFonts w:ascii="Verdana" w:hAnsi="Verdana"/>
          <w:i w:val="0"/>
        </w:rPr>
      </w:pPr>
      <w:r w:rsidRPr="00D6645C">
        <w:rPr>
          <w:rFonts w:ascii="Verdana" w:hAnsi="Verdana"/>
          <w:i w:val="0"/>
        </w:rPr>
        <w:t xml:space="preserve">Извършете проверка за липса на обстоятелства по чл. </w:t>
      </w:r>
      <w:r>
        <w:rPr>
          <w:rFonts w:ascii="Verdana" w:hAnsi="Verdana"/>
          <w:i w:val="0"/>
        </w:rPr>
        <w:t>53</w:t>
      </w:r>
      <w:r w:rsidRPr="00D6645C">
        <w:rPr>
          <w:rFonts w:ascii="Verdana" w:hAnsi="Verdana"/>
          <w:i w:val="0"/>
        </w:rPr>
        <w:t>, ал.</w:t>
      </w:r>
      <w:r>
        <w:rPr>
          <w:rFonts w:ascii="Verdana" w:hAnsi="Verdana"/>
          <w:i w:val="0"/>
        </w:rPr>
        <w:t>2</w:t>
      </w:r>
      <w:r w:rsidRPr="00D6645C">
        <w:rPr>
          <w:rFonts w:ascii="Verdana" w:hAnsi="Verdana"/>
          <w:i w:val="0"/>
        </w:rPr>
        <w:t xml:space="preserve"> от </w:t>
      </w:r>
      <w:r>
        <w:rPr>
          <w:rFonts w:ascii="Verdana" w:hAnsi="Verdana"/>
          <w:i w:val="0"/>
        </w:rPr>
        <w:t>ЗУСЕСИФ</w:t>
      </w:r>
      <w:r w:rsidRPr="00D6645C">
        <w:rPr>
          <w:rFonts w:ascii="Verdana" w:hAnsi="Verdana"/>
          <w:i w:val="0"/>
        </w:rPr>
        <w:t xml:space="preserve"> като проверите дали са представени всички документи, посочени в стъпка 7, дали са в посочената форма и срок на валидност. Изискайте гаранция за добро изпълнение, в случай че е предвидена такава. </w:t>
      </w:r>
    </w:p>
    <w:p w:rsidR="007F178B" w:rsidRPr="003035BD" w:rsidRDefault="007F178B" w:rsidP="007F178B">
      <w:pPr>
        <w:pStyle w:val="Heading3"/>
      </w:pPr>
      <w:bookmarkStart w:id="2453" w:name="_Toc419445156"/>
      <w:bookmarkStart w:id="2454" w:name="_Toc456861027"/>
      <w:bookmarkStart w:id="2455" w:name="_Toc472583639"/>
      <w:bookmarkStart w:id="2456" w:name="_Toc472592451"/>
      <w:bookmarkStart w:id="2457" w:name="_Toc472594015"/>
      <w:bookmarkStart w:id="2458" w:name="_Toc484069858"/>
      <w:bookmarkStart w:id="2459" w:name="_Toc491269411"/>
      <w:r w:rsidRPr="003035BD">
        <w:t xml:space="preserve">Стъпка </w:t>
      </w:r>
      <w:r w:rsidR="005040BC">
        <w:t>8</w:t>
      </w:r>
      <w:r w:rsidRPr="003035BD">
        <w:t>: Информация за сключен договор</w:t>
      </w:r>
      <w:bookmarkEnd w:id="2453"/>
      <w:bookmarkEnd w:id="2454"/>
      <w:bookmarkEnd w:id="2455"/>
      <w:bookmarkEnd w:id="2456"/>
      <w:bookmarkEnd w:id="2457"/>
      <w:bookmarkEnd w:id="2458"/>
      <w:bookmarkEnd w:id="2459"/>
      <w:r w:rsidRPr="003035BD">
        <w:t xml:space="preserve"> </w:t>
      </w:r>
    </w:p>
    <w:p w:rsidR="007F178B" w:rsidRDefault="007F178B" w:rsidP="007F178B">
      <w:pPr>
        <w:spacing w:before="60" w:after="60"/>
        <w:ind w:firstLine="714"/>
        <w:jc w:val="both"/>
        <w:rPr>
          <w:rFonts w:ascii="Verdana" w:hAnsi="Verdana"/>
          <w:bCs/>
          <w:i w:val="0"/>
        </w:rPr>
      </w:pPr>
      <w:r w:rsidRPr="00D6645C">
        <w:rPr>
          <w:rFonts w:ascii="Verdana" w:hAnsi="Verdana"/>
          <w:i w:val="0"/>
        </w:rPr>
        <w:t xml:space="preserve">В срок до 5 работни дни от сключване на договора, </w:t>
      </w:r>
      <w:r w:rsidRPr="00D6645C">
        <w:rPr>
          <w:rFonts w:ascii="Verdana" w:hAnsi="Verdana"/>
          <w:bCs/>
          <w:i w:val="0"/>
        </w:rPr>
        <w:t>изпратете на УО копие на сключения договор, приложенията към него и копие, заверено вярно с оригинала на документацията от проведения избор на изпълнител</w:t>
      </w:r>
      <w:r w:rsidR="000A3D4A">
        <w:rPr>
          <w:rFonts w:ascii="Verdana" w:hAnsi="Verdana"/>
          <w:bCs/>
          <w:i w:val="0"/>
        </w:rPr>
        <w:t xml:space="preserve"> </w:t>
      </w:r>
      <w:r w:rsidR="000A3D4A" w:rsidRPr="00E16ABD">
        <w:rPr>
          <w:rFonts w:ascii="Verdana" w:hAnsi="Verdana"/>
          <w:bCs/>
          <w:i w:val="0"/>
        </w:rPr>
        <w:t>(</w:t>
      </w:r>
      <w:r w:rsidR="000A3D4A">
        <w:rPr>
          <w:rFonts w:ascii="Verdana" w:hAnsi="Verdana"/>
          <w:bCs/>
          <w:i w:val="0"/>
        </w:rPr>
        <w:t>чрез ИСУН 2020</w:t>
      </w:r>
      <w:r w:rsidR="000A3D4A" w:rsidRPr="00E16ABD">
        <w:rPr>
          <w:rFonts w:ascii="Verdana" w:hAnsi="Verdana"/>
          <w:bCs/>
          <w:i w:val="0"/>
        </w:rPr>
        <w:t>)</w:t>
      </w:r>
      <w:r w:rsidRPr="00D6645C">
        <w:rPr>
          <w:rFonts w:ascii="Verdana" w:hAnsi="Verdana"/>
          <w:bCs/>
          <w:i w:val="0"/>
        </w:rPr>
        <w:t>.</w:t>
      </w:r>
    </w:p>
    <w:p w:rsidR="0006648D" w:rsidRPr="00D6645C" w:rsidRDefault="0006648D" w:rsidP="007F178B">
      <w:pPr>
        <w:spacing w:before="60" w:after="60"/>
        <w:ind w:firstLine="714"/>
        <w:jc w:val="both"/>
        <w:rPr>
          <w:rFonts w:ascii="Verdana" w:hAnsi="Verdana"/>
          <w:bCs/>
          <w:i w:val="0"/>
        </w:rPr>
      </w:pPr>
    </w:p>
    <w:p w:rsidR="007F178B" w:rsidRPr="003035BD" w:rsidRDefault="007F178B" w:rsidP="007F178B">
      <w:pPr>
        <w:pStyle w:val="Heading3"/>
      </w:pPr>
      <w:bookmarkStart w:id="2460" w:name="_Toc419445157"/>
      <w:bookmarkStart w:id="2461" w:name="_Toc456861028"/>
      <w:bookmarkStart w:id="2462" w:name="_Toc472583640"/>
      <w:bookmarkStart w:id="2463" w:name="_Toc472592452"/>
      <w:bookmarkStart w:id="2464" w:name="_Toc472594016"/>
      <w:bookmarkStart w:id="2465" w:name="_Toc484069859"/>
      <w:bookmarkStart w:id="2466" w:name="_Toc491269412"/>
      <w:r w:rsidRPr="003035BD">
        <w:rPr>
          <w:u w:val="single"/>
        </w:rPr>
        <w:t xml:space="preserve">Стъпка </w:t>
      </w:r>
      <w:r w:rsidR="005040BC">
        <w:rPr>
          <w:u w:val="single"/>
        </w:rPr>
        <w:t>9</w:t>
      </w:r>
      <w:r w:rsidR="005040BC" w:rsidRPr="003035BD">
        <w:t xml:space="preserve"> </w:t>
      </w:r>
      <w:r w:rsidRPr="003035BD">
        <w:t>– Изпълнение на договора</w:t>
      </w:r>
      <w:bookmarkEnd w:id="2460"/>
      <w:bookmarkEnd w:id="2461"/>
      <w:bookmarkEnd w:id="2462"/>
      <w:bookmarkEnd w:id="2463"/>
      <w:bookmarkEnd w:id="2464"/>
      <w:bookmarkEnd w:id="2465"/>
      <w:bookmarkEnd w:id="2466"/>
    </w:p>
    <w:p w:rsidR="007F178B" w:rsidRPr="00D6645C" w:rsidRDefault="007F178B" w:rsidP="00017CA3">
      <w:pPr>
        <w:spacing w:after="0"/>
        <w:ind w:firstLine="714"/>
        <w:jc w:val="both"/>
        <w:rPr>
          <w:rFonts w:ascii="Verdana" w:hAnsi="Verdana"/>
          <w:i w:val="0"/>
          <w:lang w:eastAsia="en-US"/>
        </w:rPr>
      </w:pPr>
      <w:r w:rsidRPr="00D6645C">
        <w:rPr>
          <w:rFonts w:ascii="Verdana" w:hAnsi="Verdana"/>
          <w:i w:val="0"/>
          <w:lang w:eastAsia="en-US"/>
        </w:rPr>
        <w:t>В договорите, които бенефициентът сключва с изпълнителите, трябва да бъдат включени задължителните разпоредби, произтичащи</w:t>
      </w:r>
      <w:r w:rsidRPr="00D6645C">
        <w:rPr>
          <w:rFonts w:ascii="Verdana" w:hAnsi="Verdana"/>
          <w:b/>
          <w:i w:val="0"/>
          <w:lang w:eastAsia="en-US"/>
        </w:rPr>
        <w:t xml:space="preserve"> </w:t>
      </w:r>
      <w:r w:rsidRPr="00D6645C">
        <w:rPr>
          <w:rFonts w:ascii="Verdana" w:hAnsi="Verdana"/>
          <w:i w:val="0"/>
          <w:lang w:eastAsia="en-US"/>
        </w:rPr>
        <w:t>от</w:t>
      </w:r>
      <w:r w:rsidRPr="00D6645C">
        <w:rPr>
          <w:rFonts w:ascii="Verdana" w:hAnsi="Verdana"/>
          <w:i w:val="0"/>
        </w:rPr>
        <w:t xml:space="preserve"> чл. 1.8. от</w:t>
      </w:r>
      <w:r w:rsidRPr="00D6645C">
        <w:rPr>
          <w:rFonts w:ascii="Verdana" w:hAnsi="Verdana"/>
          <w:i w:val="0"/>
          <w:lang w:eastAsia="en-US"/>
        </w:rPr>
        <w:t xml:space="preserve"> Общите условия към </w:t>
      </w:r>
      <w:r>
        <w:rPr>
          <w:rFonts w:ascii="Verdana" w:hAnsi="Verdana"/>
          <w:i w:val="0"/>
          <w:lang w:eastAsia="en-US"/>
        </w:rPr>
        <w:t>договора за безвъзмездна финансова помощ</w:t>
      </w:r>
      <w:r w:rsidRPr="00D6645C">
        <w:rPr>
          <w:rFonts w:ascii="Verdana" w:hAnsi="Verdana"/>
          <w:i w:val="0"/>
          <w:lang w:eastAsia="en-US"/>
        </w:rPr>
        <w:t>.</w:t>
      </w:r>
    </w:p>
    <w:p w:rsidR="007F178B" w:rsidRPr="00D6645C" w:rsidRDefault="007F178B" w:rsidP="00017CA3">
      <w:pPr>
        <w:autoSpaceDE w:val="0"/>
        <w:autoSpaceDN w:val="0"/>
        <w:adjustRightInd w:val="0"/>
        <w:spacing w:after="0"/>
        <w:ind w:firstLine="697"/>
        <w:jc w:val="both"/>
        <w:rPr>
          <w:rFonts w:ascii="Verdana" w:hAnsi="Verdana"/>
          <w:i w:val="0"/>
        </w:rPr>
      </w:pPr>
      <w:r w:rsidRPr="00D6645C">
        <w:rPr>
          <w:rFonts w:ascii="Verdana" w:hAnsi="Verdana"/>
          <w:i w:val="0"/>
        </w:rPr>
        <w:t xml:space="preserve">Договорите или допълнителните споразумения към тях не могат да се сключват </w:t>
      </w:r>
      <w:proofErr w:type="spellStart"/>
      <w:r w:rsidRPr="00D6645C">
        <w:rPr>
          <w:rFonts w:ascii="Verdana" w:hAnsi="Verdana"/>
          <w:i w:val="0"/>
        </w:rPr>
        <w:t>ретроактивно</w:t>
      </w:r>
      <w:proofErr w:type="spellEnd"/>
      <w:r w:rsidRPr="00D6645C">
        <w:rPr>
          <w:rFonts w:ascii="Verdana" w:hAnsi="Verdana"/>
          <w:i w:val="0"/>
        </w:rPr>
        <w:t xml:space="preserve">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rsidR="007F178B" w:rsidRPr="00D6645C" w:rsidRDefault="007F178B" w:rsidP="00017CA3">
      <w:pPr>
        <w:spacing w:after="0"/>
        <w:ind w:firstLine="697"/>
        <w:jc w:val="both"/>
        <w:rPr>
          <w:rFonts w:ascii="Verdana" w:hAnsi="Verdana"/>
          <w:b/>
          <w:bCs/>
          <w:i w:val="0"/>
          <w:lang w:eastAsia="en-US"/>
        </w:rPr>
      </w:pPr>
      <w:r w:rsidRPr="00D6645C">
        <w:rPr>
          <w:rFonts w:ascii="Verdana" w:hAnsi="Verdana"/>
          <w:i w:val="0"/>
          <w:lang w:eastAsia="en-US"/>
        </w:rPr>
        <w:t xml:space="preserve">Всички договори с изпълнители трябва да се основават на </w:t>
      </w:r>
      <w:r w:rsidR="00C94176">
        <w:rPr>
          <w:rFonts w:ascii="Verdana" w:hAnsi="Verdana"/>
          <w:i w:val="0"/>
          <w:lang w:eastAsia="en-US"/>
        </w:rPr>
        <w:t xml:space="preserve">принципа на </w:t>
      </w:r>
      <w:r w:rsidRPr="00D6645C">
        <w:rPr>
          <w:rFonts w:ascii="Verdana" w:hAnsi="Verdana"/>
          <w:i w:val="0"/>
          <w:lang w:eastAsia="en-US"/>
        </w:rPr>
        <w:t xml:space="preserve">добро финансово управление. Задача на бенефициента е да следи за изпълнението на всички задължения, произтичащи от договора с изпълнител, както и за спазването на всички крайни </w:t>
      </w:r>
      <w:r w:rsidRPr="00D6645C">
        <w:rPr>
          <w:rFonts w:ascii="Verdana" w:hAnsi="Verdana"/>
          <w:i w:val="0"/>
          <w:lang w:eastAsia="en-US"/>
        </w:rPr>
        <w:lastRenderedPageBreak/>
        <w:t>срокове. В противен случай, УО може да не одобри част или цялата сума на направените допустими разходи.</w:t>
      </w:r>
    </w:p>
    <w:p w:rsidR="007F178B" w:rsidRPr="00D6645C" w:rsidRDefault="007F178B" w:rsidP="007F178B">
      <w:pPr>
        <w:autoSpaceDE w:val="0"/>
        <w:autoSpaceDN w:val="0"/>
        <w:adjustRightInd w:val="0"/>
        <w:spacing w:before="100" w:beforeAutospacing="1" w:after="100" w:afterAutospacing="1"/>
        <w:ind w:firstLine="714"/>
        <w:jc w:val="both"/>
        <w:rPr>
          <w:rFonts w:ascii="Verdana" w:hAnsi="Verdana"/>
          <w:i w:val="0"/>
          <w:lang w:eastAsia="en-US"/>
        </w:rPr>
      </w:pPr>
      <w:r w:rsidRPr="00D6645C">
        <w:rPr>
          <w:rFonts w:ascii="Verdana" w:hAnsi="Verdana"/>
          <w:i w:val="0"/>
          <w:lang w:eastAsia="en-US"/>
        </w:rPr>
        <w:t>След като подпише договор с избрания изпълнител бенефициентът следва да:</w:t>
      </w:r>
    </w:p>
    <w:p w:rsidR="007F178B" w:rsidRPr="00D6645C" w:rsidRDefault="007F178B" w:rsidP="007F178B">
      <w:pPr>
        <w:numPr>
          <w:ilvl w:val="0"/>
          <w:numId w:val="37"/>
        </w:numPr>
        <w:spacing w:before="20" w:after="40"/>
        <w:ind w:left="0" w:firstLine="700"/>
        <w:jc w:val="both"/>
        <w:rPr>
          <w:rFonts w:ascii="Verdana" w:hAnsi="Verdana"/>
          <w:i w:val="0"/>
        </w:rPr>
      </w:pPr>
      <w:r w:rsidRPr="00D6645C">
        <w:rPr>
          <w:rFonts w:ascii="Verdana" w:hAnsi="Verdana"/>
          <w:i w:val="0"/>
        </w:rPr>
        <w:t xml:space="preserve">следи внимателно за качественото изпълнение на подписаният договор, както и за спазването на </w:t>
      </w:r>
      <w:r w:rsidRPr="00D6645C">
        <w:rPr>
          <w:rFonts w:ascii="Verdana" w:hAnsi="Verdana"/>
          <w:i w:val="0"/>
          <w:u w:val="single"/>
        </w:rPr>
        <w:t>крайните срокове</w:t>
      </w:r>
      <w:r w:rsidRPr="00D6645C">
        <w:rPr>
          <w:rFonts w:ascii="Verdana" w:hAnsi="Verdana"/>
          <w:i w:val="0"/>
        </w:rPr>
        <w:t>;</w:t>
      </w:r>
    </w:p>
    <w:p w:rsidR="007F178B" w:rsidRPr="00D6645C" w:rsidRDefault="007F178B" w:rsidP="007F178B">
      <w:pPr>
        <w:numPr>
          <w:ilvl w:val="0"/>
          <w:numId w:val="37"/>
        </w:numPr>
        <w:spacing w:before="20" w:after="40"/>
        <w:ind w:left="0" w:firstLine="700"/>
        <w:jc w:val="both"/>
        <w:rPr>
          <w:rFonts w:ascii="Verdana" w:hAnsi="Verdana"/>
          <w:i w:val="0"/>
        </w:rPr>
      </w:pPr>
      <w:r w:rsidRPr="00D6645C">
        <w:rPr>
          <w:rFonts w:ascii="Verdana" w:hAnsi="Verdana"/>
          <w:i w:val="0"/>
        </w:rPr>
        <w:t xml:space="preserve">следи за стриктното изпълнение на клаузите на договора (Пример: спазване на плащанията към изпълнителя съгласно </w:t>
      </w:r>
      <w:proofErr w:type="spellStart"/>
      <w:r w:rsidRPr="00D6645C">
        <w:rPr>
          <w:rFonts w:ascii="Verdana" w:hAnsi="Verdana"/>
          <w:i w:val="0"/>
        </w:rPr>
        <w:t>превиденото</w:t>
      </w:r>
      <w:proofErr w:type="spellEnd"/>
      <w:r w:rsidRPr="00D6645C">
        <w:rPr>
          <w:rFonts w:ascii="Verdana" w:hAnsi="Verdana"/>
          <w:i w:val="0"/>
        </w:rPr>
        <w:t>);</w:t>
      </w:r>
    </w:p>
    <w:p w:rsidR="007F178B" w:rsidRPr="00D6645C" w:rsidRDefault="007F178B" w:rsidP="007F178B">
      <w:pPr>
        <w:numPr>
          <w:ilvl w:val="0"/>
          <w:numId w:val="37"/>
        </w:numPr>
        <w:spacing w:before="20" w:after="40"/>
        <w:ind w:left="0" w:firstLine="700"/>
        <w:jc w:val="both"/>
        <w:rPr>
          <w:rFonts w:ascii="Verdana" w:hAnsi="Verdana"/>
          <w:b/>
          <w:bCs/>
          <w:i w:val="0"/>
        </w:rPr>
      </w:pPr>
      <w:r w:rsidRPr="00D6645C">
        <w:rPr>
          <w:rFonts w:ascii="Verdana" w:hAnsi="Verdana"/>
          <w:i w:val="0"/>
        </w:rPr>
        <w:t xml:space="preserve">подпише Приемо-предавателен протокол по образец, </w:t>
      </w:r>
      <w:proofErr w:type="spellStart"/>
      <w:r w:rsidRPr="00D6645C">
        <w:rPr>
          <w:rFonts w:ascii="Verdana" w:hAnsi="Verdana"/>
          <w:i w:val="0"/>
        </w:rPr>
        <w:t>удостоверящащ</w:t>
      </w:r>
      <w:proofErr w:type="spellEnd"/>
      <w:r w:rsidRPr="00D6645C">
        <w:rPr>
          <w:rFonts w:ascii="Verdana" w:hAnsi="Verdana"/>
          <w:i w:val="0"/>
        </w:rPr>
        <w:t xml:space="preserve"> получаването на доставката, инсталирането, тестването и пускането в експлоатация на оборудването;</w:t>
      </w:r>
    </w:p>
    <w:p w:rsidR="007F178B" w:rsidRPr="00D6645C" w:rsidRDefault="007F178B" w:rsidP="007F178B">
      <w:pPr>
        <w:numPr>
          <w:ilvl w:val="0"/>
          <w:numId w:val="37"/>
        </w:numPr>
        <w:spacing w:before="20" w:after="40"/>
        <w:ind w:left="0" w:firstLine="700"/>
        <w:jc w:val="both"/>
        <w:rPr>
          <w:rFonts w:ascii="Verdana" w:hAnsi="Verdana"/>
          <w:b/>
          <w:bCs/>
          <w:i w:val="0"/>
        </w:rPr>
      </w:pPr>
      <w:r w:rsidRPr="00D6645C">
        <w:rPr>
          <w:rFonts w:ascii="Verdana" w:hAnsi="Verdana"/>
          <w:i w:val="0"/>
        </w:rPr>
        <w:t>подпише Приемо-предавателен протокол за услуга след извършване на услугата, подписан от бенефициента и изпълнителя;</w:t>
      </w:r>
    </w:p>
    <w:p w:rsidR="007F178B" w:rsidRPr="00D6645C" w:rsidRDefault="007F178B" w:rsidP="007F178B">
      <w:pPr>
        <w:autoSpaceDE w:val="0"/>
        <w:autoSpaceDN w:val="0"/>
        <w:adjustRightInd w:val="0"/>
        <w:spacing w:before="100" w:beforeAutospacing="1" w:after="100" w:afterAutospacing="1"/>
        <w:ind w:firstLine="714"/>
        <w:jc w:val="both"/>
        <w:rPr>
          <w:rFonts w:ascii="Verdana" w:hAnsi="Verdana"/>
          <w:i w:val="0"/>
          <w:lang w:eastAsia="en-US"/>
        </w:rPr>
      </w:pPr>
      <w:r w:rsidRPr="00D6645C">
        <w:rPr>
          <w:rFonts w:ascii="Verdana" w:hAnsi="Verdana"/>
          <w:i w:val="0"/>
          <w:lang w:eastAsia="en-US"/>
        </w:rPr>
        <w:t xml:space="preserve">Посочените основни стъпки ще бъдат проследени от </w:t>
      </w:r>
      <w:proofErr w:type="spellStart"/>
      <w:r w:rsidRPr="00D6645C">
        <w:rPr>
          <w:rFonts w:ascii="Verdana" w:hAnsi="Verdana"/>
          <w:i w:val="0"/>
          <w:lang w:eastAsia="en-US"/>
        </w:rPr>
        <w:t>мониторинговите</w:t>
      </w:r>
      <w:proofErr w:type="spellEnd"/>
      <w:r w:rsidRPr="00D6645C">
        <w:rPr>
          <w:rFonts w:ascii="Verdana" w:hAnsi="Verdana"/>
          <w:i w:val="0"/>
          <w:lang w:eastAsia="en-US"/>
        </w:rPr>
        <w:t xml:space="preserve"> експерти на УО след приключване изпълнението на </w:t>
      </w:r>
      <w:r>
        <w:rPr>
          <w:rFonts w:ascii="Verdana" w:hAnsi="Verdana"/>
          <w:i w:val="0"/>
        </w:rPr>
        <w:t>договора за безвъзмездна финансова помощ</w:t>
      </w:r>
      <w:r w:rsidRPr="00D6645C">
        <w:rPr>
          <w:rFonts w:ascii="Verdana" w:hAnsi="Verdana"/>
          <w:i w:val="0"/>
          <w:lang w:eastAsia="en-US"/>
        </w:rPr>
        <w:t>. Одобрението на резултатите от изпълнението и направените разходи може да стане само при положение, че не бъдат установени пропуски, които не дават възможност на УО да прецени правилността на изпълнението.</w:t>
      </w:r>
    </w:p>
    <w:p w:rsidR="007F178B" w:rsidRDefault="007F178B" w:rsidP="007F178B">
      <w:pPr>
        <w:autoSpaceDE w:val="0"/>
        <w:autoSpaceDN w:val="0"/>
        <w:adjustRightInd w:val="0"/>
        <w:spacing w:after="120"/>
        <w:ind w:firstLine="714"/>
        <w:jc w:val="both"/>
        <w:rPr>
          <w:rFonts w:ascii="Verdana" w:hAnsi="Verdana"/>
          <w:i w:val="0"/>
          <w:color w:val="000000"/>
          <w:lang w:eastAsia="en-US"/>
        </w:rPr>
      </w:pPr>
      <w:r w:rsidRPr="00D6645C">
        <w:rPr>
          <w:rFonts w:ascii="Verdana" w:hAnsi="Verdana"/>
          <w:i w:val="0"/>
          <w:lang w:eastAsia="en-US"/>
        </w:rPr>
        <w:t>Продължителността</w:t>
      </w:r>
      <w:r w:rsidRPr="00D6645C">
        <w:rPr>
          <w:rFonts w:ascii="Verdana" w:hAnsi="Verdana"/>
          <w:i w:val="0"/>
          <w:color w:val="000000"/>
          <w:spacing w:val="-7"/>
          <w:lang w:eastAsia="en-US"/>
        </w:rPr>
        <w:t xml:space="preserve"> на всички договори с изпълнители трябва да бъде </w:t>
      </w:r>
      <w:r w:rsidRPr="00D6645C">
        <w:rPr>
          <w:rFonts w:ascii="Verdana" w:hAnsi="Verdana"/>
          <w:b/>
          <w:bCs/>
          <w:i w:val="0"/>
          <w:color w:val="000000"/>
          <w:spacing w:val="-7"/>
          <w:u w:val="single"/>
          <w:lang w:eastAsia="en-US"/>
        </w:rPr>
        <w:t>задължително</w:t>
      </w:r>
      <w:r w:rsidRPr="00D6645C">
        <w:rPr>
          <w:rFonts w:ascii="Verdana" w:hAnsi="Verdana"/>
          <w:b/>
          <w:bCs/>
          <w:i w:val="0"/>
          <w:color w:val="000000"/>
          <w:u w:val="single"/>
          <w:lang w:eastAsia="en-US"/>
        </w:rPr>
        <w:t xml:space="preserve"> в рамките на срока на </w:t>
      </w:r>
      <w:r w:rsidRPr="003D19DE">
        <w:rPr>
          <w:rFonts w:ascii="Verdana" w:hAnsi="Verdana"/>
          <w:b/>
          <w:i w:val="0"/>
          <w:u w:val="single"/>
        </w:rPr>
        <w:t>договора за предоставяне на</w:t>
      </w:r>
      <w:r w:rsidRPr="003D19DE">
        <w:rPr>
          <w:rFonts w:ascii="Verdana" w:hAnsi="Verdana"/>
          <w:i w:val="0"/>
          <w:u w:val="single"/>
        </w:rPr>
        <w:t xml:space="preserve"> </w:t>
      </w:r>
      <w:r w:rsidRPr="003D19DE">
        <w:rPr>
          <w:rFonts w:ascii="Verdana" w:hAnsi="Verdana"/>
          <w:b/>
          <w:bCs/>
          <w:i w:val="0"/>
          <w:color w:val="000000"/>
          <w:u w:val="single"/>
          <w:lang w:eastAsia="en-US"/>
        </w:rPr>
        <w:t>безвъзмездна</w:t>
      </w:r>
      <w:r w:rsidRPr="00D6645C">
        <w:rPr>
          <w:rFonts w:ascii="Verdana" w:hAnsi="Verdana"/>
          <w:b/>
          <w:bCs/>
          <w:i w:val="0"/>
          <w:color w:val="000000"/>
          <w:u w:val="single"/>
          <w:lang w:eastAsia="en-US"/>
        </w:rPr>
        <w:t xml:space="preserve"> финансова помощ</w:t>
      </w:r>
      <w:r w:rsidRPr="00D6645C">
        <w:rPr>
          <w:rFonts w:ascii="Verdana" w:hAnsi="Verdana"/>
          <w:b/>
          <w:bCs/>
          <w:i w:val="0"/>
          <w:color w:val="000000"/>
          <w:u w:val="single"/>
          <w:lang w:val="ru-RU" w:eastAsia="en-US"/>
        </w:rPr>
        <w:t>.</w:t>
      </w:r>
      <w:r w:rsidRPr="00D6645C">
        <w:rPr>
          <w:rFonts w:ascii="Verdana" w:hAnsi="Verdana"/>
          <w:b/>
          <w:bCs/>
          <w:i w:val="0"/>
          <w:color w:val="000000"/>
          <w:lang w:eastAsia="en-US"/>
        </w:rPr>
        <w:t xml:space="preserve"> Всякакви закъснения при </w:t>
      </w:r>
      <w:proofErr w:type="spellStart"/>
      <w:r w:rsidRPr="00D6645C">
        <w:rPr>
          <w:rFonts w:ascii="Verdana" w:hAnsi="Verdana"/>
          <w:b/>
          <w:bCs/>
          <w:i w:val="0"/>
          <w:color w:val="000000"/>
          <w:lang w:val="ru-RU" w:eastAsia="en-US"/>
        </w:rPr>
        <w:t>изпълнението</w:t>
      </w:r>
      <w:proofErr w:type="spellEnd"/>
      <w:r w:rsidRPr="00D6645C">
        <w:rPr>
          <w:rFonts w:ascii="Verdana" w:hAnsi="Verdana"/>
          <w:b/>
          <w:bCs/>
          <w:i w:val="0"/>
          <w:color w:val="000000"/>
          <w:lang w:eastAsia="en-US"/>
        </w:rPr>
        <w:t xml:space="preserve"> на договорите с изпълнители могат да застрашат успешното приключване на </w:t>
      </w:r>
      <w:r>
        <w:rPr>
          <w:rFonts w:ascii="Verdana" w:hAnsi="Verdana"/>
          <w:i w:val="0"/>
        </w:rPr>
        <w:t>договора за безвъзмездна финансова помощ</w:t>
      </w:r>
      <w:r w:rsidRPr="00D6645C">
        <w:rPr>
          <w:rFonts w:ascii="Verdana" w:hAnsi="Verdana"/>
          <w:b/>
          <w:bCs/>
          <w:i w:val="0"/>
          <w:color w:val="000000"/>
          <w:lang w:eastAsia="en-US"/>
        </w:rPr>
        <w:t>.</w:t>
      </w:r>
      <w:r w:rsidRPr="00D6645C">
        <w:rPr>
          <w:rFonts w:ascii="Verdana" w:hAnsi="Verdana"/>
          <w:i w:val="0"/>
          <w:color w:val="000000"/>
          <w:lang w:eastAsia="en-US"/>
        </w:rPr>
        <w:t xml:space="preserve">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w:t>
      </w:r>
      <w:r w:rsidR="00A7700E">
        <w:rPr>
          <w:rFonts w:ascii="Verdana" w:hAnsi="Verdana"/>
          <w:i w:val="0"/>
          <w:noProof/>
        </w:rPr>
        <mc:AlternateContent>
          <mc:Choice Requires="wps">
            <w:drawing>
              <wp:anchor distT="0" distB="0" distL="91440" distR="91440" simplePos="0" relativeHeight="251663360" behindDoc="1" locked="0" layoutInCell="1" allowOverlap="1" wp14:anchorId="4E12B0DE" wp14:editId="3E180AAB">
                <wp:simplePos x="0" y="0"/>
                <wp:positionH relativeFrom="margin">
                  <wp:posOffset>-116840</wp:posOffset>
                </wp:positionH>
                <wp:positionV relativeFrom="line">
                  <wp:posOffset>374650</wp:posOffset>
                </wp:positionV>
                <wp:extent cx="6372860" cy="1285875"/>
                <wp:effectExtent l="0" t="0" r="46990" b="66675"/>
                <wp:wrapTopAndBottom/>
                <wp:docPr id="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2858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CA57CD" w:rsidRDefault="00D30024" w:rsidP="007F178B">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 xml:space="preserve">УО не е страна по договорите с изпълнители и поради тази причина не може да бъде арбитър или </w:t>
                            </w:r>
                            <w:proofErr w:type="spellStart"/>
                            <w:r w:rsidRPr="00CA57CD">
                              <w:rPr>
                                <w:rFonts w:ascii="Verdana" w:hAnsi="Verdana"/>
                                <w:b/>
                              </w:rPr>
                              <w:t>медиатор</w:t>
                            </w:r>
                            <w:proofErr w:type="spellEnd"/>
                            <w:r w:rsidRPr="00CA57CD">
                              <w:rPr>
                                <w:rFonts w:ascii="Verdana" w:hAnsi="Verdana"/>
                                <w:b/>
                              </w:rPr>
                              <w:t xml:space="preserve"> в отношенията между изпълнителя и бенефициента.</w:t>
                            </w:r>
                          </w:p>
                          <w:p w:rsidR="00D30024" w:rsidRPr="00BF3193" w:rsidRDefault="00D30024" w:rsidP="007F178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12B0DE" id="Text Box 72" o:spid="_x0000_s1054" type="#_x0000_t202" style="position:absolute;left:0;text-align:left;margin-left:-9.2pt;margin-top:29.5pt;width:501.8pt;height:101.25pt;z-index:-25165312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CA57CD" w:rsidRDefault="00D30024" w:rsidP="007F178B">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УО не е страна по договорите с изпълнители и поради тази причина не може да бъде арбитър или медиатор в отношенията между изпълнителя и бенефициента.</w:t>
                      </w:r>
                    </w:p>
                    <w:p w:rsidR="00D30024" w:rsidRPr="00BF3193" w:rsidRDefault="00D30024" w:rsidP="007F178B">
                      <w:pPr>
                        <w:rPr>
                          <w:rFonts w:eastAsia="Calibri"/>
                        </w:rPr>
                      </w:pPr>
                    </w:p>
                  </w:txbxContent>
                </v:textbox>
                <w10:wrap type="topAndBottom" anchorx="margin" anchory="line"/>
              </v:shape>
            </w:pict>
          </mc:Fallback>
        </mc:AlternateContent>
      </w:r>
      <w:r w:rsidRPr="00D6645C">
        <w:rPr>
          <w:rFonts w:ascii="Verdana" w:hAnsi="Verdana"/>
          <w:i w:val="0"/>
          <w:color w:val="000000"/>
          <w:lang w:eastAsia="en-US"/>
        </w:rPr>
        <w:t>на такива, след консултации с УО.</w:t>
      </w:r>
    </w:p>
    <w:p w:rsidR="00A01871" w:rsidRDefault="00A01871"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Default="00A7700E" w:rsidP="007F178B">
      <w:pPr>
        <w:autoSpaceDE w:val="0"/>
        <w:autoSpaceDN w:val="0"/>
        <w:adjustRightInd w:val="0"/>
        <w:spacing w:after="120"/>
        <w:ind w:firstLine="714"/>
        <w:jc w:val="both"/>
        <w:rPr>
          <w:rFonts w:ascii="Verdana" w:hAnsi="Verdana"/>
          <w:i w:val="0"/>
          <w:lang w:eastAsia="en-US"/>
        </w:rPr>
      </w:pPr>
    </w:p>
    <w:p w:rsidR="00A7700E" w:rsidRPr="00D6645C" w:rsidRDefault="00A7700E" w:rsidP="007F178B">
      <w:pPr>
        <w:autoSpaceDE w:val="0"/>
        <w:autoSpaceDN w:val="0"/>
        <w:adjustRightInd w:val="0"/>
        <w:spacing w:after="120"/>
        <w:ind w:firstLine="714"/>
        <w:jc w:val="both"/>
        <w:rPr>
          <w:rFonts w:ascii="Verdana" w:hAnsi="Verdana"/>
          <w:i w:val="0"/>
          <w:lang w:eastAsia="en-US"/>
        </w:rPr>
      </w:pPr>
    </w:p>
    <w:p w:rsidR="007F178B" w:rsidRPr="00CA57CD" w:rsidRDefault="007F178B" w:rsidP="007F178B">
      <w:pPr>
        <w:pStyle w:val="2Heading"/>
        <w:tabs>
          <w:tab w:val="left" w:pos="-14"/>
          <w:tab w:val="left" w:pos="1120"/>
        </w:tabs>
        <w:spacing w:before="0" w:after="120"/>
        <w:jc w:val="both"/>
        <w:outlineLvl w:val="9"/>
        <w:rPr>
          <w:rFonts w:ascii="Verdana" w:hAnsi="Verdana"/>
          <w:bCs w:val="0"/>
          <w:caps w:val="0"/>
          <w:sz w:val="20"/>
          <w:szCs w:val="20"/>
        </w:rPr>
      </w:pPr>
      <w:bookmarkStart w:id="2467" w:name="_Toc456861029"/>
      <w:bookmarkStart w:id="2468" w:name="_Toc472583641"/>
      <w:bookmarkStart w:id="2469" w:name="_Toc472592453"/>
      <w:bookmarkStart w:id="2470" w:name="_Toc472594017"/>
      <w:bookmarkStart w:id="2471" w:name="_Toc484069860"/>
      <w:bookmarkStart w:id="2472" w:name="_Toc491269413"/>
      <w:r w:rsidRPr="00B81A93">
        <w:rPr>
          <w:rFonts w:ascii="Verdana" w:hAnsi="Verdana"/>
          <w:bCs w:val="0"/>
          <w:caps w:val="0"/>
          <w:sz w:val="20"/>
          <w:szCs w:val="20"/>
        </w:rPr>
        <w:t>ИЗМЕНЕНИЯ НА ДОГОВОРИТЕ ЗА ИЗПЪЛНЕНИЕ</w:t>
      </w:r>
      <w:bookmarkEnd w:id="2467"/>
      <w:bookmarkEnd w:id="2468"/>
      <w:bookmarkEnd w:id="2469"/>
      <w:bookmarkEnd w:id="2470"/>
      <w:bookmarkEnd w:id="2471"/>
      <w:bookmarkEnd w:id="2472"/>
    </w:p>
    <w:p w:rsidR="00A01871" w:rsidRDefault="00A01871" w:rsidP="007F178B">
      <w:pPr>
        <w:ind w:firstLine="728"/>
        <w:jc w:val="both"/>
        <w:rPr>
          <w:rFonts w:ascii="Verdana" w:hAnsi="Verdana"/>
          <w:b/>
          <w:bCs/>
          <w:i w:val="0"/>
          <w:lang w:eastAsia="en-US"/>
        </w:rPr>
      </w:pPr>
    </w:p>
    <w:p w:rsidR="00E8111E" w:rsidRPr="00C51DE2" w:rsidRDefault="00E8111E" w:rsidP="007F178B">
      <w:pPr>
        <w:ind w:firstLine="728"/>
        <w:jc w:val="both"/>
        <w:rPr>
          <w:rFonts w:ascii="Verdana" w:hAnsi="Verdana"/>
          <w:b/>
          <w:bCs/>
          <w:i w:val="0"/>
          <w:lang w:eastAsia="en-US"/>
        </w:rPr>
      </w:pPr>
      <w:r>
        <w:rPr>
          <w:rFonts w:ascii="Verdana" w:hAnsi="Verdana"/>
          <w:b/>
          <w:noProof/>
        </w:rPr>
        <mc:AlternateContent>
          <mc:Choice Requires="wps">
            <w:drawing>
              <wp:anchor distT="0" distB="0" distL="91440" distR="91440" simplePos="0" relativeHeight="251664384" behindDoc="1" locked="0" layoutInCell="1" allowOverlap="1" wp14:anchorId="3B5E09AE" wp14:editId="21A61D99">
                <wp:simplePos x="0" y="0"/>
                <wp:positionH relativeFrom="margin">
                  <wp:posOffset>-118745</wp:posOffset>
                </wp:positionH>
                <wp:positionV relativeFrom="line">
                  <wp:posOffset>-86995</wp:posOffset>
                </wp:positionV>
                <wp:extent cx="6372860" cy="2009775"/>
                <wp:effectExtent l="0" t="0" r="46990" b="66675"/>
                <wp:wrapTopAndBottom/>
                <wp:docPr id="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0097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BF3193" w:rsidRDefault="00D30024" w:rsidP="00E16ABD">
                            <w:pPr>
                              <w:pStyle w:val="Quote"/>
                              <w:pBdr>
                                <w:top w:val="single" w:sz="48" w:space="8" w:color="4F81BD"/>
                                <w:bottom w:val="single" w:sz="48" w:space="8" w:color="4F81BD"/>
                              </w:pBdr>
                              <w:spacing w:after="120" w:line="300" w:lineRule="auto"/>
                              <w:ind w:right="79"/>
                              <w:jc w:val="both"/>
                              <w:rPr>
                                <w:rFonts w:eastAsia="Calibri"/>
                              </w:rPr>
                            </w:pPr>
                            <w:r w:rsidRPr="00AE4290">
                              <w:rPr>
                                <w:rFonts w:ascii="Verdana" w:hAnsi="Verdana"/>
                                <w:b/>
                                <w:iCs/>
                              </w:rPr>
                              <w:t xml:space="preserve">Договорът за изпълнение може да бъде изменен или допълнен </w:t>
                            </w:r>
                            <w:r>
                              <w:rPr>
                                <w:rFonts w:ascii="Verdana" w:hAnsi="Verdana"/>
                                <w:b/>
                                <w:iCs/>
                              </w:rPr>
                              <w:t>на основанията, посочени в чл.10 от ПМС 160/01.07.2016 г</w:t>
                            </w:r>
                            <w:r w:rsidRPr="00AE4290">
                              <w:rPr>
                                <w:rFonts w:ascii="Verdana" w:hAnsi="Verdana"/>
                                <w:b/>
                                <w:iCs/>
                              </w:rPr>
                              <w:t>.</w:t>
                            </w:r>
                            <w:r>
                              <w:rPr>
                                <w:rFonts w:ascii="Verdana" w:hAnsi="Verdana"/>
                                <w:b/>
                                <w:iCs/>
                              </w:rPr>
                              <w:t xml:space="preserve"> Измененията на договорите за изпълнение се съгласуват с Управляващия орган по изключение при наличие на основанията, посочени в чл.10, ал. 3 от ПМС 160/2016 г. Във всички останали случаи Управляващият орган няма правомощия да съгласува измененията на договорите за изпълнение.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E09AE" id="Text Box 73" o:spid="_x0000_s1055" type="#_x0000_t202" style="position:absolute;left:0;text-align:left;margin-left:-9.35pt;margin-top:-6.85pt;width:501.8pt;height:158.25pt;z-index:-25165209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" strokecolor="#d99594" strokeweight="1pt">
                <v:fill color2="#e5b8b7" focus="100%" type="gradient"/>
                <v:shadow on="t" color="#622423" opacity=".5" offset="1pt"/>
                <v:textbox inset="0,7.2pt,0,7.2pt">
                  <w:txbxContent>
                    <w:p w:rsidR="00D30024" w:rsidRPr="009656BB" w:rsidRDefault="00D30024" w:rsidP="007F178B">
                      <w:pPr>
                        <w:ind w:firstLine="709"/>
                        <w:jc w:val="both"/>
                        <w:rPr>
                          <w:rFonts w:ascii="Verdana" w:hAnsi="Verdana"/>
                          <w:b/>
                        </w:rPr>
                      </w:pPr>
                      <w:r w:rsidRPr="009656BB">
                        <w:rPr>
                          <w:rFonts w:ascii="Verdana" w:hAnsi="Verdana"/>
                          <w:b/>
                        </w:rPr>
                        <w:t>ВАЖНО!</w:t>
                      </w:r>
                    </w:p>
                    <w:p w:rsidR="00D30024" w:rsidRPr="00BF3193" w:rsidRDefault="00D30024" w:rsidP="00E16ABD">
                      <w:pPr>
                        <w:pStyle w:val="Quote"/>
                        <w:pBdr>
                          <w:top w:val="single" w:sz="48" w:space="8" w:color="4F81BD"/>
                          <w:bottom w:val="single" w:sz="48" w:space="8" w:color="4F81BD"/>
                        </w:pBdr>
                        <w:spacing w:after="120" w:line="300" w:lineRule="auto"/>
                        <w:ind w:right="79"/>
                        <w:jc w:val="both"/>
                        <w:rPr>
                          <w:rFonts w:eastAsia="Calibri"/>
                        </w:rPr>
                      </w:pPr>
                      <w:r w:rsidRPr="00AE4290">
                        <w:rPr>
                          <w:rFonts w:ascii="Verdana" w:hAnsi="Verdana"/>
                          <w:b/>
                          <w:iCs/>
                        </w:rPr>
                        <w:t xml:space="preserve">Договорът за изпълнение може да бъде изменен или допълнен </w:t>
                      </w:r>
                      <w:r>
                        <w:rPr>
                          <w:rFonts w:ascii="Verdana" w:hAnsi="Verdana"/>
                          <w:b/>
                          <w:iCs/>
                        </w:rPr>
                        <w:t>на основанията, посочени в чл.10 от ПМС 160/01.07.2016 г</w:t>
                      </w:r>
                      <w:r w:rsidRPr="00AE4290">
                        <w:rPr>
                          <w:rFonts w:ascii="Verdana" w:hAnsi="Verdana"/>
                          <w:b/>
                          <w:iCs/>
                        </w:rPr>
                        <w:t>.</w:t>
                      </w:r>
                      <w:r>
                        <w:rPr>
                          <w:rFonts w:ascii="Verdana" w:hAnsi="Verdana"/>
                          <w:b/>
                          <w:iCs/>
                        </w:rPr>
                        <w:t xml:space="preserve"> Измененията на договорите за изпълнение се съгласуват с Управляващия орган по изключение при наличие на основанията, посочени в чл.10, ал. 3 от ПМС 160/2016 г. Във всички останали случаи Управляващият орган няма правомощия да съгласува измененията на договорите за изпълнение.</w:t>
                      </w:r>
                    </w:p>
                  </w:txbxContent>
                </v:textbox>
                <w10:wrap type="topAndBottom" anchorx="margin" anchory="line"/>
              </v:shape>
            </w:pict>
          </mc:Fallback>
        </mc:AlternateContent>
      </w:r>
    </w:p>
    <w:p w:rsidR="007F178B" w:rsidRDefault="007F178B" w:rsidP="007F178B">
      <w:pPr>
        <w:ind w:firstLine="728"/>
        <w:jc w:val="both"/>
        <w:rPr>
          <w:rFonts w:ascii="Verdana" w:hAnsi="Verdana"/>
          <w:b/>
          <w:i w:val="0"/>
        </w:rPr>
      </w:pPr>
      <w:r w:rsidRPr="00A86541">
        <w:rPr>
          <w:rFonts w:ascii="Verdana" w:hAnsi="Verdana"/>
          <w:b/>
          <w:bCs/>
          <w:i w:val="0"/>
          <w:lang w:eastAsia="en-US"/>
        </w:rPr>
        <w:t>Независимо от своята роля на възложител, бенефициентът трябва да</w:t>
      </w:r>
      <w:r w:rsidRPr="00A86541">
        <w:rPr>
          <w:rFonts w:ascii="Verdana" w:hAnsi="Verdana"/>
          <w:b/>
          <w:i w:val="0"/>
        </w:rPr>
        <w:t xml:space="preserve"> вземе под внимание, че </w:t>
      </w:r>
      <w:r>
        <w:rPr>
          <w:rFonts w:ascii="Verdana" w:hAnsi="Verdana"/>
          <w:b/>
          <w:i w:val="0"/>
        </w:rPr>
        <w:t>договора</w:t>
      </w:r>
      <w:r w:rsidRPr="00A86541">
        <w:rPr>
          <w:rFonts w:ascii="Verdana" w:hAnsi="Verdana"/>
          <w:b/>
          <w:i w:val="0"/>
        </w:rPr>
        <w:t xml:space="preserve"> за предоставяне на безвъзмездна финансова помощ е винаги с предимство и неговите условия и разпоредби са водещи. Това означава, че всяко едно изменение на договора с избрания изпълнител трябва да бъде в съответствие с изискванията на </w:t>
      </w:r>
      <w:r>
        <w:rPr>
          <w:rFonts w:ascii="Verdana" w:hAnsi="Verdana"/>
          <w:b/>
          <w:i w:val="0"/>
        </w:rPr>
        <w:t>договора за безвъзмездна финансова помощ</w:t>
      </w:r>
      <w:r w:rsidRPr="00A86541">
        <w:rPr>
          <w:rFonts w:ascii="Verdana" w:hAnsi="Verdana"/>
          <w:b/>
          <w:i w:val="0"/>
        </w:rPr>
        <w:t>.</w:t>
      </w:r>
    </w:p>
    <w:p w:rsidR="001C5143" w:rsidRDefault="001C5143" w:rsidP="007F178B">
      <w:pPr>
        <w:ind w:firstLine="728"/>
        <w:jc w:val="both"/>
        <w:rPr>
          <w:rFonts w:ascii="Verdana" w:hAnsi="Verdana"/>
          <w:b/>
          <w:i w:val="0"/>
        </w:rPr>
      </w:pPr>
    </w:p>
    <w:p w:rsidR="007F178B" w:rsidRPr="003623A1" w:rsidRDefault="007F178B" w:rsidP="007F178B">
      <w:pPr>
        <w:pStyle w:val="2Heading"/>
        <w:numPr>
          <w:ilvl w:val="1"/>
          <w:numId w:val="26"/>
        </w:numPr>
        <w:tabs>
          <w:tab w:val="left" w:pos="-14"/>
          <w:tab w:val="left" w:pos="1106"/>
        </w:tabs>
        <w:spacing w:before="100" w:beforeAutospacing="1" w:after="100" w:afterAutospacing="1"/>
        <w:ind w:left="-140" w:firstLine="840"/>
        <w:jc w:val="both"/>
        <w:outlineLvl w:val="0"/>
        <w:rPr>
          <w:rFonts w:ascii="Verdana" w:hAnsi="Verdana"/>
          <w:sz w:val="20"/>
          <w:szCs w:val="20"/>
        </w:rPr>
      </w:pPr>
      <w:bookmarkStart w:id="2473" w:name="_Toc418776253"/>
      <w:bookmarkStart w:id="2474" w:name="_Toc418776744"/>
      <w:bookmarkStart w:id="2475" w:name="_Toc418776983"/>
      <w:bookmarkStart w:id="2476" w:name="_Toc418777223"/>
      <w:bookmarkStart w:id="2477" w:name="_Toc418777461"/>
      <w:bookmarkStart w:id="2478" w:name="_Toc418777698"/>
      <w:bookmarkStart w:id="2479" w:name="_Toc418777934"/>
      <w:bookmarkStart w:id="2480" w:name="_Toc418778170"/>
      <w:bookmarkStart w:id="2481" w:name="_Toc418778385"/>
      <w:bookmarkStart w:id="2482" w:name="_Toc418778601"/>
      <w:bookmarkStart w:id="2483" w:name="_Toc418784907"/>
      <w:bookmarkStart w:id="2484" w:name="_Toc418848444"/>
      <w:bookmarkStart w:id="2485" w:name="_Toc418848661"/>
      <w:bookmarkStart w:id="2486" w:name="_Toc418848877"/>
      <w:bookmarkStart w:id="2487" w:name="_Toc418861532"/>
      <w:bookmarkStart w:id="2488" w:name="_Toc418776254"/>
      <w:bookmarkStart w:id="2489" w:name="_Toc418776750"/>
      <w:bookmarkStart w:id="2490" w:name="_Toc418776989"/>
      <w:bookmarkStart w:id="2491" w:name="_Toc418777229"/>
      <w:bookmarkStart w:id="2492" w:name="_Toc418777467"/>
      <w:bookmarkStart w:id="2493" w:name="_Toc418777704"/>
      <w:bookmarkStart w:id="2494" w:name="_Toc418777940"/>
      <w:bookmarkStart w:id="2495" w:name="_Toc418778176"/>
      <w:bookmarkStart w:id="2496" w:name="_Toc418778391"/>
      <w:bookmarkStart w:id="2497" w:name="_Toc418778607"/>
      <w:bookmarkStart w:id="2498" w:name="_Toc418784913"/>
      <w:bookmarkStart w:id="2499" w:name="_Toc418848450"/>
      <w:bookmarkStart w:id="2500" w:name="_Toc418848667"/>
      <w:bookmarkStart w:id="2501" w:name="_Toc418848883"/>
      <w:bookmarkStart w:id="2502" w:name="_Toc418861538"/>
      <w:bookmarkStart w:id="2503" w:name="_Toc391556941"/>
      <w:bookmarkStart w:id="2504" w:name="_Toc392152479"/>
      <w:bookmarkStart w:id="2505" w:name="_Toc491269414"/>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r w:rsidRPr="0077018E">
        <w:rPr>
          <w:rFonts w:ascii="Verdana" w:hAnsi="Verdana"/>
          <w:sz w:val="20"/>
          <w:szCs w:val="20"/>
        </w:rPr>
        <w:t>ПРЕКРАТЯВАНЕ</w:t>
      </w:r>
      <w:r w:rsidRPr="003623A1">
        <w:rPr>
          <w:rFonts w:ascii="Verdana" w:hAnsi="Verdana"/>
          <w:sz w:val="20"/>
          <w:szCs w:val="20"/>
        </w:rPr>
        <w:t xml:space="preserve"> НА ПРОЦЕДУРА ЗА ОПРЕДЕЛЯНЕ НА ИЗПЪЛНИТЕЛ</w:t>
      </w:r>
      <w:bookmarkEnd w:id="2503"/>
      <w:bookmarkEnd w:id="2504"/>
      <w:bookmarkEnd w:id="2505"/>
      <w:r w:rsidRPr="003623A1">
        <w:rPr>
          <w:rFonts w:ascii="Verdana" w:hAnsi="Verdana"/>
          <w:sz w:val="20"/>
          <w:szCs w:val="20"/>
        </w:rPr>
        <w:t xml:space="preserve"> </w:t>
      </w:r>
    </w:p>
    <w:p w:rsidR="007F178B" w:rsidRPr="00604BA4" w:rsidRDefault="007F178B" w:rsidP="007F178B">
      <w:pPr>
        <w:spacing w:before="60" w:after="60"/>
        <w:ind w:firstLine="714"/>
        <w:jc w:val="both"/>
        <w:rPr>
          <w:rFonts w:ascii="Verdana" w:hAnsi="Verdana"/>
          <w:b/>
          <w:i w:val="0"/>
        </w:rPr>
      </w:pPr>
      <w:r w:rsidRPr="00604BA4">
        <w:rPr>
          <w:rFonts w:ascii="Verdana" w:hAnsi="Verdana"/>
          <w:i w:val="0"/>
        </w:rPr>
        <w:t>Бенефициентът взема решение за прекратяване на процедура за определяне на изпълнител (Приложение 3.11.), в случай че:</w:t>
      </w:r>
    </w:p>
    <w:p w:rsidR="008D7A41"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t>не е подадена нито една оферта или няма допуснат нито един кандидат;</w:t>
      </w:r>
    </w:p>
    <w:p w:rsidR="008D7A41"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t>всички оферти не отговарят на предварително обявените условия;</w:t>
      </w:r>
    </w:p>
    <w:p w:rsidR="008D7A41"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t>първият и вторият класирани кандидати последователно откажат да сключат договор;</w:t>
      </w:r>
    </w:p>
    <w:p w:rsidR="008D7A41"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t>всички оферти, които отговарят на предварително обявените условия, надвишават финансовия ресурс, който бенефициентът може да осигури;</w:t>
      </w:r>
    </w:p>
    <w:p w:rsidR="008D7A41"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296A36" w:rsidRPr="008D7A41" w:rsidRDefault="008D7A41" w:rsidP="00B20E9B">
      <w:pPr>
        <w:numPr>
          <w:ilvl w:val="2"/>
          <w:numId w:val="32"/>
        </w:numPr>
        <w:spacing w:before="60" w:after="60"/>
        <w:ind w:left="1386" w:hanging="644"/>
        <w:jc w:val="both"/>
        <w:rPr>
          <w:rFonts w:ascii="Verdana" w:hAnsi="Verdana"/>
          <w:i w:val="0"/>
        </w:rPr>
      </w:pPr>
      <w:r w:rsidRPr="008D7A41">
        <w:rPr>
          <w:rFonts w:ascii="Verdana" w:hAnsi="Verdana"/>
          <w:i w:val="0"/>
        </w:rPr>
        <w:lastRenderedPageBreak/>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бенефициентът не е могъл да предвиди;</w:t>
      </w:r>
    </w:p>
    <w:p w:rsidR="008F2817" w:rsidRDefault="008D7A41" w:rsidP="00B20E9B">
      <w:pPr>
        <w:numPr>
          <w:ilvl w:val="2"/>
          <w:numId w:val="32"/>
        </w:numPr>
        <w:spacing w:before="60" w:after="60"/>
        <w:ind w:left="1386" w:hanging="644"/>
        <w:jc w:val="both"/>
        <w:rPr>
          <w:rFonts w:ascii="Verdana" w:hAnsi="Verdana"/>
          <w:i w:val="0"/>
        </w:rPr>
      </w:pPr>
      <w:r w:rsidRPr="00296A36">
        <w:rPr>
          <w:rFonts w:ascii="Verdana" w:hAnsi="Verdana"/>
          <w:i w:val="0"/>
        </w:rPr>
        <w:t xml:space="preserve">е налице </w:t>
      </w:r>
      <w:r w:rsidRPr="0072656A">
        <w:rPr>
          <w:rFonts w:ascii="Verdana" w:hAnsi="Verdana"/>
          <w:i w:val="0"/>
        </w:rPr>
        <w:t>промяна на първоначалните условия, при които е об</w:t>
      </w:r>
      <w:r w:rsidRPr="0004154F">
        <w:rPr>
          <w:rFonts w:ascii="Verdana" w:hAnsi="Verdana"/>
          <w:i w:val="0"/>
        </w:rPr>
        <w:t>явена процедурата</w:t>
      </w:r>
    </w:p>
    <w:p w:rsidR="008211C2" w:rsidRDefault="00425FE9" w:rsidP="00E16ABD">
      <w:pPr>
        <w:spacing w:before="60" w:after="60"/>
        <w:ind w:firstLine="709"/>
        <w:jc w:val="both"/>
        <w:rPr>
          <w:rFonts w:ascii="Verdana" w:hAnsi="Verdana"/>
          <w:i w:val="0"/>
        </w:rPr>
      </w:pPr>
      <w:r w:rsidRPr="00425FE9">
        <w:rPr>
          <w:rFonts w:ascii="Verdana" w:hAnsi="Verdana"/>
          <w:i w:val="0"/>
        </w:rPr>
        <w:t xml:space="preserve">Процедурата за избор на изпълнител </w:t>
      </w:r>
      <w:r w:rsidR="009A4075" w:rsidRPr="00311FCF">
        <w:rPr>
          <w:rFonts w:ascii="Verdana" w:hAnsi="Verdana"/>
          <w:b/>
          <w:i w:val="0"/>
          <w:u w:val="single"/>
        </w:rPr>
        <w:t>може</w:t>
      </w:r>
      <w:r w:rsidRPr="00425FE9">
        <w:rPr>
          <w:rFonts w:ascii="Verdana" w:hAnsi="Verdana"/>
          <w:i w:val="0"/>
        </w:rPr>
        <w:t xml:space="preserve"> да бъде прекратена, когато е постъпила само една оферта или само една оферта отговаря на предварително обявените от бенефициента условия.</w:t>
      </w:r>
    </w:p>
    <w:p w:rsidR="007F178B" w:rsidRPr="00604BA4" w:rsidRDefault="007F178B" w:rsidP="007F178B">
      <w:pPr>
        <w:spacing w:before="60" w:after="60"/>
        <w:ind w:firstLine="714"/>
        <w:jc w:val="both"/>
        <w:rPr>
          <w:rFonts w:ascii="Verdana" w:hAnsi="Verdana"/>
          <w:i w:val="0"/>
        </w:rPr>
      </w:pPr>
      <w:r w:rsidRPr="00604BA4">
        <w:rPr>
          <w:rFonts w:ascii="Verdana" w:hAnsi="Verdana"/>
          <w:i w:val="0"/>
        </w:rPr>
        <w:t xml:space="preserve">Бенефициентът е длъжен в тридневен срок от </w:t>
      </w:r>
      <w:r w:rsidR="009D1AD6">
        <w:rPr>
          <w:rFonts w:ascii="Verdana" w:hAnsi="Verdana"/>
          <w:i w:val="0"/>
        </w:rPr>
        <w:t xml:space="preserve">издаването на </w:t>
      </w:r>
      <w:r w:rsidRPr="00604BA4">
        <w:rPr>
          <w:rFonts w:ascii="Verdana" w:hAnsi="Verdana"/>
          <w:i w:val="0"/>
        </w:rPr>
        <w:t>решението за прекратяване на процедурата да уведоми кандидатите и Управляващия орган за прекратяването на процедурата.</w:t>
      </w:r>
    </w:p>
    <w:p w:rsidR="007F178B" w:rsidRPr="009656BB" w:rsidRDefault="007F178B" w:rsidP="007F178B">
      <w:pPr>
        <w:pStyle w:val="2Heading"/>
        <w:numPr>
          <w:ilvl w:val="0"/>
          <w:numId w:val="26"/>
        </w:numPr>
        <w:tabs>
          <w:tab w:val="left" w:pos="-14"/>
          <w:tab w:val="left" w:pos="1106"/>
        </w:tabs>
        <w:spacing w:before="100" w:beforeAutospacing="1" w:after="100" w:afterAutospacing="1"/>
        <w:ind w:left="-14" w:firstLine="728"/>
        <w:jc w:val="both"/>
        <w:outlineLvl w:val="0"/>
        <w:rPr>
          <w:rFonts w:ascii="Verdana" w:hAnsi="Verdana"/>
          <w:sz w:val="20"/>
          <w:szCs w:val="20"/>
        </w:rPr>
      </w:pPr>
      <w:bookmarkStart w:id="2506" w:name="_Toc491269415"/>
      <w:r w:rsidRPr="000D59FF">
        <w:rPr>
          <w:rFonts w:ascii="Verdana" w:hAnsi="Verdana"/>
          <w:sz w:val="20"/>
          <w:szCs w:val="20"/>
        </w:rPr>
        <w:t xml:space="preserve">ИЗБОР НА ИЗПЪЛНИТЕЛ </w:t>
      </w:r>
      <w:r w:rsidR="000D59FF" w:rsidRPr="000D59FF">
        <w:rPr>
          <w:rFonts w:ascii="Verdana" w:hAnsi="Verdana"/>
          <w:iCs/>
          <w:sz w:val="20"/>
          <w:szCs w:val="20"/>
        </w:rPr>
        <w:t xml:space="preserve">НА БАЗА СЪБРАНИ </w:t>
      </w:r>
      <w:r w:rsidR="0055235D">
        <w:rPr>
          <w:rFonts w:ascii="Verdana" w:hAnsi="Verdana"/>
          <w:iCs/>
          <w:sz w:val="20"/>
          <w:szCs w:val="20"/>
        </w:rPr>
        <w:t xml:space="preserve">поне </w:t>
      </w:r>
      <w:r w:rsidR="000D59FF" w:rsidRPr="000D59FF">
        <w:rPr>
          <w:rFonts w:ascii="Verdana" w:hAnsi="Verdana"/>
          <w:iCs/>
          <w:sz w:val="20"/>
          <w:szCs w:val="20"/>
        </w:rPr>
        <w:t>2 (ДВЕ) СЪПОСТАВИМИ ОФЕРТИ, КАТАЛОЗИ, РАЗПЕЧАТКИ ОТ ОФИЦИАЛНИ ИНТЕРНЕТ СТРАНИЦИ ИЛИ КОМБИНАЦИЯ ОТ ПОСОЧЕНИТЕ</w:t>
      </w:r>
      <w:bookmarkEnd w:id="2506"/>
    </w:p>
    <w:p w:rsidR="004F36CD" w:rsidRDefault="007F178B" w:rsidP="00B536B4">
      <w:pPr>
        <w:spacing w:before="100" w:beforeAutospacing="1" w:after="100" w:afterAutospacing="1"/>
        <w:ind w:firstLine="709"/>
        <w:jc w:val="both"/>
        <w:rPr>
          <w:rFonts w:ascii="Verdana" w:hAnsi="Verdana"/>
          <w:i w:val="0"/>
          <w:highlight w:val="yellow"/>
        </w:rPr>
      </w:pPr>
      <w:r w:rsidRPr="004F36CD">
        <w:rPr>
          <w:rFonts w:ascii="Verdana" w:hAnsi="Verdana"/>
          <w:i w:val="0"/>
        </w:rPr>
        <w:t>В</w:t>
      </w:r>
      <w:r w:rsidR="00B536B4" w:rsidRPr="004F36CD">
        <w:rPr>
          <w:rFonts w:ascii="Verdana" w:hAnsi="Verdana"/>
          <w:i w:val="0"/>
        </w:rPr>
        <w:t xml:space="preserve"> </w:t>
      </w:r>
      <w:r w:rsidR="00425FE9" w:rsidRPr="004F36CD">
        <w:rPr>
          <w:rFonts w:ascii="Verdana" w:hAnsi="Verdana"/>
          <w:i w:val="0"/>
        </w:rPr>
        <w:t>случаи</w:t>
      </w:r>
      <w:r w:rsidR="003A63EA">
        <w:rPr>
          <w:rFonts w:ascii="Verdana" w:hAnsi="Verdana"/>
          <w:i w:val="0"/>
        </w:rPr>
        <w:t xml:space="preserve">те описани </w:t>
      </w:r>
      <w:r w:rsidR="004F36CD" w:rsidRPr="004F36CD">
        <w:rPr>
          <w:rFonts w:ascii="Verdana" w:hAnsi="Verdana"/>
          <w:i w:val="0"/>
        </w:rPr>
        <w:t>в т. 2 „Видове процедури за определяне на изпълнител“</w:t>
      </w:r>
      <w:r w:rsidR="00425FE9" w:rsidRPr="004F36CD">
        <w:rPr>
          <w:rFonts w:ascii="Verdana" w:hAnsi="Verdana"/>
          <w:i w:val="0"/>
        </w:rPr>
        <w:t xml:space="preserve">, в които провеждането на процедура за избор на изпълнител чрез </w:t>
      </w:r>
      <w:r w:rsidR="004F36CD">
        <w:rPr>
          <w:rFonts w:ascii="Verdana" w:hAnsi="Verdana"/>
          <w:i w:val="0"/>
        </w:rPr>
        <w:t>„</w:t>
      </w:r>
      <w:r w:rsidR="004F36CD" w:rsidRPr="004F36CD">
        <w:rPr>
          <w:rFonts w:ascii="Verdana" w:hAnsi="Verdana"/>
          <w:i w:val="0"/>
        </w:rPr>
        <w:t xml:space="preserve">Публична </w:t>
      </w:r>
      <w:r w:rsidR="00425FE9" w:rsidRPr="004F36CD">
        <w:rPr>
          <w:rFonts w:ascii="Verdana" w:hAnsi="Verdana"/>
          <w:i w:val="0"/>
        </w:rPr>
        <w:t>покана</w:t>
      </w:r>
      <w:r w:rsidR="004F36CD">
        <w:rPr>
          <w:rFonts w:ascii="Verdana" w:hAnsi="Verdana"/>
          <w:i w:val="0"/>
        </w:rPr>
        <w:t>“</w:t>
      </w:r>
      <w:r w:rsidR="00425FE9" w:rsidRPr="004F36CD">
        <w:rPr>
          <w:rFonts w:ascii="Verdana" w:hAnsi="Verdana"/>
          <w:i w:val="0"/>
        </w:rPr>
        <w:t xml:space="preserve"> не е задължително,</w:t>
      </w:r>
      <w:r w:rsidRPr="004F36CD">
        <w:rPr>
          <w:rFonts w:ascii="Verdana" w:hAnsi="Verdana"/>
          <w:i w:val="0"/>
        </w:rPr>
        <w:t xml:space="preserve"> </w:t>
      </w:r>
      <w:r w:rsidR="00425FE9" w:rsidRPr="004F36CD">
        <w:rPr>
          <w:rFonts w:ascii="Verdana" w:hAnsi="Verdana"/>
          <w:i w:val="0"/>
        </w:rPr>
        <w:t xml:space="preserve">бенефициентите следва </w:t>
      </w:r>
      <w:r w:rsidR="004F36CD" w:rsidRPr="00B536B4">
        <w:rPr>
          <w:rFonts w:ascii="Verdana" w:hAnsi="Verdana"/>
          <w:i w:val="0"/>
        </w:rPr>
        <w:t xml:space="preserve">към първичните платежни документи да приложат поне 2 (две) съпоставими оферти, каталози, разпечатки от </w:t>
      </w:r>
      <w:r w:rsidR="00BB5328">
        <w:rPr>
          <w:rFonts w:ascii="Verdana" w:hAnsi="Verdana"/>
          <w:i w:val="0"/>
        </w:rPr>
        <w:t xml:space="preserve">официални интернет страници на производители/доставчици </w:t>
      </w:r>
      <w:r w:rsidR="004F36CD" w:rsidRPr="00B536B4">
        <w:rPr>
          <w:rFonts w:ascii="Verdana" w:hAnsi="Verdana"/>
          <w:i w:val="0"/>
        </w:rPr>
        <w:t xml:space="preserve">или комбинация от посочените, съдържащи </w:t>
      </w:r>
      <w:r w:rsidR="004F36CD" w:rsidRPr="004F36CD">
        <w:rPr>
          <w:rFonts w:ascii="Verdana" w:hAnsi="Verdana"/>
          <w:b/>
          <w:i w:val="0"/>
          <w:u w:val="single"/>
        </w:rPr>
        <w:t>цена, характеристика/функционалност/описание, които не противоречат на заложените в административния договор за безвъзмездна финансова помощ.</w:t>
      </w:r>
      <w:r w:rsidR="004F36CD" w:rsidRPr="00B536B4">
        <w:rPr>
          <w:rFonts w:ascii="Verdana" w:hAnsi="Verdana"/>
          <w:i w:val="0"/>
        </w:rPr>
        <w:t xml:space="preserve"> Бенефициентите/кандидатите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p w:rsidR="0046062B" w:rsidRPr="0046062B" w:rsidRDefault="0046062B" w:rsidP="0046062B">
      <w:pPr>
        <w:spacing w:before="100" w:beforeAutospacing="1" w:after="100" w:afterAutospacing="1"/>
        <w:ind w:firstLine="709"/>
        <w:jc w:val="both"/>
        <w:rPr>
          <w:rFonts w:ascii="Verdana" w:hAnsi="Verdana"/>
          <w:i w:val="0"/>
        </w:rPr>
      </w:pPr>
      <w:r w:rsidRPr="0046062B">
        <w:rPr>
          <w:rFonts w:ascii="Verdana" w:hAnsi="Verdana"/>
          <w:i w:val="0"/>
        </w:rPr>
        <w:t>Бенефициентът представя на УО чрез раздел „Кореспонденция“ в системата ИСУН 2020 за проверка:</w:t>
      </w:r>
    </w:p>
    <w:p w:rsidR="0046062B" w:rsidRPr="003A63EA" w:rsidRDefault="0046062B" w:rsidP="0046062B">
      <w:pPr>
        <w:numPr>
          <w:ilvl w:val="0"/>
          <w:numId w:val="53"/>
        </w:numPr>
        <w:spacing w:after="0"/>
        <w:contextualSpacing/>
        <w:jc w:val="both"/>
        <w:rPr>
          <w:rFonts w:ascii="Verdana" w:hAnsi="Verdana"/>
          <w:i w:val="0"/>
        </w:rPr>
      </w:pPr>
      <w:r w:rsidRPr="0046062B">
        <w:rPr>
          <w:rFonts w:ascii="Verdana" w:hAnsi="Verdana"/>
          <w:i w:val="0"/>
        </w:rPr>
        <w:t xml:space="preserve">Копия </w:t>
      </w:r>
      <w:r w:rsidRPr="009D3E1A">
        <w:rPr>
          <w:rFonts w:ascii="Verdana" w:hAnsi="Verdana"/>
          <w:i w:val="0"/>
        </w:rPr>
        <w:t xml:space="preserve">на събраните </w:t>
      </w:r>
      <w:r w:rsidR="0055235D">
        <w:rPr>
          <w:rFonts w:ascii="Verdana" w:hAnsi="Verdana"/>
          <w:i w:val="0"/>
        </w:rPr>
        <w:t xml:space="preserve">поне </w:t>
      </w:r>
      <w:r w:rsidRPr="009D3E1A">
        <w:rPr>
          <w:rFonts w:ascii="Verdana" w:hAnsi="Verdana"/>
          <w:i w:val="0"/>
        </w:rPr>
        <w:t>2 оферти, каталози, разпечатки от официални интернет страници</w:t>
      </w:r>
      <w:r w:rsidR="00471EA4">
        <w:rPr>
          <w:rFonts w:ascii="Verdana" w:hAnsi="Verdana"/>
          <w:i w:val="0"/>
        </w:rPr>
        <w:t xml:space="preserve"> на производители/доставчици</w:t>
      </w:r>
      <w:r w:rsidRPr="003A63EA">
        <w:rPr>
          <w:rFonts w:ascii="Verdana" w:hAnsi="Verdana"/>
          <w:i w:val="0"/>
        </w:rPr>
        <w:t>;</w:t>
      </w:r>
    </w:p>
    <w:p w:rsidR="0046062B" w:rsidRPr="0055643E" w:rsidRDefault="0046062B" w:rsidP="0046062B">
      <w:pPr>
        <w:numPr>
          <w:ilvl w:val="0"/>
          <w:numId w:val="53"/>
        </w:numPr>
        <w:spacing w:after="0"/>
        <w:contextualSpacing/>
        <w:jc w:val="both"/>
        <w:rPr>
          <w:rFonts w:ascii="Verdana" w:hAnsi="Verdana"/>
          <w:i w:val="0"/>
        </w:rPr>
      </w:pPr>
      <w:r w:rsidRPr="00E60CFB">
        <w:rPr>
          <w:rFonts w:ascii="Verdana" w:hAnsi="Verdana"/>
          <w:i w:val="0"/>
        </w:rPr>
        <w:t>Копие на обосновка</w:t>
      </w:r>
      <w:r w:rsidR="00E60CFB">
        <w:rPr>
          <w:rFonts w:ascii="Verdana" w:hAnsi="Verdana"/>
          <w:i w:val="0"/>
        </w:rPr>
        <w:t>та</w:t>
      </w:r>
      <w:r w:rsidRPr="00E60CFB">
        <w:rPr>
          <w:rFonts w:ascii="Verdana" w:hAnsi="Verdana"/>
          <w:i w:val="0"/>
        </w:rPr>
        <w:t xml:space="preserve"> в свободен текст за направения избор</w:t>
      </w:r>
      <w:r w:rsidRPr="00E33976">
        <w:rPr>
          <w:rFonts w:ascii="Verdana" w:hAnsi="Verdana"/>
          <w:i w:val="0"/>
        </w:rPr>
        <w:t>;</w:t>
      </w:r>
    </w:p>
    <w:p w:rsidR="0046062B" w:rsidRPr="009D3E1A" w:rsidRDefault="009D3E1A" w:rsidP="008814E5">
      <w:pPr>
        <w:numPr>
          <w:ilvl w:val="0"/>
          <w:numId w:val="53"/>
        </w:numPr>
        <w:spacing w:before="100" w:beforeAutospacing="1" w:after="100" w:afterAutospacing="1"/>
        <w:contextualSpacing/>
        <w:jc w:val="both"/>
        <w:rPr>
          <w:rFonts w:ascii="Verdana" w:hAnsi="Verdana"/>
          <w:i w:val="0"/>
        </w:rPr>
      </w:pPr>
      <w:r w:rsidRPr="009D3E1A">
        <w:rPr>
          <w:rFonts w:ascii="Verdana" w:hAnsi="Verdana"/>
          <w:i w:val="0"/>
        </w:rPr>
        <w:t>С</w:t>
      </w:r>
      <w:r w:rsidR="0046062B" w:rsidRPr="009D3E1A">
        <w:rPr>
          <w:rFonts w:ascii="Verdana" w:hAnsi="Verdana"/>
          <w:i w:val="0"/>
        </w:rPr>
        <w:t>ключен договор (ако е приложимо</w:t>
      </w:r>
      <w:r w:rsidR="008814E5">
        <w:rPr>
          <w:rFonts w:ascii="Verdana" w:hAnsi="Verdana"/>
          <w:i w:val="0"/>
        </w:rPr>
        <w:t xml:space="preserve"> - </w:t>
      </w:r>
      <w:r w:rsidR="008814E5" w:rsidRPr="008814E5">
        <w:rPr>
          <w:rFonts w:ascii="Verdana" w:hAnsi="Verdana"/>
          <w:i w:val="0"/>
        </w:rPr>
        <w:t>бенефициентът може да сключи договор с избрания/</w:t>
      </w:r>
      <w:proofErr w:type="spellStart"/>
      <w:r w:rsidR="008814E5" w:rsidRPr="008814E5">
        <w:rPr>
          <w:rFonts w:ascii="Verdana" w:hAnsi="Verdana"/>
          <w:i w:val="0"/>
        </w:rPr>
        <w:t>ните</w:t>
      </w:r>
      <w:proofErr w:type="spellEnd"/>
      <w:r w:rsidR="008814E5" w:rsidRPr="008814E5">
        <w:rPr>
          <w:rFonts w:ascii="Verdana" w:hAnsi="Verdana"/>
          <w:i w:val="0"/>
        </w:rPr>
        <w:t xml:space="preserve"> изпълнител/и</w:t>
      </w:r>
      <w:r w:rsidR="008814E5">
        <w:rPr>
          <w:rFonts w:ascii="Verdana" w:hAnsi="Verdana"/>
          <w:i w:val="0"/>
        </w:rPr>
        <w:t>, но не е задължително</w:t>
      </w:r>
      <w:r w:rsidR="0046062B" w:rsidRPr="009D3E1A">
        <w:rPr>
          <w:rFonts w:ascii="Verdana" w:hAnsi="Verdana"/>
          <w:i w:val="0"/>
        </w:rPr>
        <w:t>).</w:t>
      </w:r>
    </w:p>
    <w:p w:rsidR="004F36CD" w:rsidRPr="006F790A" w:rsidRDefault="006F790A" w:rsidP="00B536B4">
      <w:pPr>
        <w:spacing w:before="100" w:beforeAutospacing="1" w:after="100" w:afterAutospacing="1"/>
        <w:ind w:firstLine="709"/>
        <w:jc w:val="both"/>
        <w:rPr>
          <w:rFonts w:ascii="Verdana" w:hAnsi="Verdana"/>
          <w:i w:val="0"/>
        </w:rPr>
      </w:pPr>
      <w:r w:rsidRPr="006F790A">
        <w:rPr>
          <w:rFonts w:ascii="Verdana" w:hAnsi="Verdana"/>
          <w:i w:val="0"/>
        </w:rPr>
        <w:t>В</w:t>
      </w:r>
      <w:r>
        <w:rPr>
          <w:rFonts w:ascii="Verdana" w:hAnsi="Verdana"/>
          <w:i w:val="0"/>
        </w:rPr>
        <w:t xml:space="preserve"> случаите в които има сключен договор, </w:t>
      </w:r>
      <w:r w:rsidR="00E543C5">
        <w:rPr>
          <w:rFonts w:ascii="Verdana" w:hAnsi="Verdana"/>
          <w:i w:val="0"/>
        </w:rPr>
        <w:t xml:space="preserve">предметът на </w:t>
      </w:r>
      <w:r>
        <w:rPr>
          <w:rFonts w:ascii="Verdana" w:hAnsi="Verdana"/>
          <w:i w:val="0"/>
        </w:rPr>
        <w:t>същия трябва</w:t>
      </w:r>
      <w:r w:rsidR="00E543C5">
        <w:rPr>
          <w:rFonts w:ascii="Verdana" w:hAnsi="Verdana"/>
          <w:i w:val="0"/>
        </w:rPr>
        <w:t xml:space="preserve"> да съответства на избраната оферта, каталог, разпечатка от официална интернет страница.</w:t>
      </w:r>
    </w:p>
    <w:p w:rsidR="007F178B" w:rsidRPr="00AA4500" w:rsidRDefault="007F178B" w:rsidP="007F178B">
      <w:pPr>
        <w:spacing w:before="100" w:beforeAutospacing="1" w:after="100" w:afterAutospacing="1"/>
        <w:ind w:firstLine="709"/>
        <w:jc w:val="both"/>
        <w:rPr>
          <w:rFonts w:ascii="Verdana" w:hAnsi="Verdana"/>
          <w:i w:val="0"/>
        </w:rPr>
      </w:pPr>
    </w:p>
    <w:p w:rsidR="007F178B" w:rsidRPr="009656BB" w:rsidRDefault="007F178B" w:rsidP="007F178B">
      <w:pPr>
        <w:pStyle w:val="2Heading"/>
        <w:tabs>
          <w:tab w:val="left" w:pos="1120"/>
        </w:tabs>
        <w:spacing w:before="0" w:after="0"/>
        <w:ind w:left="714"/>
        <w:jc w:val="center"/>
        <w:outlineLvl w:val="0"/>
        <w:rPr>
          <w:rFonts w:ascii="Verdana" w:hAnsi="Verdana"/>
          <w:bCs w:val="0"/>
          <w:caps w:val="0"/>
          <w:szCs w:val="24"/>
        </w:rPr>
      </w:pPr>
      <w:r w:rsidRPr="00AA4500">
        <w:rPr>
          <w:rFonts w:hint="eastAsia"/>
          <w:b w:val="0"/>
        </w:rPr>
        <w:br w:type="page"/>
      </w:r>
      <w:bookmarkStart w:id="2507" w:name="_Toc391556942"/>
      <w:bookmarkStart w:id="2508" w:name="_Toc392152480"/>
      <w:bookmarkStart w:id="2509" w:name="_Toc491269416"/>
      <w:r w:rsidRPr="009656BB">
        <w:rPr>
          <w:rFonts w:ascii="Verdana" w:hAnsi="Verdana"/>
          <w:bCs w:val="0"/>
          <w:caps w:val="0"/>
          <w:szCs w:val="24"/>
        </w:rPr>
        <w:lastRenderedPageBreak/>
        <w:t>ЧАСТ</w:t>
      </w:r>
      <w:bookmarkEnd w:id="2507"/>
      <w:bookmarkEnd w:id="2508"/>
      <w:r w:rsidRPr="009656BB">
        <w:rPr>
          <w:rFonts w:ascii="Verdana" w:hAnsi="Verdana"/>
          <w:bCs w:val="0"/>
          <w:caps w:val="0"/>
          <w:szCs w:val="24"/>
        </w:rPr>
        <w:t xml:space="preserve"> ВТОРА</w:t>
      </w:r>
      <w:bookmarkEnd w:id="2509"/>
    </w:p>
    <w:p w:rsidR="007F178B" w:rsidRPr="009656BB" w:rsidRDefault="007F178B" w:rsidP="007F178B">
      <w:pPr>
        <w:pStyle w:val="2Heading"/>
        <w:tabs>
          <w:tab w:val="left" w:pos="1120"/>
        </w:tabs>
        <w:spacing w:before="0" w:after="0"/>
        <w:ind w:left="714"/>
        <w:jc w:val="center"/>
        <w:outlineLvl w:val="0"/>
        <w:rPr>
          <w:rFonts w:ascii="Verdana" w:hAnsi="Verdana"/>
          <w:bCs w:val="0"/>
          <w:caps w:val="0"/>
          <w:sz w:val="20"/>
          <w:szCs w:val="20"/>
        </w:rPr>
      </w:pPr>
      <w:bookmarkStart w:id="2510" w:name="_Toc491269417"/>
      <w:r w:rsidRPr="008D3A81">
        <w:rPr>
          <w:rFonts w:ascii="Verdana" w:hAnsi="Verdana"/>
          <w:bCs w:val="0"/>
          <w:caps w:val="0"/>
          <w:szCs w:val="24"/>
        </w:rPr>
        <w:t>ЗОП</w:t>
      </w:r>
      <w:bookmarkEnd w:id="2510"/>
    </w:p>
    <w:p w:rsidR="00633192" w:rsidRDefault="00633192" w:rsidP="002D67BC">
      <w:pPr>
        <w:spacing w:before="60" w:after="60"/>
        <w:ind w:firstLine="714"/>
        <w:jc w:val="both"/>
        <w:rPr>
          <w:rFonts w:ascii="Verdana" w:hAnsi="Verdana"/>
          <w:bCs/>
          <w:caps/>
          <w:lang w:val="en-US"/>
        </w:rPr>
      </w:pPr>
      <w:bookmarkStart w:id="2511" w:name="_Toc391556943"/>
      <w:bookmarkStart w:id="2512" w:name="_Toc392152481"/>
    </w:p>
    <w:p w:rsidR="00633192" w:rsidRPr="00236BC3" w:rsidRDefault="007F178B" w:rsidP="00633192">
      <w:pPr>
        <w:pStyle w:val="2Heading"/>
        <w:numPr>
          <w:ilvl w:val="0"/>
          <w:numId w:val="33"/>
        </w:numPr>
        <w:tabs>
          <w:tab w:val="left" w:pos="1120"/>
        </w:tabs>
        <w:spacing w:before="100" w:beforeAutospacing="1" w:after="100" w:afterAutospacing="1"/>
        <w:jc w:val="both"/>
        <w:rPr>
          <w:rFonts w:ascii="Verdana" w:hAnsi="Verdana"/>
          <w:lang w:val="ru-RU"/>
        </w:rPr>
      </w:pPr>
      <w:bookmarkStart w:id="2513" w:name="_Toc491269418"/>
      <w:r w:rsidRPr="001D70FB">
        <w:rPr>
          <w:rFonts w:ascii="Verdana" w:hAnsi="Verdana"/>
          <w:bCs w:val="0"/>
          <w:caps w:val="0"/>
        </w:rPr>
        <w:t>УКАЗАНИЯ ЗА БЕНЕФИЦИЕНТИ, КОИТО ПРИЛАГАТ УСЛОВИЯТА И РЕДА НА ЗОП</w:t>
      </w:r>
      <w:bookmarkEnd w:id="537"/>
      <w:bookmarkEnd w:id="538"/>
      <w:bookmarkEnd w:id="539"/>
      <w:bookmarkEnd w:id="540"/>
      <w:bookmarkEnd w:id="541"/>
      <w:bookmarkEnd w:id="542"/>
      <w:bookmarkEnd w:id="543"/>
      <w:bookmarkEnd w:id="544"/>
      <w:bookmarkEnd w:id="545"/>
      <w:bookmarkEnd w:id="2511"/>
      <w:bookmarkEnd w:id="2512"/>
      <w:bookmarkEnd w:id="2513"/>
    </w:p>
    <w:p w:rsidR="002D67BC" w:rsidRPr="00F35215" w:rsidRDefault="002D67BC" w:rsidP="002D67BC">
      <w:pPr>
        <w:spacing w:before="60" w:after="60"/>
        <w:ind w:firstLine="714"/>
        <w:jc w:val="both"/>
        <w:rPr>
          <w:rFonts w:ascii="Verdana" w:hAnsi="Verdana"/>
          <w:i w:val="0"/>
        </w:rPr>
      </w:pPr>
      <w:r w:rsidRPr="00AE01FA">
        <w:rPr>
          <w:rFonts w:ascii="Verdana" w:hAnsi="Verdana"/>
          <w:i w:val="0"/>
        </w:rPr>
        <w:t xml:space="preserve">Възложители </w:t>
      </w:r>
      <w:r w:rsidRPr="00AE01FA">
        <w:rPr>
          <w:rFonts w:ascii="Verdana" w:hAnsi="Verdana"/>
          <w:i w:val="0"/>
          <w:lang w:val="ru-RU"/>
        </w:rPr>
        <w:t>по чл.</w:t>
      </w:r>
      <w:r w:rsidRPr="00E16ABD">
        <w:rPr>
          <w:rFonts w:ascii="Verdana" w:hAnsi="Verdana"/>
          <w:i w:val="0"/>
        </w:rPr>
        <w:t>5</w:t>
      </w:r>
      <w:r w:rsidRPr="00AE01FA">
        <w:rPr>
          <w:rFonts w:ascii="Verdana" w:hAnsi="Verdana"/>
          <w:i w:val="0"/>
          <w:lang w:val="ru-RU"/>
        </w:rPr>
        <w:t xml:space="preserve"> от Закона за </w:t>
      </w:r>
      <w:proofErr w:type="spellStart"/>
      <w:r w:rsidRPr="00AE01FA">
        <w:rPr>
          <w:rFonts w:ascii="Verdana" w:hAnsi="Verdana"/>
          <w:i w:val="0"/>
          <w:lang w:val="ru-RU"/>
        </w:rPr>
        <w:t>обществени</w:t>
      </w:r>
      <w:proofErr w:type="spellEnd"/>
      <w:r w:rsidRPr="00AE01FA">
        <w:rPr>
          <w:rFonts w:ascii="Verdana" w:hAnsi="Verdana"/>
          <w:i w:val="0"/>
          <w:lang w:val="ru-RU"/>
        </w:rPr>
        <w:t xml:space="preserve"> </w:t>
      </w:r>
      <w:proofErr w:type="spellStart"/>
      <w:r w:rsidRPr="00AE01FA">
        <w:rPr>
          <w:rFonts w:ascii="Verdana" w:hAnsi="Verdana"/>
          <w:i w:val="0"/>
          <w:lang w:val="ru-RU"/>
        </w:rPr>
        <w:t>поръчки</w:t>
      </w:r>
      <w:proofErr w:type="spellEnd"/>
      <w:r w:rsidRPr="00AE01FA">
        <w:rPr>
          <w:rFonts w:ascii="Verdana" w:hAnsi="Verdana"/>
          <w:i w:val="0"/>
          <w:lang w:val="ru-RU"/>
        </w:rPr>
        <w:t xml:space="preserve"> </w:t>
      </w:r>
      <w:r w:rsidRPr="00E16ABD">
        <w:rPr>
          <w:rFonts w:ascii="Verdana" w:hAnsi="Verdana"/>
          <w:i w:val="0"/>
        </w:rPr>
        <w:t>(</w:t>
      </w:r>
      <w:r>
        <w:rPr>
          <w:rFonts w:ascii="Verdana" w:hAnsi="Verdana"/>
          <w:i w:val="0"/>
        </w:rPr>
        <w:t>ЗОП</w:t>
      </w:r>
      <w:r w:rsidRPr="00E16ABD">
        <w:rPr>
          <w:rFonts w:ascii="Verdana" w:hAnsi="Verdana"/>
          <w:i w:val="0"/>
        </w:rPr>
        <w:t>)</w:t>
      </w:r>
      <w:r>
        <w:rPr>
          <w:rFonts w:ascii="Verdana" w:hAnsi="Verdana"/>
          <w:i w:val="0"/>
        </w:rPr>
        <w:t xml:space="preserve"> </w:t>
      </w:r>
      <w:r w:rsidRPr="00AE01FA">
        <w:rPr>
          <w:rFonts w:ascii="Verdana" w:hAnsi="Verdana"/>
          <w:i w:val="0"/>
        </w:rPr>
        <w:t>са</w:t>
      </w:r>
      <w:r>
        <w:rPr>
          <w:rFonts w:ascii="Verdana" w:hAnsi="Verdana"/>
          <w:i w:val="0"/>
        </w:rPr>
        <w:t xml:space="preserve"> </w:t>
      </w:r>
      <w:r w:rsidRPr="00F35215">
        <w:rPr>
          <w:rFonts w:ascii="Verdana" w:hAnsi="Verdana"/>
          <w:i w:val="0"/>
        </w:rPr>
        <w:t xml:space="preserve">публични и секторни, като: </w:t>
      </w:r>
    </w:p>
    <w:p w:rsidR="002D67BC" w:rsidRPr="00E16ABD" w:rsidRDefault="002D67BC" w:rsidP="00F35215">
      <w:pPr>
        <w:spacing w:before="60" w:after="60"/>
        <w:ind w:hanging="14"/>
        <w:jc w:val="both"/>
        <w:rPr>
          <w:rFonts w:ascii="Verdana" w:hAnsi="Verdana"/>
          <w:b/>
          <w:i w:val="0"/>
        </w:rPr>
      </w:pPr>
      <w:r w:rsidRPr="00E16ABD">
        <w:rPr>
          <w:rFonts w:ascii="Verdana" w:hAnsi="Verdana"/>
          <w:b/>
          <w:i w:val="0"/>
        </w:rPr>
        <w:t>Публични възложители са:</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 президентът на Република България;</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2. председателят на Народното събрание;</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3. министър-председателят;</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4. министрите;</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5. омбудсманът на Република България;</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6. управителят на Българската народна банка;</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7. председателят на Конституционния съд на Република България, административните ръководители на органите на съдебна власт, които управляват самостоятелни бюджети, както и административните ръководители на прокуратурите в страната;</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8. областните управители;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9. кметовете на общини, на райони, на кметства, както и кметските наместници, когато са разпоредители с бюджет;</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10. председателите на държавните агенции;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11. председателите на държавните комисии;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12. изпълнителните директори на изпълнителните агенции;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13. ръководителите на държавни институции, създадени със закон или с постановление на Министерския съвет, включително обособени структури на органите на изпълнителната власт, когато са юридически лица и разпоредители с бюджет;</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14. представляващите </w:t>
      </w:r>
      <w:proofErr w:type="spellStart"/>
      <w:r w:rsidRPr="00E16ABD">
        <w:rPr>
          <w:rFonts w:ascii="Verdana" w:hAnsi="Verdana"/>
          <w:i w:val="0"/>
        </w:rPr>
        <w:t>публичноправните</w:t>
      </w:r>
      <w:proofErr w:type="spellEnd"/>
      <w:r w:rsidRPr="00E16ABD">
        <w:rPr>
          <w:rFonts w:ascii="Verdana" w:hAnsi="Verdana"/>
          <w:i w:val="0"/>
        </w:rPr>
        <w:t xml:space="preserve"> организации;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15. ръководителите на дипломатическите и консулските представителства на Република България в чужбина, както и на постоянните представителства на Република България към международни организации;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16. представляващите лечебните заведения - търговски дружества по </w:t>
      </w:r>
      <w:r w:rsidRPr="00FE4A89">
        <w:rPr>
          <w:rFonts w:ascii="Verdana" w:hAnsi="Verdana"/>
          <w:i w:val="0"/>
        </w:rPr>
        <w:t>чл. 36 - 37</w:t>
      </w:r>
      <w:r w:rsidRPr="00E16ABD">
        <w:rPr>
          <w:rFonts w:ascii="Verdana" w:hAnsi="Verdana"/>
          <w:i w:val="0"/>
        </w:rPr>
        <w:t xml:space="preserve"> от </w:t>
      </w:r>
      <w:r w:rsidRPr="00FE4A89">
        <w:rPr>
          <w:rFonts w:ascii="Verdana" w:hAnsi="Verdana"/>
          <w:i w:val="0"/>
        </w:rPr>
        <w:t>Закона за лечебните заведения</w:t>
      </w:r>
      <w:r w:rsidRPr="00E16ABD">
        <w:rPr>
          <w:rFonts w:ascii="Verdana" w:hAnsi="Verdana"/>
          <w:i w:val="0"/>
        </w:rPr>
        <w:t>,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17. ръководителите на централни органи за покупки, създадени за задоволяване на потребностите на публични възложители.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18. обединенията на възложители по </w:t>
      </w:r>
      <w:r w:rsidRPr="00FE4A89">
        <w:rPr>
          <w:rFonts w:ascii="Verdana" w:hAnsi="Verdana"/>
          <w:i w:val="0"/>
        </w:rPr>
        <w:t>ал. 2, т. 1 - 16</w:t>
      </w:r>
      <w:r w:rsidRPr="00E16ABD">
        <w:rPr>
          <w:rFonts w:ascii="Verdana" w:hAnsi="Verdana"/>
          <w:i w:val="0"/>
        </w:rPr>
        <w:t xml:space="preserve"> от ЗОП</w:t>
      </w:r>
    </w:p>
    <w:p w:rsidR="002D67BC" w:rsidRPr="00E16ABD" w:rsidRDefault="002D67BC" w:rsidP="00F35215">
      <w:pPr>
        <w:spacing w:before="60" w:after="60"/>
        <w:ind w:hanging="14"/>
        <w:jc w:val="both"/>
        <w:rPr>
          <w:rFonts w:ascii="Verdana" w:hAnsi="Verdana"/>
          <w:b/>
          <w:i w:val="0"/>
        </w:rPr>
      </w:pPr>
      <w:r w:rsidRPr="00E16ABD">
        <w:rPr>
          <w:rFonts w:ascii="Verdana" w:hAnsi="Verdana"/>
          <w:b/>
          <w:i w:val="0"/>
        </w:rPr>
        <w:lastRenderedPageBreak/>
        <w:t>Секторни възложители са:</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1. представляващите публичните предприятия и техни обединения, когато извършват една или няколко секторни дейности;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2. представляващите търговците или други лица, които не са публични предприятия, когато въз основа на специални или изключителни права извършват една или няколко секторни дейности;</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3. ръководителите на централни органи за покупки, създадени за задоволяване потребности на секторни възложители.</w:t>
      </w:r>
    </w:p>
    <w:p w:rsidR="002D67BC" w:rsidRPr="00E16ABD" w:rsidRDefault="002D67BC" w:rsidP="002D67BC">
      <w:pPr>
        <w:spacing w:before="60" w:after="60"/>
        <w:ind w:firstLine="714"/>
        <w:jc w:val="both"/>
        <w:rPr>
          <w:rFonts w:ascii="Verdana" w:hAnsi="Verdana"/>
          <w:i w:val="0"/>
        </w:rPr>
      </w:pP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Разпоредбата на чл.6 от ЗОП урежда и друг вид възложители: </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Възложител за конкретен случай - когато с публични средства се финансира пряко с повече от 50 на сто някоя от следните дейности: </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 xml:space="preserve">1. строителство с прогнозна стойност, по-голяма или равна на 5 000 000 лв.; </w:t>
      </w:r>
    </w:p>
    <w:p w:rsidR="002D67BC" w:rsidRPr="00E16ABD" w:rsidRDefault="002D67BC" w:rsidP="002D67BC">
      <w:pPr>
        <w:spacing w:before="60" w:after="60"/>
        <w:ind w:firstLine="714"/>
        <w:jc w:val="both"/>
        <w:rPr>
          <w:rFonts w:ascii="Verdana" w:hAnsi="Verdana"/>
          <w:i w:val="0"/>
        </w:rPr>
      </w:pPr>
      <w:r w:rsidRPr="00E16ABD">
        <w:rPr>
          <w:rFonts w:ascii="Verdana" w:hAnsi="Verdana"/>
          <w:i w:val="0"/>
        </w:rPr>
        <w:t>2. услуги, свързани със строителство по т. 1, когато прогнозната им стойност е по-голяма или равна на 408 762 лв.</w:t>
      </w:r>
    </w:p>
    <w:p w:rsidR="002D67BC" w:rsidRPr="00D24CED" w:rsidRDefault="002D67BC" w:rsidP="002D67BC">
      <w:pPr>
        <w:spacing w:before="60" w:after="60"/>
        <w:ind w:firstLine="714"/>
        <w:jc w:val="both"/>
        <w:rPr>
          <w:rFonts w:ascii="Verdana" w:hAnsi="Verdana"/>
          <w:i w:val="0"/>
        </w:rPr>
      </w:pPr>
      <w:r w:rsidRPr="00E16ABD">
        <w:rPr>
          <w:rFonts w:ascii="Verdana" w:hAnsi="Verdana"/>
          <w:i w:val="0"/>
        </w:rPr>
        <w:t xml:space="preserve"> </w:t>
      </w:r>
      <w:r w:rsidRPr="00D24CED">
        <w:rPr>
          <w:rFonts w:ascii="Verdana" w:hAnsi="Verdana"/>
          <w:i w:val="0"/>
        </w:rPr>
        <w:t>По смисъла на §2 от Допълнителните разпоредби към ЗОП:</w:t>
      </w:r>
    </w:p>
    <w:p w:rsidR="002D67BC" w:rsidRPr="003035BD" w:rsidRDefault="002D67BC" w:rsidP="002D67BC">
      <w:pPr>
        <w:widowControl w:val="0"/>
        <w:autoSpaceDE w:val="0"/>
        <w:autoSpaceDN w:val="0"/>
        <w:adjustRightInd w:val="0"/>
        <w:ind w:right="140"/>
        <w:jc w:val="both"/>
        <w:rPr>
          <w:rFonts w:ascii="Verdana" w:hAnsi="Verdana"/>
        </w:rPr>
      </w:pPr>
    </w:p>
    <w:p w:rsidR="002D67BC" w:rsidRPr="00E16ABD" w:rsidRDefault="002D67BC" w:rsidP="002D67BC">
      <w:pPr>
        <w:widowControl w:val="0"/>
        <w:autoSpaceDE w:val="0"/>
        <w:autoSpaceDN w:val="0"/>
        <w:adjustRightInd w:val="0"/>
        <w:ind w:right="140"/>
        <w:jc w:val="both"/>
        <w:rPr>
          <w:rStyle w:val="Heading3Char"/>
          <w:rFonts w:ascii="Verdana" w:hAnsi="Verdana"/>
          <w:b w:val="0"/>
          <w:color w:val="auto"/>
        </w:rPr>
      </w:pPr>
      <w:bookmarkStart w:id="2514" w:name="_Toc456861036"/>
      <w:bookmarkStart w:id="2515" w:name="_Toc472583648"/>
      <w:bookmarkStart w:id="2516" w:name="_Toc472592460"/>
      <w:bookmarkStart w:id="2517" w:name="_Toc472594024"/>
      <w:bookmarkStart w:id="2518" w:name="_Toc484069867"/>
      <w:bookmarkStart w:id="2519" w:name="_Toc491269419"/>
      <w:bookmarkStart w:id="2520" w:name="_Toc419445164"/>
      <w:r w:rsidRPr="00E16ABD">
        <w:rPr>
          <w:rStyle w:val="Heading3Char"/>
          <w:rFonts w:ascii="Verdana" w:hAnsi="Verdana"/>
          <w:color w:val="auto"/>
        </w:rPr>
        <w:t>„</w:t>
      </w:r>
      <w:proofErr w:type="spellStart"/>
      <w:r w:rsidRPr="00E16ABD">
        <w:rPr>
          <w:rStyle w:val="Heading3Char"/>
          <w:rFonts w:ascii="Verdana" w:hAnsi="Verdana"/>
          <w:color w:val="auto"/>
        </w:rPr>
        <w:t>Публичноправна</w:t>
      </w:r>
      <w:proofErr w:type="spellEnd"/>
      <w:r w:rsidRPr="00E16ABD">
        <w:rPr>
          <w:rStyle w:val="Heading3Char"/>
          <w:rFonts w:ascii="Verdana" w:hAnsi="Verdana"/>
          <w:color w:val="auto"/>
        </w:rPr>
        <w:t xml:space="preserve"> организация" </w:t>
      </w:r>
      <w:r w:rsidRPr="00E16ABD">
        <w:rPr>
          <w:rStyle w:val="Heading3Char"/>
          <w:rFonts w:ascii="Verdana" w:hAnsi="Verdana"/>
          <w:b w:val="0"/>
          <w:color w:val="auto"/>
        </w:rPr>
        <w:t>е юридическо лице, за което са изпълнени следните условия:</w:t>
      </w:r>
      <w:bookmarkEnd w:id="2514"/>
      <w:bookmarkEnd w:id="2515"/>
      <w:bookmarkEnd w:id="2516"/>
      <w:bookmarkEnd w:id="2517"/>
      <w:bookmarkEnd w:id="2518"/>
      <w:bookmarkEnd w:id="2519"/>
      <w:r w:rsidRPr="00E16ABD">
        <w:rPr>
          <w:rStyle w:val="Heading3Char"/>
          <w:rFonts w:ascii="Verdana" w:hAnsi="Verdana"/>
          <w:b w:val="0"/>
          <w:color w:val="auto"/>
        </w:rPr>
        <w:t xml:space="preserve"> </w:t>
      </w:r>
    </w:p>
    <w:p w:rsidR="002D67BC" w:rsidRPr="00E16ABD" w:rsidRDefault="002D67BC" w:rsidP="002D67BC">
      <w:pPr>
        <w:widowControl w:val="0"/>
        <w:autoSpaceDE w:val="0"/>
        <w:autoSpaceDN w:val="0"/>
        <w:adjustRightInd w:val="0"/>
        <w:ind w:right="140"/>
        <w:jc w:val="both"/>
        <w:rPr>
          <w:rStyle w:val="Heading3Char"/>
          <w:rFonts w:ascii="Verdana" w:hAnsi="Verdana"/>
          <w:b w:val="0"/>
          <w:color w:val="auto"/>
        </w:rPr>
      </w:pPr>
      <w:bookmarkStart w:id="2521" w:name="_Toc456861037"/>
      <w:bookmarkStart w:id="2522" w:name="_Toc472583649"/>
      <w:bookmarkStart w:id="2523" w:name="_Toc472592461"/>
      <w:bookmarkStart w:id="2524" w:name="_Toc472594025"/>
      <w:bookmarkStart w:id="2525" w:name="_Toc484069868"/>
      <w:bookmarkStart w:id="2526" w:name="_Toc491269420"/>
      <w:r w:rsidRPr="00E16ABD">
        <w:rPr>
          <w:rStyle w:val="Heading3Char"/>
          <w:rFonts w:ascii="Verdana" w:hAnsi="Verdana"/>
          <w:b w:val="0"/>
          <w:color w:val="auto"/>
        </w:rPr>
        <w:t>а) създадено е с конкретната цел да задоволява нужди от общ интерес, които нямат промишлен или търговски характер;</w:t>
      </w:r>
      <w:bookmarkEnd w:id="2521"/>
      <w:bookmarkEnd w:id="2522"/>
      <w:bookmarkEnd w:id="2523"/>
      <w:bookmarkEnd w:id="2524"/>
      <w:bookmarkEnd w:id="2525"/>
      <w:bookmarkEnd w:id="2526"/>
      <w:r w:rsidRPr="00E16ABD">
        <w:rPr>
          <w:rStyle w:val="Heading3Char"/>
          <w:rFonts w:ascii="Verdana" w:hAnsi="Verdana"/>
          <w:b w:val="0"/>
          <w:color w:val="auto"/>
        </w:rPr>
        <w:t xml:space="preserve"> </w:t>
      </w:r>
    </w:p>
    <w:p w:rsidR="002D67BC" w:rsidRPr="00E16ABD" w:rsidRDefault="002D67BC" w:rsidP="002D67BC">
      <w:pPr>
        <w:widowControl w:val="0"/>
        <w:autoSpaceDE w:val="0"/>
        <w:autoSpaceDN w:val="0"/>
        <w:adjustRightInd w:val="0"/>
        <w:ind w:right="140"/>
        <w:jc w:val="both"/>
        <w:rPr>
          <w:rStyle w:val="Heading3Char"/>
          <w:rFonts w:ascii="Verdana" w:hAnsi="Verdana"/>
          <w:b w:val="0"/>
          <w:color w:val="auto"/>
        </w:rPr>
      </w:pPr>
      <w:bookmarkStart w:id="2527" w:name="_Toc456861038"/>
      <w:bookmarkStart w:id="2528" w:name="_Toc472583650"/>
      <w:bookmarkStart w:id="2529" w:name="_Toc472592462"/>
      <w:bookmarkStart w:id="2530" w:name="_Toc472594026"/>
      <w:bookmarkStart w:id="2531" w:name="_Toc484069869"/>
      <w:bookmarkStart w:id="2532" w:name="_Toc491269421"/>
      <w:r w:rsidRPr="00E16ABD">
        <w:rPr>
          <w:rStyle w:val="Heading3Char"/>
          <w:rFonts w:ascii="Verdana" w:hAnsi="Verdana"/>
          <w:b w:val="0"/>
          <w:color w:val="auto"/>
        </w:rPr>
        <w:t xml:space="preserve">б) финансирано е с повече от 50 на сто от държавни, териториални или местни органи или от други </w:t>
      </w:r>
      <w:proofErr w:type="spellStart"/>
      <w:r w:rsidRPr="00E16ABD">
        <w:rPr>
          <w:rStyle w:val="Heading3Char"/>
          <w:rFonts w:ascii="Verdana" w:hAnsi="Verdana"/>
          <w:b w:val="0"/>
          <w:color w:val="auto"/>
        </w:rPr>
        <w:t>публичноправни</w:t>
      </w:r>
      <w:proofErr w:type="spellEnd"/>
      <w:r w:rsidRPr="00E16ABD">
        <w:rPr>
          <w:rStyle w:val="Heading3Char"/>
          <w:rFonts w:ascii="Verdana" w:hAnsi="Verdana"/>
          <w:b w:val="0"/>
          <w:color w:val="auto"/>
        </w:rPr>
        <w:t xml:space="preserve">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bookmarkEnd w:id="2527"/>
      <w:bookmarkEnd w:id="2528"/>
      <w:bookmarkEnd w:id="2529"/>
      <w:bookmarkEnd w:id="2530"/>
      <w:bookmarkEnd w:id="2531"/>
      <w:bookmarkEnd w:id="2532"/>
      <w:r w:rsidRPr="00E16ABD">
        <w:rPr>
          <w:rStyle w:val="Heading3Char"/>
          <w:rFonts w:ascii="Verdana" w:hAnsi="Verdana"/>
          <w:b w:val="0"/>
          <w:color w:val="auto"/>
        </w:rPr>
        <w:t xml:space="preserve"> </w:t>
      </w:r>
    </w:p>
    <w:p w:rsidR="002D67BC" w:rsidRPr="00E16ABD" w:rsidRDefault="002D67BC" w:rsidP="002D67BC">
      <w:pPr>
        <w:widowControl w:val="0"/>
        <w:autoSpaceDE w:val="0"/>
        <w:autoSpaceDN w:val="0"/>
        <w:adjustRightInd w:val="0"/>
        <w:ind w:right="140"/>
        <w:jc w:val="both"/>
        <w:rPr>
          <w:rStyle w:val="Heading3Char"/>
          <w:rFonts w:ascii="Verdana" w:hAnsi="Verdana"/>
          <w:b w:val="0"/>
          <w:color w:val="auto"/>
        </w:rPr>
      </w:pPr>
      <w:bookmarkStart w:id="2533" w:name="_Toc456861039"/>
      <w:bookmarkStart w:id="2534" w:name="_Toc472583651"/>
      <w:bookmarkStart w:id="2535" w:name="_Toc472592463"/>
      <w:bookmarkStart w:id="2536" w:name="_Toc472594027"/>
      <w:bookmarkStart w:id="2537" w:name="_Toc484069870"/>
      <w:bookmarkStart w:id="2538" w:name="_Toc491269422"/>
      <w:r w:rsidRPr="00E16ABD">
        <w:rPr>
          <w:rStyle w:val="Heading3Char"/>
          <w:rFonts w:ascii="Verdana" w:hAnsi="Verdana"/>
          <w:b w:val="0"/>
          <w:color w:val="auto"/>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bookmarkEnd w:id="2533"/>
      <w:bookmarkEnd w:id="2534"/>
      <w:bookmarkEnd w:id="2535"/>
      <w:bookmarkEnd w:id="2536"/>
      <w:bookmarkEnd w:id="2537"/>
      <w:bookmarkEnd w:id="2538"/>
      <w:r w:rsidRPr="00E16ABD">
        <w:rPr>
          <w:rStyle w:val="Heading3Char"/>
          <w:rFonts w:ascii="Verdana" w:hAnsi="Verdana"/>
          <w:b w:val="0"/>
          <w:color w:val="auto"/>
        </w:rPr>
        <w:t xml:space="preserve"> </w:t>
      </w:r>
    </w:p>
    <w:p w:rsidR="002D67BC" w:rsidRPr="00E16ABD" w:rsidRDefault="002D67BC" w:rsidP="002D67BC">
      <w:pPr>
        <w:widowControl w:val="0"/>
        <w:autoSpaceDE w:val="0"/>
        <w:autoSpaceDN w:val="0"/>
        <w:adjustRightInd w:val="0"/>
        <w:ind w:right="140"/>
        <w:jc w:val="both"/>
        <w:rPr>
          <w:rStyle w:val="Heading3Char"/>
          <w:rFonts w:ascii="Verdana" w:hAnsi="Verdana"/>
          <w:b w:val="0"/>
          <w:color w:val="auto"/>
        </w:rPr>
      </w:pPr>
      <w:bookmarkStart w:id="2539" w:name="_Toc456861040"/>
      <w:bookmarkStart w:id="2540" w:name="_Toc472583652"/>
      <w:bookmarkStart w:id="2541" w:name="_Toc472592464"/>
      <w:bookmarkStart w:id="2542" w:name="_Toc472594028"/>
      <w:bookmarkStart w:id="2543" w:name="_Toc484069871"/>
      <w:bookmarkStart w:id="2544" w:name="_Toc491269423"/>
      <w:r w:rsidRPr="00E16ABD">
        <w:rPr>
          <w:rStyle w:val="Heading3Char"/>
          <w:rFonts w:ascii="Verdana" w:hAnsi="Verdana"/>
          <w:color w:val="auto"/>
        </w:rPr>
        <w:t xml:space="preserve">Лечебно заведение - търговско дружество, </w:t>
      </w:r>
      <w:r w:rsidRPr="00E16ABD">
        <w:rPr>
          <w:rStyle w:val="Heading3Char"/>
          <w:rFonts w:ascii="Verdana" w:hAnsi="Verdana"/>
          <w:b w:val="0"/>
          <w:color w:val="auto"/>
        </w:rPr>
        <w:t xml:space="preserve">чийто капитал е поне две трети частна собственост, финансирано с повече от 50 на сто от държавни, регионални или местни органи или от други </w:t>
      </w:r>
      <w:proofErr w:type="spellStart"/>
      <w:r w:rsidRPr="00E16ABD">
        <w:rPr>
          <w:rStyle w:val="Heading3Char"/>
          <w:rFonts w:ascii="Verdana" w:hAnsi="Verdana"/>
          <w:b w:val="0"/>
          <w:color w:val="auto"/>
        </w:rPr>
        <w:t>публичноправни</w:t>
      </w:r>
      <w:proofErr w:type="spellEnd"/>
      <w:r w:rsidRPr="00E16ABD">
        <w:rPr>
          <w:rStyle w:val="Heading3Char"/>
          <w:rFonts w:ascii="Verdana" w:hAnsi="Verdana"/>
          <w:b w:val="0"/>
          <w:color w:val="auto"/>
        </w:rPr>
        <w:t xml:space="preserve"> организации; или е обект на управленски контрол от страна на тези органи; или има административен, управителен или надзорен орган, повечето от половината от членовете на който са назначени от държавните, регионалните или местните органи или от други </w:t>
      </w:r>
      <w:proofErr w:type="spellStart"/>
      <w:r w:rsidRPr="00E16ABD">
        <w:rPr>
          <w:rStyle w:val="Heading3Char"/>
          <w:rFonts w:ascii="Verdana" w:hAnsi="Verdana"/>
          <w:b w:val="0"/>
          <w:color w:val="auto"/>
        </w:rPr>
        <w:t>публичноправни</w:t>
      </w:r>
      <w:proofErr w:type="spellEnd"/>
      <w:r w:rsidRPr="00E16ABD">
        <w:rPr>
          <w:rStyle w:val="Heading3Char"/>
          <w:rFonts w:ascii="Verdana" w:hAnsi="Verdana"/>
          <w:b w:val="0"/>
          <w:color w:val="auto"/>
        </w:rPr>
        <w:t xml:space="preserve"> организации, и което има промишлен или търговски характер, макар да задоволява нужди от общ интерес, не е „</w:t>
      </w:r>
      <w:proofErr w:type="spellStart"/>
      <w:r w:rsidRPr="00E16ABD">
        <w:rPr>
          <w:rStyle w:val="Heading3Char"/>
          <w:rFonts w:ascii="Verdana" w:hAnsi="Verdana"/>
          <w:b w:val="0"/>
          <w:color w:val="auto"/>
        </w:rPr>
        <w:t>публичноправна</w:t>
      </w:r>
      <w:proofErr w:type="spellEnd"/>
      <w:r w:rsidRPr="00E16ABD">
        <w:rPr>
          <w:rStyle w:val="Heading3Char"/>
          <w:rFonts w:ascii="Verdana" w:hAnsi="Verdana"/>
          <w:b w:val="0"/>
          <w:color w:val="auto"/>
        </w:rPr>
        <w:t xml:space="preserve"> организация" по смисъла и за целите на Закона за обществените поръчки.</w:t>
      </w:r>
      <w:bookmarkEnd w:id="2539"/>
      <w:bookmarkEnd w:id="2540"/>
      <w:bookmarkEnd w:id="2541"/>
      <w:bookmarkEnd w:id="2542"/>
      <w:bookmarkEnd w:id="2543"/>
      <w:bookmarkEnd w:id="2544"/>
      <w:r w:rsidRPr="00E16ABD">
        <w:rPr>
          <w:rStyle w:val="Heading3Char"/>
          <w:rFonts w:ascii="Verdana" w:hAnsi="Verdana"/>
          <w:b w:val="0"/>
          <w:color w:val="auto"/>
        </w:rPr>
        <w:t xml:space="preserve"> </w:t>
      </w:r>
    </w:p>
    <w:p w:rsidR="002D67BC" w:rsidRPr="00E16ABD" w:rsidRDefault="002D67BC" w:rsidP="002D67BC">
      <w:pPr>
        <w:tabs>
          <w:tab w:val="num" w:pos="1500"/>
        </w:tabs>
        <w:jc w:val="both"/>
        <w:rPr>
          <w:rStyle w:val="Heading3Char"/>
          <w:rFonts w:ascii="Verdana" w:hAnsi="Verdana"/>
          <w:b w:val="0"/>
          <w:color w:val="auto"/>
        </w:rPr>
      </w:pPr>
      <w:bookmarkStart w:id="2545" w:name="_Toc456861041"/>
      <w:bookmarkStart w:id="2546" w:name="_Toc472583653"/>
      <w:bookmarkStart w:id="2547" w:name="_Toc472592465"/>
      <w:bookmarkStart w:id="2548" w:name="_Toc472594029"/>
      <w:bookmarkStart w:id="2549" w:name="_Toc484069872"/>
      <w:bookmarkStart w:id="2550" w:name="_Toc491269424"/>
      <w:bookmarkStart w:id="2551" w:name="_Toc419445165"/>
      <w:bookmarkEnd w:id="2520"/>
      <w:r w:rsidRPr="00E16ABD">
        <w:rPr>
          <w:rStyle w:val="Heading3Char"/>
          <w:rFonts w:ascii="Verdana" w:hAnsi="Verdana"/>
          <w:bCs w:val="0"/>
          <w:color w:val="auto"/>
        </w:rPr>
        <w:t>„</w:t>
      </w:r>
      <w:r w:rsidRPr="00E16ABD">
        <w:rPr>
          <w:rStyle w:val="Heading3Char"/>
          <w:rFonts w:ascii="Verdana" w:hAnsi="Verdana"/>
          <w:color w:val="auto"/>
        </w:rPr>
        <w:t xml:space="preserve">Публично предприятие" </w:t>
      </w:r>
      <w:r w:rsidRPr="00E16ABD">
        <w:rPr>
          <w:rStyle w:val="Heading3Char"/>
          <w:rFonts w:ascii="Verdana" w:hAnsi="Verdana"/>
          <w:b w:val="0"/>
          <w:color w:val="auto"/>
        </w:rPr>
        <w:t>е всяко предприятие, върху което публични възложители по</w:t>
      </w:r>
      <w:bookmarkEnd w:id="2545"/>
      <w:bookmarkEnd w:id="2546"/>
      <w:bookmarkEnd w:id="2547"/>
      <w:bookmarkEnd w:id="2548"/>
      <w:bookmarkEnd w:id="2549"/>
      <w:bookmarkEnd w:id="2550"/>
      <w:r w:rsidRPr="00E16ABD">
        <w:rPr>
          <w:rStyle w:val="Heading3Char"/>
          <w:rFonts w:ascii="Verdana" w:hAnsi="Verdana"/>
          <w:b w:val="0"/>
          <w:color w:val="auto"/>
        </w:rPr>
        <w:t xml:space="preserve"> </w:t>
      </w:r>
      <w:hyperlink r:id="rId11" w:history="1">
        <w:r w:rsidRPr="00E16ABD">
          <w:rPr>
            <w:rStyle w:val="Heading3Char"/>
            <w:rFonts w:ascii="Verdana" w:hAnsi="Verdana"/>
            <w:b w:val="0"/>
            <w:color w:val="auto"/>
          </w:rPr>
          <w:t>чл. 5, ал. 2, т. 1 - 14</w:t>
        </w:r>
      </w:hyperlink>
      <w:r w:rsidRPr="00E16ABD">
        <w:rPr>
          <w:rStyle w:val="Heading3Char"/>
          <w:rFonts w:ascii="Verdana" w:hAnsi="Verdana"/>
          <w:b w:val="0"/>
          <w:color w:val="auto"/>
        </w:rPr>
        <w:t xml:space="preserve"> могат да упражняват доминиращо влияние. </w:t>
      </w:r>
    </w:p>
    <w:p w:rsidR="002D67BC" w:rsidRPr="00E16ABD" w:rsidRDefault="002D67BC" w:rsidP="002D67BC">
      <w:pPr>
        <w:tabs>
          <w:tab w:val="num" w:pos="1500"/>
        </w:tabs>
        <w:jc w:val="both"/>
        <w:rPr>
          <w:rStyle w:val="Heading3Char"/>
          <w:rFonts w:ascii="Verdana" w:hAnsi="Verdana"/>
          <w:b w:val="0"/>
          <w:color w:val="auto"/>
        </w:rPr>
      </w:pPr>
      <w:bookmarkStart w:id="2552" w:name="_Toc456861042"/>
      <w:bookmarkStart w:id="2553" w:name="_Toc472583654"/>
      <w:bookmarkStart w:id="2554" w:name="_Toc472592466"/>
      <w:bookmarkStart w:id="2555" w:name="_Toc472594030"/>
      <w:bookmarkStart w:id="2556" w:name="_Toc484069873"/>
      <w:bookmarkStart w:id="2557" w:name="_Toc491269425"/>
      <w:r w:rsidRPr="00E16ABD">
        <w:rPr>
          <w:rStyle w:val="Heading3Char"/>
          <w:rFonts w:ascii="Verdana" w:hAnsi="Verdana"/>
          <w:b w:val="0"/>
          <w:color w:val="auto"/>
        </w:rPr>
        <w:lastRenderedPageBreak/>
        <w:t>Доминиращо влияние от страна на публичен възложител по</w:t>
      </w:r>
      <w:bookmarkEnd w:id="2552"/>
      <w:bookmarkEnd w:id="2553"/>
      <w:bookmarkEnd w:id="2554"/>
      <w:bookmarkEnd w:id="2555"/>
      <w:bookmarkEnd w:id="2556"/>
      <w:bookmarkEnd w:id="2557"/>
      <w:r w:rsidRPr="00E16ABD">
        <w:rPr>
          <w:rStyle w:val="Heading3Char"/>
          <w:rFonts w:ascii="Verdana" w:hAnsi="Verdana"/>
          <w:b w:val="0"/>
          <w:color w:val="auto"/>
        </w:rPr>
        <w:t xml:space="preserve"> </w:t>
      </w:r>
      <w:hyperlink r:id="rId12" w:history="1">
        <w:r w:rsidRPr="00E16ABD">
          <w:rPr>
            <w:rStyle w:val="Heading3Char"/>
            <w:rFonts w:ascii="Verdana" w:hAnsi="Verdana"/>
            <w:b w:val="0"/>
            <w:color w:val="auto"/>
          </w:rPr>
          <w:t>чл. 5, ал. 2, т. 1 - 14</w:t>
        </w:r>
      </w:hyperlink>
      <w:r w:rsidRPr="00E16ABD">
        <w:rPr>
          <w:rStyle w:val="Heading3Char"/>
          <w:rFonts w:ascii="Verdana" w:hAnsi="Verdana"/>
          <w:b w:val="0"/>
          <w:color w:val="auto"/>
        </w:rPr>
        <w:t xml:space="preserve"> се предполага във всеки от следните случаи, в които възложителят пряко или непряко:</w:t>
      </w:r>
    </w:p>
    <w:p w:rsidR="002D67BC" w:rsidRPr="00E16ABD" w:rsidRDefault="002D67BC" w:rsidP="002D67BC">
      <w:pPr>
        <w:tabs>
          <w:tab w:val="num" w:pos="1500"/>
        </w:tabs>
        <w:jc w:val="both"/>
        <w:rPr>
          <w:rStyle w:val="Heading3Char"/>
          <w:rFonts w:ascii="Verdana" w:hAnsi="Verdana"/>
          <w:b w:val="0"/>
          <w:color w:val="auto"/>
        </w:rPr>
      </w:pPr>
      <w:r w:rsidRPr="00E16ABD">
        <w:rPr>
          <w:rStyle w:val="Heading3Char"/>
          <w:rFonts w:ascii="Verdana" w:hAnsi="Verdana"/>
          <w:b w:val="0"/>
          <w:color w:val="auto"/>
        </w:rPr>
        <w:t xml:space="preserve"> </w:t>
      </w:r>
      <w:bookmarkStart w:id="2558" w:name="_Toc456861043"/>
      <w:bookmarkStart w:id="2559" w:name="_Toc472583655"/>
      <w:bookmarkStart w:id="2560" w:name="_Toc472592467"/>
      <w:bookmarkStart w:id="2561" w:name="_Toc472594031"/>
      <w:bookmarkStart w:id="2562" w:name="_Toc484069874"/>
      <w:bookmarkStart w:id="2563" w:name="_Toc491269426"/>
      <w:r w:rsidRPr="00E16ABD">
        <w:rPr>
          <w:rStyle w:val="Heading3Char"/>
          <w:rFonts w:ascii="Verdana" w:hAnsi="Verdana"/>
          <w:b w:val="0"/>
          <w:color w:val="auto"/>
        </w:rPr>
        <w:t>а) притежава мажоритарния дял от записания капитал на предприятието;</w:t>
      </w:r>
      <w:bookmarkEnd w:id="2558"/>
      <w:bookmarkEnd w:id="2559"/>
      <w:bookmarkEnd w:id="2560"/>
      <w:bookmarkEnd w:id="2561"/>
      <w:bookmarkEnd w:id="2562"/>
      <w:bookmarkEnd w:id="2563"/>
      <w:r w:rsidRPr="00E16ABD">
        <w:rPr>
          <w:rStyle w:val="Heading3Char"/>
          <w:rFonts w:ascii="Verdana" w:hAnsi="Verdana"/>
          <w:b w:val="0"/>
          <w:color w:val="auto"/>
        </w:rPr>
        <w:t xml:space="preserve"> </w:t>
      </w:r>
    </w:p>
    <w:p w:rsidR="002D67BC" w:rsidRPr="00E16ABD" w:rsidRDefault="002D67BC" w:rsidP="002D67BC">
      <w:pPr>
        <w:tabs>
          <w:tab w:val="num" w:pos="1500"/>
        </w:tabs>
        <w:jc w:val="both"/>
        <w:rPr>
          <w:rStyle w:val="Heading3Char"/>
          <w:rFonts w:ascii="Verdana" w:hAnsi="Verdana"/>
          <w:b w:val="0"/>
          <w:color w:val="auto"/>
        </w:rPr>
      </w:pPr>
      <w:bookmarkStart w:id="2564" w:name="_Toc456861044"/>
      <w:bookmarkStart w:id="2565" w:name="_Toc472583656"/>
      <w:bookmarkStart w:id="2566" w:name="_Toc472592468"/>
      <w:bookmarkStart w:id="2567" w:name="_Toc472594032"/>
      <w:bookmarkStart w:id="2568" w:name="_Toc484069875"/>
      <w:bookmarkStart w:id="2569" w:name="_Toc491269427"/>
      <w:r w:rsidRPr="00E16ABD">
        <w:rPr>
          <w:rStyle w:val="Heading3Char"/>
          <w:rFonts w:ascii="Verdana" w:hAnsi="Verdana"/>
          <w:b w:val="0"/>
          <w:color w:val="auto"/>
        </w:rPr>
        <w:t>б) контролира мнозинството от гласовете, свързани с акциите/дяловете, емитирани от предприятието;</w:t>
      </w:r>
      <w:bookmarkEnd w:id="2564"/>
      <w:bookmarkEnd w:id="2565"/>
      <w:bookmarkEnd w:id="2566"/>
      <w:bookmarkEnd w:id="2567"/>
      <w:bookmarkEnd w:id="2568"/>
      <w:bookmarkEnd w:id="2569"/>
      <w:r w:rsidRPr="00E16ABD">
        <w:rPr>
          <w:rStyle w:val="Heading3Char"/>
          <w:rFonts w:ascii="Verdana" w:hAnsi="Verdana"/>
          <w:b w:val="0"/>
          <w:color w:val="auto"/>
        </w:rPr>
        <w:t xml:space="preserve"> </w:t>
      </w:r>
    </w:p>
    <w:p w:rsidR="002D67BC" w:rsidRPr="00E16ABD" w:rsidRDefault="002D67BC" w:rsidP="002D67BC">
      <w:pPr>
        <w:tabs>
          <w:tab w:val="num" w:pos="1500"/>
        </w:tabs>
        <w:jc w:val="both"/>
        <w:rPr>
          <w:rStyle w:val="Heading3Char"/>
          <w:rFonts w:ascii="Verdana" w:hAnsi="Verdana"/>
          <w:b w:val="0"/>
          <w:color w:val="auto"/>
        </w:rPr>
      </w:pPr>
      <w:bookmarkStart w:id="2570" w:name="_Toc456861045"/>
      <w:bookmarkStart w:id="2571" w:name="_Toc472583657"/>
      <w:bookmarkStart w:id="2572" w:name="_Toc472592469"/>
      <w:bookmarkStart w:id="2573" w:name="_Toc472594033"/>
      <w:bookmarkStart w:id="2574" w:name="_Toc484069876"/>
      <w:bookmarkStart w:id="2575" w:name="_Toc491269428"/>
      <w:r w:rsidRPr="00E16ABD">
        <w:rPr>
          <w:rStyle w:val="Heading3Char"/>
          <w:rFonts w:ascii="Verdana" w:hAnsi="Verdana"/>
          <w:b w:val="0"/>
          <w:color w:val="auto"/>
        </w:rPr>
        <w:t>в) може да назначи повече от половината от членовете на управителния или надзорния орган на предприятието.</w:t>
      </w:r>
      <w:bookmarkEnd w:id="2570"/>
      <w:bookmarkEnd w:id="2571"/>
      <w:bookmarkEnd w:id="2572"/>
      <w:bookmarkEnd w:id="2573"/>
      <w:bookmarkEnd w:id="2574"/>
      <w:bookmarkEnd w:id="2575"/>
    </w:p>
    <w:bookmarkEnd w:id="2551"/>
    <w:p w:rsidR="002D67BC" w:rsidRPr="00AE01FA" w:rsidRDefault="002D67BC" w:rsidP="002D67BC">
      <w:pPr>
        <w:spacing w:before="60" w:after="60"/>
        <w:ind w:firstLine="714"/>
        <w:jc w:val="both"/>
        <w:rPr>
          <w:rFonts w:ascii="Verdana" w:hAnsi="Verdana"/>
          <w:i w:val="0"/>
          <w:lang w:val="ru-RU"/>
        </w:rPr>
      </w:pPr>
      <w:r w:rsidRPr="00AE01FA">
        <w:rPr>
          <w:rFonts w:ascii="Verdana" w:hAnsi="Verdana"/>
          <w:i w:val="0"/>
        </w:rPr>
        <w:t>Възложители</w:t>
      </w:r>
      <w:r w:rsidRPr="00AE01FA">
        <w:rPr>
          <w:rFonts w:ascii="Verdana" w:hAnsi="Verdana"/>
          <w:i w:val="0"/>
          <w:lang w:val="ru-RU"/>
        </w:rPr>
        <w:t xml:space="preserve">те по </w:t>
      </w:r>
      <w:proofErr w:type="spellStart"/>
      <w:r w:rsidRPr="00AE01FA">
        <w:rPr>
          <w:rFonts w:ascii="Verdana" w:hAnsi="Verdana"/>
          <w:i w:val="0"/>
          <w:lang w:val="ru-RU"/>
        </w:rPr>
        <w:t>смисъла</w:t>
      </w:r>
      <w:proofErr w:type="spellEnd"/>
      <w:r w:rsidRPr="00AE01FA">
        <w:rPr>
          <w:rFonts w:ascii="Verdana" w:hAnsi="Verdana"/>
          <w:i w:val="0"/>
          <w:lang w:val="ru-RU"/>
        </w:rPr>
        <w:t xml:space="preserve"> на чл.</w:t>
      </w:r>
      <w:r>
        <w:rPr>
          <w:rFonts w:ascii="Verdana" w:hAnsi="Verdana"/>
          <w:i w:val="0"/>
          <w:lang w:val="ru-RU"/>
        </w:rPr>
        <w:t>5</w:t>
      </w:r>
      <w:r w:rsidRPr="00AE01FA">
        <w:rPr>
          <w:rFonts w:ascii="Verdana" w:hAnsi="Verdana"/>
          <w:i w:val="0"/>
          <w:lang w:val="ru-RU"/>
        </w:rPr>
        <w:t xml:space="preserve"> от ЗОП или </w:t>
      </w:r>
      <w:r>
        <w:rPr>
          <w:rFonts w:ascii="Verdana" w:hAnsi="Verdana"/>
          <w:i w:val="0"/>
          <w:lang w:val="ru-RU"/>
        </w:rPr>
        <w:t>чл.6</w:t>
      </w:r>
      <w:r w:rsidRPr="00AE01FA">
        <w:rPr>
          <w:rFonts w:ascii="Verdana" w:hAnsi="Verdana"/>
          <w:i w:val="0"/>
          <w:lang w:val="ru-RU"/>
        </w:rPr>
        <w:t xml:space="preserve"> от ЗОП, при </w:t>
      </w:r>
      <w:proofErr w:type="spellStart"/>
      <w:r w:rsidRPr="00AE01FA">
        <w:rPr>
          <w:rFonts w:ascii="Verdana" w:hAnsi="Verdana"/>
          <w:i w:val="0"/>
          <w:lang w:val="ru-RU"/>
        </w:rPr>
        <w:t>възлагане</w:t>
      </w:r>
      <w:proofErr w:type="spellEnd"/>
      <w:r w:rsidRPr="00AE01FA">
        <w:rPr>
          <w:rFonts w:ascii="Verdana" w:hAnsi="Verdana"/>
          <w:i w:val="0"/>
          <w:lang w:val="ru-RU"/>
        </w:rPr>
        <w:t xml:space="preserve"> на </w:t>
      </w:r>
      <w:proofErr w:type="spellStart"/>
      <w:r w:rsidRPr="00AE01FA">
        <w:rPr>
          <w:rFonts w:ascii="Verdana" w:hAnsi="Verdana"/>
          <w:i w:val="0"/>
          <w:lang w:val="ru-RU"/>
        </w:rPr>
        <w:t>поръчки</w:t>
      </w:r>
      <w:proofErr w:type="spellEnd"/>
      <w:r w:rsidRPr="00AE01FA">
        <w:rPr>
          <w:rFonts w:ascii="Verdana" w:hAnsi="Verdana"/>
          <w:i w:val="0"/>
          <w:lang w:val="ru-RU"/>
        </w:rPr>
        <w:t xml:space="preserve"> на </w:t>
      </w:r>
      <w:proofErr w:type="spellStart"/>
      <w:r w:rsidRPr="00AE01FA">
        <w:rPr>
          <w:rFonts w:ascii="Verdana" w:hAnsi="Verdana"/>
          <w:i w:val="0"/>
          <w:lang w:val="ru-RU"/>
        </w:rPr>
        <w:t>изпълнители</w:t>
      </w:r>
      <w:proofErr w:type="spellEnd"/>
      <w:r w:rsidRPr="00AE01FA">
        <w:rPr>
          <w:rFonts w:ascii="Verdana" w:hAnsi="Verdana"/>
          <w:i w:val="0"/>
          <w:lang w:val="ru-RU"/>
        </w:rPr>
        <w:t xml:space="preserve"> и </w:t>
      </w:r>
      <w:proofErr w:type="spellStart"/>
      <w:r w:rsidRPr="00AE01FA">
        <w:rPr>
          <w:rFonts w:ascii="Verdana" w:hAnsi="Verdana"/>
          <w:i w:val="0"/>
          <w:lang w:val="ru-RU"/>
        </w:rPr>
        <w:t>разходване</w:t>
      </w:r>
      <w:proofErr w:type="spellEnd"/>
      <w:r w:rsidRPr="00AE01FA">
        <w:rPr>
          <w:rFonts w:ascii="Verdana" w:hAnsi="Verdana"/>
          <w:i w:val="0"/>
          <w:lang w:val="ru-RU"/>
        </w:rPr>
        <w:t xml:space="preserve"> на </w:t>
      </w:r>
      <w:proofErr w:type="spellStart"/>
      <w:r w:rsidRPr="00AE01FA">
        <w:rPr>
          <w:rFonts w:ascii="Verdana" w:hAnsi="Verdana"/>
          <w:i w:val="0"/>
          <w:lang w:val="ru-RU"/>
        </w:rPr>
        <w:t>безвъзмездната</w:t>
      </w:r>
      <w:proofErr w:type="spellEnd"/>
      <w:r w:rsidRPr="00AE01FA">
        <w:rPr>
          <w:rFonts w:ascii="Verdana" w:hAnsi="Verdana"/>
          <w:i w:val="0"/>
          <w:lang w:val="ru-RU"/>
        </w:rPr>
        <w:t xml:space="preserve"> </w:t>
      </w:r>
      <w:proofErr w:type="spellStart"/>
      <w:r w:rsidRPr="00AE01FA">
        <w:rPr>
          <w:rFonts w:ascii="Verdana" w:hAnsi="Verdana"/>
          <w:i w:val="0"/>
          <w:lang w:val="ru-RU"/>
        </w:rPr>
        <w:t>финансова</w:t>
      </w:r>
      <w:proofErr w:type="spellEnd"/>
      <w:r w:rsidRPr="00AE01FA">
        <w:rPr>
          <w:rFonts w:ascii="Verdana" w:hAnsi="Verdana"/>
          <w:i w:val="0"/>
          <w:lang w:val="ru-RU"/>
        </w:rPr>
        <w:t xml:space="preserve"> </w:t>
      </w:r>
      <w:proofErr w:type="spellStart"/>
      <w:r w:rsidRPr="00AE01FA">
        <w:rPr>
          <w:rFonts w:ascii="Verdana" w:hAnsi="Verdana"/>
          <w:i w:val="0"/>
          <w:lang w:val="ru-RU"/>
        </w:rPr>
        <w:t>помощ</w:t>
      </w:r>
      <w:proofErr w:type="spellEnd"/>
      <w:r w:rsidRPr="00AE01FA">
        <w:rPr>
          <w:rFonts w:ascii="Verdana" w:hAnsi="Verdana"/>
          <w:i w:val="0"/>
          <w:lang w:val="ru-RU"/>
        </w:rPr>
        <w:t xml:space="preserve">, </w:t>
      </w:r>
      <w:proofErr w:type="spellStart"/>
      <w:r w:rsidRPr="00AE01FA">
        <w:rPr>
          <w:rFonts w:ascii="Verdana" w:hAnsi="Verdana"/>
          <w:i w:val="0"/>
          <w:lang w:val="ru-RU"/>
        </w:rPr>
        <w:t>прилагат</w:t>
      </w:r>
      <w:proofErr w:type="spellEnd"/>
      <w:r w:rsidRPr="00AE01FA">
        <w:rPr>
          <w:rFonts w:ascii="Verdana" w:hAnsi="Verdana"/>
          <w:i w:val="0"/>
          <w:lang w:val="ru-RU"/>
        </w:rPr>
        <w:t xml:space="preserve"> </w:t>
      </w:r>
      <w:proofErr w:type="spellStart"/>
      <w:r w:rsidRPr="00AE01FA">
        <w:rPr>
          <w:rFonts w:ascii="Verdana" w:hAnsi="Verdana"/>
          <w:i w:val="0"/>
          <w:lang w:val="ru-RU"/>
        </w:rPr>
        <w:t>разпоредбите</w:t>
      </w:r>
      <w:proofErr w:type="spellEnd"/>
      <w:r w:rsidRPr="00AE01FA">
        <w:rPr>
          <w:rFonts w:ascii="Verdana" w:hAnsi="Verdana"/>
          <w:i w:val="0"/>
          <w:lang w:val="ru-RU"/>
        </w:rPr>
        <w:t xml:space="preserve"> на:</w:t>
      </w:r>
    </w:p>
    <w:p w:rsidR="002D67BC" w:rsidRPr="00C364D6" w:rsidRDefault="002D67BC" w:rsidP="002D67BC">
      <w:pPr>
        <w:widowControl w:val="0"/>
        <w:numPr>
          <w:ilvl w:val="0"/>
          <w:numId w:val="11"/>
        </w:numPr>
        <w:autoSpaceDE w:val="0"/>
        <w:autoSpaceDN w:val="0"/>
        <w:adjustRightInd w:val="0"/>
        <w:ind w:right="140"/>
        <w:jc w:val="both"/>
        <w:rPr>
          <w:rFonts w:ascii="Verdana" w:hAnsi="Verdana"/>
          <w:i w:val="0"/>
          <w:lang w:val="ru-RU"/>
        </w:rPr>
      </w:pPr>
      <w:r w:rsidRPr="00CE4825">
        <w:rPr>
          <w:rFonts w:ascii="Verdana" w:hAnsi="Verdana"/>
          <w:i w:val="0"/>
        </w:rPr>
        <w:t>Закона за обществени поръчки /ЗОП (</w:t>
      </w:r>
      <w:proofErr w:type="spellStart"/>
      <w:r w:rsidRPr="00CE4825">
        <w:rPr>
          <w:rFonts w:ascii="Verdana" w:hAnsi="Verdana"/>
          <w:i w:val="0"/>
        </w:rPr>
        <w:t>Обн</w:t>
      </w:r>
      <w:proofErr w:type="spellEnd"/>
      <w:r w:rsidRPr="00CE4825">
        <w:rPr>
          <w:rFonts w:ascii="Verdana" w:hAnsi="Verdana"/>
          <w:i w:val="0"/>
        </w:rPr>
        <w:t>. ДВ, бр. 13 от 16.02.2016 г</w:t>
      </w:r>
      <w:r w:rsidRPr="00080D87">
        <w:rPr>
          <w:rFonts w:ascii="Verdana" w:hAnsi="Verdana"/>
          <w:i w:val="0"/>
        </w:rPr>
        <w:t xml:space="preserve">., </w:t>
      </w:r>
      <w:r w:rsidRPr="008365EB">
        <w:rPr>
          <w:rFonts w:ascii="Verdana" w:hAnsi="Verdana"/>
          <w:i w:val="0"/>
        </w:rPr>
        <w:t>в сила от 15.04.2016 г.</w:t>
      </w:r>
      <w:r w:rsidR="00E76BD5">
        <w:rPr>
          <w:rFonts w:ascii="Verdana" w:hAnsi="Verdana"/>
          <w:i w:val="0"/>
        </w:rPr>
        <w:t xml:space="preserve">, в </w:t>
      </w:r>
      <w:r w:rsidR="00261AF6">
        <w:rPr>
          <w:rFonts w:ascii="Verdana" w:hAnsi="Verdana"/>
          <w:i w:val="0"/>
        </w:rPr>
        <w:t>редакцията му, приложима</w:t>
      </w:r>
      <w:r w:rsidR="00E76BD5">
        <w:rPr>
          <w:rFonts w:ascii="Verdana" w:hAnsi="Verdana"/>
          <w:i w:val="0"/>
        </w:rPr>
        <w:t xml:space="preserve"> към </w:t>
      </w:r>
      <w:r w:rsidR="00261AF6">
        <w:rPr>
          <w:rFonts w:ascii="Verdana" w:hAnsi="Verdana"/>
          <w:i w:val="0"/>
        </w:rPr>
        <w:t>съответната процедурата</w:t>
      </w:r>
      <w:r w:rsidRPr="00C364D6">
        <w:rPr>
          <w:rFonts w:ascii="Verdana" w:hAnsi="Verdana"/>
          <w:i w:val="0"/>
          <w:lang w:val="ru-RU"/>
        </w:rPr>
        <w:t>);</w:t>
      </w:r>
    </w:p>
    <w:p w:rsidR="002D67BC" w:rsidRPr="00F57D0D" w:rsidRDefault="002D67BC" w:rsidP="002D67BC">
      <w:pPr>
        <w:widowControl w:val="0"/>
        <w:numPr>
          <w:ilvl w:val="0"/>
          <w:numId w:val="11"/>
        </w:numPr>
        <w:autoSpaceDE w:val="0"/>
        <w:autoSpaceDN w:val="0"/>
        <w:adjustRightInd w:val="0"/>
        <w:ind w:right="140"/>
        <w:jc w:val="both"/>
        <w:rPr>
          <w:rFonts w:ascii="Verdana" w:hAnsi="Verdana"/>
          <w:i w:val="0"/>
        </w:rPr>
      </w:pPr>
      <w:r w:rsidRPr="00745E42">
        <w:rPr>
          <w:rFonts w:ascii="Verdana" w:hAnsi="Verdana"/>
          <w:i w:val="0"/>
        </w:rPr>
        <w:t>Правилника за прилагане на Закона за обществените поръчки (</w:t>
      </w:r>
      <w:proofErr w:type="spellStart"/>
      <w:r w:rsidRPr="00F1577B">
        <w:rPr>
          <w:rFonts w:ascii="Verdana" w:hAnsi="Verdana"/>
          <w:i w:val="0"/>
        </w:rPr>
        <w:t>Обн</w:t>
      </w:r>
      <w:proofErr w:type="spellEnd"/>
      <w:r w:rsidRPr="00F1577B">
        <w:rPr>
          <w:rFonts w:ascii="Verdana" w:hAnsi="Verdana"/>
          <w:i w:val="0"/>
        </w:rPr>
        <w:t>., ДВ, бр. 28 от 08.04.2016 г.,</w:t>
      </w:r>
      <w:r>
        <w:rPr>
          <w:rFonts w:ascii="Verdana" w:hAnsi="Verdana"/>
          <w:i w:val="0"/>
        </w:rPr>
        <w:t xml:space="preserve"> </w:t>
      </w:r>
      <w:r w:rsidRPr="00C8791F">
        <w:rPr>
          <w:rFonts w:ascii="Verdana" w:hAnsi="Verdana"/>
          <w:i w:val="0"/>
        </w:rPr>
        <w:t>в сила от 15.04.2016 г.</w:t>
      </w:r>
      <w:r w:rsidR="00261AF6">
        <w:rPr>
          <w:rFonts w:ascii="Verdana" w:hAnsi="Verdana"/>
          <w:i w:val="0"/>
        </w:rPr>
        <w:t>,</w:t>
      </w:r>
      <w:r w:rsidR="00261AF6" w:rsidRPr="00261AF6">
        <w:rPr>
          <w:rFonts w:ascii="Verdana" w:hAnsi="Verdana"/>
          <w:i w:val="0"/>
        </w:rPr>
        <w:t xml:space="preserve"> </w:t>
      </w:r>
      <w:r w:rsidR="00261AF6">
        <w:rPr>
          <w:rFonts w:ascii="Verdana" w:hAnsi="Verdana"/>
          <w:i w:val="0"/>
        </w:rPr>
        <w:t>в редакцията му, приложима към съответната процедурата</w:t>
      </w:r>
      <w:r w:rsidRPr="00F57D0D">
        <w:rPr>
          <w:rFonts w:ascii="Verdana" w:hAnsi="Verdana"/>
          <w:i w:val="0"/>
        </w:rPr>
        <w:t>)</w:t>
      </w:r>
    </w:p>
    <w:bookmarkStart w:id="2576" w:name="_Toc418776259"/>
    <w:bookmarkStart w:id="2577" w:name="_Toc418776755"/>
    <w:bookmarkStart w:id="2578" w:name="_Toc418776994"/>
    <w:bookmarkStart w:id="2579" w:name="_Toc418777234"/>
    <w:bookmarkStart w:id="2580" w:name="_Toc418777472"/>
    <w:bookmarkStart w:id="2581" w:name="_Toc418777709"/>
    <w:bookmarkStart w:id="2582" w:name="_Toc418777945"/>
    <w:bookmarkStart w:id="2583" w:name="_Toc418778181"/>
    <w:bookmarkStart w:id="2584" w:name="_Toc418778396"/>
    <w:bookmarkStart w:id="2585" w:name="_Toc418778612"/>
    <w:bookmarkStart w:id="2586" w:name="_Toc418784918"/>
    <w:bookmarkStart w:id="2587" w:name="_Toc418848456"/>
    <w:bookmarkStart w:id="2588" w:name="_Toc418848673"/>
    <w:bookmarkStart w:id="2589" w:name="_Toc418848889"/>
    <w:bookmarkStart w:id="2590" w:name="_Toc418861544"/>
    <w:bookmarkStart w:id="2591" w:name="_Toc359407332"/>
    <w:bookmarkStart w:id="2592" w:name="_Toc391556944"/>
    <w:bookmarkStart w:id="2593" w:name="_Toc392152482"/>
    <w:bookmarkStart w:id="2594" w:name="_Toc491269429"/>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p w:rsidR="002D67BC" w:rsidRPr="00241840" w:rsidRDefault="00682B5B" w:rsidP="002D67BC">
      <w:pPr>
        <w:pStyle w:val="2Heading"/>
        <w:numPr>
          <w:ilvl w:val="1"/>
          <w:numId w:val="33"/>
        </w:numPr>
        <w:tabs>
          <w:tab w:val="left" w:pos="1120"/>
        </w:tabs>
        <w:spacing w:before="100" w:beforeAutospacing="1" w:after="100" w:afterAutospacing="1"/>
        <w:ind w:left="0" w:firstLine="714"/>
        <w:jc w:val="both"/>
        <w:rPr>
          <w:rFonts w:ascii="Verdana" w:hAnsi="Verdana"/>
          <w:bCs w:val="0"/>
          <w:caps w:val="0"/>
          <w:sz w:val="20"/>
          <w:szCs w:val="20"/>
        </w:rPr>
      </w:pPr>
      <w:r>
        <w:rPr>
          <w:rFonts w:ascii="Verdana" w:hAnsi="Verdana"/>
          <w:b w:val="0"/>
          <w:bCs w:val="0"/>
          <w:caps w:val="0"/>
          <w:noProof/>
        </w:rPr>
        <mc:AlternateContent>
          <mc:Choice Requires="wps">
            <w:drawing>
              <wp:anchor distT="0" distB="0" distL="91440" distR="91440" simplePos="0" relativeHeight="251667456" behindDoc="1" locked="0" layoutInCell="1" allowOverlap="1" wp14:anchorId="7CCA31B2" wp14:editId="73E185ED">
                <wp:simplePos x="0" y="0"/>
                <wp:positionH relativeFrom="margin">
                  <wp:posOffset>-86995</wp:posOffset>
                </wp:positionH>
                <wp:positionV relativeFrom="line">
                  <wp:posOffset>481965</wp:posOffset>
                </wp:positionV>
                <wp:extent cx="6372860" cy="1454150"/>
                <wp:effectExtent l="0" t="0" r="46990" b="50800"/>
                <wp:wrapTopAndBottom/>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45415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CA57CD" w:rsidRDefault="00D30024" w:rsidP="002D67BC">
                            <w:pPr>
                              <w:pStyle w:val="Quote"/>
                              <w:pBdr>
                                <w:top w:val="single" w:sz="48" w:space="8" w:color="4F81BD"/>
                                <w:bottom w:val="single" w:sz="48" w:space="8" w:color="4F81BD"/>
                              </w:pBdr>
                              <w:spacing w:line="300" w:lineRule="auto"/>
                              <w:ind w:right="82"/>
                              <w:jc w:val="both"/>
                              <w:rPr>
                                <w:rFonts w:ascii="Verdana" w:hAnsi="Verdana"/>
                                <w:b/>
                                <w:i/>
                                <w:iCs/>
                              </w:rPr>
                            </w:pPr>
                            <w:r w:rsidRPr="003035BD">
                              <w:rPr>
                                <w:rFonts w:ascii="Verdana" w:hAnsi="Verdana"/>
                                <w:b/>
                                <w:lang w:eastAsia="en-US"/>
                              </w:rPr>
                              <w:t xml:space="preserve">След подписването на </w:t>
                            </w:r>
                            <w:r w:rsidRPr="00AF5DB8">
                              <w:rPr>
                                <w:rFonts w:ascii="Verdana" w:hAnsi="Verdana"/>
                                <w:b/>
                              </w:rPr>
                              <w:t>договора за</w:t>
                            </w:r>
                            <w:r w:rsidRPr="003035BD">
                              <w:rPr>
                                <w:rFonts w:ascii="Verdana" w:hAnsi="Verdana"/>
                              </w:rPr>
                              <w:t xml:space="preserve"> </w:t>
                            </w:r>
                            <w:r w:rsidRPr="003035BD">
                              <w:rPr>
                                <w:rFonts w:ascii="Verdana" w:hAnsi="Verdana"/>
                                <w:b/>
                                <w:lang w:eastAsia="en-US"/>
                              </w:rPr>
                              <w:t>безвъзмездна финансова помощ Бенефициентите, възложители по чл.</w:t>
                            </w:r>
                            <w:r>
                              <w:rPr>
                                <w:rFonts w:ascii="Verdana" w:hAnsi="Verdana"/>
                                <w:b/>
                                <w:lang w:eastAsia="en-US"/>
                              </w:rPr>
                              <w:t>5 и чл.6</w:t>
                            </w:r>
                            <w:r w:rsidRPr="003035BD">
                              <w:rPr>
                                <w:rFonts w:ascii="Verdana" w:hAnsi="Verdana"/>
                                <w:b/>
                                <w:lang w:eastAsia="en-US"/>
                              </w:rPr>
                              <w:t xml:space="preserve"> от ЗОП </w:t>
                            </w:r>
                            <w:r>
                              <w:rPr>
                                <w:rFonts w:ascii="Verdana" w:hAnsi="Verdana"/>
                                <w:b/>
                                <w:lang w:eastAsia="en-US"/>
                              </w:rPr>
                              <w:t>въвеждат в ИСУН 2020</w:t>
                            </w:r>
                            <w:r w:rsidRPr="003035BD">
                              <w:rPr>
                                <w:rFonts w:ascii="Verdana" w:hAnsi="Verdana"/>
                                <w:b/>
                                <w:lang w:eastAsia="en-US"/>
                              </w:rPr>
                              <w:t xml:space="preserve"> </w:t>
                            </w:r>
                            <w:r>
                              <w:rPr>
                                <w:rFonts w:ascii="Verdana" w:hAnsi="Verdana"/>
                                <w:b/>
                                <w:lang w:eastAsia="en-US"/>
                              </w:rPr>
                              <w:t>план</w:t>
                            </w:r>
                            <w:r w:rsidRPr="003035BD">
                              <w:rPr>
                                <w:rFonts w:ascii="Verdana" w:hAnsi="Verdana"/>
                                <w:b/>
                                <w:lang w:eastAsia="en-US"/>
                              </w:rPr>
                              <w:t xml:space="preserve"> за провеждане на процедури за възлагане на обществени поръчки</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CA31B2" id="Text Box 40" o:spid="_x0000_s1056" type="#_x0000_t202" style="position:absolute;left:0;text-align:left;margin-left:-6.85pt;margin-top:37.95pt;width:501.8pt;height:114.5pt;z-index:-25164902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" strokecolor="#d99594" strokeweight="1pt">
                <v:fill color2="#e5b8b7" focus="100%" type="gradient"/>
                <v:shadow on="t" color="#622423" opacity=".5" offset="1pt"/>
                <v:textbox inset="0,7.2pt,0,7.2pt">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CA57CD" w:rsidRDefault="00D30024" w:rsidP="002D67BC">
                      <w:pPr>
                        <w:pStyle w:val="Quote"/>
                        <w:pBdr>
                          <w:top w:val="single" w:sz="48" w:space="8" w:color="4F81BD"/>
                          <w:bottom w:val="single" w:sz="48" w:space="8" w:color="4F81BD"/>
                        </w:pBdr>
                        <w:spacing w:line="300" w:lineRule="auto"/>
                        <w:ind w:right="82"/>
                        <w:jc w:val="both"/>
                        <w:rPr>
                          <w:rFonts w:ascii="Verdana" w:hAnsi="Verdana"/>
                          <w:b/>
                          <w:i/>
                          <w:iCs/>
                        </w:rPr>
                      </w:pPr>
                      <w:r w:rsidRPr="003035BD">
                        <w:rPr>
                          <w:rFonts w:ascii="Verdana" w:hAnsi="Verdana"/>
                          <w:b/>
                          <w:lang w:eastAsia="en-US"/>
                        </w:rPr>
                        <w:t xml:space="preserve">След подписването на </w:t>
                      </w:r>
                      <w:r w:rsidRPr="00AF5DB8">
                        <w:rPr>
                          <w:rFonts w:ascii="Verdana" w:hAnsi="Verdana"/>
                          <w:b/>
                        </w:rPr>
                        <w:t>договора за</w:t>
                      </w:r>
                      <w:r w:rsidRPr="003035BD">
                        <w:rPr>
                          <w:rFonts w:ascii="Verdana" w:hAnsi="Verdana"/>
                        </w:rPr>
                        <w:t xml:space="preserve"> </w:t>
                      </w:r>
                      <w:r w:rsidRPr="003035BD">
                        <w:rPr>
                          <w:rFonts w:ascii="Verdana" w:hAnsi="Verdana"/>
                          <w:b/>
                          <w:lang w:eastAsia="en-US"/>
                        </w:rPr>
                        <w:t>безвъзмездна финансова помощ Бенефициентите, възложители по чл.</w:t>
                      </w:r>
                      <w:r>
                        <w:rPr>
                          <w:rFonts w:ascii="Verdana" w:hAnsi="Verdana"/>
                          <w:b/>
                          <w:lang w:eastAsia="en-US"/>
                        </w:rPr>
                        <w:t>5 и чл.6</w:t>
                      </w:r>
                      <w:r w:rsidRPr="003035BD">
                        <w:rPr>
                          <w:rFonts w:ascii="Verdana" w:hAnsi="Verdana"/>
                          <w:b/>
                          <w:lang w:eastAsia="en-US"/>
                        </w:rPr>
                        <w:t xml:space="preserve"> от ЗОП </w:t>
                      </w:r>
                      <w:r>
                        <w:rPr>
                          <w:rFonts w:ascii="Verdana" w:hAnsi="Verdana"/>
                          <w:b/>
                          <w:lang w:eastAsia="en-US"/>
                        </w:rPr>
                        <w:t>въвеждат в ИСУН 2020</w:t>
                      </w:r>
                      <w:r w:rsidRPr="003035BD">
                        <w:rPr>
                          <w:rFonts w:ascii="Verdana" w:hAnsi="Verdana"/>
                          <w:b/>
                          <w:lang w:eastAsia="en-US"/>
                        </w:rPr>
                        <w:t xml:space="preserve"> </w:t>
                      </w:r>
                      <w:r>
                        <w:rPr>
                          <w:rFonts w:ascii="Verdana" w:hAnsi="Verdana"/>
                          <w:b/>
                          <w:lang w:eastAsia="en-US"/>
                        </w:rPr>
                        <w:t>план</w:t>
                      </w:r>
                      <w:r w:rsidRPr="003035BD">
                        <w:rPr>
                          <w:rFonts w:ascii="Verdana" w:hAnsi="Verdana"/>
                          <w:b/>
                          <w:lang w:eastAsia="en-US"/>
                        </w:rPr>
                        <w:t xml:space="preserve"> за провеждане на процедури за възлагане на обществени поръчки</w:t>
                      </w:r>
                    </w:p>
                  </w:txbxContent>
                </v:textbox>
                <w10:wrap type="topAndBottom" anchorx="margin" anchory="line"/>
              </v:shape>
            </w:pict>
          </mc:Fallback>
        </mc:AlternateContent>
      </w:r>
      <w:r w:rsidR="002D67BC" w:rsidRPr="00241840">
        <w:rPr>
          <w:rFonts w:ascii="Verdana" w:hAnsi="Verdana"/>
          <w:bCs w:val="0"/>
          <w:caps w:val="0"/>
          <w:sz w:val="20"/>
          <w:szCs w:val="20"/>
        </w:rPr>
        <w:t xml:space="preserve">СЪГЛАСУВАНЕ НА </w:t>
      </w:r>
      <w:r w:rsidR="008E463F">
        <w:rPr>
          <w:rFonts w:ascii="Verdana" w:hAnsi="Verdana"/>
          <w:bCs w:val="0"/>
          <w:caps w:val="0"/>
          <w:sz w:val="20"/>
          <w:szCs w:val="20"/>
        </w:rPr>
        <w:t xml:space="preserve">ПЛАН НА ПРОЦЕДУРИ ЗА </w:t>
      </w:r>
      <w:r w:rsidR="00633192">
        <w:rPr>
          <w:rFonts w:ascii="Verdana" w:hAnsi="Verdana"/>
          <w:bCs w:val="0"/>
          <w:caps w:val="0"/>
          <w:sz w:val="20"/>
          <w:szCs w:val="20"/>
        </w:rPr>
        <w:t>ИЗБОР НА ИЗПЪЛНИТЕЛ</w:t>
      </w:r>
      <w:bookmarkEnd w:id="2591"/>
      <w:bookmarkEnd w:id="2592"/>
      <w:bookmarkEnd w:id="2593"/>
      <w:bookmarkEnd w:id="2594"/>
    </w:p>
    <w:p w:rsidR="00922B63" w:rsidRDefault="00922B63" w:rsidP="00922B63">
      <w:pPr>
        <w:spacing w:before="60" w:after="60"/>
        <w:ind w:firstLine="714"/>
        <w:jc w:val="both"/>
        <w:rPr>
          <w:rFonts w:ascii="Verdana" w:hAnsi="Verdana"/>
          <w:i w:val="0"/>
        </w:rPr>
      </w:pPr>
    </w:p>
    <w:p w:rsidR="002D67BC" w:rsidRPr="00E56A8B" w:rsidRDefault="002D67BC" w:rsidP="003C0662">
      <w:pPr>
        <w:spacing w:before="60" w:after="60"/>
        <w:ind w:firstLine="714"/>
        <w:jc w:val="both"/>
        <w:rPr>
          <w:rFonts w:ascii="Verdana" w:hAnsi="Verdana"/>
          <w:i w:val="0"/>
        </w:rPr>
      </w:pPr>
      <w:r w:rsidRPr="00E56A8B">
        <w:rPr>
          <w:rFonts w:ascii="Verdana" w:hAnsi="Verdana"/>
          <w:i w:val="0"/>
        </w:rPr>
        <w:t xml:space="preserve">Съгласуването на </w:t>
      </w:r>
      <w:r w:rsidR="003C0662">
        <w:rPr>
          <w:rFonts w:ascii="Verdana" w:hAnsi="Verdana"/>
          <w:i w:val="0"/>
        </w:rPr>
        <w:t>плана</w:t>
      </w:r>
      <w:r w:rsidR="003C0662" w:rsidRPr="00E56A8B">
        <w:rPr>
          <w:rFonts w:ascii="Verdana" w:hAnsi="Verdana"/>
          <w:i w:val="0"/>
        </w:rPr>
        <w:t xml:space="preserve"> </w:t>
      </w:r>
      <w:r w:rsidRPr="00E56A8B">
        <w:rPr>
          <w:rFonts w:ascii="Verdana" w:hAnsi="Verdana"/>
          <w:i w:val="0"/>
        </w:rPr>
        <w:t>от страна на УО се извършва с оглед на това да бъде постигната увереност, че при избора на изпълнители за дейностите по проекта бенефициентите ще приложат правилната процедура/ред в съответствие със ЗОП</w:t>
      </w:r>
      <w:r w:rsidR="009E3816">
        <w:rPr>
          <w:rFonts w:ascii="Verdana" w:hAnsi="Verdana"/>
          <w:i w:val="0"/>
        </w:rPr>
        <w:t>.</w:t>
      </w:r>
    </w:p>
    <w:p w:rsidR="00EB3778" w:rsidRDefault="002D67BC" w:rsidP="002D67BC">
      <w:pPr>
        <w:spacing w:before="60" w:after="60"/>
        <w:ind w:firstLine="714"/>
        <w:jc w:val="both"/>
        <w:rPr>
          <w:rFonts w:ascii="Verdana" w:hAnsi="Verdana"/>
          <w:i w:val="0"/>
        </w:rPr>
      </w:pPr>
      <w:r w:rsidRPr="00E56A8B">
        <w:rPr>
          <w:rFonts w:ascii="Verdana" w:hAnsi="Verdana"/>
          <w:i w:val="0"/>
        </w:rPr>
        <w:t xml:space="preserve">След проверка за законосъобразност на предвидените процедури за избор на изпълнител и за съответствието му със заложените дейности по проекта, Управляващият орган ще </w:t>
      </w:r>
      <w:r w:rsidR="009A6515">
        <w:rPr>
          <w:rFonts w:ascii="Verdana" w:hAnsi="Verdana"/>
          <w:i w:val="0"/>
        </w:rPr>
        <w:t xml:space="preserve">уведоми </w:t>
      </w:r>
      <w:proofErr w:type="spellStart"/>
      <w:r w:rsidR="009A6515">
        <w:rPr>
          <w:rFonts w:ascii="Verdana" w:hAnsi="Verdana"/>
          <w:i w:val="0"/>
        </w:rPr>
        <w:t>бенефицинета</w:t>
      </w:r>
      <w:proofErr w:type="spellEnd"/>
      <w:r w:rsidR="009A6515">
        <w:rPr>
          <w:rFonts w:ascii="Verdana" w:hAnsi="Verdana"/>
          <w:i w:val="0"/>
        </w:rPr>
        <w:t xml:space="preserve"> чрез ИСУН 2020</w:t>
      </w:r>
      <w:r w:rsidRPr="00E56A8B">
        <w:rPr>
          <w:rFonts w:ascii="Verdana" w:hAnsi="Verdana"/>
          <w:i w:val="0"/>
        </w:rPr>
        <w:t xml:space="preserve">. </w:t>
      </w:r>
    </w:p>
    <w:p w:rsidR="002D67BC" w:rsidRPr="00E56A8B" w:rsidRDefault="002D67BC" w:rsidP="002D67BC">
      <w:pPr>
        <w:spacing w:before="60" w:after="60"/>
        <w:ind w:firstLine="714"/>
        <w:jc w:val="both"/>
        <w:rPr>
          <w:rFonts w:ascii="Verdana" w:hAnsi="Verdana"/>
          <w:i w:val="0"/>
        </w:rPr>
      </w:pPr>
    </w:p>
    <w:p w:rsidR="002D67BC" w:rsidRPr="009656BB" w:rsidRDefault="002D67BC" w:rsidP="002D67BC">
      <w:pPr>
        <w:pStyle w:val="2Heading"/>
        <w:numPr>
          <w:ilvl w:val="1"/>
          <w:numId w:val="33"/>
        </w:numPr>
        <w:tabs>
          <w:tab w:val="left" w:pos="1120"/>
        </w:tabs>
        <w:spacing w:before="100" w:beforeAutospacing="1" w:after="100" w:afterAutospacing="1"/>
        <w:ind w:left="0" w:firstLine="714"/>
        <w:jc w:val="both"/>
        <w:rPr>
          <w:rFonts w:ascii="Verdana" w:hAnsi="Verdana"/>
          <w:sz w:val="20"/>
          <w:szCs w:val="20"/>
        </w:rPr>
      </w:pPr>
      <w:bookmarkStart w:id="2595" w:name="_Toc418752864"/>
      <w:bookmarkStart w:id="2596" w:name="_Toc418753040"/>
      <w:bookmarkStart w:id="2597" w:name="_Toc418753206"/>
      <w:bookmarkStart w:id="2598" w:name="_Toc418753366"/>
      <w:bookmarkStart w:id="2599" w:name="_Toc418753518"/>
      <w:bookmarkStart w:id="2600" w:name="_Toc418753667"/>
      <w:bookmarkStart w:id="2601" w:name="_Toc418758167"/>
      <w:bookmarkStart w:id="2602" w:name="_Toc418758499"/>
      <w:bookmarkStart w:id="2603" w:name="_Toc418764781"/>
      <w:bookmarkStart w:id="2604" w:name="_Toc418764933"/>
      <w:bookmarkStart w:id="2605" w:name="_Toc418765085"/>
      <w:bookmarkStart w:id="2606" w:name="_Toc418765235"/>
      <w:bookmarkStart w:id="2607" w:name="_Toc418770479"/>
      <w:bookmarkStart w:id="2608" w:name="_Toc418770655"/>
      <w:bookmarkStart w:id="2609" w:name="_Toc418774902"/>
      <w:bookmarkStart w:id="2610" w:name="_Toc418776261"/>
      <w:bookmarkStart w:id="2611" w:name="_Toc418776757"/>
      <w:bookmarkStart w:id="2612" w:name="_Toc418776996"/>
      <w:bookmarkStart w:id="2613" w:name="_Toc418777236"/>
      <w:bookmarkStart w:id="2614" w:name="_Toc418777474"/>
      <w:bookmarkStart w:id="2615" w:name="_Toc418777711"/>
      <w:bookmarkStart w:id="2616" w:name="_Toc418777947"/>
      <w:bookmarkStart w:id="2617" w:name="_Toc418778183"/>
      <w:bookmarkStart w:id="2618" w:name="_Toc418778398"/>
      <w:bookmarkStart w:id="2619" w:name="_Toc418778614"/>
      <w:bookmarkStart w:id="2620" w:name="_Toc418784920"/>
      <w:bookmarkStart w:id="2621" w:name="_Toc418848458"/>
      <w:bookmarkStart w:id="2622" w:name="_Toc418848675"/>
      <w:bookmarkStart w:id="2623" w:name="_Toc418848891"/>
      <w:bookmarkStart w:id="2624" w:name="_Toc418861546"/>
      <w:bookmarkStart w:id="2625" w:name="_Toc359407333"/>
      <w:bookmarkStart w:id="2626" w:name="_Toc391556945"/>
      <w:bookmarkStart w:id="2627" w:name="_Toc392152483"/>
      <w:bookmarkStart w:id="2628" w:name="_Toc491269430"/>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r w:rsidRPr="009656BB">
        <w:rPr>
          <w:rFonts w:ascii="Verdana" w:hAnsi="Verdana"/>
          <w:bCs w:val="0"/>
          <w:caps w:val="0"/>
          <w:sz w:val="20"/>
          <w:szCs w:val="20"/>
        </w:rPr>
        <w:t>ОСЪЩЕСТВЯВАНЕ</w:t>
      </w:r>
      <w:r w:rsidRPr="009656BB">
        <w:rPr>
          <w:rFonts w:ascii="Verdana" w:hAnsi="Verdana"/>
          <w:caps w:val="0"/>
          <w:sz w:val="20"/>
          <w:szCs w:val="20"/>
        </w:rPr>
        <w:t xml:space="preserve"> НА ПОСЛЕДВАЩ КОНТРОЛ</w:t>
      </w:r>
      <w:bookmarkEnd w:id="2625"/>
      <w:bookmarkEnd w:id="2626"/>
      <w:bookmarkEnd w:id="2627"/>
      <w:bookmarkEnd w:id="2628"/>
    </w:p>
    <w:p w:rsidR="002D67BC" w:rsidRPr="00E56A8B" w:rsidRDefault="002D67BC" w:rsidP="002D67BC">
      <w:pPr>
        <w:spacing w:before="60" w:after="60"/>
        <w:ind w:firstLine="714"/>
        <w:jc w:val="both"/>
        <w:rPr>
          <w:rFonts w:ascii="Verdana" w:hAnsi="Verdana"/>
          <w:i w:val="0"/>
        </w:rPr>
      </w:pPr>
      <w:r w:rsidRPr="00E56A8B">
        <w:rPr>
          <w:rFonts w:ascii="Verdana" w:hAnsi="Verdana"/>
          <w:i w:val="0"/>
        </w:rPr>
        <w:t xml:space="preserve">Управляващият орган ще осъществява </w:t>
      </w:r>
      <w:r w:rsidR="00873D74">
        <w:rPr>
          <w:rFonts w:ascii="Verdana" w:hAnsi="Verdana"/>
          <w:i w:val="0"/>
        </w:rPr>
        <w:t xml:space="preserve">само </w:t>
      </w:r>
      <w:r w:rsidRPr="00E56A8B">
        <w:rPr>
          <w:rFonts w:ascii="Verdana" w:hAnsi="Verdana"/>
          <w:i w:val="0"/>
        </w:rPr>
        <w:t>задължителен последващ контрол на проведената/</w:t>
      </w:r>
      <w:proofErr w:type="spellStart"/>
      <w:r w:rsidRPr="00E56A8B">
        <w:rPr>
          <w:rFonts w:ascii="Verdana" w:hAnsi="Verdana"/>
          <w:i w:val="0"/>
        </w:rPr>
        <w:t>ите</w:t>
      </w:r>
      <w:proofErr w:type="spellEnd"/>
      <w:r w:rsidRPr="00E56A8B">
        <w:rPr>
          <w:rFonts w:ascii="Verdana" w:hAnsi="Verdana"/>
          <w:i w:val="0"/>
        </w:rPr>
        <w:t xml:space="preserve"> от Бенефициентите процедура/и за възлагане на обществена поръчка на етап сключен от Бенефициента договор с избрания изпълнител, като за целта в срок от 10 </w:t>
      </w:r>
      <w:r w:rsidRPr="00E56A8B">
        <w:rPr>
          <w:rFonts w:ascii="Verdana" w:hAnsi="Verdana"/>
          <w:i w:val="0"/>
        </w:rPr>
        <w:lastRenderedPageBreak/>
        <w:t xml:space="preserve">дни след сключване на договор с изпълнител, Бенефициентите следва да уведомят писмено Управляващия орган за подписания договор, като се представи копие </w:t>
      </w:r>
      <w:r w:rsidR="009A6515">
        <w:rPr>
          <w:rFonts w:ascii="Verdana" w:hAnsi="Verdana"/>
          <w:i w:val="0"/>
        </w:rPr>
        <w:t>чрез ИСУН 2020</w:t>
      </w:r>
      <w:r w:rsidRPr="00E56A8B">
        <w:rPr>
          <w:rFonts w:ascii="Verdana" w:hAnsi="Verdana"/>
          <w:i w:val="0"/>
        </w:rPr>
        <w:t>( заверено „вярно с оригинала“) на цялата документация, свързана с провеж</w:t>
      </w:r>
      <w:r>
        <w:rPr>
          <w:rFonts w:ascii="Verdana" w:hAnsi="Verdana"/>
          <w:i w:val="0"/>
        </w:rPr>
        <w:t xml:space="preserve">дането на </w:t>
      </w:r>
      <w:r w:rsidR="00682B5B">
        <w:rPr>
          <w:rFonts w:ascii="Verdana" w:hAnsi="Verdana"/>
          <w:noProof/>
        </w:rPr>
        <mc:AlternateContent>
          <mc:Choice Requires="wps">
            <w:drawing>
              <wp:anchor distT="0" distB="0" distL="91440" distR="91440" simplePos="0" relativeHeight="251668480" behindDoc="1" locked="0" layoutInCell="1" allowOverlap="1" wp14:anchorId="2DDBD680" wp14:editId="65C0BAA6">
                <wp:simplePos x="0" y="0"/>
                <wp:positionH relativeFrom="margin">
                  <wp:posOffset>-45085</wp:posOffset>
                </wp:positionH>
                <wp:positionV relativeFrom="line">
                  <wp:posOffset>354965</wp:posOffset>
                </wp:positionV>
                <wp:extent cx="6214110" cy="1633855"/>
                <wp:effectExtent l="0" t="0" r="34290" b="61595"/>
                <wp:wrapTopAndBottom/>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4110" cy="163385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BF3193" w:rsidRDefault="00D30024" w:rsidP="002D67BC">
                            <w:pPr>
                              <w:pStyle w:val="Quote"/>
                              <w:pBdr>
                                <w:top w:val="single" w:sz="48" w:space="8" w:color="4F81BD"/>
                                <w:bottom w:val="single" w:sz="48" w:space="8" w:color="4F81BD"/>
                              </w:pBdr>
                              <w:spacing w:line="300" w:lineRule="auto"/>
                              <w:ind w:right="82"/>
                              <w:jc w:val="both"/>
                              <w:rPr>
                                <w:rFonts w:eastAsia="Calibri"/>
                              </w:rPr>
                            </w:pPr>
                            <w:r w:rsidRPr="009656BB">
                              <w:rPr>
                                <w:rFonts w:ascii="Verdana" w:hAnsi="Verdana"/>
                                <w:b/>
                              </w:rPr>
                              <w:t>Няма да бъдат осъществявани междинни/финални плащания преди проведените процедури за възлагане на обществени поръчки/избор на изпълнител да бъдат проверени за съответствие с нормативни</w:t>
                            </w:r>
                            <w:r>
                              <w:rPr>
                                <w:rFonts w:ascii="Verdana" w:hAnsi="Verdana"/>
                                <w:b/>
                              </w:rPr>
                              <w:t>те</w:t>
                            </w:r>
                            <w:r w:rsidRPr="009656BB">
                              <w:rPr>
                                <w:rFonts w:ascii="Verdana" w:hAnsi="Verdana"/>
                                <w:b/>
                              </w:rPr>
                              <w:t xml:space="preserve"> актове в областта на обществените поръчки и с одобрения проект.</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DBD680" id="Text Box 39" o:spid="_x0000_s1057" type="#_x0000_t202" style="position:absolute;left:0;text-align:left;margin-left:-3.55pt;margin-top:27.95pt;width:489.3pt;height:128.65pt;z-index:-25164800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" strokecolor="#d99594" strokeweight="1pt">
                <v:fill color2="#e5b8b7" focus="100%" type="gradient"/>
                <v:shadow on="t" color="#622423" opacity=".5" offset="1pt"/>
                <v:textbox inset="0,7.2pt,0,7.2pt">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BF3193" w:rsidRDefault="00D30024" w:rsidP="002D67BC">
                      <w:pPr>
                        <w:pStyle w:val="Quote"/>
                        <w:pBdr>
                          <w:top w:val="single" w:sz="48" w:space="8" w:color="4F81BD"/>
                          <w:bottom w:val="single" w:sz="48" w:space="8" w:color="4F81BD"/>
                        </w:pBdr>
                        <w:spacing w:line="300" w:lineRule="auto"/>
                        <w:ind w:right="82"/>
                        <w:jc w:val="both"/>
                        <w:rPr>
                          <w:rFonts w:eastAsia="Calibri"/>
                        </w:rPr>
                      </w:pPr>
                      <w:r w:rsidRPr="009656BB">
                        <w:rPr>
                          <w:rFonts w:ascii="Verdana" w:hAnsi="Verdana"/>
                          <w:b/>
                        </w:rPr>
                        <w:t>Няма да бъдат осъществявани междинни/финални плащания преди проведените процедури за възлагане на обществени поръчки/избор на изпълнител да бъдат проверени за съответствие с нормативни</w:t>
                      </w:r>
                      <w:r>
                        <w:rPr>
                          <w:rFonts w:ascii="Verdana" w:hAnsi="Verdana"/>
                          <w:b/>
                        </w:rPr>
                        <w:t>те</w:t>
                      </w:r>
                      <w:r w:rsidRPr="009656BB">
                        <w:rPr>
                          <w:rFonts w:ascii="Verdana" w:hAnsi="Verdana"/>
                          <w:b/>
                        </w:rPr>
                        <w:t xml:space="preserve"> актове в областта на обществените поръчки и с одобрения проект.</w:t>
                      </w:r>
                    </w:p>
                  </w:txbxContent>
                </v:textbox>
                <w10:wrap type="topAndBottom" anchorx="margin" anchory="line"/>
              </v:shape>
            </w:pict>
          </mc:Fallback>
        </mc:AlternateContent>
      </w:r>
      <w:r>
        <w:rPr>
          <w:rFonts w:ascii="Verdana" w:hAnsi="Verdana"/>
          <w:i w:val="0"/>
        </w:rPr>
        <w:t>обществената поръчка.</w:t>
      </w:r>
    </w:p>
    <w:p w:rsidR="00115915" w:rsidRPr="003035BD" w:rsidRDefault="00115915" w:rsidP="002D67BC">
      <w:pPr>
        <w:spacing w:after="120"/>
        <w:jc w:val="both"/>
        <w:rPr>
          <w:rFonts w:ascii="Verdana" w:hAnsi="Verdana"/>
        </w:rPr>
      </w:pPr>
    </w:p>
    <w:p w:rsidR="002D67BC" w:rsidRPr="00E56A8B" w:rsidRDefault="002D67BC" w:rsidP="002D67BC">
      <w:pPr>
        <w:spacing w:before="60" w:after="60"/>
        <w:ind w:firstLine="714"/>
        <w:jc w:val="both"/>
        <w:rPr>
          <w:rFonts w:ascii="Verdana" w:hAnsi="Verdana"/>
          <w:i w:val="0"/>
        </w:rPr>
      </w:pPr>
      <w:bookmarkStart w:id="2629" w:name="_Toc347850768"/>
      <w:r w:rsidRPr="00E56A8B">
        <w:rPr>
          <w:rFonts w:ascii="Verdana" w:hAnsi="Verdana"/>
          <w:i w:val="0"/>
        </w:rPr>
        <w:t>Основен елемент за успешното изпълнение на проектите е ефективното планиране, организиране и провеждане на процедурите за възлагане на обществени поръчки. Основните принципи, които следва да се съблюдават за възлагане на обществени поръчки/избор на изпълнители са:</w:t>
      </w:r>
      <w:bookmarkEnd w:id="2629"/>
    </w:p>
    <w:p w:rsidR="002D67BC" w:rsidRDefault="002D67BC" w:rsidP="002D67BC">
      <w:pPr>
        <w:numPr>
          <w:ilvl w:val="0"/>
          <w:numId w:val="13"/>
        </w:numPr>
        <w:autoSpaceDE w:val="0"/>
        <w:autoSpaceDN w:val="0"/>
        <w:adjustRightInd w:val="0"/>
        <w:spacing w:before="100" w:beforeAutospacing="1" w:after="100" w:afterAutospacing="1"/>
        <w:ind w:left="2204"/>
        <w:jc w:val="both"/>
        <w:rPr>
          <w:rFonts w:ascii="Verdana" w:hAnsi="Verdana"/>
          <w:i w:val="0"/>
        </w:rPr>
      </w:pPr>
      <w:r w:rsidRPr="000B0C7B">
        <w:rPr>
          <w:rFonts w:ascii="Verdana" w:hAnsi="Verdana"/>
          <w:i w:val="0"/>
        </w:rPr>
        <w:t xml:space="preserve">равнопоставеност и недопускане на дискриминация; </w:t>
      </w:r>
    </w:p>
    <w:p w:rsidR="002D67BC" w:rsidRDefault="002D67BC" w:rsidP="002D67BC">
      <w:pPr>
        <w:numPr>
          <w:ilvl w:val="0"/>
          <w:numId w:val="13"/>
        </w:numPr>
        <w:autoSpaceDE w:val="0"/>
        <w:autoSpaceDN w:val="0"/>
        <w:adjustRightInd w:val="0"/>
        <w:spacing w:before="100" w:beforeAutospacing="1" w:after="100" w:afterAutospacing="1"/>
        <w:ind w:left="2204"/>
        <w:jc w:val="both"/>
        <w:rPr>
          <w:rFonts w:ascii="Verdana" w:hAnsi="Verdana"/>
          <w:i w:val="0"/>
        </w:rPr>
      </w:pPr>
      <w:r w:rsidRPr="000B0C7B">
        <w:rPr>
          <w:rFonts w:ascii="Verdana" w:hAnsi="Verdana"/>
          <w:i w:val="0"/>
        </w:rPr>
        <w:t xml:space="preserve">свободна конкуренция; </w:t>
      </w:r>
    </w:p>
    <w:p w:rsidR="002D67BC" w:rsidRDefault="002D67BC" w:rsidP="002D67BC">
      <w:pPr>
        <w:numPr>
          <w:ilvl w:val="0"/>
          <w:numId w:val="13"/>
        </w:numPr>
        <w:autoSpaceDE w:val="0"/>
        <w:autoSpaceDN w:val="0"/>
        <w:adjustRightInd w:val="0"/>
        <w:spacing w:before="100" w:beforeAutospacing="1" w:after="100" w:afterAutospacing="1"/>
        <w:ind w:left="2204"/>
        <w:jc w:val="both"/>
        <w:rPr>
          <w:rFonts w:ascii="Verdana" w:hAnsi="Verdana"/>
          <w:i w:val="0"/>
        </w:rPr>
      </w:pPr>
      <w:r w:rsidRPr="000B0C7B">
        <w:rPr>
          <w:rFonts w:ascii="Verdana" w:hAnsi="Verdana"/>
          <w:i w:val="0"/>
        </w:rPr>
        <w:t xml:space="preserve">пропорционалност; </w:t>
      </w:r>
    </w:p>
    <w:p w:rsidR="002D67BC" w:rsidRDefault="002D67BC" w:rsidP="002D67BC">
      <w:pPr>
        <w:numPr>
          <w:ilvl w:val="0"/>
          <w:numId w:val="13"/>
        </w:numPr>
        <w:autoSpaceDE w:val="0"/>
        <w:autoSpaceDN w:val="0"/>
        <w:adjustRightInd w:val="0"/>
        <w:spacing w:before="100" w:beforeAutospacing="1" w:after="100" w:afterAutospacing="1"/>
        <w:ind w:left="2204"/>
        <w:jc w:val="both"/>
        <w:rPr>
          <w:rFonts w:ascii="Verdana" w:hAnsi="Verdana"/>
          <w:i w:val="0"/>
        </w:rPr>
      </w:pPr>
      <w:r w:rsidRPr="000B0C7B">
        <w:rPr>
          <w:rFonts w:ascii="Verdana" w:hAnsi="Verdana"/>
          <w:i w:val="0"/>
        </w:rPr>
        <w:t>публичност и прозрачност.</w:t>
      </w:r>
    </w:p>
    <w:p w:rsidR="002D67BC" w:rsidRPr="00E56A8B" w:rsidRDefault="002D67BC" w:rsidP="002D67BC">
      <w:pPr>
        <w:spacing w:before="60" w:after="60"/>
        <w:ind w:firstLine="714"/>
        <w:jc w:val="both"/>
        <w:rPr>
          <w:rFonts w:ascii="Verdana" w:hAnsi="Verdana"/>
          <w:i w:val="0"/>
        </w:rPr>
      </w:pPr>
      <w:bookmarkStart w:id="2630" w:name="_Toc347850769"/>
      <w:r w:rsidRPr="00E56A8B">
        <w:rPr>
          <w:rFonts w:ascii="Verdana" w:hAnsi="Verdana"/>
          <w:i w:val="0"/>
        </w:rPr>
        <w:t>С цел предотвратяване конфликт на интереси, бенефициентът или експерти, участващи в подготовката или изпълнението на проекта следва да се изключат от участие като потенциални изпълнители в процедурите по възлагане.</w:t>
      </w:r>
      <w:bookmarkEnd w:id="2630"/>
    </w:p>
    <w:p w:rsidR="002D67BC" w:rsidRPr="009656BB" w:rsidRDefault="002D67BC" w:rsidP="002D67BC">
      <w:pPr>
        <w:pStyle w:val="2Heading"/>
        <w:numPr>
          <w:ilvl w:val="1"/>
          <w:numId w:val="33"/>
        </w:numPr>
        <w:tabs>
          <w:tab w:val="left" w:pos="1120"/>
        </w:tabs>
        <w:spacing w:before="100" w:beforeAutospacing="1" w:after="100" w:afterAutospacing="1"/>
        <w:ind w:left="0" w:firstLine="714"/>
        <w:jc w:val="both"/>
        <w:rPr>
          <w:rFonts w:ascii="Verdana" w:hAnsi="Verdana"/>
          <w:bCs w:val="0"/>
          <w:caps w:val="0"/>
          <w:sz w:val="20"/>
          <w:szCs w:val="20"/>
        </w:rPr>
      </w:pPr>
      <w:bookmarkStart w:id="2631" w:name="_Toc347850770"/>
      <w:bookmarkStart w:id="2632" w:name="_Toc359407334"/>
      <w:bookmarkStart w:id="2633" w:name="_Toc391556946"/>
      <w:bookmarkStart w:id="2634" w:name="_Toc392152484"/>
      <w:bookmarkStart w:id="2635" w:name="_Toc491269431"/>
      <w:r w:rsidRPr="009656BB">
        <w:rPr>
          <w:rFonts w:ascii="Verdana" w:hAnsi="Verdana"/>
          <w:bCs w:val="0"/>
          <w:caps w:val="0"/>
          <w:sz w:val="20"/>
          <w:szCs w:val="20"/>
        </w:rPr>
        <w:t>ОБЕКТ НА ОБЩЕСТВЕНИТЕ ПОРЪЧКИ</w:t>
      </w:r>
      <w:bookmarkEnd w:id="2631"/>
      <w:bookmarkEnd w:id="2632"/>
      <w:bookmarkEnd w:id="2633"/>
      <w:bookmarkEnd w:id="2634"/>
      <w:bookmarkEnd w:id="2635"/>
    </w:p>
    <w:p w:rsidR="002D67BC" w:rsidRPr="00E56A8B" w:rsidRDefault="002D67BC" w:rsidP="002D67BC">
      <w:pPr>
        <w:spacing w:before="60" w:after="60"/>
        <w:ind w:firstLine="714"/>
        <w:jc w:val="both"/>
        <w:rPr>
          <w:rFonts w:ascii="Verdana" w:hAnsi="Verdana"/>
          <w:i w:val="0"/>
        </w:rPr>
      </w:pPr>
      <w:r w:rsidRPr="00E56A8B">
        <w:rPr>
          <w:rFonts w:ascii="Verdana" w:hAnsi="Verdana"/>
          <w:i w:val="0"/>
        </w:rPr>
        <w:t>Разпоредбите на ЗОП намират приложение за определените в чл. 3 от ЗОП обекти на обществени поръчки.</w:t>
      </w:r>
      <w:r>
        <w:rPr>
          <w:rFonts w:ascii="Verdana" w:hAnsi="Verdana"/>
          <w:i w:val="0"/>
        </w:rPr>
        <w:t xml:space="preserve"> </w:t>
      </w:r>
      <w:r w:rsidRPr="00E56A8B">
        <w:rPr>
          <w:rFonts w:ascii="Verdana" w:hAnsi="Verdana"/>
          <w:i w:val="0"/>
        </w:rPr>
        <w:t>Съгласно посочената разпоредба обекти на обществени поръчки са:</w:t>
      </w:r>
    </w:p>
    <w:p w:rsidR="002D67BC" w:rsidRDefault="002D67BC" w:rsidP="002D67BC">
      <w:pPr>
        <w:numPr>
          <w:ilvl w:val="0"/>
          <w:numId w:val="14"/>
        </w:numPr>
        <w:autoSpaceDE w:val="0"/>
        <w:autoSpaceDN w:val="0"/>
        <w:adjustRightInd w:val="0"/>
        <w:spacing w:before="100" w:beforeAutospacing="1" w:after="100" w:afterAutospacing="1"/>
        <w:jc w:val="both"/>
        <w:rPr>
          <w:rFonts w:ascii="Verdana" w:hAnsi="Verdana"/>
          <w:i w:val="0"/>
        </w:rPr>
      </w:pPr>
      <w:r w:rsidRPr="00F57D0D">
        <w:rPr>
          <w:rFonts w:ascii="Verdana" w:hAnsi="Verdana"/>
          <w:i w:val="0"/>
        </w:rPr>
        <w:t>строителството, включително:</w:t>
      </w:r>
    </w:p>
    <w:p w:rsidR="002D67BC" w:rsidRDefault="002D67BC" w:rsidP="002D67BC">
      <w:pPr>
        <w:autoSpaceDE w:val="0"/>
        <w:autoSpaceDN w:val="0"/>
        <w:adjustRightInd w:val="0"/>
        <w:spacing w:before="100" w:beforeAutospacing="1" w:after="100" w:afterAutospacing="1"/>
        <w:ind w:left="1004"/>
        <w:jc w:val="both"/>
        <w:rPr>
          <w:rFonts w:ascii="Verdana" w:hAnsi="Verdana"/>
          <w:i w:val="0"/>
        </w:rPr>
      </w:pPr>
      <w:r w:rsidRPr="00F57D0D">
        <w:rPr>
          <w:rFonts w:ascii="Verdana" w:hAnsi="Verdana"/>
          <w:i w:val="0"/>
        </w:rPr>
        <w:t>а) изпълнение или проектиране и изпълнение на строителство, свързано с една от дейностите</w:t>
      </w:r>
      <w:r>
        <w:rPr>
          <w:rFonts w:ascii="Verdana" w:hAnsi="Verdana"/>
          <w:i w:val="0"/>
        </w:rPr>
        <w:t xml:space="preserve">, включени в </w:t>
      </w:r>
      <w:r w:rsidRPr="00F57D0D">
        <w:rPr>
          <w:rFonts w:ascii="Verdana" w:hAnsi="Verdana"/>
          <w:i w:val="0"/>
        </w:rPr>
        <w:t>приложение № 1</w:t>
      </w:r>
      <w:r>
        <w:rPr>
          <w:rFonts w:ascii="Verdana" w:hAnsi="Verdana"/>
          <w:i w:val="0"/>
        </w:rPr>
        <w:t xml:space="preserve"> към чл.3 от ЗОП</w:t>
      </w:r>
      <w:r w:rsidRPr="00F57D0D">
        <w:rPr>
          <w:rFonts w:ascii="Verdana" w:hAnsi="Verdana"/>
          <w:i w:val="0"/>
        </w:rPr>
        <w:t xml:space="preserve">; </w:t>
      </w:r>
    </w:p>
    <w:p w:rsidR="002D67BC" w:rsidRDefault="002D67BC" w:rsidP="002D67BC">
      <w:pPr>
        <w:autoSpaceDE w:val="0"/>
        <w:autoSpaceDN w:val="0"/>
        <w:adjustRightInd w:val="0"/>
        <w:spacing w:before="100" w:beforeAutospacing="1" w:after="100" w:afterAutospacing="1"/>
        <w:ind w:left="1004"/>
        <w:jc w:val="both"/>
        <w:rPr>
          <w:rFonts w:ascii="Verdana" w:hAnsi="Verdana"/>
          <w:i w:val="0"/>
        </w:rPr>
      </w:pPr>
      <w:r w:rsidRPr="00F57D0D">
        <w:rPr>
          <w:rFonts w:ascii="Verdana" w:hAnsi="Verdana"/>
          <w:i w:val="0"/>
        </w:rPr>
        <w:t>б)изпълнение или проектиране и изпълнение на строеж</w:t>
      </w:r>
      <w:r>
        <w:rPr>
          <w:rFonts w:ascii="Verdana" w:hAnsi="Verdana"/>
          <w:i w:val="0"/>
        </w:rPr>
        <w:t xml:space="preserve"> – включително </w:t>
      </w:r>
      <w:r w:rsidRPr="00EC1082">
        <w:rPr>
          <w:rFonts w:ascii="Verdana" w:hAnsi="Verdana"/>
          <w:i w:val="0"/>
        </w:rPr>
        <w:t>изпълнение на строеж, за който възложителят има решаващо влияние върху вида или проектирането му, без значение от формата на сътрудничество и произхода на използваните ресурси</w:t>
      </w:r>
      <w:r w:rsidRPr="00F57D0D">
        <w:rPr>
          <w:rFonts w:ascii="Verdana" w:hAnsi="Verdana"/>
          <w:i w:val="0"/>
        </w:rPr>
        <w:t xml:space="preserve">; </w:t>
      </w:r>
    </w:p>
    <w:p w:rsidR="002D67BC" w:rsidRDefault="002D67BC" w:rsidP="002D67BC">
      <w:pPr>
        <w:numPr>
          <w:ilvl w:val="0"/>
          <w:numId w:val="14"/>
        </w:numPr>
        <w:autoSpaceDE w:val="0"/>
        <w:autoSpaceDN w:val="0"/>
        <w:adjustRightInd w:val="0"/>
        <w:spacing w:before="100" w:beforeAutospacing="1" w:after="100" w:afterAutospacing="1"/>
        <w:jc w:val="both"/>
        <w:rPr>
          <w:rFonts w:ascii="Verdana" w:hAnsi="Verdana"/>
          <w:i w:val="0"/>
        </w:rPr>
      </w:pPr>
      <w:r w:rsidRPr="00F57D0D">
        <w:rPr>
          <w:rFonts w:ascii="Verdana" w:hAnsi="Verdana"/>
          <w:i w:val="0"/>
        </w:rPr>
        <w:lastRenderedPageBreak/>
        <w:t xml:space="preserve">доставките на стоки, осъществявани чрез покупка, лизинг, наем или финансов лизинг, със или без право на закупуване, както и всички необходими предварителни дейности по употребата на стоката, като инсталационни или монтажни работи, тестване на машини и съоръжения и други; </w:t>
      </w:r>
    </w:p>
    <w:p w:rsidR="002D67BC" w:rsidRDefault="002D67BC" w:rsidP="002D67BC">
      <w:pPr>
        <w:numPr>
          <w:ilvl w:val="0"/>
          <w:numId w:val="14"/>
        </w:numPr>
        <w:autoSpaceDE w:val="0"/>
        <w:autoSpaceDN w:val="0"/>
        <w:adjustRightInd w:val="0"/>
        <w:spacing w:before="100" w:beforeAutospacing="1" w:after="100" w:afterAutospacing="1"/>
        <w:jc w:val="both"/>
        <w:rPr>
          <w:rFonts w:ascii="Verdana" w:hAnsi="Verdana"/>
          <w:i w:val="0"/>
        </w:rPr>
      </w:pPr>
      <w:r w:rsidRPr="00F57D0D">
        <w:rPr>
          <w:rFonts w:ascii="Verdana" w:hAnsi="Verdana"/>
          <w:i w:val="0"/>
        </w:rPr>
        <w:t xml:space="preserve">предоставянето на услуги. </w:t>
      </w:r>
    </w:p>
    <w:p w:rsidR="002D67BC" w:rsidRDefault="002D67BC" w:rsidP="002D67BC">
      <w:pPr>
        <w:autoSpaceDE w:val="0"/>
        <w:autoSpaceDN w:val="0"/>
        <w:adjustRightInd w:val="0"/>
        <w:spacing w:before="100" w:beforeAutospacing="1" w:after="100" w:afterAutospacing="1"/>
        <w:ind w:firstLine="644"/>
        <w:jc w:val="both"/>
        <w:rPr>
          <w:rFonts w:ascii="Verdana" w:hAnsi="Verdana"/>
          <w:i w:val="0"/>
        </w:rPr>
      </w:pPr>
      <w:r w:rsidRPr="00D1693A">
        <w:rPr>
          <w:rFonts w:ascii="Verdana" w:hAnsi="Verdana"/>
          <w:i w:val="0"/>
        </w:rPr>
        <w:t>При възлагане на обществени поръчки се използват кодовете на номенклатурите в Общия терминологичен речник, приет с Регламент (ЕО) № 2195/2002 на Европейския парламент и на Съвета от 5 ноември 2002 г. относно Общия терминологичен речник, свързан с обществените поръчки (CPV).</w:t>
      </w:r>
      <w:r>
        <w:rPr>
          <w:rFonts w:ascii="Verdana" w:hAnsi="Verdana"/>
          <w:i w:val="0"/>
        </w:rPr>
        <w:t xml:space="preserve"> </w:t>
      </w:r>
      <w:r w:rsidRPr="00D1693A">
        <w:rPr>
          <w:rFonts w:ascii="Verdana" w:hAnsi="Verdana"/>
          <w:i w:val="0"/>
        </w:rPr>
        <w:t>Когато възложителите използват други номенклатури в дейността си, при възлагането на обществени поръчки задължително се посочва съответствието им с Общия терминологичен речник.</w:t>
      </w:r>
    </w:p>
    <w:p w:rsidR="002D67BC" w:rsidRDefault="002D67BC" w:rsidP="002D67BC">
      <w:pPr>
        <w:autoSpaceDE w:val="0"/>
        <w:autoSpaceDN w:val="0"/>
        <w:adjustRightInd w:val="0"/>
        <w:spacing w:before="100" w:beforeAutospacing="1" w:after="100" w:afterAutospacing="1"/>
        <w:ind w:firstLine="644"/>
        <w:jc w:val="both"/>
        <w:rPr>
          <w:rFonts w:ascii="Verdana" w:hAnsi="Verdana"/>
          <w:i w:val="0"/>
        </w:rPr>
      </w:pPr>
      <w:r w:rsidRPr="00E43575">
        <w:rPr>
          <w:rFonts w:ascii="Verdana" w:hAnsi="Verdana"/>
          <w:i w:val="0"/>
        </w:rPr>
        <w:t>Когато обществената поръчка включва дейности с повече от един обект, тя се възлага по реда, приложим за обекта, който характеризира дейностите - основен предмет на поръчката. Когато обществената поръчка включва услуги и доставки, основният предмет се определя в зависимост от услугата или доставката, чиято прогнозна стойност е най-висока.</w:t>
      </w:r>
    </w:p>
    <w:p w:rsidR="002D67BC" w:rsidRPr="00AD2860" w:rsidRDefault="002D67BC" w:rsidP="002D67BC">
      <w:pPr>
        <w:spacing w:before="60" w:after="60"/>
        <w:ind w:firstLine="714"/>
        <w:jc w:val="both"/>
        <w:rPr>
          <w:rFonts w:ascii="Verdana" w:hAnsi="Verdana"/>
          <w:b/>
          <w:i w:val="0"/>
        </w:rPr>
      </w:pPr>
      <w:r w:rsidRPr="00AD2860">
        <w:rPr>
          <w:rFonts w:ascii="Verdana" w:hAnsi="Verdana"/>
          <w:b/>
          <w:i w:val="0"/>
        </w:rPr>
        <w:t>В чл. 13 от ЗОП законодателят е определил общите изключения от приложението на закона, а именно:</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обществени поръчки и конкурси за проект, които трябва да се възлагат по правила, установени в международно споразумение, сключено при спазване разпоредбите на ДФЕС, между Република България и една или повече трети страни или техни автономни области за доставки, услуги или строителство на обекти, предназначени за съвместна реализация или експлоатация от подписалите го страни; </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обществени поръчки и конкурси за проект, които се възлагат по правилата на международна организация или международна финансираща институция, когато те са изцяло финансирани от съответната организация или институция; при обществени поръчки и конкурси за проект, съфинансирани с повече от 50 на сто от международна организация или международна финансираща институция, страните договарят приложимите процедури за възлагане на поръчките; </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обществени поръчки и конкурси за проект, които се възлагат в съответствие с процедури за възлагане на обществена поръчка, установени от международна организация в нейни правила; </w:t>
      </w:r>
    </w:p>
    <w:p w:rsidR="002D67BC" w:rsidRDefault="002D67BC" w:rsidP="002D67BC">
      <w:pPr>
        <w:numPr>
          <w:ilvl w:val="0"/>
          <w:numId w:val="25"/>
        </w:numPr>
        <w:jc w:val="both"/>
        <w:rPr>
          <w:rFonts w:ascii="Verdana" w:hAnsi="Verdana"/>
          <w:i w:val="0"/>
        </w:rPr>
      </w:pPr>
      <w:r w:rsidRPr="000C05C6">
        <w:rPr>
          <w:rFonts w:ascii="Verdana" w:hAnsi="Verdana"/>
          <w:i w:val="0"/>
        </w:rPr>
        <w:t xml:space="preserve">при придобиване или наемане, независимо с какви финансови средства, </w:t>
      </w:r>
      <w:proofErr w:type="spellStart"/>
      <w:r w:rsidRPr="000C05C6">
        <w:rPr>
          <w:rFonts w:ascii="Verdana" w:hAnsi="Verdana"/>
          <w:i w:val="0"/>
        </w:rPr>
        <w:t>нa</w:t>
      </w:r>
      <w:proofErr w:type="spellEnd"/>
      <w:r w:rsidRPr="000C05C6">
        <w:rPr>
          <w:rFonts w:ascii="Verdana" w:hAnsi="Verdana"/>
          <w:i w:val="0"/>
        </w:rPr>
        <w:t xml:space="preserve"> земя, съществуващи сгради или други недвижими имоти, или </w:t>
      </w:r>
      <w:proofErr w:type="spellStart"/>
      <w:r w:rsidRPr="000C05C6">
        <w:rPr>
          <w:rFonts w:ascii="Verdana" w:hAnsi="Verdana"/>
          <w:i w:val="0"/>
        </w:rPr>
        <w:t>правa</w:t>
      </w:r>
      <w:proofErr w:type="spellEnd"/>
      <w:r w:rsidRPr="000C05C6">
        <w:rPr>
          <w:rFonts w:ascii="Verdana" w:hAnsi="Verdana"/>
          <w:i w:val="0"/>
        </w:rPr>
        <w:t xml:space="preserve"> върху тях; </w:t>
      </w:r>
    </w:p>
    <w:p w:rsidR="002D67BC" w:rsidRDefault="002D67BC" w:rsidP="002D67BC">
      <w:pPr>
        <w:numPr>
          <w:ilvl w:val="0"/>
          <w:numId w:val="25"/>
        </w:numPr>
        <w:jc w:val="both"/>
        <w:rPr>
          <w:rFonts w:ascii="Verdana" w:hAnsi="Verdana"/>
          <w:i w:val="0"/>
        </w:rPr>
      </w:pPr>
      <w:r w:rsidRPr="000C05C6">
        <w:rPr>
          <w:rFonts w:ascii="Verdana" w:hAnsi="Verdana"/>
          <w:i w:val="0"/>
        </w:rPr>
        <w:t xml:space="preserve">при поръчки за закупуване на програмно време или осигуряване на предавания, които се възлагат на доставчици на медийни услуги; </w:t>
      </w:r>
    </w:p>
    <w:p w:rsidR="002D67BC" w:rsidRDefault="002D67BC" w:rsidP="002D67BC">
      <w:pPr>
        <w:numPr>
          <w:ilvl w:val="0"/>
          <w:numId w:val="25"/>
        </w:numPr>
        <w:jc w:val="both"/>
        <w:rPr>
          <w:rFonts w:ascii="Verdana" w:hAnsi="Verdana"/>
          <w:i w:val="0"/>
        </w:rPr>
      </w:pPr>
      <w:r w:rsidRPr="000C05C6">
        <w:rPr>
          <w:rFonts w:ascii="Verdana" w:hAnsi="Verdana"/>
          <w:i w:val="0"/>
        </w:rPr>
        <w:t xml:space="preserve"> при арбитражни и помирителни услуги; </w:t>
      </w:r>
    </w:p>
    <w:p w:rsidR="002D67BC" w:rsidRDefault="002D67BC" w:rsidP="002D67BC">
      <w:pPr>
        <w:numPr>
          <w:ilvl w:val="0"/>
          <w:numId w:val="25"/>
        </w:numPr>
        <w:jc w:val="both"/>
        <w:rPr>
          <w:rFonts w:ascii="Verdana" w:hAnsi="Verdana"/>
          <w:i w:val="0"/>
        </w:rPr>
      </w:pPr>
      <w:r w:rsidRPr="000C05C6">
        <w:rPr>
          <w:rFonts w:ascii="Verdana" w:hAnsi="Verdana"/>
          <w:i w:val="0"/>
        </w:rPr>
        <w:t xml:space="preserve"> за правни услуги, свързани със: </w:t>
      </w:r>
    </w:p>
    <w:p w:rsidR="002D67BC" w:rsidRDefault="002D67BC" w:rsidP="002D67BC">
      <w:pPr>
        <w:ind w:left="720"/>
        <w:jc w:val="both"/>
        <w:rPr>
          <w:rFonts w:ascii="Verdana" w:hAnsi="Verdana"/>
          <w:i w:val="0"/>
        </w:rPr>
      </w:pPr>
      <w:r w:rsidRPr="000C05C6">
        <w:rPr>
          <w:rFonts w:ascii="Verdana" w:hAnsi="Verdana"/>
          <w:i w:val="0"/>
        </w:rPr>
        <w:lastRenderedPageBreak/>
        <w:t xml:space="preserve">а) представителство на клиент от адвокатско дружество или от адвокат в арбитражна или помирителна процедура в държава членка, трета страна или пред международна арбитражна или помирителна инстанция, или в производство пред съд, юрисдикция или публичен орган на държава членка, или трета страна, или пред международен съд, юрисдикция или институция; </w:t>
      </w:r>
    </w:p>
    <w:p w:rsidR="002D67BC" w:rsidRDefault="002D67BC" w:rsidP="002D67BC">
      <w:pPr>
        <w:ind w:left="720"/>
        <w:jc w:val="both"/>
        <w:rPr>
          <w:rFonts w:ascii="Verdana" w:hAnsi="Verdana"/>
          <w:i w:val="0"/>
        </w:rPr>
      </w:pPr>
      <w:r w:rsidRPr="000C05C6">
        <w:rPr>
          <w:rFonts w:ascii="Verdana" w:hAnsi="Verdana"/>
          <w:i w:val="0"/>
        </w:rPr>
        <w:t>б) предоставяне на правни съвети от адвокатско дружество или от адвокат при подготовката на производство по буква „a", както и предоставяне на правни съвети по въпроси, които могат да станат предмет на производствата по буква „a";</w:t>
      </w:r>
    </w:p>
    <w:p w:rsidR="002D67BC" w:rsidRDefault="002D67BC" w:rsidP="002D67BC">
      <w:pPr>
        <w:ind w:left="720"/>
        <w:jc w:val="both"/>
        <w:rPr>
          <w:rFonts w:ascii="Verdana" w:hAnsi="Verdana"/>
          <w:i w:val="0"/>
        </w:rPr>
      </w:pPr>
      <w:r w:rsidRPr="000C05C6">
        <w:rPr>
          <w:rFonts w:ascii="Verdana" w:hAnsi="Verdana"/>
          <w:i w:val="0"/>
        </w:rPr>
        <w:t>в) удостоверяване и заверяване на документи, които задължително се извършват от нотариус;</w:t>
      </w:r>
    </w:p>
    <w:p w:rsidR="002D67BC" w:rsidRDefault="002D67BC" w:rsidP="002D67BC">
      <w:pPr>
        <w:ind w:left="720"/>
        <w:jc w:val="both"/>
        <w:rPr>
          <w:rFonts w:ascii="Verdana" w:hAnsi="Verdana"/>
          <w:i w:val="0"/>
        </w:rPr>
      </w:pPr>
      <w:r w:rsidRPr="000C05C6">
        <w:rPr>
          <w:rFonts w:ascii="Verdana" w:hAnsi="Verdana"/>
          <w:i w:val="0"/>
        </w:rPr>
        <w:t>г) предоставянето им от лица, определени от съд или компетентен орган, или по силата на закон, като изпълнението на услугите е под надзора на съда или на компетентния орган;</w:t>
      </w:r>
    </w:p>
    <w:p w:rsidR="002D67BC" w:rsidRDefault="002D67BC" w:rsidP="002D67BC">
      <w:pPr>
        <w:ind w:left="720"/>
        <w:jc w:val="both"/>
        <w:rPr>
          <w:rFonts w:ascii="Verdana" w:hAnsi="Verdana"/>
          <w:i w:val="0"/>
        </w:rPr>
      </w:pPr>
      <w:r w:rsidRPr="000C05C6">
        <w:rPr>
          <w:rFonts w:ascii="Verdana" w:hAnsi="Verdana"/>
          <w:i w:val="0"/>
        </w:rPr>
        <w:t xml:space="preserve">д) упражняването на функции на държавна власт, включително услуги по съдебното изпълнение, предоставяни от съдия-изпълнител; </w:t>
      </w:r>
    </w:p>
    <w:p w:rsidR="002D67BC" w:rsidRDefault="002D67BC" w:rsidP="002D67BC">
      <w:pPr>
        <w:numPr>
          <w:ilvl w:val="0"/>
          <w:numId w:val="25"/>
        </w:numPr>
        <w:jc w:val="both"/>
        <w:rPr>
          <w:rFonts w:ascii="Verdana" w:hAnsi="Verdana"/>
          <w:i w:val="0"/>
        </w:rPr>
      </w:pPr>
      <w:r w:rsidRPr="000C05C6">
        <w:rPr>
          <w:rFonts w:ascii="Verdana" w:hAnsi="Verdana"/>
          <w:i w:val="0"/>
        </w:rPr>
        <w:t xml:space="preserve">при финансови услуги във връзка с емитирането, продажбата, закупуването или прехвърлянето на ценни книжа или други финансови инструменти, включително услугите, предоставяни във връзка с поемането и управлението на държавния дълг, услугите, предоставяни във връзка с управлението на системата на единна сметка и фискалния резерв, услугите, предоставяни от Българската народна банка, операции, извършвани с Европейския инструмент за финансова стабилност и Европейския механизъм за стабилност; </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заеми, независимо от това, дали са свързани с емитирането, продажбата, закупуването или прехвърлянето на ценни книжа или други финансови инструменти; </w:t>
      </w:r>
    </w:p>
    <w:p w:rsidR="002D67BC" w:rsidRDefault="002D67BC" w:rsidP="002D67BC">
      <w:pPr>
        <w:numPr>
          <w:ilvl w:val="0"/>
          <w:numId w:val="25"/>
        </w:numPr>
        <w:jc w:val="both"/>
        <w:rPr>
          <w:rFonts w:ascii="Verdana" w:hAnsi="Verdana"/>
          <w:i w:val="0"/>
        </w:rPr>
      </w:pPr>
      <w:r w:rsidRPr="000C05C6">
        <w:rPr>
          <w:rFonts w:ascii="Verdana" w:hAnsi="Verdana"/>
          <w:i w:val="0"/>
        </w:rPr>
        <w:t>при трудови правоотношения по смисъла на § 1, т. 26 от допълнителните разпоредби на Закона за данъците върху доходите на физическите лица;</w:t>
      </w:r>
    </w:p>
    <w:p w:rsidR="002D67BC" w:rsidRDefault="002D67BC" w:rsidP="002D67BC">
      <w:pPr>
        <w:numPr>
          <w:ilvl w:val="0"/>
          <w:numId w:val="25"/>
        </w:numPr>
        <w:jc w:val="both"/>
        <w:rPr>
          <w:rFonts w:ascii="Verdana" w:hAnsi="Verdana"/>
          <w:i w:val="0"/>
        </w:rPr>
      </w:pPr>
      <w:r w:rsidRPr="000C05C6">
        <w:rPr>
          <w:rFonts w:ascii="Verdana" w:hAnsi="Verdana"/>
          <w:i w:val="0"/>
        </w:rPr>
        <w:t xml:space="preserve">при услуги, свързани с гражданска отбрана, гражданска защита и предотвратяване на опасности, които се предоставят от юридически лица с нестопанска цел и които попадат в обхвата на кодове от Общия терминологичен речник 75250000-3, 75251000-0, 75251100-1, 75251110-4, 75251120-7, 75252000-7, 75222000-8; 98113100-9 и 85143000-3 с изключение на услугите на линейки за превоз на пациенти; </w:t>
      </w:r>
    </w:p>
    <w:p w:rsidR="002D67BC" w:rsidRDefault="002D67BC" w:rsidP="002D67BC">
      <w:pPr>
        <w:numPr>
          <w:ilvl w:val="0"/>
          <w:numId w:val="25"/>
        </w:numPr>
        <w:jc w:val="both"/>
        <w:rPr>
          <w:rFonts w:ascii="Verdana" w:hAnsi="Verdana"/>
          <w:i w:val="0"/>
        </w:rPr>
      </w:pPr>
      <w:r w:rsidRPr="000C05C6">
        <w:rPr>
          <w:rFonts w:ascii="Verdana" w:hAnsi="Verdana"/>
          <w:i w:val="0"/>
        </w:rPr>
        <w:t xml:space="preserve">при обществени услуги за пътнически превоз с железопътен транспорт или с метро, когато се възлагат в съответствие с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(OB, L 315/1 от 3 декември 2007 г.); </w:t>
      </w:r>
    </w:p>
    <w:p w:rsidR="002D67BC" w:rsidRDefault="002D67BC" w:rsidP="002D67BC">
      <w:pPr>
        <w:numPr>
          <w:ilvl w:val="0"/>
          <w:numId w:val="25"/>
        </w:numPr>
        <w:jc w:val="both"/>
        <w:rPr>
          <w:rFonts w:ascii="Verdana" w:hAnsi="Verdana"/>
          <w:i w:val="0"/>
        </w:rPr>
      </w:pPr>
      <w:r w:rsidRPr="000C05C6">
        <w:rPr>
          <w:rFonts w:ascii="Verdana" w:hAnsi="Verdana"/>
          <w:i w:val="0"/>
        </w:rPr>
        <w:lastRenderedPageBreak/>
        <w:t>при обществени поръчки и конкурси за проект, свързани с областите отбрана и сигурност, за които не се прилагат разпоредбите на част четвърта:</w:t>
      </w:r>
    </w:p>
    <w:p w:rsidR="002D67BC" w:rsidRDefault="002D67BC" w:rsidP="002D67BC">
      <w:pPr>
        <w:ind w:left="720"/>
        <w:jc w:val="both"/>
        <w:rPr>
          <w:rFonts w:ascii="Verdana" w:hAnsi="Verdana"/>
          <w:i w:val="0"/>
        </w:rPr>
      </w:pPr>
      <w:r w:rsidRPr="000C05C6">
        <w:rPr>
          <w:rFonts w:ascii="Verdana" w:hAnsi="Verdana"/>
          <w:i w:val="0"/>
        </w:rPr>
        <w:t xml:space="preserve">а) възлагането на които е свързано с предоставяне на информация, чието разкриване противоречи на основните интереси на сигурността на страната, съгласно чл. 346, параграф 1, буква „а" от ДФЕС, или </w:t>
      </w:r>
    </w:p>
    <w:p w:rsidR="002D67BC" w:rsidRDefault="002D67BC" w:rsidP="002D67BC">
      <w:pPr>
        <w:ind w:left="720"/>
        <w:jc w:val="both"/>
        <w:rPr>
          <w:rFonts w:ascii="Verdana" w:hAnsi="Verdana"/>
          <w:i w:val="0"/>
        </w:rPr>
      </w:pPr>
      <w:r w:rsidRPr="000C05C6">
        <w:rPr>
          <w:rFonts w:ascii="Verdana" w:hAnsi="Verdana"/>
          <w:i w:val="0"/>
        </w:rPr>
        <w:t xml:space="preserve">б) когато възложителят е задължен да възложи и/или организира поръчката по специфични процедурни правила съгласно международни споразумения или договори, сключени при спазване разпоредбите на ДФЕС, между Република България, от една страна, и една или повече трети страни, или техни автономни области - от друга, за доставки, услуги или строителство, предназначени за съвместна реализация или експлоатация от подписалите ги страни, или </w:t>
      </w:r>
    </w:p>
    <w:p w:rsidR="002D67BC" w:rsidRDefault="002D67BC" w:rsidP="002D67BC">
      <w:pPr>
        <w:ind w:left="720"/>
        <w:jc w:val="both"/>
        <w:rPr>
          <w:rFonts w:ascii="Verdana" w:hAnsi="Verdana"/>
          <w:i w:val="0"/>
        </w:rPr>
      </w:pPr>
      <w:r w:rsidRPr="000C05C6">
        <w:rPr>
          <w:rFonts w:ascii="Verdana" w:hAnsi="Verdana"/>
          <w:i w:val="0"/>
        </w:rPr>
        <w:t xml:space="preserve">в) възлагани на предприятия на държава членка или на трета страна в изпълнение на международно споразумение или договор, свързан с разполагане на войски, или </w:t>
      </w:r>
    </w:p>
    <w:p w:rsidR="002D67BC" w:rsidRDefault="002D67BC" w:rsidP="002D67BC">
      <w:pPr>
        <w:ind w:left="709"/>
        <w:jc w:val="both"/>
        <w:rPr>
          <w:rFonts w:ascii="Verdana" w:hAnsi="Verdana"/>
          <w:i w:val="0"/>
        </w:rPr>
      </w:pPr>
      <w:r w:rsidRPr="000C05C6">
        <w:rPr>
          <w:rFonts w:ascii="Verdana" w:hAnsi="Verdana"/>
          <w:i w:val="0"/>
        </w:rPr>
        <w:t xml:space="preserve">г) когато възложителят е задължен да ги възлага или организира в съответствие с правила, установени от международна организация, или </w:t>
      </w:r>
    </w:p>
    <w:p w:rsidR="002D67BC" w:rsidRDefault="002D67BC" w:rsidP="002D67BC">
      <w:pPr>
        <w:ind w:left="720"/>
        <w:jc w:val="both"/>
        <w:rPr>
          <w:rFonts w:ascii="Verdana" w:hAnsi="Verdana"/>
          <w:i w:val="0"/>
        </w:rPr>
      </w:pPr>
      <w:r w:rsidRPr="000C05C6">
        <w:rPr>
          <w:rFonts w:ascii="Verdana" w:hAnsi="Verdana"/>
          <w:i w:val="0"/>
        </w:rPr>
        <w:t xml:space="preserve">д) възлагани по правилата на международна организация или международна финансираща институция, когато те са изцяло финансирани от съответната организация или институция; при обществени поръчки и конкурси за проект, съфинансирани с повече от 50 на сто от международна организация или международна финансираща институция, страните договарят приложимите процедури за възлагане на поръчките, или </w:t>
      </w:r>
    </w:p>
    <w:p w:rsidR="002D67BC" w:rsidRDefault="002D67BC" w:rsidP="002D67BC">
      <w:pPr>
        <w:ind w:left="720"/>
        <w:jc w:val="both"/>
        <w:rPr>
          <w:rFonts w:ascii="Verdana" w:hAnsi="Verdana"/>
          <w:i w:val="0"/>
        </w:rPr>
      </w:pPr>
      <w:r w:rsidRPr="000C05C6">
        <w:rPr>
          <w:rFonts w:ascii="Verdana" w:hAnsi="Verdana"/>
          <w:i w:val="0"/>
        </w:rPr>
        <w:t xml:space="preserve">е) когато защитата на основни интереси, свързани със сигурността на страната, не може да бъде гарантирана чрез поставяне на изисквания, насочени към защита на информацията, която възложителят трябва да предостави при процедура по възлагане на обществена поръчка съгласно този закон или чрез други мерки с по-малка степен на намеса, или </w:t>
      </w:r>
    </w:p>
    <w:p w:rsidR="002D67BC" w:rsidRDefault="002D67BC" w:rsidP="002D67BC">
      <w:pPr>
        <w:ind w:left="720"/>
        <w:jc w:val="both"/>
        <w:rPr>
          <w:rFonts w:ascii="Verdana" w:hAnsi="Verdana"/>
          <w:i w:val="0"/>
        </w:rPr>
      </w:pPr>
      <w:r w:rsidRPr="000C05C6">
        <w:rPr>
          <w:rFonts w:ascii="Verdana" w:hAnsi="Verdana"/>
          <w:i w:val="0"/>
        </w:rPr>
        <w:t xml:space="preserve">ж) изпълнението, на които е придружено със специални мерки за сигурност в съответствие с действащото законодателство с оглед защита на основни интереси на сигурността на страната; </w:t>
      </w:r>
    </w:p>
    <w:p w:rsidR="002D67BC" w:rsidRDefault="002D67BC" w:rsidP="002D67BC">
      <w:pPr>
        <w:numPr>
          <w:ilvl w:val="0"/>
          <w:numId w:val="25"/>
        </w:numPr>
        <w:jc w:val="both"/>
        <w:rPr>
          <w:rFonts w:ascii="Verdana" w:hAnsi="Verdana"/>
          <w:i w:val="0"/>
        </w:rPr>
      </w:pPr>
      <w:r w:rsidRPr="000C05C6">
        <w:rPr>
          <w:rFonts w:ascii="Verdana" w:hAnsi="Verdana"/>
          <w:i w:val="0"/>
        </w:rPr>
        <w:t xml:space="preserve"> при обществени поръчки за услуги, възлагани от възложител на публичен възложител или на обединение от такива възложители, които имат изключителни права за предоставяне на съответните услуги по силата на съвместим с разпоредбите на ДФЕС закон, подзаконов нормативен акт или публикуван административен акт; </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поръчки за услуги за научноизследователска и развойна дейност, когато не е изпълнено някое от следните условия: </w:t>
      </w:r>
    </w:p>
    <w:p w:rsidR="002D67BC" w:rsidRDefault="002D67BC" w:rsidP="002D67BC">
      <w:pPr>
        <w:ind w:left="720"/>
        <w:jc w:val="both"/>
        <w:rPr>
          <w:rFonts w:ascii="Verdana" w:hAnsi="Verdana"/>
          <w:i w:val="0"/>
        </w:rPr>
      </w:pPr>
      <w:r w:rsidRPr="000C05C6">
        <w:rPr>
          <w:rFonts w:ascii="Verdana" w:hAnsi="Verdana"/>
          <w:i w:val="0"/>
        </w:rPr>
        <w:t xml:space="preserve">а) ползите възникват изцяло за възложителя, за да ги използва при извършване на дейността си; </w:t>
      </w:r>
    </w:p>
    <w:p w:rsidR="002D67BC" w:rsidRDefault="002D67BC" w:rsidP="002D67BC">
      <w:pPr>
        <w:ind w:left="720"/>
        <w:jc w:val="both"/>
        <w:rPr>
          <w:rFonts w:ascii="Verdana" w:hAnsi="Verdana"/>
          <w:i w:val="0"/>
        </w:rPr>
      </w:pPr>
      <w:r w:rsidRPr="000C05C6">
        <w:rPr>
          <w:rFonts w:ascii="Verdana" w:hAnsi="Verdana"/>
          <w:i w:val="0"/>
        </w:rPr>
        <w:lastRenderedPageBreak/>
        <w:t xml:space="preserve">б) предоставената услуга се заплаща изцяло от възложителя; </w:t>
      </w:r>
    </w:p>
    <w:p w:rsidR="002D67BC" w:rsidRDefault="002D67BC" w:rsidP="002D67BC">
      <w:pPr>
        <w:numPr>
          <w:ilvl w:val="0"/>
          <w:numId w:val="25"/>
        </w:numPr>
        <w:jc w:val="both"/>
        <w:rPr>
          <w:rFonts w:ascii="Verdana" w:hAnsi="Verdana"/>
          <w:i w:val="0"/>
        </w:rPr>
      </w:pPr>
      <w:r w:rsidRPr="000C05C6">
        <w:rPr>
          <w:rFonts w:ascii="Verdana" w:hAnsi="Verdana"/>
          <w:i w:val="0"/>
        </w:rPr>
        <w:t xml:space="preserve">за услугите по задължително социално осигуряване; </w:t>
      </w:r>
    </w:p>
    <w:p w:rsidR="002D67BC" w:rsidRDefault="002D67BC" w:rsidP="002D67BC">
      <w:pPr>
        <w:numPr>
          <w:ilvl w:val="0"/>
          <w:numId w:val="25"/>
        </w:numPr>
        <w:jc w:val="both"/>
        <w:rPr>
          <w:rFonts w:ascii="Verdana" w:hAnsi="Verdana"/>
          <w:i w:val="0"/>
        </w:rPr>
      </w:pPr>
      <w:r w:rsidRPr="000C05C6">
        <w:rPr>
          <w:rFonts w:ascii="Verdana" w:hAnsi="Verdana"/>
          <w:i w:val="0"/>
        </w:rPr>
        <w:t>за договори за застраховка, покриващи отговорност за ядрена вреда, в изпълнение на Виенската конвенция за гражданска отговорност за ядрена вреда, съставена във Виена на 21 септември 1988 г. (ратифицирана със закон - ДВ, бр. 64 от 1994) (</w:t>
      </w:r>
      <w:proofErr w:type="spellStart"/>
      <w:r w:rsidRPr="000C05C6">
        <w:rPr>
          <w:rFonts w:ascii="Verdana" w:hAnsi="Verdana"/>
          <w:i w:val="0"/>
        </w:rPr>
        <w:t>обн</w:t>
      </w:r>
      <w:proofErr w:type="spellEnd"/>
      <w:r w:rsidRPr="000C05C6">
        <w:rPr>
          <w:rFonts w:ascii="Verdana" w:hAnsi="Verdana"/>
          <w:i w:val="0"/>
        </w:rPr>
        <w:t xml:space="preserve">., ДВ, бр. 76 от 1994 г.; попр., бр. 91 от 1994 г.), и на Закона за безопасно използване на ядрената енергия. </w:t>
      </w:r>
    </w:p>
    <w:p w:rsidR="002D67BC" w:rsidRDefault="002D67BC" w:rsidP="002D67BC">
      <w:pPr>
        <w:numPr>
          <w:ilvl w:val="0"/>
          <w:numId w:val="25"/>
        </w:numPr>
        <w:jc w:val="both"/>
        <w:rPr>
          <w:rFonts w:ascii="Verdana" w:hAnsi="Verdana"/>
          <w:i w:val="0"/>
        </w:rPr>
      </w:pPr>
      <w:r w:rsidRPr="000C05C6">
        <w:rPr>
          <w:rFonts w:ascii="Verdana" w:hAnsi="Verdana"/>
          <w:i w:val="0"/>
        </w:rPr>
        <w:t xml:space="preserve">договори за услуги, доставки или строителство, сключвани от възложител по чл. 5, ал. 2, т. 1 – 13 и ал. 4, т. 1, свързани с изграждане на инженерни съоръжения от възпрепятстващ тип с цел опазване на държавната граница. </w:t>
      </w:r>
    </w:p>
    <w:p w:rsidR="002D67BC" w:rsidRPr="004B474E" w:rsidRDefault="002D67BC" w:rsidP="002D67BC">
      <w:pPr>
        <w:ind w:firstLine="360"/>
        <w:jc w:val="both"/>
        <w:rPr>
          <w:rFonts w:ascii="Verdana" w:hAnsi="Verdana"/>
          <w:b/>
          <w:i w:val="0"/>
        </w:rPr>
      </w:pPr>
      <w:r w:rsidRPr="004B474E">
        <w:rPr>
          <w:rFonts w:ascii="Verdana" w:hAnsi="Verdana"/>
          <w:b/>
          <w:i w:val="0"/>
        </w:rPr>
        <w:t>В чл.14 от ЗОП са регламентирани изключенията, приложими за публични възложители, а именно:</w:t>
      </w:r>
    </w:p>
    <w:p w:rsidR="002D67BC" w:rsidRDefault="002D67BC" w:rsidP="002D67BC">
      <w:pPr>
        <w:jc w:val="both"/>
        <w:rPr>
          <w:rFonts w:ascii="Verdana" w:hAnsi="Verdana"/>
          <w:i w:val="0"/>
        </w:rPr>
      </w:pPr>
      <w:r w:rsidRPr="00650626">
        <w:rPr>
          <w:rFonts w:ascii="Verdana" w:hAnsi="Verdana"/>
          <w:i w:val="0"/>
        </w:rPr>
        <w:t xml:space="preserve"> 1. когато публичен възложител, който извършва дейности, свързани с пощенски услуги, възлага поръчки или провежда конкурс за проект във връзка с изпълнение на някоя от следните дейности: </w:t>
      </w:r>
    </w:p>
    <w:p w:rsidR="002D67BC" w:rsidRDefault="002D67BC" w:rsidP="002D67BC">
      <w:pPr>
        <w:jc w:val="both"/>
        <w:rPr>
          <w:rFonts w:ascii="Verdana" w:hAnsi="Verdana"/>
          <w:i w:val="0"/>
        </w:rPr>
      </w:pPr>
      <w:r w:rsidRPr="00650626">
        <w:rPr>
          <w:rFonts w:ascii="Verdana" w:hAnsi="Verdana"/>
          <w:i w:val="0"/>
        </w:rPr>
        <w:t xml:space="preserve">а) услуги, възлагани с цел реализиране на печалба, свързани с електронни средства и предоставени изцяло чрез такива средства (включително защитено предаване на кодирани документи с електронни средства, адресни разпределителни услуги и предаване на регистрирана електронна поща); </w:t>
      </w:r>
    </w:p>
    <w:p w:rsidR="002D67BC" w:rsidRDefault="002D67BC" w:rsidP="002D67BC">
      <w:pPr>
        <w:jc w:val="both"/>
        <w:rPr>
          <w:rFonts w:ascii="Verdana" w:hAnsi="Verdana"/>
          <w:i w:val="0"/>
        </w:rPr>
      </w:pPr>
      <w:r w:rsidRPr="00650626">
        <w:rPr>
          <w:rFonts w:ascii="Verdana" w:hAnsi="Verdana"/>
          <w:i w:val="0"/>
        </w:rPr>
        <w:t xml:space="preserve">б) пощенски парични преводи и операции по прехвърляне, извършвани във връзка с финансовите услуги, обхванати от кодове от 66100000-1 до 66720000-3 по Общия терминологичен речник, и с услугите по чл. 13, ал. 1, т. 8; </w:t>
      </w:r>
    </w:p>
    <w:p w:rsidR="002D67BC" w:rsidRDefault="002D67BC" w:rsidP="002D67BC">
      <w:pPr>
        <w:jc w:val="both"/>
        <w:rPr>
          <w:rFonts w:ascii="Verdana" w:hAnsi="Verdana"/>
          <w:i w:val="0"/>
        </w:rPr>
      </w:pPr>
      <w:r w:rsidRPr="00650626">
        <w:rPr>
          <w:rFonts w:ascii="Verdana" w:hAnsi="Verdana"/>
          <w:i w:val="0"/>
        </w:rPr>
        <w:t>в) филателни услуги;</w:t>
      </w:r>
    </w:p>
    <w:p w:rsidR="002D67BC" w:rsidRDefault="002D67BC" w:rsidP="002D67BC">
      <w:pPr>
        <w:jc w:val="both"/>
        <w:rPr>
          <w:rFonts w:ascii="Verdana" w:hAnsi="Verdana"/>
          <w:i w:val="0"/>
        </w:rPr>
      </w:pPr>
      <w:r w:rsidRPr="00650626">
        <w:rPr>
          <w:rFonts w:ascii="Verdana" w:hAnsi="Verdana"/>
          <w:i w:val="0"/>
        </w:rPr>
        <w:t xml:space="preserve"> г) логистични услуги, които съвместяват физическа доставка и/или складиране с други непощенски дейности; </w:t>
      </w:r>
    </w:p>
    <w:p w:rsidR="002D67BC" w:rsidRDefault="002D67BC" w:rsidP="002D67BC">
      <w:pPr>
        <w:jc w:val="both"/>
        <w:rPr>
          <w:rFonts w:ascii="Verdana" w:hAnsi="Verdana"/>
          <w:i w:val="0"/>
        </w:rPr>
      </w:pPr>
      <w:r w:rsidRPr="00650626">
        <w:rPr>
          <w:rFonts w:ascii="Verdana" w:hAnsi="Verdana"/>
          <w:i w:val="0"/>
        </w:rPr>
        <w:t xml:space="preserve">2. за поръчки и конкурси за проект, които подпомагат дейността на публичен възложител, свързана с предоставяне или експлоатиране на обществени електронни съобщителни мрежи по смисъла на § 1, т. 39 от допълнителните разпоредби на Закона за електронните съобщения, или предоставяне на една или повече обществени електронни съобщителни услуги по смисъла на § 1, т. 40 от допълнителните разпоредби на Закона за електронните съобщения; </w:t>
      </w:r>
    </w:p>
    <w:p w:rsidR="002D67BC" w:rsidRDefault="002D67BC" w:rsidP="002D67BC">
      <w:pPr>
        <w:jc w:val="both"/>
        <w:rPr>
          <w:rFonts w:ascii="Verdana" w:hAnsi="Verdana"/>
          <w:i w:val="0"/>
        </w:rPr>
      </w:pPr>
      <w:r w:rsidRPr="00650626">
        <w:rPr>
          <w:rFonts w:ascii="Verdana" w:hAnsi="Verdana"/>
          <w:i w:val="0"/>
        </w:rPr>
        <w:t xml:space="preserve">3. при придобиване, разработка, продуциране или съвместно продуциране на материал за предавания, предназначен за аудио-визуални медийни услуги или </w:t>
      </w:r>
      <w:proofErr w:type="spellStart"/>
      <w:r w:rsidRPr="00650626">
        <w:rPr>
          <w:rFonts w:ascii="Verdana" w:hAnsi="Verdana"/>
          <w:i w:val="0"/>
        </w:rPr>
        <w:t>радиоуслуги</w:t>
      </w:r>
      <w:proofErr w:type="spellEnd"/>
      <w:r w:rsidRPr="00650626">
        <w:rPr>
          <w:rFonts w:ascii="Verdana" w:hAnsi="Verdana"/>
          <w:i w:val="0"/>
        </w:rPr>
        <w:t xml:space="preserve">, които се възлагат от доставчици на </w:t>
      </w:r>
      <w:proofErr w:type="spellStart"/>
      <w:r w:rsidRPr="00650626">
        <w:rPr>
          <w:rFonts w:ascii="Verdana" w:hAnsi="Verdana"/>
          <w:i w:val="0"/>
        </w:rPr>
        <w:t>радиоуслуги</w:t>
      </w:r>
      <w:proofErr w:type="spellEnd"/>
      <w:r w:rsidRPr="00650626">
        <w:rPr>
          <w:rFonts w:ascii="Verdana" w:hAnsi="Verdana"/>
          <w:i w:val="0"/>
        </w:rPr>
        <w:t xml:space="preserve"> или аудио-визуални медийни услуги; </w:t>
      </w:r>
    </w:p>
    <w:p w:rsidR="002D67BC" w:rsidRDefault="002D67BC" w:rsidP="002D67BC">
      <w:pPr>
        <w:jc w:val="both"/>
        <w:rPr>
          <w:rFonts w:ascii="Verdana" w:hAnsi="Verdana"/>
          <w:i w:val="0"/>
        </w:rPr>
      </w:pPr>
      <w:r w:rsidRPr="00650626">
        <w:rPr>
          <w:rFonts w:ascii="Verdana" w:hAnsi="Verdana"/>
          <w:i w:val="0"/>
        </w:rPr>
        <w:lastRenderedPageBreak/>
        <w:t xml:space="preserve">4. за услуги, попадащи в обхвата на кодове 79341400-0, 92111230-3 и 92111240-6 по Общия терминологичен речник и свързани с политически кампании, когато се възлагат от политическа партия в рамките на предизборна кампания; </w:t>
      </w:r>
    </w:p>
    <w:p w:rsidR="002D67BC" w:rsidRDefault="002D67BC" w:rsidP="002D67BC">
      <w:pPr>
        <w:jc w:val="both"/>
        <w:rPr>
          <w:rFonts w:ascii="Verdana" w:hAnsi="Verdana"/>
          <w:i w:val="0"/>
        </w:rPr>
      </w:pPr>
      <w:r w:rsidRPr="00650626">
        <w:rPr>
          <w:rFonts w:ascii="Verdana" w:hAnsi="Verdana"/>
          <w:i w:val="0"/>
        </w:rPr>
        <w:t>5. при обществени поръчки, които се възлагат от публичен възложител, включително когато извършва секторна дейност, на юридическо лице, ако са изпълнени едновременно следните условия:</w:t>
      </w:r>
    </w:p>
    <w:p w:rsidR="002D67BC" w:rsidRDefault="002D67BC" w:rsidP="002D67BC">
      <w:pPr>
        <w:jc w:val="both"/>
        <w:rPr>
          <w:rFonts w:ascii="Verdana" w:hAnsi="Verdana"/>
          <w:i w:val="0"/>
        </w:rPr>
      </w:pPr>
      <w:r w:rsidRPr="00650626">
        <w:rPr>
          <w:rFonts w:ascii="Verdana" w:hAnsi="Verdana"/>
          <w:i w:val="0"/>
        </w:rPr>
        <w:t xml:space="preserve">а) възложителят да упражнява върху юридическото лице контрол, подобен на този, който упражнява върху собствените си структурни звена; </w:t>
      </w:r>
    </w:p>
    <w:p w:rsidR="002D67BC" w:rsidRDefault="002D67BC" w:rsidP="002D67BC">
      <w:pPr>
        <w:jc w:val="both"/>
        <w:rPr>
          <w:rFonts w:ascii="Verdana" w:hAnsi="Verdana"/>
          <w:i w:val="0"/>
        </w:rPr>
      </w:pPr>
      <w:r w:rsidRPr="00650626">
        <w:rPr>
          <w:rFonts w:ascii="Verdana" w:hAnsi="Verdana"/>
          <w:i w:val="0"/>
        </w:rPr>
        <w:t>б) повече от 80 на сто от дейността на юридическото лице да е формирана от изпълнението на дейности, възложени от възложителя или негови обособени структури или от други юридически лица, контролирани от възложителя;</w:t>
      </w:r>
    </w:p>
    <w:p w:rsidR="002D67BC" w:rsidRDefault="002D67BC" w:rsidP="002D67BC">
      <w:pPr>
        <w:jc w:val="both"/>
        <w:rPr>
          <w:rFonts w:ascii="Verdana" w:hAnsi="Verdana"/>
          <w:i w:val="0"/>
        </w:rPr>
      </w:pPr>
      <w:r w:rsidRPr="00650626">
        <w:rPr>
          <w:rFonts w:ascii="Verdana" w:hAnsi="Verdana"/>
          <w:i w:val="0"/>
        </w:rPr>
        <w:t xml:space="preserve">в) в юридическото лице - изпълнител, да няма пряко частно капиталово участие, с изключение на такова, което не е свързано с контролни или блокиращи правомощия и не оказва решаващо влияние върху дейността на юридическото лице; </w:t>
      </w:r>
    </w:p>
    <w:p w:rsidR="002D67BC" w:rsidRDefault="002D67BC" w:rsidP="002D67BC">
      <w:pPr>
        <w:jc w:val="both"/>
        <w:rPr>
          <w:rFonts w:ascii="Verdana" w:hAnsi="Verdana"/>
          <w:i w:val="0"/>
        </w:rPr>
      </w:pPr>
      <w:r w:rsidRPr="00650626">
        <w:rPr>
          <w:rFonts w:ascii="Verdana" w:hAnsi="Verdana"/>
          <w:i w:val="0"/>
        </w:rPr>
        <w:t>6. когато юридическо лице, което е обект на контрол по смисъла на т. 5, буква „а", възлага поръчки на възложителя, който го контролира, или на друго юридическо лице, контролирано от същия възложител и за което са изпълнени условията на т. 5, буква „в";</w:t>
      </w:r>
    </w:p>
    <w:p w:rsidR="002D67BC" w:rsidRDefault="002D67BC" w:rsidP="002D67BC">
      <w:pPr>
        <w:jc w:val="both"/>
        <w:rPr>
          <w:rFonts w:ascii="Verdana" w:hAnsi="Verdana"/>
          <w:i w:val="0"/>
        </w:rPr>
      </w:pPr>
      <w:r w:rsidRPr="00650626">
        <w:rPr>
          <w:rFonts w:ascii="Verdana" w:hAnsi="Verdana"/>
          <w:i w:val="0"/>
        </w:rPr>
        <w:t xml:space="preserve"> 7. при обществени поръчки, които се възлагат от публичен възложител, включително когато извършва секторна дейност, на юридическо лице, ако са изпълнени едновременно следните условия: </w:t>
      </w:r>
    </w:p>
    <w:p w:rsidR="002D67BC" w:rsidRDefault="002D67BC" w:rsidP="002D67BC">
      <w:pPr>
        <w:jc w:val="both"/>
        <w:rPr>
          <w:rFonts w:ascii="Verdana" w:hAnsi="Verdana"/>
          <w:i w:val="0"/>
        </w:rPr>
      </w:pPr>
      <w:r w:rsidRPr="00650626">
        <w:rPr>
          <w:rFonts w:ascii="Verdana" w:hAnsi="Verdana"/>
          <w:i w:val="0"/>
        </w:rPr>
        <w:t xml:space="preserve">а) възложителят да упражнява съвместно с други възложители върху юридическото лице контрол, подобен на този, който упражнява върху собствените си структурни звена; </w:t>
      </w:r>
    </w:p>
    <w:p w:rsidR="002D67BC" w:rsidRDefault="002D67BC" w:rsidP="002D67BC">
      <w:pPr>
        <w:jc w:val="both"/>
        <w:rPr>
          <w:rFonts w:ascii="Verdana" w:hAnsi="Verdana"/>
          <w:i w:val="0"/>
        </w:rPr>
      </w:pPr>
      <w:r w:rsidRPr="00650626">
        <w:rPr>
          <w:rFonts w:ascii="Verdana" w:hAnsi="Verdana"/>
          <w:i w:val="0"/>
        </w:rPr>
        <w:t>б) повече от 80 на сто от дейността на юридическото лице да е формирана от изпълнението на дейности, възложени от възложителите, които го контролират, или от други юридически лица, контролирани от същите възложители;</w:t>
      </w:r>
    </w:p>
    <w:p w:rsidR="002D67BC" w:rsidRDefault="002D67BC" w:rsidP="002D67BC">
      <w:pPr>
        <w:jc w:val="both"/>
        <w:rPr>
          <w:rFonts w:ascii="Verdana" w:hAnsi="Verdana"/>
          <w:i w:val="0"/>
        </w:rPr>
      </w:pPr>
      <w:r w:rsidRPr="00650626">
        <w:rPr>
          <w:rFonts w:ascii="Verdana" w:hAnsi="Verdana"/>
          <w:i w:val="0"/>
        </w:rPr>
        <w:t xml:space="preserve">в) в юридическото лице да няма пряко частно капиталово участие, с изключение на такова, което не е свързано с контролни или блокиращи правомощия и не оказва решаващо влияние върху дейността на юридическото лице; </w:t>
      </w:r>
    </w:p>
    <w:p w:rsidR="002D67BC" w:rsidRDefault="002D67BC" w:rsidP="002D67BC">
      <w:pPr>
        <w:jc w:val="both"/>
        <w:rPr>
          <w:rFonts w:ascii="Verdana" w:hAnsi="Verdana"/>
          <w:i w:val="0"/>
        </w:rPr>
      </w:pPr>
      <w:r w:rsidRPr="00650626">
        <w:rPr>
          <w:rFonts w:ascii="Verdana" w:hAnsi="Verdana"/>
          <w:i w:val="0"/>
        </w:rPr>
        <w:t xml:space="preserve">8. при договори, сключени между двама или повече публични възложители, включително когато извършват секторна дейност, когато са изпълнени едновременно следните условия: </w:t>
      </w:r>
    </w:p>
    <w:p w:rsidR="002D67BC" w:rsidRDefault="002D67BC" w:rsidP="002D67BC">
      <w:pPr>
        <w:rPr>
          <w:rFonts w:ascii="Verdana" w:hAnsi="Verdana"/>
          <w:i w:val="0"/>
        </w:rPr>
      </w:pPr>
      <w:r w:rsidRPr="00650626">
        <w:rPr>
          <w:rFonts w:ascii="Verdana" w:hAnsi="Verdana"/>
          <w:i w:val="0"/>
        </w:rPr>
        <w:t>а) установява се или се осъществява сътрудничество между тях, за да се гарантира, че задълженията им за предоставяне на обществени услуги се изпълняват с оглед постигането на общи за тях цели;</w:t>
      </w:r>
    </w:p>
    <w:p w:rsidR="002D67BC" w:rsidRDefault="002D67BC" w:rsidP="002D67BC">
      <w:pPr>
        <w:jc w:val="both"/>
        <w:rPr>
          <w:rFonts w:ascii="Verdana" w:hAnsi="Verdana"/>
          <w:i w:val="0"/>
        </w:rPr>
      </w:pPr>
      <w:r w:rsidRPr="00650626">
        <w:rPr>
          <w:rFonts w:ascii="Verdana" w:hAnsi="Verdana"/>
          <w:i w:val="0"/>
        </w:rPr>
        <w:t xml:space="preserve">б) осъществяването на сътрудничеството се ръководи единствено от съображения, свързани с обществения интерес; </w:t>
      </w:r>
    </w:p>
    <w:p w:rsidR="002D67BC" w:rsidRDefault="002D67BC" w:rsidP="002D67BC">
      <w:pPr>
        <w:jc w:val="both"/>
        <w:rPr>
          <w:rFonts w:ascii="Verdana" w:hAnsi="Verdana"/>
          <w:i w:val="0"/>
        </w:rPr>
      </w:pPr>
      <w:r w:rsidRPr="00650626">
        <w:rPr>
          <w:rFonts w:ascii="Verdana" w:hAnsi="Verdana"/>
          <w:i w:val="0"/>
        </w:rPr>
        <w:lastRenderedPageBreak/>
        <w:t xml:space="preserve">в) през последните три години участващите възложители са извършвали на свободния пазар по-малко от 20 на сто от дейността, свързана със сътрудничеството. </w:t>
      </w:r>
    </w:p>
    <w:p w:rsidR="002D67BC" w:rsidRPr="00AD2860" w:rsidRDefault="002D67BC" w:rsidP="002D67BC">
      <w:pPr>
        <w:ind w:firstLine="708"/>
        <w:jc w:val="both"/>
        <w:rPr>
          <w:rFonts w:ascii="Verdana" w:hAnsi="Verdana"/>
          <w:b/>
          <w:i w:val="0"/>
        </w:rPr>
      </w:pPr>
      <w:r w:rsidRPr="00AD2860">
        <w:rPr>
          <w:rFonts w:ascii="Verdana" w:hAnsi="Verdana"/>
          <w:b/>
          <w:i w:val="0"/>
        </w:rPr>
        <w:t>В чл.15 от ЗОП са регламентирани изключенията, приложими за секторни възложители:</w:t>
      </w:r>
    </w:p>
    <w:p w:rsidR="002D67BC" w:rsidRDefault="002D67BC" w:rsidP="002D67BC">
      <w:pPr>
        <w:jc w:val="both"/>
        <w:rPr>
          <w:rFonts w:ascii="Verdana" w:hAnsi="Verdana"/>
          <w:i w:val="0"/>
        </w:rPr>
      </w:pPr>
      <w:r w:rsidRPr="00F37586">
        <w:rPr>
          <w:rFonts w:ascii="Verdana" w:hAnsi="Verdana"/>
          <w:i w:val="0"/>
        </w:rPr>
        <w:t xml:space="preserve">1. поръчки за доставки с цел препродажба или лизинг на трети лица, при положение че той не се ползва със специални или изключителни права да продава или да отдава под наем или на лизинг предмета на такива поръчки и други субекти могат свободно да извършват такава дейност при същите условия; </w:t>
      </w:r>
    </w:p>
    <w:p w:rsidR="002D67BC" w:rsidRDefault="002D67BC" w:rsidP="002D67BC">
      <w:pPr>
        <w:jc w:val="both"/>
        <w:rPr>
          <w:rFonts w:ascii="Verdana" w:hAnsi="Verdana"/>
          <w:i w:val="0"/>
        </w:rPr>
      </w:pPr>
      <w:r w:rsidRPr="00F37586">
        <w:rPr>
          <w:rFonts w:ascii="Verdana" w:hAnsi="Verdana"/>
          <w:i w:val="0"/>
        </w:rPr>
        <w:t xml:space="preserve">2. поръчки или конкурси за проект за цели, които не са свързани с извършването на секторни дейности, или за извършване на някоя от тези дейности в трета страна, при условие че не се използва мрежа или географски район в рамките на Европейския съюз; </w:t>
      </w:r>
    </w:p>
    <w:p w:rsidR="002D67BC" w:rsidRDefault="002D67BC" w:rsidP="002D67BC">
      <w:pPr>
        <w:jc w:val="both"/>
        <w:rPr>
          <w:rFonts w:ascii="Verdana" w:hAnsi="Verdana"/>
          <w:i w:val="0"/>
        </w:rPr>
      </w:pPr>
      <w:r w:rsidRPr="00F37586">
        <w:rPr>
          <w:rFonts w:ascii="Verdana" w:hAnsi="Verdana"/>
          <w:i w:val="0"/>
        </w:rPr>
        <w:t xml:space="preserve">3. поръчки за доставка на вода, ако този възложител извършва дейности по чл. 126, ал. 1, т. 1 и 2; </w:t>
      </w:r>
    </w:p>
    <w:p w:rsidR="002D67BC" w:rsidRDefault="002D67BC" w:rsidP="002D67BC">
      <w:pPr>
        <w:jc w:val="both"/>
        <w:rPr>
          <w:rFonts w:ascii="Verdana" w:hAnsi="Verdana"/>
          <w:i w:val="0"/>
        </w:rPr>
      </w:pPr>
      <w:r w:rsidRPr="00F37586">
        <w:rPr>
          <w:rFonts w:ascii="Verdana" w:hAnsi="Verdana"/>
          <w:i w:val="0"/>
        </w:rPr>
        <w:t xml:space="preserve">4. поръчки за доставка на енергия или на горива за производство на енергия, ако този възложител извършва дейности по чл. 124, ал. 1, т. 1 и 2, чл. 125, ал. 1, т. 1 и 2 и чл. 128; </w:t>
      </w:r>
    </w:p>
    <w:p w:rsidR="002D67BC" w:rsidRDefault="002D67BC" w:rsidP="002D67BC">
      <w:pPr>
        <w:jc w:val="both"/>
        <w:rPr>
          <w:rFonts w:ascii="Verdana" w:hAnsi="Verdana"/>
          <w:i w:val="0"/>
        </w:rPr>
      </w:pPr>
      <w:r w:rsidRPr="00F37586">
        <w:rPr>
          <w:rFonts w:ascii="Verdana" w:hAnsi="Verdana"/>
          <w:i w:val="0"/>
        </w:rPr>
        <w:t xml:space="preserve">5. поръчки на свързано предприятие: </w:t>
      </w:r>
    </w:p>
    <w:p w:rsidR="002D67BC" w:rsidRDefault="002D67BC" w:rsidP="002D67BC">
      <w:pPr>
        <w:jc w:val="both"/>
        <w:rPr>
          <w:rFonts w:ascii="Verdana" w:hAnsi="Verdana"/>
          <w:i w:val="0"/>
        </w:rPr>
      </w:pPr>
      <w:r w:rsidRPr="00F37586">
        <w:rPr>
          <w:rFonts w:ascii="Verdana" w:hAnsi="Verdana"/>
          <w:i w:val="0"/>
        </w:rPr>
        <w:t xml:space="preserve">а) за услуги - при условие че най-малко 80 на сто от средния общ оборот на свързаното предприятие за предходните 3 години е реализиран от предоставяне на услуги на възложителя или на други предприятия, с които то е свързано, като се отчетат всички идентични или сходни услуги, предоставени от това предприятие; </w:t>
      </w:r>
    </w:p>
    <w:p w:rsidR="002D67BC" w:rsidRDefault="002D67BC" w:rsidP="002D67BC">
      <w:pPr>
        <w:jc w:val="both"/>
        <w:rPr>
          <w:rFonts w:ascii="Verdana" w:hAnsi="Verdana"/>
          <w:i w:val="0"/>
        </w:rPr>
      </w:pPr>
      <w:r w:rsidRPr="00F37586">
        <w:rPr>
          <w:rFonts w:ascii="Verdana" w:hAnsi="Verdana"/>
          <w:i w:val="0"/>
        </w:rPr>
        <w:t xml:space="preserve">б) за доставки - при условие че най-малко 80 на сто от средния общ оборот на свързаното предприятие за предходните 3 години е реализиран от предоставянето на доставки на възложителя или на други предприятия, с които то е свързано, като се отчетат всички идентични или сходни доставки, предоставени от това предприятие; </w:t>
      </w:r>
    </w:p>
    <w:p w:rsidR="002D67BC" w:rsidRDefault="002D67BC" w:rsidP="002D67BC">
      <w:pPr>
        <w:jc w:val="both"/>
        <w:rPr>
          <w:rFonts w:ascii="Verdana" w:hAnsi="Verdana"/>
          <w:i w:val="0"/>
        </w:rPr>
      </w:pPr>
      <w:r w:rsidRPr="00F37586">
        <w:rPr>
          <w:rFonts w:ascii="Verdana" w:hAnsi="Verdana"/>
          <w:i w:val="0"/>
        </w:rPr>
        <w:t xml:space="preserve">в) за строителство - при условие че най-малко 80 на сто от средния общ оборот на свързаното предприятие за предходните 3 години е реализиран от предоставянето на строителство на възложителя или на други предприятия, с които то е свързано, като се отчете цялото предоставено от това предприятие строителство; </w:t>
      </w:r>
    </w:p>
    <w:p w:rsidR="002D67BC" w:rsidRDefault="002D67BC" w:rsidP="002D67BC">
      <w:pPr>
        <w:jc w:val="both"/>
        <w:rPr>
          <w:rFonts w:ascii="Verdana" w:hAnsi="Verdana"/>
          <w:i w:val="0"/>
        </w:rPr>
      </w:pPr>
      <w:r w:rsidRPr="00F37586">
        <w:rPr>
          <w:rFonts w:ascii="Verdana" w:hAnsi="Verdana"/>
          <w:i w:val="0"/>
        </w:rPr>
        <w:t>6. поръчки на съвместно предприятие, в което той участва, при условие че съвместното предприятие е създадено за извършване на секторна дейност за срок най-малко три години и че учредителният акт на съвместното предприятие предвижда учредилите го възложители да запазят участието си в него най-малко за същия срок.</w:t>
      </w:r>
    </w:p>
    <w:p w:rsidR="0008555A" w:rsidRDefault="0008555A" w:rsidP="002D67BC">
      <w:pPr>
        <w:jc w:val="both"/>
        <w:rPr>
          <w:rFonts w:ascii="Verdana" w:hAnsi="Verdana"/>
          <w:i w:val="0"/>
        </w:rPr>
      </w:pPr>
    </w:p>
    <w:p w:rsidR="0008555A" w:rsidRDefault="0008555A" w:rsidP="002D67BC">
      <w:pPr>
        <w:jc w:val="both"/>
        <w:rPr>
          <w:rFonts w:ascii="Verdana" w:hAnsi="Verdana"/>
          <w:i w:val="0"/>
        </w:rPr>
      </w:pPr>
    </w:p>
    <w:p w:rsidR="0008555A" w:rsidRDefault="0008555A" w:rsidP="002D67BC">
      <w:pPr>
        <w:jc w:val="both"/>
        <w:rPr>
          <w:rFonts w:ascii="Verdana" w:hAnsi="Verdana"/>
          <w:i w:val="0"/>
        </w:rPr>
      </w:pPr>
    </w:p>
    <w:p w:rsidR="002D67BC" w:rsidRPr="009656BB" w:rsidRDefault="002D67BC" w:rsidP="002D67BC">
      <w:pPr>
        <w:pStyle w:val="2Heading"/>
        <w:numPr>
          <w:ilvl w:val="1"/>
          <w:numId w:val="33"/>
        </w:numPr>
        <w:tabs>
          <w:tab w:val="left" w:pos="1120"/>
        </w:tabs>
        <w:spacing w:before="100" w:beforeAutospacing="1" w:after="100" w:afterAutospacing="1"/>
        <w:ind w:left="0" w:firstLine="714"/>
        <w:jc w:val="both"/>
        <w:rPr>
          <w:rFonts w:ascii="Verdana" w:hAnsi="Verdana"/>
          <w:bCs w:val="0"/>
          <w:caps w:val="0"/>
          <w:sz w:val="20"/>
          <w:szCs w:val="20"/>
        </w:rPr>
      </w:pPr>
      <w:bookmarkStart w:id="2636" w:name="_Toc347850771"/>
      <w:bookmarkStart w:id="2637" w:name="_Toc359407335"/>
      <w:bookmarkStart w:id="2638" w:name="_Toc391556947"/>
      <w:bookmarkStart w:id="2639" w:name="_Toc392152485"/>
      <w:bookmarkStart w:id="2640" w:name="_Toc491269432"/>
      <w:r w:rsidRPr="009656BB">
        <w:rPr>
          <w:rFonts w:ascii="Verdana" w:hAnsi="Verdana"/>
          <w:bCs w:val="0"/>
          <w:caps w:val="0"/>
          <w:sz w:val="20"/>
          <w:szCs w:val="20"/>
        </w:rPr>
        <w:lastRenderedPageBreak/>
        <w:t>СТОЙНОСТИ НА ОБЩЕСТВЕНИТЕ ПОРЪЧКИ</w:t>
      </w:r>
      <w:bookmarkEnd w:id="2636"/>
      <w:bookmarkEnd w:id="2637"/>
      <w:bookmarkEnd w:id="2638"/>
      <w:bookmarkEnd w:id="2639"/>
      <w:bookmarkEnd w:id="2640"/>
    </w:p>
    <w:p w:rsidR="002D67BC" w:rsidRDefault="002D67BC" w:rsidP="002D67BC">
      <w:pPr>
        <w:spacing w:before="100" w:beforeAutospacing="1" w:after="100" w:afterAutospacing="1"/>
        <w:ind w:firstLine="714"/>
        <w:jc w:val="both"/>
        <w:rPr>
          <w:rFonts w:ascii="Verdana" w:hAnsi="Verdana"/>
          <w:i w:val="0"/>
        </w:rPr>
      </w:pPr>
      <w:r w:rsidRPr="00E56A8B">
        <w:rPr>
          <w:rFonts w:ascii="Verdana" w:hAnsi="Verdana"/>
          <w:i w:val="0"/>
        </w:rPr>
        <w:t xml:space="preserve">Бенефициентът задължително прилага, определените в ЗОП процедури при възлагане на обществени поръчки, които имат прогнозна стойност без ДДС, по-голяма от стойностите, определени в чл. </w:t>
      </w:r>
      <w:r>
        <w:rPr>
          <w:rFonts w:ascii="Verdana" w:hAnsi="Verdana"/>
          <w:i w:val="0"/>
        </w:rPr>
        <w:t xml:space="preserve">20 </w:t>
      </w:r>
      <w:r w:rsidRPr="00E56A8B">
        <w:rPr>
          <w:rFonts w:ascii="Verdana" w:hAnsi="Verdana"/>
          <w:i w:val="0"/>
        </w:rPr>
        <w:t>от ЗОП.</w:t>
      </w:r>
      <w:r>
        <w:rPr>
          <w:rFonts w:ascii="Verdana" w:hAnsi="Verdana"/>
          <w:i w:val="0"/>
        </w:rPr>
        <w:t xml:space="preserve"> </w:t>
      </w:r>
    </w:p>
    <w:p w:rsidR="002D67BC" w:rsidRPr="00E56A8B" w:rsidRDefault="002D67BC" w:rsidP="002D67BC">
      <w:pPr>
        <w:spacing w:before="100" w:beforeAutospacing="1" w:after="100" w:afterAutospacing="1"/>
        <w:ind w:firstLine="714"/>
        <w:jc w:val="both"/>
        <w:rPr>
          <w:rFonts w:ascii="Verdana" w:hAnsi="Verdana"/>
          <w:i w:val="0"/>
        </w:rPr>
      </w:pPr>
      <w:r>
        <w:rPr>
          <w:rFonts w:ascii="Verdana" w:hAnsi="Verdana"/>
          <w:i w:val="0"/>
        </w:rPr>
        <w:t xml:space="preserve">Бенефициентът </w:t>
      </w:r>
      <w:r w:rsidRPr="00672A41">
        <w:rPr>
          <w:rFonts w:ascii="Verdana" w:hAnsi="Verdana"/>
          <w:i w:val="0"/>
        </w:rPr>
        <w:t>има право да възлож</w:t>
      </w:r>
      <w:r>
        <w:rPr>
          <w:rFonts w:ascii="Verdana" w:hAnsi="Verdana"/>
          <w:i w:val="0"/>
        </w:rPr>
        <w:t>и</w:t>
      </w:r>
      <w:r w:rsidRPr="00672A41">
        <w:rPr>
          <w:rFonts w:ascii="Verdana" w:hAnsi="Verdana"/>
          <w:i w:val="0"/>
        </w:rPr>
        <w:t xml:space="preserve"> конкретна обществена поръчка по ред, приложим за по-високи стойности, като в този случай </w:t>
      </w:r>
      <w:r>
        <w:rPr>
          <w:rFonts w:ascii="Verdana" w:hAnsi="Verdana"/>
          <w:i w:val="0"/>
        </w:rPr>
        <w:t>е длъжен</w:t>
      </w:r>
      <w:r w:rsidRPr="00672A41">
        <w:rPr>
          <w:rFonts w:ascii="Verdana" w:hAnsi="Verdana"/>
          <w:i w:val="0"/>
        </w:rPr>
        <w:t xml:space="preserve"> да прилага всички правила, валидни за избрания от </w:t>
      </w:r>
      <w:r>
        <w:rPr>
          <w:rFonts w:ascii="Verdana" w:hAnsi="Verdana"/>
          <w:i w:val="0"/>
        </w:rPr>
        <w:t>него</w:t>
      </w:r>
      <w:r w:rsidRPr="00672A41">
        <w:rPr>
          <w:rFonts w:ascii="Verdana" w:hAnsi="Verdana"/>
          <w:i w:val="0"/>
        </w:rPr>
        <w:t xml:space="preserve"> ред.</w:t>
      </w:r>
    </w:p>
    <w:p w:rsidR="002D67BC" w:rsidRPr="00E56A8B" w:rsidRDefault="002D67BC" w:rsidP="002D67BC">
      <w:pPr>
        <w:pStyle w:val="2Heading"/>
        <w:numPr>
          <w:ilvl w:val="1"/>
          <w:numId w:val="33"/>
        </w:numPr>
        <w:tabs>
          <w:tab w:val="left" w:pos="1120"/>
        </w:tabs>
        <w:spacing w:before="100" w:beforeAutospacing="1" w:after="100" w:afterAutospacing="1"/>
        <w:ind w:left="0" w:firstLine="714"/>
        <w:jc w:val="both"/>
        <w:rPr>
          <w:rFonts w:ascii="Verdana" w:hAnsi="Verdana"/>
          <w:bCs w:val="0"/>
          <w:caps w:val="0"/>
          <w:sz w:val="20"/>
          <w:szCs w:val="20"/>
        </w:rPr>
      </w:pPr>
      <w:bookmarkStart w:id="2641" w:name="_Toc347850772"/>
      <w:bookmarkStart w:id="2642" w:name="_Toc359407336"/>
      <w:bookmarkStart w:id="2643" w:name="_Toc391556948"/>
      <w:bookmarkStart w:id="2644" w:name="_Toc392152486"/>
      <w:bookmarkStart w:id="2645" w:name="_Toc491269433"/>
      <w:r w:rsidRPr="00E56A8B">
        <w:rPr>
          <w:rFonts w:ascii="Verdana" w:hAnsi="Verdana"/>
          <w:bCs w:val="0"/>
          <w:caps w:val="0"/>
          <w:sz w:val="20"/>
          <w:szCs w:val="20"/>
        </w:rPr>
        <w:t>ВЪЗЛАГАНЕ И ИЗПЪЛНЕНИЕ НА ОБЩЕСТВЕНИ ПОРЪЧКИ</w:t>
      </w:r>
      <w:bookmarkEnd w:id="2641"/>
      <w:bookmarkEnd w:id="2642"/>
      <w:bookmarkEnd w:id="2643"/>
      <w:bookmarkEnd w:id="2644"/>
      <w:bookmarkEnd w:id="2645"/>
    </w:p>
    <w:p w:rsidR="002D67BC" w:rsidRPr="00E56A8B" w:rsidRDefault="002D67BC" w:rsidP="002D67BC">
      <w:pPr>
        <w:spacing w:before="100" w:beforeAutospacing="1" w:after="100" w:afterAutospacing="1"/>
        <w:ind w:firstLine="714"/>
        <w:jc w:val="both"/>
        <w:rPr>
          <w:rFonts w:ascii="Verdana" w:hAnsi="Verdana"/>
          <w:i w:val="0"/>
        </w:rPr>
      </w:pPr>
      <w:r w:rsidRPr="00E56A8B">
        <w:rPr>
          <w:rFonts w:ascii="Verdana" w:hAnsi="Verdana"/>
          <w:i w:val="0"/>
        </w:rPr>
        <w:t xml:space="preserve">УО контролира дали изпълнението на проекта е в съответствие с нормативните изисквания за обществените поръчки като за целта извършва последващ контрол, след сключването от страна на бенефициента на договор със съответния избран за изпълнител участник в процедурата. За целта, в срок </w:t>
      </w:r>
      <w:r w:rsidR="00173D49">
        <w:rPr>
          <w:rFonts w:ascii="Verdana" w:hAnsi="Verdana"/>
          <w:i w:val="0"/>
        </w:rPr>
        <w:t>10</w:t>
      </w:r>
      <w:r w:rsidR="00173D49" w:rsidRPr="00E56A8B">
        <w:rPr>
          <w:rFonts w:ascii="Verdana" w:hAnsi="Verdana"/>
          <w:i w:val="0"/>
        </w:rPr>
        <w:t xml:space="preserve"> </w:t>
      </w:r>
      <w:r w:rsidRPr="00E56A8B">
        <w:rPr>
          <w:rFonts w:ascii="Verdana" w:hAnsi="Verdana"/>
          <w:i w:val="0"/>
        </w:rPr>
        <w:t>дни след сключването на договор с изпълнител, Бенефициентът трябва да уведомят писмено Управляващия орган за подписания договор.</w:t>
      </w:r>
    </w:p>
    <w:p w:rsidR="002D67BC" w:rsidRPr="00E56A8B" w:rsidRDefault="002D67BC" w:rsidP="002D67BC">
      <w:pPr>
        <w:spacing w:before="100" w:beforeAutospacing="1" w:after="100" w:afterAutospacing="1"/>
        <w:ind w:firstLine="714"/>
        <w:jc w:val="both"/>
        <w:rPr>
          <w:rFonts w:ascii="Verdana" w:hAnsi="Verdana"/>
          <w:i w:val="0"/>
        </w:rPr>
      </w:pPr>
      <w:r w:rsidRPr="00E56A8B">
        <w:rPr>
          <w:rFonts w:ascii="Verdana" w:hAnsi="Verdana"/>
          <w:i w:val="0"/>
        </w:rPr>
        <w:t>В случай на необходимост УО може да изисква на всеки един етап от реализацията на проекта да му се предостави копие на цялата документация, свързана с определена обществена поръчка.</w:t>
      </w:r>
    </w:p>
    <w:p w:rsidR="002D67BC" w:rsidRPr="00E56A8B" w:rsidRDefault="002D67BC" w:rsidP="002D67BC">
      <w:pPr>
        <w:spacing w:before="100" w:beforeAutospacing="1" w:after="100" w:afterAutospacing="1"/>
        <w:ind w:firstLine="714"/>
        <w:jc w:val="both"/>
        <w:rPr>
          <w:rFonts w:ascii="Verdana" w:hAnsi="Verdana"/>
          <w:i w:val="0"/>
        </w:rPr>
      </w:pPr>
      <w:r w:rsidRPr="00E56A8B">
        <w:rPr>
          <w:rFonts w:ascii="Verdana" w:hAnsi="Verdana"/>
          <w:i w:val="0"/>
        </w:rPr>
        <w:t xml:space="preserve">При </w:t>
      </w:r>
      <w:proofErr w:type="spellStart"/>
      <w:r w:rsidRPr="00E56A8B">
        <w:rPr>
          <w:rFonts w:ascii="Verdana" w:hAnsi="Verdana"/>
          <w:i w:val="0"/>
        </w:rPr>
        <w:t>мониторингови</w:t>
      </w:r>
      <w:proofErr w:type="spellEnd"/>
      <w:r w:rsidRPr="00E56A8B">
        <w:rPr>
          <w:rFonts w:ascii="Verdana" w:hAnsi="Verdana"/>
          <w:i w:val="0"/>
        </w:rPr>
        <w:t xml:space="preserve"> посещения на място, както и при разглеждане на междинни доклади и заключителен доклад задължително се предоставя цялата тръжна документация. </w:t>
      </w:r>
    </w:p>
    <w:p w:rsidR="002D67BC" w:rsidRPr="00B8088B" w:rsidRDefault="002D67BC" w:rsidP="002D67BC">
      <w:pPr>
        <w:pStyle w:val="2Heading"/>
        <w:numPr>
          <w:ilvl w:val="1"/>
          <w:numId w:val="33"/>
        </w:numPr>
        <w:tabs>
          <w:tab w:val="left" w:pos="1120"/>
        </w:tabs>
        <w:spacing w:before="100" w:beforeAutospacing="1" w:after="100" w:afterAutospacing="1"/>
        <w:ind w:left="0" w:firstLine="714"/>
        <w:jc w:val="both"/>
        <w:rPr>
          <w:rFonts w:ascii="Verdana" w:hAnsi="Verdana"/>
          <w:bCs w:val="0"/>
          <w:caps w:val="0"/>
          <w:sz w:val="20"/>
          <w:szCs w:val="20"/>
        </w:rPr>
      </w:pPr>
      <w:bookmarkStart w:id="2646" w:name="_Toc347850773"/>
      <w:bookmarkStart w:id="2647" w:name="_Toc359407337"/>
      <w:bookmarkStart w:id="2648" w:name="_Toc391556949"/>
      <w:bookmarkStart w:id="2649" w:name="_Toc392152487"/>
      <w:bookmarkStart w:id="2650" w:name="_Toc491269434"/>
      <w:r w:rsidRPr="00B8088B">
        <w:rPr>
          <w:rFonts w:ascii="Verdana" w:hAnsi="Verdana"/>
          <w:bCs w:val="0"/>
          <w:caps w:val="0"/>
          <w:sz w:val="20"/>
          <w:szCs w:val="20"/>
        </w:rPr>
        <w:t>ИЗБОР НА ПРОЦЕДУРА ЗА ВЪЗЛАГАНЕ НА ОБЩЕСТВЕНИ ПОРЪЧКИ, СВЪРЗАНИ С ИЗПЪЛНЕНИЕТО НА ПРОЕКТА</w:t>
      </w:r>
      <w:bookmarkEnd w:id="2646"/>
      <w:bookmarkEnd w:id="2647"/>
      <w:bookmarkEnd w:id="2648"/>
      <w:bookmarkEnd w:id="2649"/>
      <w:bookmarkEnd w:id="2650"/>
    </w:p>
    <w:p w:rsidR="002D67BC" w:rsidRPr="00E56A8B" w:rsidRDefault="002D67BC" w:rsidP="002D67BC">
      <w:pPr>
        <w:spacing w:before="100" w:beforeAutospacing="1" w:after="100" w:afterAutospacing="1"/>
        <w:ind w:firstLine="714"/>
        <w:jc w:val="both"/>
        <w:rPr>
          <w:rFonts w:ascii="Verdana" w:hAnsi="Verdana"/>
          <w:i w:val="0"/>
        </w:rPr>
      </w:pPr>
      <w:r w:rsidRPr="00E56A8B">
        <w:rPr>
          <w:rFonts w:ascii="Verdana" w:hAnsi="Verdana"/>
          <w:i w:val="0"/>
        </w:rPr>
        <w:t xml:space="preserve">В едномесечен срок от подписването на Договора за отпускане на безвъзмездна финансова помощ, Конкретният бенефициент е длъжен да </w:t>
      </w:r>
      <w:r w:rsidR="00E07F02">
        <w:rPr>
          <w:rFonts w:ascii="Verdana" w:hAnsi="Verdana"/>
          <w:i w:val="0"/>
        </w:rPr>
        <w:t>актуализира плана за избор на изпълнител в ИСУН 2020 (съгласно нарочните Инструкции на УО за отчитането на ДБФП в ИСУН 2020), като за това уведоми УО посредством генериране на Кореспонденция</w:t>
      </w:r>
      <w:r w:rsidRPr="00E56A8B">
        <w:rPr>
          <w:rFonts w:ascii="Verdana" w:hAnsi="Verdana"/>
          <w:i w:val="0"/>
        </w:rPr>
        <w:t>. Видът процедура за избор на изпълнител, която трябва да проведе Бенефициентът се определя в зависимост от общия размер на безвъзмездната финансова помощ, включително съфинансирането от страна на бенефициента за съответните инвестиции/услуги съгласно одобрения бюджет.</w:t>
      </w:r>
    </w:p>
    <w:p w:rsidR="002D67BC" w:rsidRDefault="002D67BC" w:rsidP="002D67BC">
      <w:pPr>
        <w:spacing w:before="100" w:beforeAutospacing="1" w:after="100" w:afterAutospacing="1" w:line="240" w:lineRule="auto"/>
        <w:ind w:firstLine="714"/>
        <w:jc w:val="both"/>
        <w:rPr>
          <w:rFonts w:ascii="Verdana" w:hAnsi="Verdana"/>
          <w:i w:val="0"/>
        </w:rPr>
      </w:pPr>
      <w:r w:rsidRPr="00E56A8B">
        <w:rPr>
          <w:rFonts w:ascii="Verdana" w:hAnsi="Verdana"/>
          <w:i w:val="0"/>
        </w:rPr>
        <w:t xml:space="preserve">В срок от 7 </w:t>
      </w:r>
      <w:r w:rsidR="00873D74">
        <w:rPr>
          <w:rFonts w:ascii="Verdana" w:hAnsi="Verdana"/>
          <w:i w:val="0"/>
        </w:rPr>
        <w:t xml:space="preserve">работни </w:t>
      </w:r>
      <w:r w:rsidRPr="00E56A8B">
        <w:rPr>
          <w:rFonts w:ascii="Verdana" w:hAnsi="Verdana"/>
          <w:i w:val="0"/>
        </w:rPr>
        <w:t xml:space="preserve">дни след получаването на </w:t>
      </w:r>
      <w:r w:rsidR="00873D74">
        <w:rPr>
          <w:rFonts w:ascii="Verdana" w:hAnsi="Verdana"/>
          <w:i w:val="0"/>
        </w:rPr>
        <w:t>плана</w:t>
      </w:r>
      <w:r w:rsidR="00873D74" w:rsidRPr="00E56A8B">
        <w:rPr>
          <w:rFonts w:ascii="Verdana" w:hAnsi="Verdana"/>
          <w:i w:val="0"/>
        </w:rPr>
        <w:t xml:space="preserve"> </w:t>
      </w:r>
      <w:r w:rsidRPr="00E56A8B">
        <w:rPr>
          <w:rFonts w:ascii="Verdana" w:hAnsi="Verdana"/>
          <w:i w:val="0"/>
        </w:rPr>
        <w:t>в УО, се извършва проверка, която завършва с:</w:t>
      </w:r>
    </w:p>
    <w:p w:rsidR="002D67BC" w:rsidRDefault="002D67BC" w:rsidP="002D67BC">
      <w:pPr>
        <w:numPr>
          <w:ilvl w:val="0"/>
          <w:numId w:val="43"/>
        </w:numPr>
        <w:autoSpaceDE w:val="0"/>
        <w:autoSpaceDN w:val="0"/>
        <w:adjustRightInd w:val="0"/>
        <w:spacing w:before="100" w:beforeAutospacing="1" w:after="100" w:afterAutospacing="1" w:line="360" w:lineRule="auto"/>
        <w:jc w:val="both"/>
        <w:rPr>
          <w:rFonts w:ascii="Verdana" w:hAnsi="Verdana"/>
          <w:i w:val="0"/>
        </w:rPr>
      </w:pPr>
      <w:r w:rsidRPr="00E56A8B">
        <w:rPr>
          <w:rFonts w:ascii="Verdana" w:hAnsi="Verdana"/>
          <w:i w:val="0"/>
        </w:rPr>
        <w:t xml:space="preserve">одобрение на представения </w:t>
      </w:r>
      <w:r w:rsidR="00173D49">
        <w:rPr>
          <w:rFonts w:ascii="Verdana" w:hAnsi="Verdana"/>
          <w:i w:val="0"/>
        </w:rPr>
        <w:t>план</w:t>
      </w:r>
      <w:r w:rsidRPr="00E56A8B">
        <w:rPr>
          <w:rFonts w:ascii="Verdana" w:hAnsi="Verdana"/>
          <w:i w:val="0"/>
        </w:rPr>
        <w:t>;</w:t>
      </w:r>
    </w:p>
    <w:p w:rsidR="002D67BC" w:rsidRDefault="002D67BC" w:rsidP="002D67BC">
      <w:pPr>
        <w:numPr>
          <w:ilvl w:val="0"/>
          <w:numId w:val="43"/>
        </w:numPr>
        <w:autoSpaceDE w:val="0"/>
        <w:autoSpaceDN w:val="0"/>
        <w:adjustRightInd w:val="0"/>
        <w:spacing w:before="100" w:beforeAutospacing="1" w:after="100" w:afterAutospacing="1" w:line="360" w:lineRule="auto"/>
        <w:jc w:val="both"/>
        <w:rPr>
          <w:rFonts w:ascii="Verdana" w:hAnsi="Verdana"/>
          <w:i w:val="0"/>
        </w:rPr>
      </w:pPr>
      <w:r w:rsidRPr="00E56A8B">
        <w:rPr>
          <w:rFonts w:ascii="Verdana" w:hAnsi="Verdana"/>
          <w:i w:val="0"/>
        </w:rPr>
        <w:t xml:space="preserve">одобрение под условие на представения </w:t>
      </w:r>
      <w:r w:rsidR="00173D49">
        <w:rPr>
          <w:rFonts w:ascii="Verdana" w:hAnsi="Verdana"/>
          <w:i w:val="0"/>
        </w:rPr>
        <w:t>план</w:t>
      </w:r>
      <w:r w:rsidRPr="00E56A8B">
        <w:rPr>
          <w:rFonts w:ascii="Verdana" w:hAnsi="Verdana"/>
          <w:i w:val="0"/>
        </w:rPr>
        <w:t>;</w:t>
      </w:r>
    </w:p>
    <w:p w:rsidR="002D67BC" w:rsidRPr="00E56A8B" w:rsidRDefault="00682B5B" w:rsidP="002D67BC">
      <w:pPr>
        <w:numPr>
          <w:ilvl w:val="0"/>
          <w:numId w:val="43"/>
        </w:numPr>
        <w:autoSpaceDE w:val="0"/>
        <w:autoSpaceDN w:val="0"/>
        <w:adjustRightInd w:val="0"/>
        <w:spacing w:before="100" w:beforeAutospacing="1" w:after="100" w:afterAutospacing="1" w:line="360" w:lineRule="auto"/>
        <w:jc w:val="both"/>
        <w:rPr>
          <w:rFonts w:ascii="Verdana" w:hAnsi="Verdana"/>
          <w:i w:val="0"/>
        </w:rPr>
      </w:pPr>
      <w:r>
        <w:rPr>
          <w:rFonts w:ascii="Verdana" w:hAnsi="Verdana"/>
          <w:b/>
          <w:noProof/>
        </w:rPr>
        <w:lastRenderedPageBreak/>
        <mc:AlternateContent>
          <mc:Choice Requires="wps">
            <w:drawing>
              <wp:anchor distT="0" distB="0" distL="91440" distR="91440" simplePos="0" relativeHeight="251669504" behindDoc="1" locked="0" layoutInCell="1" allowOverlap="1" wp14:anchorId="2DC55D74" wp14:editId="079EFB3E">
                <wp:simplePos x="0" y="0"/>
                <wp:positionH relativeFrom="margin">
                  <wp:posOffset>-95250</wp:posOffset>
                </wp:positionH>
                <wp:positionV relativeFrom="line">
                  <wp:posOffset>513080</wp:posOffset>
                </wp:positionV>
                <wp:extent cx="6372860" cy="2016760"/>
                <wp:effectExtent l="0" t="0" r="46990" b="59690"/>
                <wp:wrapTopAndBottom/>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0167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BF3193" w:rsidRDefault="00D30024" w:rsidP="002D67BC">
                            <w:pPr>
                              <w:pStyle w:val="Quote"/>
                              <w:pBdr>
                                <w:top w:val="single" w:sz="48" w:space="8" w:color="4F81BD"/>
                                <w:bottom w:val="single" w:sz="48" w:space="8" w:color="4F81BD"/>
                              </w:pBdr>
                              <w:spacing w:line="300" w:lineRule="auto"/>
                              <w:ind w:right="82"/>
                              <w:jc w:val="both"/>
                              <w:rPr>
                                <w:rFonts w:eastAsia="Calibri"/>
                              </w:rPr>
                            </w:pPr>
                            <w:r w:rsidRPr="00E56A8B">
                              <w:rPr>
                                <w:rFonts w:ascii="Verdana" w:hAnsi="Verdana"/>
                                <w:b/>
                              </w:rPr>
                              <w:t>Не се допуска разделяне на предмета на обществената поръчка с цел заобикаляне на законодателството.</w:t>
                            </w:r>
                            <w:r>
                              <w:rPr>
                                <w:rFonts w:ascii="Verdana" w:hAnsi="Verdana"/>
                                <w:b/>
                              </w:rPr>
                              <w:t xml:space="preserve"> Бенефициентите</w:t>
                            </w:r>
                            <w:r w:rsidRPr="002C09DD">
                              <w:rPr>
                                <w:rFonts w:ascii="Verdana" w:hAnsi="Verdana"/>
                                <w:b/>
                              </w:rPr>
                              <w:t xml:space="preserve"> не могат да се позовават на изключенията по </w:t>
                            </w:r>
                            <w:hyperlink r:id="rId13" w:history="1">
                              <w:r w:rsidRPr="003829F2">
                                <w:rPr>
                                  <w:rFonts w:ascii="Verdana" w:hAnsi="Verdana"/>
                                  <w:b/>
                                </w:rPr>
                                <w:t>чл. 13 - 15</w:t>
                              </w:r>
                            </w:hyperlink>
                            <w:r w:rsidRPr="003829F2">
                              <w:rPr>
                                <w:rFonts w:ascii="Verdana" w:hAnsi="Verdana"/>
                                <w:b/>
                              </w:rPr>
                              <w:t xml:space="preserve"> от З</w:t>
                            </w:r>
                            <w:r>
                              <w:rPr>
                                <w:rFonts w:ascii="Verdana" w:hAnsi="Verdana"/>
                                <w:b/>
                              </w:rPr>
                              <w:t xml:space="preserve">ОП </w:t>
                            </w:r>
                            <w:r w:rsidRPr="002C09DD">
                              <w:rPr>
                                <w:rFonts w:ascii="Verdana" w:hAnsi="Verdana"/>
                                <w:b/>
                              </w:rPr>
                              <w:t>с цел заобикаляне на закона.</w:t>
                            </w:r>
                            <w:r>
                              <w:rPr>
                                <w:rFonts w:ascii="Verdana" w:hAnsi="Verdana"/>
                                <w:b/>
                                <w:i/>
                                <w:iCs/>
                              </w:rPr>
                              <w:t xml:space="preserve"> </w:t>
                            </w:r>
                            <w:r w:rsidRPr="00E56A8B">
                              <w:rPr>
                                <w:rFonts w:ascii="Verdana" w:hAnsi="Verdana"/>
                                <w:b/>
                              </w:rPr>
                              <w:t>При определянето на стойността на обществената поръчка, конкретният бенефициент трябва вземе предвид не само стойностите по бюджета на проекта, но и другите поръчки със сходен предмет, които се планира да бъдат възложени.</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C55D74" id="Text Box 38" o:spid="_x0000_s1058" type="#_x0000_t202" style="position:absolute;left:0;text-align:left;margin-left:-7.5pt;margin-top:40.4pt;width:501.8pt;height:158.8pt;z-index:-25164697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" strokecolor="#d99594" strokeweight="1pt">
                <v:fill color2="#e5b8b7" focus="100%" type="gradient"/>
                <v:shadow on="t" color="#622423" opacity=".5" offset="1pt"/>
                <v:textbox inset="0,7.2pt,0,7.2pt">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BF3193" w:rsidRDefault="00D30024" w:rsidP="002D67BC">
                      <w:pPr>
                        <w:pStyle w:val="Quote"/>
                        <w:pBdr>
                          <w:top w:val="single" w:sz="48" w:space="8" w:color="4F81BD"/>
                          <w:bottom w:val="single" w:sz="48" w:space="8" w:color="4F81BD"/>
                        </w:pBdr>
                        <w:spacing w:line="300" w:lineRule="auto"/>
                        <w:ind w:right="82"/>
                        <w:jc w:val="both"/>
                        <w:rPr>
                          <w:rFonts w:eastAsia="Calibri"/>
                        </w:rPr>
                      </w:pPr>
                      <w:r w:rsidRPr="00E56A8B">
                        <w:rPr>
                          <w:rFonts w:ascii="Verdana" w:hAnsi="Verdana"/>
                          <w:b/>
                        </w:rPr>
                        <w:t>Не се допуска разделяне на предмета на обществената поръчка с цел заобикаляне на законодателството.</w:t>
                      </w:r>
                      <w:r>
                        <w:rPr>
                          <w:rFonts w:ascii="Verdana" w:hAnsi="Verdana"/>
                          <w:b/>
                        </w:rPr>
                        <w:t xml:space="preserve"> Бенефициентите</w:t>
                      </w:r>
                      <w:r w:rsidRPr="002C09DD">
                        <w:rPr>
                          <w:rFonts w:ascii="Verdana" w:hAnsi="Verdana"/>
                          <w:b/>
                        </w:rPr>
                        <w:t xml:space="preserve"> не могат да се позовават на изключенията по </w:t>
                      </w:r>
                      <w:hyperlink r:id="rId14" w:history="1">
                        <w:r w:rsidRPr="003829F2">
                          <w:rPr>
                            <w:rFonts w:ascii="Verdana" w:hAnsi="Verdana"/>
                            <w:b/>
                          </w:rPr>
                          <w:t>чл. 13 - 15</w:t>
                        </w:r>
                      </w:hyperlink>
                      <w:r w:rsidRPr="003829F2">
                        <w:rPr>
                          <w:rFonts w:ascii="Verdana" w:hAnsi="Verdana"/>
                          <w:b/>
                        </w:rPr>
                        <w:t xml:space="preserve"> от З</w:t>
                      </w:r>
                      <w:r>
                        <w:rPr>
                          <w:rFonts w:ascii="Verdana" w:hAnsi="Verdana"/>
                          <w:b/>
                        </w:rPr>
                        <w:t xml:space="preserve">ОП </w:t>
                      </w:r>
                      <w:r w:rsidRPr="002C09DD">
                        <w:rPr>
                          <w:rFonts w:ascii="Verdana" w:hAnsi="Verdana"/>
                          <w:b/>
                        </w:rPr>
                        <w:t>с цел заобикаляне на закона.</w:t>
                      </w:r>
                      <w:r>
                        <w:rPr>
                          <w:rFonts w:ascii="Verdana" w:hAnsi="Verdana"/>
                          <w:b/>
                          <w:i/>
                          <w:iCs/>
                        </w:rPr>
                        <w:t xml:space="preserve"> </w:t>
                      </w:r>
                      <w:r w:rsidRPr="00E56A8B">
                        <w:rPr>
                          <w:rFonts w:ascii="Verdana" w:hAnsi="Verdana"/>
                          <w:b/>
                        </w:rPr>
                        <w:t>При определянето на стойността на обществената поръчка, конкретният бенефициент трябва вземе предвид не само стойностите по бюджета на проекта, но и другите поръчки със сходен предмет, които се планира да бъдат възложени.</w:t>
                      </w:r>
                    </w:p>
                  </w:txbxContent>
                </v:textbox>
                <w10:wrap type="topAndBottom" anchorx="margin" anchory="line"/>
              </v:shape>
            </w:pict>
          </mc:Fallback>
        </mc:AlternateContent>
      </w:r>
      <w:r w:rsidR="002D67BC" w:rsidRPr="00E56A8B">
        <w:rPr>
          <w:rFonts w:ascii="Verdana" w:hAnsi="Verdana"/>
          <w:i w:val="0"/>
        </w:rPr>
        <w:t xml:space="preserve">отхвърляне на представения </w:t>
      </w:r>
      <w:r w:rsidR="00173D49">
        <w:rPr>
          <w:rFonts w:ascii="Verdana" w:hAnsi="Verdana"/>
          <w:i w:val="0"/>
        </w:rPr>
        <w:t>план</w:t>
      </w:r>
      <w:r w:rsidR="002D67BC" w:rsidRPr="00E56A8B">
        <w:rPr>
          <w:rFonts w:ascii="Verdana" w:hAnsi="Verdana"/>
          <w:i w:val="0"/>
        </w:rPr>
        <w:t>.</w:t>
      </w:r>
    </w:p>
    <w:p w:rsidR="00115915" w:rsidRPr="00E56A8B" w:rsidRDefault="00115915" w:rsidP="002D67BC">
      <w:pPr>
        <w:spacing w:before="100" w:beforeAutospacing="1" w:after="100" w:afterAutospacing="1"/>
        <w:jc w:val="both"/>
        <w:rPr>
          <w:rFonts w:ascii="Verdana" w:hAnsi="Verdana"/>
          <w:b/>
          <w:u w:val="single"/>
        </w:rPr>
      </w:pPr>
    </w:p>
    <w:p w:rsidR="002D67BC" w:rsidRPr="009656BB" w:rsidRDefault="002D67BC" w:rsidP="002D67BC">
      <w:pPr>
        <w:pStyle w:val="2Heading"/>
        <w:numPr>
          <w:ilvl w:val="0"/>
          <w:numId w:val="33"/>
        </w:numPr>
        <w:tabs>
          <w:tab w:val="left" w:pos="1120"/>
        </w:tabs>
        <w:spacing w:before="100" w:beforeAutospacing="1" w:after="100" w:afterAutospacing="1"/>
        <w:ind w:left="-14" w:firstLine="728"/>
        <w:jc w:val="both"/>
        <w:outlineLvl w:val="0"/>
        <w:rPr>
          <w:rFonts w:ascii="Verdana" w:hAnsi="Verdana"/>
          <w:sz w:val="20"/>
          <w:szCs w:val="20"/>
        </w:rPr>
      </w:pPr>
      <w:bookmarkStart w:id="2651" w:name="_Toc347850774"/>
      <w:bookmarkStart w:id="2652" w:name="_Toc391556950"/>
      <w:bookmarkStart w:id="2653" w:name="_Toc392152488"/>
      <w:bookmarkStart w:id="2654" w:name="_Toc491269435"/>
      <w:r w:rsidRPr="006533B0">
        <w:rPr>
          <w:rFonts w:ascii="Verdana" w:hAnsi="Verdana"/>
          <w:sz w:val="20"/>
          <w:szCs w:val="20"/>
        </w:rPr>
        <w:t>ВИДОВЕ ПРОЦЕДУРИ ПО ЗОП</w:t>
      </w:r>
      <w:bookmarkEnd w:id="2651"/>
      <w:bookmarkEnd w:id="2652"/>
      <w:bookmarkEnd w:id="2653"/>
      <w:bookmarkEnd w:id="2654"/>
      <w:r w:rsidRPr="006533B0">
        <w:rPr>
          <w:rFonts w:ascii="Verdana" w:hAnsi="Verdana"/>
          <w:sz w:val="20"/>
          <w:szCs w:val="20"/>
        </w:rPr>
        <w:t xml:space="preserve"> </w:t>
      </w:r>
    </w:p>
    <w:p w:rsidR="002D67BC" w:rsidRPr="001F0B50" w:rsidRDefault="002D67BC" w:rsidP="002D67BC">
      <w:pPr>
        <w:spacing w:before="100" w:beforeAutospacing="1" w:after="100" w:afterAutospacing="1"/>
        <w:ind w:firstLine="714"/>
        <w:jc w:val="both"/>
        <w:rPr>
          <w:rFonts w:ascii="Verdana" w:hAnsi="Verdana"/>
          <w:b/>
          <w:i w:val="0"/>
        </w:rPr>
      </w:pPr>
      <w:r w:rsidRPr="001F0B50">
        <w:rPr>
          <w:rFonts w:ascii="Verdana" w:hAnsi="Verdana"/>
          <w:b/>
          <w:i w:val="0"/>
        </w:rPr>
        <w:t xml:space="preserve">Чл.18, ал. 1 от ЗОП </w:t>
      </w:r>
      <w:r>
        <w:rPr>
          <w:rFonts w:ascii="Verdana" w:hAnsi="Verdana"/>
          <w:b/>
          <w:i w:val="0"/>
        </w:rPr>
        <w:t>регламентира</w:t>
      </w:r>
      <w:r w:rsidRPr="001F0B50">
        <w:rPr>
          <w:rFonts w:ascii="Verdana" w:hAnsi="Verdana"/>
          <w:b/>
          <w:i w:val="0"/>
        </w:rPr>
        <w:t xml:space="preserve"> </w:t>
      </w:r>
      <w:r>
        <w:rPr>
          <w:rFonts w:ascii="Verdana" w:hAnsi="Verdana"/>
          <w:b/>
          <w:i w:val="0"/>
        </w:rPr>
        <w:t>13</w:t>
      </w:r>
      <w:r w:rsidRPr="001F0B50">
        <w:rPr>
          <w:rFonts w:ascii="Verdana" w:hAnsi="Verdana"/>
          <w:b/>
          <w:i w:val="0"/>
        </w:rPr>
        <w:t xml:space="preserve"> процедури за възлагане на обществени поръчки: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1.</w:t>
      </w:r>
      <w:r w:rsidRPr="007E696E">
        <w:rPr>
          <w:rFonts w:ascii="Verdana" w:hAnsi="Verdana"/>
          <w:i w:val="0"/>
        </w:rPr>
        <w:t xml:space="preserve">открита процедура;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2. ограничена процедура;</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3. състезателна процедура с договаряне;</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4. договаряне с предварителна покана за участие;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5. договаряне с публикуване на обявление за поръчка;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6. състезателен диалог;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7. партньорство за иновации;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8. договаряне без предварително обявление;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9. договаряне без предварителна покана за участие;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10. договаряне без публикуване на обявление за поръчка;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11. конкурс за проект;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t xml:space="preserve">12. публично състезание;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7E696E">
        <w:rPr>
          <w:rFonts w:ascii="Verdana" w:hAnsi="Verdana"/>
          <w:i w:val="0"/>
        </w:rPr>
        <w:lastRenderedPageBreak/>
        <w:t xml:space="preserve">13. пряко договаряне.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A11541">
        <w:rPr>
          <w:rFonts w:ascii="Verdana" w:hAnsi="Verdana"/>
          <w:i w:val="0"/>
        </w:rPr>
        <w:t xml:space="preserve">При възлагане на обществени поръчки публичните възложители прилагат процедурите по т. 1 - 3, 6 - 8 и 11 </w:t>
      </w:r>
      <w:r>
        <w:rPr>
          <w:rFonts w:ascii="Verdana" w:hAnsi="Verdana"/>
          <w:i w:val="0"/>
        </w:rPr>
        <w:t>–</w:t>
      </w:r>
      <w:r w:rsidRPr="00A11541">
        <w:rPr>
          <w:rFonts w:ascii="Verdana" w:hAnsi="Verdana"/>
          <w:i w:val="0"/>
        </w:rPr>
        <w:t xml:space="preserve"> 13</w:t>
      </w:r>
      <w:r>
        <w:rPr>
          <w:rFonts w:ascii="Verdana" w:hAnsi="Verdana"/>
          <w:i w:val="0"/>
        </w:rPr>
        <w:t xml:space="preserve">, а </w:t>
      </w:r>
      <w:r w:rsidRPr="00A11541">
        <w:rPr>
          <w:rFonts w:ascii="Verdana" w:hAnsi="Verdana"/>
          <w:i w:val="0"/>
        </w:rPr>
        <w:t xml:space="preserve">секторните възложители </w:t>
      </w:r>
      <w:r>
        <w:rPr>
          <w:rFonts w:ascii="Verdana" w:hAnsi="Verdana"/>
          <w:i w:val="0"/>
        </w:rPr>
        <w:t xml:space="preserve">- </w:t>
      </w:r>
      <w:r w:rsidRPr="00A11541">
        <w:rPr>
          <w:rFonts w:ascii="Verdana" w:hAnsi="Verdana"/>
          <w:i w:val="0"/>
        </w:rPr>
        <w:t>по т. 1, 2, 4, 6, 7, 9 и 11 - 13.</w:t>
      </w:r>
    </w:p>
    <w:p w:rsidR="002D67BC" w:rsidRPr="00B4364D"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bookmarkStart w:id="2655" w:name="_Toc491269436"/>
      <w:bookmarkStart w:id="2656" w:name="_Toc347850775"/>
      <w:r>
        <w:rPr>
          <w:rFonts w:ascii="Verdana" w:hAnsi="Verdana"/>
          <w:caps w:val="0"/>
          <w:sz w:val="20"/>
          <w:szCs w:val="20"/>
        </w:rPr>
        <w:t>ОТКРИТА ПРОЦЕДУРА</w:t>
      </w:r>
      <w:bookmarkEnd w:id="2655"/>
      <w:r w:rsidRPr="00B4364D">
        <w:rPr>
          <w:rFonts w:ascii="Verdana" w:hAnsi="Verdana"/>
          <w:caps w:val="0"/>
          <w:sz w:val="20"/>
          <w:szCs w:val="20"/>
        </w:rPr>
        <w:t xml:space="preserve"> </w:t>
      </w:r>
    </w:p>
    <w:p w:rsidR="002D67BC"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Открита процедура е процедурата, при която всички заинтересовани лица могат да подадат оферта.</w:t>
      </w:r>
      <w:r w:rsidRPr="00F5554E">
        <w:t xml:space="preserve"> </w:t>
      </w:r>
      <w:r w:rsidRPr="00F5554E">
        <w:rPr>
          <w:rFonts w:ascii="Verdana" w:hAnsi="Verdana"/>
          <w:i w:val="0"/>
        </w:rPr>
        <w:t>При възлагане на обществени поръчки публичните възложители могат да избират свободно открита или ограничена процедура.</w:t>
      </w:r>
      <w:r w:rsidRPr="007F5857">
        <w:t xml:space="preserve"> </w:t>
      </w:r>
      <w:r w:rsidRPr="007F5857">
        <w:rPr>
          <w:rFonts w:ascii="Verdana" w:hAnsi="Verdana"/>
          <w:i w:val="0"/>
        </w:rPr>
        <w:t>В открита процедура към офертата си участниците представят и информация относно личното състояние и критериите за подбор.</w:t>
      </w:r>
      <w:r w:rsidRPr="00157D75">
        <w:t xml:space="preserve"> </w:t>
      </w:r>
      <w:r w:rsidRPr="00157D75">
        <w:rPr>
          <w:rFonts w:ascii="Verdana" w:hAnsi="Verdana"/>
        </w:rPr>
        <w:t>При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Pr>
          <w:rFonts w:ascii="Verdana" w:hAnsi="Verdana"/>
        </w:rPr>
        <w:t xml:space="preserve"> -</w:t>
      </w:r>
      <w:r w:rsidRPr="00157D75">
        <w:rPr>
          <w:rFonts w:ascii="Verdana" w:hAnsi="Verdana"/>
        </w:rPr>
        <w:t xml:space="preserve"> когато всички предложения от офертите на участниците се представят чрез числова стойност, която се оповестява в момента на отваряне на офертите.</w:t>
      </w:r>
    </w:p>
    <w:p w:rsidR="002D67BC" w:rsidRPr="00392386"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r w:rsidRPr="00DF5FFD">
        <w:rPr>
          <w:rFonts w:ascii="Verdana" w:hAnsi="Verdana"/>
          <w:i/>
        </w:rPr>
        <w:t xml:space="preserve"> </w:t>
      </w:r>
      <w:bookmarkStart w:id="2657" w:name="_Toc491269437"/>
      <w:bookmarkStart w:id="2658" w:name="_Toc347850776"/>
      <w:bookmarkEnd w:id="2656"/>
      <w:r w:rsidRPr="00392386">
        <w:rPr>
          <w:rFonts w:ascii="Verdana" w:hAnsi="Verdana"/>
          <w:caps w:val="0"/>
          <w:sz w:val="20"/>
          <w:szCs w:val="20"/>
        </w:rPr>
        <w:t>ОГРАНИЧЕНА ПРОЦЕДУРА</w:t>
      </w:r>
      <w:bookmarkEnd w:id="2657"/>
    </w:p>
    <w:p w:rsidR="002D67BC"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Ограничена процедура е процедурата, при която оферти могат да подадат само кандидати, които са получили покана след предварителен подбор. Съществената разлика от откритата процедура е, че ограничената процедура се провежда на два етапа. В първия етап възложителят прави предварителен подбор на кандидатите с цел да определи тези, които отговарят на определените необходимите финансови и технически изисквания за изпълнение на обществената поръчка и отправя покана до тях да представят оферти. Във втория етап одобрените кандидати представят оферти. С представянето на оферта те придобиват качеството на участници в процедурата.</w:t>
      </w:r>
      <w:bookmarkEnd w:id="2658"/>
      <w:r w:rsidRPr="000E444E">
        <w:t xml:space="preserve"> </w:t>
      </w:r>
      <w:r w:rsidRPr="000E444E">
        <w:rPr>
          <w:rFonts w:ascii="Verdana" w:hAnsi="Verdana"/>
          <w:i w:val="0"/>
        </w:rPr>
        <w:t xml:space="preserve">При подбора на кандидатите в ограничена процедура или в процедура на договаряне с предварителна покана за участие </w:t>
      </w:r>
      <w:r w:rsidRPr="00E16ABD">
        <w:rPr>
          <w:rFonts w:ascii="Verdana" w:hAnsi="Verdana"/>
          <w:i w:val="0"/>
        </w:rPr>
        <w:t>(</w:t>
      </w:r>
      <w:r>
        <w:rPr>
          <w:rFonts w:ascii="Verdana" w:hAnsi="Verdana"/>
          <w:i w:val="0"/>
        </w:rPr>
        <w:t>приложима само за секторни възложители</w:t>
      </w:r>
      <w:r w:rsidRPr="00E16ABD">
        <w:rPr>
          <w:rFonts w:ascii="Verdana" w:hAnsi="Verdana"/>
          <w:i w:val="0"/>
        </w:rPr>
        <w:t>)</w:t>
      </w:r>
      <w:r>
        <w:rPr>
          <w:rFonts w:ascii="Verdana" w:hAnsi="Verdana"/>
          <w:i w:val="0"/>
        </w:rPr>
        <w:t xml:space="preserve">, </w:t>
      </w:r>
      <w:r w:rsidRPr="000E444E">
        <w:rPr>
          <w:rFonts w:ascii="Verdana" w:hAnsi="Verdana"/>
          <w:i w:val="0"/>
        </w:rPr>
        <w:t xml:space="preserve">възложителят не може: </w:t>
      </w:r>
    </w:p>
    <w:p w:rsidR="002D67BC" w:rsidRDefault="002D67BC" w:rsidP="002D67BC">
      <w:pPr>
        <w:spacing w:before="100" w:beforeAutospacing="1" w:after="100" w:afterAutospacing="1"/>
        <w:ind w:firstLine="714"/>
        <w:jc w:val="both"/>
        <w:rPr>
          <w:rFonts w:ascii="Verdana" w:hAnsi="Verdana"/>
          <w:i w:val="0"/>
        </w:rPr>
      </w:pPr>
      <w:r w:rsidRPr="000E444E">
        <w:rPr>
          <w:rFonts w:ascii="Verdana" w:hAnsi="Verdana"/>
          <w:i w:val="0"/>
        </w:rPr>
        <w:t>1. да налага на кандидат условия от административен, технически или финансов характер, които не се отнасят за другите кандидати;</w:t>
      </w:r>
    </w:p>
    <w:p w:rsidR="002D67BC" w:rsidRDefault="002D67BC" w:rsidP="002D67BC">
      <w:pPr>
        <w:spacing w:before="100" w:beforeAutospacing="1" w:after="100" w:afterAutospacing="1"/>
        <w:ind w:firstLine="714"/>
        <w:jc w:val="both"/>
        <w:rPr>
          <w:rFonts w:ascii="Verdana" w:hAnsi="Verdana"/>
          <w:i w:val="0"/>
        </w:rPr>
      </w:pPr>
      <w:r w:rsidRPr="000E444E">
        <w:rPr>
          <w:rFonts w:ascii="Verdana" w:hAnsi="Verdana"/>
          <w:i w:val="0"/>
        </w:rPr>
        <w:t xml:space="preserve"> 2. да изисква проверки или доказателства, които повтарят вече представе</w:t>
      </w:r>
      <w:r>
        <w:rPr>
          <w:rFonts w:ascii="Verdana" w:hAnsi="Verdana"/>
          <w:i w:val="0"/>
        </w:rPr>
        <w:t xml:space="preserve">ни от кандидата доказателства. </w:t>
      </w:r>
    </w:p>
    <w:p w:rsidR="002D67BC" w:rsidRDefault="002D67BC" w:rsidP="002D67BC">
      <w:pPr>
        <w:spacing w:before="100" w:beforeAutospacing="1" w:after="100" w:afterAutospacing="1"/>
        <w:ind w:firstLine="714"/>
        <w:jc w:val="both"/>
        <w:rPr>
          <w:rFonts w:ascii="Verdana" w:hAnsi="Verdana"/>
          <w:i w:val="0"/>
        </w:rPr>
      </w:pPr>
      <w:r w:rsidRPr="000E444E">
        <w:rPr>
          <w:rFonts w:ascii="Verdana" w:hAnsi="Verdana"/>
          <w:i w:val="0"/>
        </w:rPr>
        <w:t xml:space="preserve">При ограничена процедура, процедура на договаряне с предварителна покана за участие, състезателен диалог или партньорство за иновации възложителят може да установи обективни и недискриминационни правила и критерии, които да приложи за намаляване броя на кандидатите, които да бъдат поканени да представят оферти или да участват в </w:t>
      </w:r>
      <w:r w:rsidRPr="000E444E">
        <w:rPr>
          <w:rFonts w:ascii="Verdana" w:hAnsi="Verdana"/>
          <w:i w:val="0"/>
        </w:rPr>
        <w:lastRenderedPageBreak/>
        <w:t>преговорите. Броят на поканените кандидати трябва да е достатъчен, за да се гарантира реална конкуренция</w:t>
      </w:r>
      <w:r>
        <w:rPr>
          <w:rFonts w:ascii="Verdana" w:hAnsi="Verdana"/>
          <w:i w:val="0"/>
        </w:rPr>
        <w:t>.</w:t>
      </w:r>
    </w:p>
    <w:p w:rsidR="002D67BC" w:rsidRPr="00E15A38"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bookmarkStart w:id="2659" w:name="_Toc491269438"/>
      <w:bookmarkStart w:id="2660" w:name="_Toc347850777"/>
      <w:r w:rsidRPr="00E15A38">
        <w:rPr>
          <w:rFonts w:ascii="Verdana" w:hAnsi="Verdana"/>
          <w:sz w:val="20"/>
          <w:szCs w:val="20"/>
        </w:rPr>
        <w:t>Състезателен диалог</w:t>
      </w:r>
      <w:bookmarkEnd w:id="2659"/>
    </w:p>
    <w:p w:rsidR="002D67BC"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 xml:space="preserve">Състезателният диалог е </w:t>
      </w:r>
      <w:r w:rsidRPr="002D7433">
        <w:rPr>
          <w:rFonts w:ascii="Verdana" w:hAnsi="Verdana"/>
          <w:i w:val="0"/>
        </w:rPr>
        <w:t xml:space="preserve">процедура, при която възложителят провежда диалог с допуснатите след предварителен подбор кандидати с цел да определи едно или повече предложени решения, отговарящи на неговите изисквания, след което да покани предложилите ги кандидати да подадат окончателни оферти. </w:t>
      </w:r>
      <w:r w:rsidRPr="00DF5FFD">
        <w:rPr>
          <w:rFonts w:ascii="Verdana" w:hAnsi="Verdana"/>
          <w:i w:val="0"/>
        </w:rPr>
        <w:t xml:space="preserve">Състезателен диалог се използва, когато поръчката е особено сложна, поради което е невъзможно възлагане </w:t>
      </w:r>
      <w:r w:rsidRPr="00E31635">
        <w:rPr>
          <w:rFonts w:ascii="Verdana" w:hAnsi="Verdana"/>
          <w:i w:val="0"/>
        </w:rPr>
        <w:t>чрез използване на ограничена процедура или процедура на договаряне с публикуване на обявление за поръчка.</w:t>
      </w:r>
      <w:r w:rsidRPr="00DF5FFD">
        <w:rPr>
          <w:rFonts w:ascii="Verdana" w:hAnsi="Verdana"/>
          <w:i w:val="0"/>
        </w:rPr>
        <w:t xml:space="preserve"> </w:t>
      </w:r>
      <w:r w:rsidRPr="00E31635">
        <w:rPr>
          <w:rFonts w:ascii="Verdana" w:hAnsi="Verdana"/>
          <w:i w:val="0"/>
        </w:rPr>
        <w:t>Обществената поръчка е особено сложна, когато по обективни причини възложителят не може да определи:</w:t>
      </w:r>
    </w:p>
    <w:p w:rsidR="002D67BC" w:rsidRDefault="002D67BC" w:rsidP="002D67BC">
      <w:pPr>
        <w:spacing w:before="100" w:beforeAutospacing="1" w:after="100" w:afterAutospacing="1"/>
        <w:ind w:firstLine="714"/>
        <w:jc w:val="both"/>
        <w:rPr>
          <w:rFonts w:ascii="Verdana" w:hAnsi="Verdana"/>
          <w:i w:val="0"/>
        </w:rPr>
      </w:pPr>
      <w:r w:rsidRPr="00E31635">
        <w:rPr>
          <w:rFonts w:ascii="Verdana" w:hAnsi="Verdana"/>
          <w:i w:val="0"/>
        </w:rPr>
        <w:t xml:space="preserve"> 1. техническите спецификации, и/или </w:t>
      </w:r>
    </w:p>
    <w:p w:rsidR="002D67BC" w:rsidRDefault="002D67BC" w:rsidP="002D67BC">
      <w:pPr>
        <w:spacing w:before="100" w:beforeAutospacing="1" w:after="100" w:afterAutospacing="1"/>
        <w:ind w:firstLine="714"/>
        <w:jc w:val="both"/>
        <w:rPr>
          <w:rFonts w:ascii="Verdana" w:hAnsi="Verdana"/>
          <w:i w:val="0"/>
        </w:rPr>
      </w:pPr>
      <w:r w:rsidRPr="00E31635">
        <w:rPr>
          <w:rFonts w:ascii="Verdana" w:hAnsi="Verdana"/>
          <w:i w:val="0"/>
        </w:rPr>
        <w:t xml:space="preserve">2. финансовата или правната рамка на поръчката. </w:t>
      </w:r>
    </w:p>
    <w:p w:rsidR="002D67BC" w:rsidRPr="00DF5FFD"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Основните характеристики на процедурата на състезателен диалог са:</w:t>
      </w:r>
      <w:bookmarkEnd w:id="2660"/>
    </w:p>
    <w:p w:rsidR="002D67BC" w:rsidRPr="00DF5FFD"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DF5FFD">
        <w:rPr>
          <w:rFonts w:ascii="Verdana" w:hAnsi="Verdana"/>
          <w:i w:val="0"/>
        </w:rPr>
        <w:t>диалог се провежда с допуснатите след предварителен подбор кандидати, за да се определят и формулират решения, които отговарят на потребностите и изискванията на възложителя;</w:t>
      </w:r>
    </w:p>
    <w:p w:rsidR="002D67BC" w:rsidRPr="00DF5FFD"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Pr>
          <w:rFonts w:ascii="Verdana" w:hAnsi="Verdana"/>
          <w:i w:val="0"/>
        </w:rPr>
        <w:t>при</w:t>
      </w:r>
      <w:r w:rsidRPr="00530595">
        <w:rPr>
          <w:rFonts w:ascii="Verdana" w:hAnsi="Verdana"/>
          <w:i w:val="0"/>
        </w:rPr>
        <w:t xml:space="preserve"> възлагане на обществена поръчка чрез състезателен диалог възложителят оценява офертите по критерия оптимално съотношение качество/цена и в съответствие с показателите, посочени в обявлението за обществена поръчка или в описателния докуме</w:t>
      </w:r>
      <w:r>
        <w:rPr>
          <w:rFonts w:ascii="Verdana" w:hAnsi="Verdana"/>
          <w:i w:val="0"/>
        </w:rPr>
        <w:t>нт</w:t>
      </w:r>
      <w:r w:rsidRPr="00530595" w:rsidDel="00530595">
        <w:rPr>
          <w:rFonts w:ascii="Verdana" w:hAnsi="Verdana"/>
          <w:i w:val="0"/>
        </w:rPr>
        <w:t xml:space="preserve"> </w:t>
      </w:r>
      <w:r w:rsidRPr="00DF5FFD">
        <w:rPr>
          <w:rFonts w:ascii="Verdana" w:hAnsi="Verdana"/>
          <w:i w:val="0"/>
        </w:rPr>
        <w:t>;</w:t>
      </w:r>
    </w:p>
    <w:p w:rsidR="002D67BC" w:rsidRPr="00DF5FFD"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Pr>
          <w:rFonts w:ascii="Verdana" w:hAnsi="Verdana"/>
          <w:i w:val="0"/>
        </w:rPr>
        <w:t>д</w:t>
      </w:r>
      <w:r w:rsidRPr="00530595">
        <w:rPr>
          <w:rFonts w:ascii="Verdana" w:hAnsi="Verdana"/>
          <w:i w:val="0"/>
        </w:rPr>
        <w:t>иалогът може да се проведе на последователни етапи, за да се намали броят на решенията за обсъждане, като се прилагат критерият за възлагане и показателите за оценка, посочени в обявлението за обществената поръчка или в описателния документ. Когато възнамерява да провежда диалога на последователни етапи, възложителят посочва това в обявлението или в описателния документ.</w:t>
      </w:r>
      <w:r w:rsidRPr="00530595" w:rsidDel="00530595">
        <w:rPr>
          <w:rFonts w:ascii="Verdana" w:hAnsi="Verdana"/>
          <w:i w:val="0"/>
        </w:rPr>
        <w:t xml:space="preserve"> </w:t>
      </w:r>
      <w:r w:rsidRPr="00DF5FFD">
        <w:rPr>
          <w:rFonts w:ascii="Verdana" w:hAnsi="Verdana"/>
          <w:i w:val="0"/>
        </w:rPr>
        <w:t>и</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682892">
        <w:rPr>
          <w:rFonts w:ascii="Verdana" w:hAnsi="Verdana"/>
          <w:i w:val="0"/>
        </w:rPr>
        <w:t>Възложителят може да поиска офертите да бъдат разяснявани, уточнявани или подобрявани. Разясненията, уточненията и подобренията,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до дискриминация.</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511D93">
        <w:rPr>
          <w:rFonts w:ascii="Verdana" w:hAnsi="Verdana"/>
          <w:i w:val="0"/>
        </w:rPr>
        <w:t xml:space="preserve"> Възложителят може да проведе преговори с участника, представил оферта, която е с оптимално съотношение качество/цена, за да се потвърдят финансовите ангажименти или други условия в офертата, като се уточнят окончателно условията на поръч</w:t>
      </w:r>
      <w:r w:rsidRPr="005A6BE8">
        <w:rPr>
          <w:rFonts w:ascii="Verdana" w:hAnsi="Verdana"/>
          <w:i w:val="0"/>
        </w:rPr>
        <w:t xml:space="preserve">ката. 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w:t>
      </w:r>
      <w:r w:rsidRPr="005A6BE8">
        <w:rPr>
          <w:rFonts w:ascii="Verdana" w:hAnsi="Verdana"/>
          <w:i w:val="0"/>
        </w:rPr>
        <w:lastRenderedPageBreak/>
        <w:t>описателния документ, както и до нарушаване на конкуренцията или до дискриминация.</w:t>
      </w:r>
    </w:p>
    <w:p w:rsidR="002D67BC" w:rsidRPr="005A6BE8" w:rsidRDefault="002D67BC" w:rsidP="002D67BC">
      <w:pPr>
        <w:numPr>
          <w:ilvl w:val="0"/>
          <w:numId w:val="17"/>
        </w:numPr>
        <w:autoSpaceDE w:val="0"/>
        <w:autoSpaceDN w:val="0"/>
        <w:adjustRightInd w:val="0"/>
        <w:spacing w:before="100" w:beforeAutospacing="1" w:after="100" w:afterAutospacing="1"/>
        <w:jc w:val="both"/>
        <w:rPr>
          <w:rFonts w:ascii="Verdana" w:hAnsi="Verdana"/>
          <w:i w:val="0"/>
        </w:rPr>
      </w:pPr>
      <w:r w:rsidRPr="00511D93">
        <w:rPr>
          <w:rFonts w:ascii="Verdana" w:hAnsi="Verdana"/>
          <w:i w:val="0"/>
        </w:rPr>
        <w:t xml:space="preserve"> Възложителят може да предвиди награди или плащания за участниците в диалога. </w:t>
      </w:r>
    </w:p>
    <w:p w:rsidR="002D67BC" w:rsidRPr="0058756A"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bookmarkStart w:id="2661" w:name="_Toc491269439"/>
      <w:bookmarkStart w:id="2662" w:name="_Toc347850778"/>
      <w:r w:rsidRPr="0058756A">
        <w:rPr>
          <w:rFonts w:ascii="Verdana" w:hAnsi="Verdana"/>
          <w:sz w:val="20"/>
          <w:szCs w:val="20"/>
        </w:rPr>
        <w:t>Процедури на договаряне</w:t>
      </w:r>
      <w:bookmarkEnd w:id="2661"/>
    </w:p>
    <w:p w:rsidR="002D67BC" w:rsidRPr="0002286A" w:rsidRDefault="002D67BC" w:rsidP="002D67BC">
      <w:pPr>
        <w:spacing w:before="100" w:beforeAutospacing="1" w:after="100" w:afterAutospacing="1"/>
        <w:ind w:firstLine="714"/>
        <w:jc w:val="both"/>
        <w:rPr>
          <w:rFonts w:ascii="Verdana" w:hAnsi="Verdana"/>
          <w:i w:val="0"/>
        </w:rPr>
      </w:pPr>
      <w:r w:rsidRPr="0002286A">
        <w:rPr>
          <w:rFonts w:ascii="Verdana" w:hAnsi="Verdana"/>
          <w:i w:val="0"/>
        </w:rPr>
        <w:t>ЗОП регламентира няколко вида процедури на договаряне</w:t>
      </w:r>
      <w:bookmarkEnd w:id="2662"/>
      <w:r w:rsidRPr="0002286A">
        <w:rPr>
          <w:rFonts w:ascii="Verdana" w:hAnsi="Verdana"/>
          <w:i w:val="0"/>
        </w:rPr>
        <w:t>, от които приложими</w:t>
      </w:r>
      <w:r>
        <w:rPr>
          <w:rFonts w:ascii="Verdana" w:hAnsi="Verdana"/>
          <w:i w:val="0"/>
        </w:rPr>
        <w:t xml:space="preserve"> за публичните и/или секторните възложители</w:t>
      </w:r>
      <w:r w:rsidRPr="0002286A">
        <w:rPr>
          <w:rFonts w:ascii="Verdana" w:hAnsi="Verdana"/>
          <w:i w:val="0"/>
        </w:rPr>
        <w:t xml:space="preserve"> са</w:t>
      </w:r>
      <w:r>
        <w:rPr>
          <w:rFonts w:ascii="Verdana" w:hAnsi="Verdana"/>
          <w:i w:val="0"/>
        </w:rPr>
        <w:t xml:space="preserve"> следните</w:t>
      </w:r>
      <w:r w:rsidRPr="0002286A">
        <w:rPr>
          <w:rFonts w:ascii="Verdana" w:hAnsi="Verdana"/>
          <w:i w:val="0"/>
        </w:rPr>
        <w:t>:</w:t>
      </w:r>
    </w:p>
    <w:p w:rsidR="002D67BC" w:rsidRDefault="002D67BC" w:rsidP="002D67BC">
      <w:pPr>
        <w:numPr>
          <w:ilvl w:val="0"/>
          <w:numId w:val="44"/>
        </w:numPr>
        <w:autoSpaceDE w:val="0"/>
        <w:autoSpaceDN w:val="0"/>
        <w:adjustRightInd w:val="0"/>
        <w:spacing w:before="100" w:beforeAutospacing="1" w:after="100" w:afterAutospacing="1"/>
        <w:ind w:left="1070"/>
        <w:jc w:val="both"/>
        <w:rPr>
          <w:rFonts w:ascii="Verdana" w:hAnsi="Verdana"/>
          <w:i w:val="0"/>
        </w:rPr>
      </w:pPr>
      <w:r>
        <w:rPr>
          <w:rFonts w:ascii="Verdana" w:hAnsi="Verdana"/>
          <w:i w:val="0"/>
        </w:rPr>
        <w:t xml:space="preserve"> </w:t>
      </w:r>
      <w:r w:rsidRPr="00227E3F">
        <w:rPr>
          <w:rFonts w:ascii="Verdana" w:hAnsi="Verdana"/>
          <w:i w:val="0"/>
        </w:rPr>
        <w:t>пряко договаряне</w:t>
      </w:r>
      <w:r>
        <w:rPr>
          <w:rFonts w:ascii="Verdana" w:hAnsi="Verdana"/>
          <w:i w:val="0"/>
        </w:rPr>
        <w:t xml:space="preserve"> – приложима </w:t>
      </w:r>
      <w:r w:rsidRPr="00A21A08">
        <w:rPr>
          <w:rFonts w:ascii="Verdana" w:hAnsi="Verdana"/>
          <w:b/>
          <w:i w:val="0"/>
        </w:rPr>
        <w:t>за публичните и секторните възложители</w:t>
      </w:r>
      <w:r>
        <w:rPr>
          <w:rFonts w:ascii="Verdana" w:hAnsi="Verdana"/>
          <w:i w:val="0"/>
        </w:rPr>
        <w:t>,</w:t>
      </w:r>
      <w:r w:rsidRPr="00271DD2">
        <w:rPr>
          <w:rFonts w:ascii="Verdana" w:hAnsi="Verdana"/>
          <w:i w:val="0"/>
        </w:rPr>
        <w:t xml:space="preserve"> </w:t>
      </w:r>
      <w:r>
        <w:rPr>
          <w:rFonts w:ascii="Verdana" w:hAnsi="Verdana"/>
          <w:i w:val="0"/>
        </w:rPr>
        <w:t>само при наличие на предпоставките по чл. 182 от ЗОП и само при възлагане на обществени поръчки с прогнозна стойност по чл.20, ал.2 от ЗОП;</w:t>
      </w:r>
    </w:p>
    <w:p w:rsidR="002D67BC" w:rsidRDefault="002D67BC" w:rsidP="002D67BC">
      <w:pPr>
        <w:numPr>
          <w:ilvl w:val="0"/>
          <w:numId w:val="44"/>
        </w:numPr>
        <w:ind w:left="1070"/>
        <w:jc w:val="both"/>
        <w:rPr>
          <w:rFonts w:ascii="Verdana" w:hAnsi="Verdana"/>
          <w:i w:val="0"/>
        </w:rPr>
      </w:pPr>
      <w:r w:rsidRPr="0054663C">
        <w:rPr>
          <w:rFonts w:ascii="Verdana" w:hAnsi="Verdana"/>
          <w:i w:val="0"/>
        </w:rPr>
        <w:t xml:space="preserve">договаряне без предварително обявление – приложима </w:t>
      </w:r>
      <w:r w:rsidRPr="00A21A08">
        <w:rPr>
          <w:rFonts w:ascii="Verdana" w:hAnsi="Verdana"/>
          <w:b/>
          <w:i w:val="0"/>
        </w:rPr>
        <w:t>само за публичните възложители</w:t>
      </w:r>
      <w:r w:rsidRPr="00D70751">
        <w:rPr>
          <w:rFonts w:ascii="Verdana" w:hAnsi="Verdana"/>
          <w:i w:val="0"/>
        </w:rPr>
        <w:t xml:space="preserve"> и при наличие на предпоставките, посочени в чл.79 от ЗОП;</w:t>
      </w:r>
    </w:p>
    <w:p w:rsidR="002D67BC" w:rsidRPr="00D70751" w:rsidRDefault="002D67BC" w:rsidP="002D67BC">
      <w:pPr>
        <w:numPr>
          <w:ilvl w:val="0"/>
          <w:numId w:val="44"/>
        </w:numPr>
        <w:ind w:left="1070"/>
        <w:jc w:val="both"/>
        <w:rPr>
          <w:rFonts w:ascii="Verdana" w:hAnsi="Verdana"/>
          <w:i w:val="0"/>
        </w:rPr>
      </w:pPr>
      <w:r w:rsidRPr="0054663C">
        <w:rPr>
          <w:rFonts w:ascii="Verdana" w:hAnsi="Verdana"/>
          <w:i w:val="0"/>
        </w:rPr>
        <w:t xml:space="preserve">състезателна процедура с договаряне - приложима </w:t>
      </w:r>
      <w:r w:rsidRPr="00A21A08">
        <w:rPr>
          <w:rFonts w:ascii="Verdana" w:hAnsi="Verdana"/>
          <w:b/>
          <w:i w:val="0"/>
        </w:rPr>
        <w:t>само за публичните възложители</w:t>
      </w:r>
      <w:r w:rsidRPr="0054663C">
        <w:rPr>
          <w:rFonts w:ascii="Verdana" w:hAnsi="Verdana"/>
          <w:i w:val="0"/>
        </w:rPr>
        <w:t xml:space="preserve"> и</w:t>
      </w:r>
      <w:r w:rsidRPr="00D70751">
        <w:rPr>
          <w:rFonts w:ascii="Verdana" w:hAnsi="Verdana"/>
          <w:i w:val="0"/>
        </w:rPr>
        <w:t xml:space="preserve"> при наличие на предпоставките, посочени в чл.73 от ЗОП;</w:t>
      </w:r>
    </w:p>
    <w:p w:rsidR="002D67BC" w:rsidRPr="00A21A08" w:rsidRDefault="002D67BC" w:rsidP="002D67BC">
      <w:pPr>
        <w:numPr>
          <w:ilvl w:val="0"/>
          <w:numId w:val="44"/>
        </w:numPr>
        <w:autoSpaceDE w:val="0"/>
        <w:autoSpaceDN w:val="0"/>
        <w:adjustRightInd w:val="0"/>
        <w:spacing w:before="100" w:beforeAutospacing="1" w:after="100" w:afterAutospacing="1"/>
        <w:ind w:left="1070"/>
        <w:jc w:val="both"/>
        <w:rPr>
          <w:rFonts w:ascii="Verdana" w:hAnsi="Verdana"/>
          <w:b/>
          <w:i w:val="0"/>
        </w:rPr>
      </w:pPr>
      <w:r w:rsidRPr="0054663C">
        <w:rPr>
          <w:rFonts w:ascii="Verdana" w:hAnsi="Verdana"/>
          <w:i w:val="0"/>
        </w:rPr>
        <w:t>договаряне без предварителна покана за участие</w:t>
      </w:r>
      <w:r>
        <w:rPr>
          <w:rFonts w:ascii="Verdana" w:hAnsi="Verdana"/>
          <w:i w:val="0"/>
        </w:rPr>
        <w:t xml:space="preserve"> </w:t>
      </w:r>
      <w:r w:rsidRPr="00D76BC4">
        <w:rPr>
          <w:rFonts w:ascii="Verdana" w:hAnsi="Verdana"/>
          <w:i w:val="0"/>
        </w:rPr>
        <w:t>(чл.138 от ЗОП)</w:t>
      </w:r>
      <w:r>
        <w:rPr>
          <w:rFonts w:ascii="Verdana" w:hAnsi="Verdana"/>
          <w:i w:val="0"/>
        </w:rPr>
        <w:t xml:space="preserve"> - </w:t>
      </w:r>
      <w:r w:rsidRPr="0054663C">
        <w:rPr>
          <w:rFonts w:ascii="Verdana" w:hAnsi="Verdana"/>
          <w:i w:val="0"/>
        </w:rPr>
        <w:t xml:space="preserve">приложима </w:t>
      </w:r>
      <w:r w:rsidRPr="00A21A08">
        <w:rPr>
          <w:rFonts w:ascii="Verdana" w:hAnsi="Verdana"/>
          <w:b/>
          <w:i w:val="0"/>
        </w:rPr>
        <w:t>само за секторните възложители;</w:t>
      </w:r>
    </w:p>
    <w:p w:rsidR="002D67BC" w:rsidRPr="0054663C" w:rsidRDefault="002D67BC" w:rsidP="002D67BC">
      <w:pPr>
        <w:numPr>
          <w:ilvl w:val="0"/>
          <w:numId w:val="44"/>
        </w:numPr>
        <w:autoSpaceDE w:val="0"/>
        <w:autoSpaceDN w:val="0"/>
        <w:adjustRightInd w:val="0"/>
        <w:spacing w:before="100" w:beforeAutospacing="1" w:after="100" w:afterAutospacing="1"/>
        <w:ind w:left="1070"/>
        <w:jc w:val="both"/>
        <w:rPr>
          <w:rFonts w:ascii="Verdana" w:hAnsi="Verdana"/>
          <w:i w:val="0"/>
        </w:rPr>
      </w:pPr>
      <w:r w:rsidRPr="0054663C">
        <w:rPr>
          <w:rFonts w:ascii="Verdana" w:hAnsi="Verdana"/>
          <w:i w:val="0"/>
        </w:rPr>
        <w:t>договаряне с предварителна покана за участие (чл.136 от ЗОП)</w:t>
      </w:r>
      <w:r w:rsidRPr="00D70751">
        <w:t xml:space="preserve"> </w:t>
      </w:r>
      <w:r>
        <w:t xml:space="preserve">- </w:t>
      </w:r>
      <w:r w:rsidRPr="00D70751">
        <w:rPr>
          <w:rFonts w:ascii="Verdana" w:hAnsi="Verdana"/>
          <w:i w:val="0"/>
        </w:rPr>
        <w:t xml:space="preserve">приложима </w:t>
      </w:r>
      <w:r w:rsidRPr="00A21A08">
        <w:rPr>
          <w:rFonts w:ascii="Verdana" w:hAnsi="Verdana"/>
          <w:b/>
          <w:i w:val="0"/>
        </w:rPr>
        <w:t>само за секторните възложители</w:t>
      </w:r>
      <w:r w:rsidRPr="00D70751">
        <w:rPr>
          <w:rFonts w:ascii="Verdana" w:hAnsi="Verdana"/>
          <w:i w:val="0"/>
        </w:rPr>
        <w:t>;</w:t>
      </w:r>
    </w:p>
    <w:p w:rsidR="002D67BC" w:rsidRDefault="002D67BC" w:rsidP="002D67BC">
      <w:pPr>
        <w:autoSpaceDE w:val="0"/>
        <w:autoSpaceDN w:val="0"/>
        <w:adjustRightInd w:val="0"/>
        <w:spacing w:before="100" w:beforeAutospacing="1" w:after="100" w:afterAutospacing="1"/>
        <w:ind w:left="928"/>
        <w:jc w:val="both"/>
        <w:rPr>
          <w:rFonts w:ascii="Verdana" w:hAnsi="Verdana"/>
          <w:i w:val="0"/>
        </w:rPr>
      </w:pPr>
      <w:r>
        <w:rPr>
          <w:rFonts w:ascii="Verdana" w:hAnsi="Verdana"/>
          <w:i w:val="0"/>
        </w:rPr>
        <w:t>При процедурите по т. 1, т. 2 и т. 4, възложителят провежда преговори за определяне клаузите на договора с едно или</w:t>
      </w:r>
      <w:r w:rsidRPr="00AA63AB">
        <w:t xml:space="preserve"> </w:t>
      </w:r>
      <w:r w:rsidRPr="00AA63AB">
        <w:rPr>
          <w:rFonts w:ascii="Verdana" w:hAnsi="Verdana"/>
          <w:i w:val="0"/>
        </w:rPr>
        <w:t>повече точно определени лица</w:t>
      </w:r>
      <w:r>
        <w:rPr>
          <w:rFonts w:ascii="Verdana" w:hAnsi="Verdana"/>
          <w:i w:val="0"/>
        </w:rPr>
        <w:t xml:space="preserve">, като в </w:t>
      </w:r>
      <w:r w:rsidRPr="00AA63AB">
        <w:rPr>
          <w:rFonts w:ascii="Verdana" w:hAnsi="Verdana"/>
          <w:i w:val="0"/>
        </w:rPr>
        <w:t xml:space="preserve">решението за откриване </w:t>
      </w:r>
      <w:r>
        <w:rPr>
          <w:rFonts w:ascii="Verdana" w:hAnsi="Verdana"/>
          <w:i w:val="0"/>
        </w:rPr>
        <w:t>на процедурата</w:t>
      </w:r>
      <w:r w:rsidRPr="00AA63AB">
        <w:rPr>
          <w:rFonts w:ascii="Verdana" w:hAnsi="Verdana"/>
          <w:i w:val="0"/>
        </w:rPr>
        <w:t>, посочва и лицата, които ще бъдат покан</w:t>
      </w:r>
      <w:r>
        <w:rPr>
          <w:rFonts w:ascii="Verdana" w:hAnsi="Verdana"/>
          <w:i w:val="0"/>
        </w:rPr>
        <w:t>ени за участие в договарянето, извън</w:t>
      </w:r>
      <w:r w:rsidRPr="00AA63AB">
        <w:rPr>
          <w:rFonts w:ascii="Verdana" w:hAnsi="Verdana"/>
          <w:i w:val="0"/>
        </w:rPr>
        <w:t xml:space="preserve"> изключенията, визирани в чл. 64 от ППЗОП.</w:t>
      </w:r>
      <w:r>
        <w:rPr>
          <w:rFonts w:ascii="Verdana" w:hAnsi="Verdana"/>
          <w:i w:val="0"/>
        </w:rPr>
        <w:t xml:space="preserve">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В</w:t>
      </w:r>
      <w:r w:rsidRPr="00A21A08">
        <w:rPr>
          <w:rFonts w:ascii="Verdana" w:hAnsi="Verdana"/>
          <w:i w:val="0"/>
        </w:rPr>
        <w:t xml:space="preserve"> </w:t>
      </w:r>
      <w:r>
        <w:rPr>
          <w:rFonts w:ascii="Verdana" w:hAnsi="Verdana"/>
          <w:i w:val="0"/>
        </w:rPr>
        <w:t xml:space="preserve">процедурата по т. 3 и т. 5 </w:t>
      </w:r>
      <w:r w:rsidRPr="00191D6E">
        <w:rPr>
          <w:rFonts w:ascii="Verdana" w:hAnsi="Verdana"/>
          <w:i w:val="0"/>
        </w:rPr>
        <w:t xml:space="preserve">могат да подадат първоначални оферти, които да послужат като основа за провеждане на преговори, </w:t>
      </w:r>
      <w:r w:rsidRPr="00A21A08">
        <w:rPr>
          <w:rFonts w:ascii="Verdana" w:hAnsi="Verdana"/>
          <w:i w:val="0"/>
        </w:rPr>
        <w:t>само кандидати, които възложителят е поканил след проведен предварителен по</w:t>
      </w:r>
      <w:r w:rsidRPr="00191D6E">
        <w:rPr>
          <w:rFonts w:ascii="Verdana" w:hAnsi="Verdana"/>
          <w:i w:val="0"/>
        </w:rPr>
        <w:t>дбор.</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191D6E">
        <w:rPr>
          <w:rFonts w:ascii="Verdana" w:hAnsi="Verdana"/>
          <w:i w:val="0"/>
        </w:rPr>
        <w:t>Изборът на процедурата на договаряне следва да бъде мотивиран от възложителя в решението за откриване на процедурата</w:t>
      </w:r>
      <w:r>
        <w:rPr>
          <w:rFonts w:ascii="Verdana" w:hAnsi="Verdana"/>
          <w:i w:val="0"/>
        </w:rPr>
        <w:t>.</w:t>
      </w:r>
      <w:r w:rsidRPr="004E1277">
        <w:rPr>
          <w:rFonts w:ascii="Verdana" w:hAnsi="Verdana"/>
          <w:i w:val="0"/>
        </w:rPr>
        <w:t xml:space="preserve"> </w:t>
      </w:r>
    </w:p>
    <w:p w:rsidR="002D67BC" w:rsidRPr="0058756A" w:rsidRDefault="002D67BC" w:rsidP="002D67BC">
      <w:pPr>
        <w:pStyle w:val="2Heading"/>
        <w:numPr>
          <w:ilvl w:val="1"/>
          <w:numId w:val="33"/>
        </w:numPr>
        <w:tabs>
          <w:tab w:val="left" w:pos="1120"/>
        </w:tabs>
        <w:spacing w:before="0" w:beforeAutospacing="1" w:after="100" w:afterAutospacing="1"/>
        <w:jc w:val="both"/>
        <w:outlineLvl w:val="0"/>
        <w:rPr>
          <w:rFonts w:ascii="Verdana" w:hAnsi="Verdana"/>
          <w:sz w:val="20"/>
          <w:szCs w:val="20"/>
        </w:rPr>
      </w:pPr>
      <w:bookmarkStart w:id="2663" w:name="_Toc491269440"/>
      <w:r>
        <w:rPr>
          <w:rFonts w:ascii="Verdana" w:hAnsi="Verdana"/>
          <w:sz w:val="20"/>
          <w:szCs w:val="20"/>
        </w:rPr>
        <w:t>Конкурс за проект</w:t>
      </w:r>
      <w:bookmarkEnd w:id="2663"/>
      <w:r>
        <w:rPr>
          <w:rFonts w:ascii="Verdana" w:hAnsi="Verdana"/>
          <w:sz w:val="20"/>
          <w:szCs w:val="20"/>
        </w:rPr>
        <w:t xml:space="preserve">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 xml:space="preserve">Конкурсът за проект </w:t>
      </w:r>
      <w:r w:rsidRPr="000979DC">
        <w:rPr>
          <w:rFonts w:ascii="Verdana" w:hAnsi="Verdana"/>
          <w:i w:val="0"/>
        </w:rPr>
        <w:t>е процедура, при която възложителят придобива основно в областите на градското и селищното устройство, архитектурата, инженеринговата дейност или на обработката на данни план или проект, избран от независимо жури въз основа на проведен конкурс със или без присъждане на награди. Конкурсът за проект може да бъде открит или ограничен.</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lastRenderedPageBreak/>
        <w:t>Конкурсът за проект е приложима процедура и от публични и от секторни възложители.</w:t>
      </w:r>
      <w:r w:rsidRPr="00D527EE">
        <w:t xml:space="preserve"> </w:t>
      </w:r>
      <w:r w:rsidRPr="00D527EE">
        <w:rPr>
          <w:rFonts w:ascii="Verdana" w:hAnsi="Verdana"/>
          <w:i w:val="0"/>
        </w:rPr>
        <w:t>Възложителите провеждат конкурс за проект на стойност, по-голяма или равна на 70 000 лв</w:t>
      </w:r>
      <w:r>
        <w:rPr>
          <w:rFonts w:ascii="Verdana" w:hAnsi="Verdana"/>
          <w:i w:val="0"/>
        </w:rPr>
        <w:t>.</w:t>
      </w:r>
      <w:r w:rsidRPr="00BE7547">
        <w:rPr>
          <w:rFonts w:ascii="Verdana" w:hAnsi="Verdana"/>
          <w:i w:val="0"/>
        </w:rPr>
        <w:t xml:space="preserve"> При избор на тази процедура се </w:t>
      </w:r>
      <w:r w:rsidRPr="00164710">
        <w:rPr>
          <w:rFonts w:ascii="Verdana" w:hAnsi="Verdana"/>
          <w:i w:val="0"/>
        </w:rPr>
        <w:t xml:space="preserve">прилагат разпоредбите на чл. 78 </w:t>
      </w:r>
      <w:r>
        <w:rPr>
          <w:rFonts w:ascii="Verdana" w:hAnsi="Verdana"/>
          <w:i w:val="0"/>
        </w:rPr>
        <w:t>–</w:t>
      </w:r>
      <w:r w:rsidRPr="00164710">
        <w:rPr>
          <w:rFonts w:ascii="Verdana" w:hAnsi="Verdana"/>
          <w:i w:val="0"/>
        </w:rPr>
        <w:t xml:space="preserve"> 80</w:t>
      </w:r>
      <w:r>
        <w:rPr>
          <w:rFonts w:ascii="Verdana" w:hAnsi="Verdana"/>
          <w:i w:val="0"/>
        </w:rPr>
        <w:t xml:space="preserve"> от ЗОП</w:t>
      </w:r>
      <w:r w:rsidRPr="00164710">
        <w:rPr>
          <w:rFonts w:ascii="Verdana" w:hAnsi="Verdana"/>
          <w:i w:val="0"/>
        </w:rPr>
        <w:t>.</w:t>
      </w:r>
    </w:p>
    <w:p w:rsidR="002D67BC" w:rsidRPr="0058756A" w:rsidRDefault="002D67BC" w:rsidP="002D67BC">
      <w:pPr>
        <w:pStyle w:val="2Heading"/>
        <w:numPr>
          <w:ilvl w:val="1"/>
          <w:numId w:val="33"/>
        </w:numPr>
        <w:tabs>
          <w:tab w:val="left" w:pos="1120"/>
        </w:tabs>
        <w:spacing w:before="0" w:beforeAutospacing="1" w:after="100" w:afterAutospacing="1"/>
        <w:jc w:val="both"/>
        <w:outlineLvl w:val="0"/>
        <w:rPr>
          <w:rFonts w:ascii="Verdana" w:hAnsi="Verdana"/>
          <w:sz w:val="20"/>
          <w:szCs w:val="20"/>
        </w:rPr>
      </w:pPr>
      <w:bookmarkStart w:id="2664" w:name="_Toc491269441"/>
      <w:r>
        <w:rPr>
          <w:rFonts w:ascii="Verdana" w:hAnsi="Verdana"/>
          <w:sz w:val="20"/>
          <w:szCs w:val="20"/>
        </w:rPr>
        <w:t>ПУБЛИЧНО СЪСТЕЗАНИЕ</w:t>
      </w:r>
      <w:bookmarkEnd w:id="2664"/>
      <w:r>
        <w:rPr>
          <w:rFonts w:ascii="Verdana" w:hAnsi="Verdana"/>
          <w:sz w:val="20"/>
          <w:szCs w:val="20"/>
        </w:rPr>
        <w:t xml:space="preserve">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Публично състезание е процедура, при коят</w:t>
      </w:r>
      <w:r w:rsidRPr="008C77F0">
        <w:rPr>
          <w:rFonts w:ascii="Verdana" w:hAnsi="Verdana"/>
          <w:i w:val="0"/>
        </w:rPr>
        <w:t>о, както при откритата процедура всички заинтересовани лица могат да подадат оферта.</w:t>
      </w:r>
      <w:r>
        <w:rPr>
          <w:rFonts w:ascii="Verdana" w:hAnsi="Verdana"/>
          <w:i w:val="0"/>
        </w:rPr>
        <w:t xml:space="preserve"> Приложима е както от секторни, така и от публични възложители, но </w:t>
      </w:r>
      <w:r w:rsidRPr="007374BE">
        <w:rPr>
          <w:rFonts w:ascii="Verdana" w:hAnsi="Verdana"/>
          <w:i w:val="0"/>
        </w:rPr>
        <w:t xml:space="preserve">при възлагане на обществени поръчки </w:t>
      </w:r>
      <w:r>
        <w:rPr>
          <w:rFonts w:ascii="Verdana" w:hAnsi="Verdana"/>
          <w:i w:val="0"/>
        </w:rPr>
        <w:t>с прогнозна стойност</w:t>
      </w:r>
      <w:r w:rsidRPr="007374BE">
        <w:rPr>
          <w:rFonts w:ascii="Verdana" w:hAnsi="Verdana"/>
          <w:i w:val="0"/>
        </w:rPr>
        <w:t xml:space="preserve"> по чл. 20, ал. 2</w:t>
      </w:r>
      <w:r>
        <w:rPr>
          <w:rFonts w:ascii="Verdana" w:hAnsi="Verdana"/>
          <w:i w:val="0"/>
        </w:rPr>
        <w:t xml:space="preserve"> от ЗОП</w:t>
      </w:r>
      <w:r w:rsidRPr="007374BE">
        <w:rPr>
          <w:rFonts w:ascii="Verdana" w:hAnsi="Verdana"/>
          <w:i w:val="0"/>
        </w:rPr>
        <w:t>.</w:t>
      </w:r>
      <w:r>
        <w:rPr>
          <w:rFonts w:ascii="Verdana" w:hAnsi="Verdana"/>
          <w:i w:val="0"/>
        </w:rPr>
        <w:t xml:space="preserve"> </w:t>
      </w:r>
      <w:r w:rsidRPr="00026A64">
        <w:rPr>
          <w:rFonts w:ascii="Verdana" w:hAnsi="Verdana"/>
          <w:i w:val="0"/>
        </w:rPr>
        <w:t>За оповестяване откриването на процедура публично състезание възложителят публикува обявление за обществена поръчка</w:t>
      </w:r>
      <w:r>
        <w:rPr>
          <w:rFonts w:ascii="Verdana" w:hAnsi="Verdana"/>
          <w:i w:val="0"/>
        </w:rPr>
        <w:t xml:space="preserve">, като в него не е </w:t>
      </w:r>
      <w:r w:rsidRPr="002F7F80">
        <w:rPr>
          <w:rFonts w:ascii="Verdana" w:hAnsi="Verdana"/>
          <w:i w:val="0"/>
        </w:rPr>
        <w:t>длъжен да мотивира невъзможността за разделяне на обособени позиции на поръчка, която е за доставки или услуги.</w:t>
      </w:r>
    </w:p>
    <w:p w:rsidR="002D67BC" w:rsidRPr="0058756A" w:rsidRDefault="002D67BC" w:rsidP="002D67BC">
      <w:pPr>
        <w:pStyle w:val="2Heading"/>
        <w:numPr>
          <w:ilvl w:val="1"/>
          <w:numId w:val="33"/>
        </w:numPr>
        <w:tabs>
          <w:tab w:val="left" w:pos="1120"/>
        </w:tabs>
        <w:spacing w:before="0" w:beforeAutospacing="1" w:after="100" w:afterAutospacing="1"/>
        <w:jc w:val="both"/>
        <w:outlineLvl w:val="0"/>
        <w:rPr>
          <w:rFonts w:ascii="Verdana" w:hAnsi="Verdana"/>
          <w:sz w:val="20"/>
          <w:szCs w:val="20"/>
        </w:rPr>
      </w:pPr>
      <w:bookmarkStart w:id="2665" w:name="_Toc491269442"/>
      <w:r>
        <w:rPr>
          <w:rFonts w:ascii="Verdana" w:hAnsi="Verdana"/>
          <w:sz w:val="20"/>
          <w:szCs w:val="20"/>
        </w:rPr>
        <w:t>ПАРТНЬОРСТВО ЗА ИНОВАЦИИ</w:t>
      </w:r>
      <w:bookmarkEnd w:id="2665"/>
      <w:r>
        <w:rPr>
          <w:rFonts w:ascii="Verdana" w:hAnsi="Verdana"/>
          <w:sz w:val="20"/>
          <w:szCs w:val="20"/>
        </w:rPr>
        <w:t xml:space="preserve"> </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sidRPr="00FD5D36">
        <w:rPr>
          <w:rFonts w:ascii="Verdana" w:hAnsi="Verdana"/>
          <w:i w:val="0"/>
        </w:rPr>
        <w:t>Партньорство за иновации е процедура, при която възложителят провежда преговори с допуснатите кандидати след предварителен подбор с цел да установи партньорство с един или повече партньори, които да извършват определена научноизследователска и развойна дейност.</w:t>
      </w:r>
      <w:r w:rsidRPr="00102C91">
        <w:rPr>
          <w:rFonts w:ascii="Verdana" w:hAnsi="Verdana"/>
          <w:i w:val="0"/>
        </w:rPr>
        <w:t xml:space="preserve"> При изчисляване на прогнозната стойност на тази обществена поръчка се взема предвид максималната прогнозна стойност без ДДС на научноизследователските и развойните дейности, които ще се извършват на всички етапи от предвиденото партньорство, както и на доставките, услугите или строителството, които ще се разработват и доставят в края на предвиденото партньорство.</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Това е процедура, приложима и от сект</w:t>
      </w:r>
      <w:r w:rsidR="009950A4">
        <w:rPr>
          <w:rFonts w:ascii="Verdana" w:hAnsi="Verdana"/>
          <w:i w:val="0"/>
        </w:rPr>
        <w:t>орни и от публични възложители.</w:t>
      </w:r>
    </w:p>
    <w:p w:rsidR="002D67BC" w:rsidRDefault="002D67BC" w:rsidP="002D67BC">
      <w:pPr>
        <w:autoSpaceDE w:val="0"/>
        <w:autoSpaceDN w:val="0"/>
        <w:adjustRightInd w:val="0"/>
        <w:spacing w:before="100" w:beforeAutospacing="1" w:after="100" w:afterAutospacing="1"/>
        <w:ind w:left="720"/>
        <w:jc w:val="both"/>
        <w:rPr>
          <w:rFonts w:ascii="Verdana" w:hAnsi="Verdana"/>
          <w:i w:val="0"/>
        </w:rPr>
      </w:pPr>
      <w:r>
        <w:rPr>
          <w:rFonts w:ascii="Verdana" w:hAnsi="Verdana"/>
          <w:i w:val="0"/>
        </w:rPr>
        <w:t>При нея, както при ограничената процедура, състезателния</w:t>
      </w:r>
      <w:r w:rsidRPr="00D753B8">
        <w:rPr>
          <w:rFonts w:ascii="Verdana" w:hAnsi="Verdana"/>
          <w:i w:val="0"/>
        </w:rPr>
        <w:t xml:space="preserve"> диалог</w:t>
      </w:r>
      <w:r>
        <w:rPr>
          <w:rFonts w:ascii="Verdana" w:hAnsi="Verdana"/>
          <w:i w:val="0"/>
        </w:rPr>
        <w:t xml:space="preserve">, </w:t>
      </w:r>
      <w:r w:rsidRPr="00D753B8">
        <w:rPr>
          <w:rFonts w:ascii="Verdana" w:hAnsi="Verdana"/>
          <w:i w:val="0"/>
        </w:rPr>
        <w:t>състезателна</w:t>
      </w:r>
      <w:r>
        <w:rPr>
          <w:rFonts w:ascii="Verdana" w:hAnsi="Verdana"/>
          <w:i w:val="0"/>
        </w:rPr>
        <w:t>та</w:t>
      </w:r>
      <w:r w:rsidRPr="00D753B8">
        <w:rPr>
          <w:rFonts w:ascii="Verdana" w:hAnsi="Verdana"/>
          <w:i w:val="0"/>
        </w:rPr>
        <w:t xml:space="preserve"> процедура с договаряне и процедура</w:t>
      </w:r>
      <w:r>
        <w:rPr>
          <w:rFonts w:ascii="Verdana" w:hAnsi="Verdana"/>
          <w:i w:val="0"/>
        </w:rPr>
        <w:t>та</w:t>
      </w:r>
      <w:r w:rsidRPr="00D753B8">
        <w:rPr>
          <w:rFonts w:ascii="Verdana" w:hAnsi="Verdana"/>
          <w:i w:val="0"/>
        </w:rPr>
        <w:t xml:space="preserve"> </w:t>
      </w:r>
      <w:proofErr w:type="spellStart"/>
      <w:r w:rsidRPr="00D753B8">
        <w:rPr>
          <w:rFonts w:ascii="Verdana" w:hAnsi="Verdana"/>
          <w:i w:val="0"/>
        </w:rPr>
        <w:t>нa</w:t>
      </w:r>
      <w:proofErr w:type="spellEnd"/>
      <w:r w:rsidRPr="00D753B8">
        <w:rPr>
          <w:rFonts w:ascii="Verdana" w:hAnsi="Verdana"/>
          <w:i w:val="0"/>
        </w:rPr>
        <w:t xml:space="preserve"> договаряне с предварителна покана за участие</w:t>
      </w:r>
      <w:r>
        <w:rPr>
          <w:rFonts w:ascii="Verdana" w:hAnsi="Verdana"/>
          <w:i w:val="0"/>
        </w:rPr>
        <w:t>,</w:t>
      </w:r>
      <w:r w:rsidRPr="00D753B8">
        <w:rPr>
          <w:rFonts w:ascii="Verdana" w:hAnsi="Verdana"/>
          <w:i w:val="0"/>
        </w:rPr>
        <w:t xml:space="preserve"> възложителите изпращат едновременно писмени покани до избраните кандидати за подаване на оферти или за участие в преговори или диалог. Поканата се одобрява с решението за предварителен подбор или решението за приключване на диалог</w:t>
      </w:r>
      <w:r>
        <w:rPr>
          <w:rFonts w:ascii="Verdana" w:hAnsi="Verdana"/>
          <w:i w:val="0"/>
        </w:rPr>
        <w:t xml:space="preserve">. </w:t>
      </w:r>
      <w:r w:rsidRPr="00B21FD7">
        <w:rPr>
          <w:rFonts w:ascii="Verdana" w:hAnsi="Verdana"/>
          <w:i w:val="0"/>
        </w:rPr>
        <w:t>При избор на тази процедура се прилагат разпоредбите на чл. 78 – 80 от ЗОП.</w:t>
      </w:r>
    </w:p>
    <w:p w:rsidR="002D67BC" w:rsidRPr="0058756A"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bookmarkStart w:id="2666" w:name="_Toc491269443"/>
      <w:r>
        <w:rPr>
          <w:rFonts w:ascii="Verdana" w:hAnsi="Verdana"/>
          <w:sz w:val="20"/>
          <w:szCs w:val="20"/>
        </w:rPr>
        <w:t>събиране на оферти с обява или покана до определени лица</w:t>
      </w:r>
      <w:bookmarkEnd w:id="2666"/>
    </w:p>
    <w:p w:rsidR="002D67BC" w:rsidRPr="00183C5B"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 xml:space="preserve">Възложителите могат да не провеждат предвидените в ЗОП процедури, но са длъжни да прилагат условията и реда </w:t>
      </w:r>
      <w:r>
        <w:rPr>
          <w:rFonts w:ascii="Verdana" w:hAnsi="Verdana"/>
          <w:i w:val="0"/>
        </w:rPr>
        <w:t xml:space="preserve">на Глава двадесет и шеста от ЗОП - </w:t>
      </w:r>
      <w:r w:rsidRPr="00FB1A82">
        <w:rPr>
          <w:rFonts w:ascii="Verdana" w:hAnsi="Verdana"/>
          <w:i w:val="0"/>
        </w:rPr>
        <w:t>събиране на оферти с обява или покана до определени лица, когато обществените поръчки имат прогнозна стойност</w:t>
      </w:r>
      <w:r>
        <w:rPr>
          <w:rFonts w:ascii="Verdana" w:hAnsi="Verdana"/>
          <w:i w:val="0"/>
        </w:rPr>
        <w:t xml:space="preserve"> по </w:t>
      </w:r>
      <w:r w:rsidRPr="00183C5B">
        <w:rPr>
          <w:rFonts w:ascii="Verdana" w:hAnsi="Verdana"/>
          <w:i w:val="0"/>
        </w:rPr>
        <w:t>чл. 20, ал. 3</w:t>
      </w:r>
      <w:r>
        <w:rPr>
          <w:rFonts w:ascii="Verdana" w:hAnsi="Verdana"/>
          <w:i w:val="0"/>
        </w:rPr>
        <w:t xml:space="preserve"> от ЗОП, а именно:</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Pr>
          <w:rFonts w:ascii="Verdana" w:hAnsi="Verdana"/>
          <w:i w:val="0"/>
        </w:rPr>
        <w:t>за</w:t>
      </w:r>
      <w:r w:rsidRPr="00FB1A82">
        <w:rPr>
          <w:rFonts w:ascii="Verdana" w:hAnsi="Verdana"/>
          <w:i w:val="0"/>
        </w:rPr>
        <w:t xml:space="preserve"> строителство - от 50 000 лв. до 270 000 лв.;</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Pr>
          <w:rFonts w:ascii="Verdana" w:hAnsi="Verdana"/>
          <w:i w:val="0"/>
        </w:rPr>
        <w:lastRenderedPageBreak/>
        <w:t>за</w:t>
      </w:r>
      <w:r w:rsidRPr="00FB1A82">
        <w:rPr>
          <w:rFonts w:ascii="Verdana" w:hAnsi="Verdana"/>
          <w:i w:val="0"/>
        </w:rPr>
        <w:t xml:space="preserve"> доставки и услуги, с изключение на услугите по приложение № 2</w:t>
      </w:r>
      <w:r>
        <w:rPr>
          <w:rFonts w:ascii="Verdana" w:hAnsi="Verdana"/>
          <w:i w:val="0"/>
        </w:rPr>
        <w:t xml:space="preserve"> към чл.11, ал.3 от ЗОП </w:t>
      </w:r>
      <w:r w:rsidRPr="00FB1A82">
        <w:rPr>
          <w:rFonts w:ascii="Verdana" w:hAnsi="Verdana"/>
          <w:i w:val="0"/>
        </w:rPr>
        <w:t xml:space="preserve">- от 30 000 лв. до 70 000 лв. </w:t>
      </w:r>
    </w:p>
    <w:p w:rsidR="002D67BC" w:rsidRDefault="002D67BC" w:rsidP="002D67BC">
      <w:pPr>
        <w:spacing w:before="100" w:beforeAutospacing="1" w:after="100" w:afterAutospacing="1"/>
        <w:ind w:firstLine="714"/>
        <w:jc w:val="both"/>
        <w:rPr>
          <w:rFonts w:ascii="Verdana" w:hAnsi="Verdana"/>
          <w:b/>
          <w:i w:val="0"/>
          <w:u w:val="single"/>
        </w:rPr>
      </w:pPr>
      <w:r w:rsidRPr="002F2CC6">
        <w:rPr>
          <w:rFonts w:ascii="Verdana" w:hAnsi="Verdana"/>
          <w:b/>
          <w:i w:val="0"/>
          <w:u w:val="single"/>
        </w:rPr>
        <w:t>Събиране на оферти с обява</w:t>
      </w:r>
    </w:p>
    <w:p w:rsidR="002D67BC" w:rsidRDefault="002D67BC" w:rsidP="002D67BC">
      <w:pPr>
        <w:spacing w:before="100" w:beforeAutospacing="1" w:after="100" w:afterAutospacing="1"/>
        <w:ind w:firstLine="714"/>
        <w:jc w:val="both"/>
        <w:rPr>
          <w:rFonts w:ascii="Verdana" w:hAnsi="Verdana"/>
          <w:i w:val="0"/>
        </w:rPr>
      </w:pPr>
      <w:r w:rsidRPr="002F2CC6">
        <w:rPr>
          <w:rFonts w:ascii="Verdana" w:hAnsi="Verdana"/>
          <w:i w:val="0"/>
        </w:rPr>
        <w:t xml:space="preserve"> </w:t>
      </w:r>
      <w:r w:rsidRPr="00DF5FFD">
        <w:rPr>
          <w:rFonts w:ascii="Verdana" w:hAnsi="Verdana"/>
          <w:i w:val="0"/>
        </w:rPr>
        <w:t xml:space="preserve">В този случай </w:t>
      </w:r>
      <w:r>
        <w:rPr>
          <w:rFonts w:ascii="Verdana" w:hAnsi="Verdana"/>
          <w:i w:val="0"/>
        </w:rPr>
        <w:t>в</w:t>
      </w:r>
      <w:r w:rsidRPr="000839FF">
        <w:rPr>
          <w:rFonts w:ascii="Verdana" w:hAnsi="Verdana"/>
          <w:i w:val="0"/>
        </w:rPr>
        <w:t>ъзложителите откриват възлагането на поръчка</w:t>
      </w:r>
      <w:r>
        <w:rPr>
          <w:rFonts w:ascii="Verdana" w:hAnsi="Verdana"/>
          <w:i w:val="0"/>
        </w:rPr>
        <w:t xml:space="preserve">та </w:t>
      </w:r>
      <w:r w:rsidRPr="000839FF">
        <w:rPr>
          <w:rFonts w:ascii="Verdana" w:hAnsi="Verdana"/>
          <w:i w:val="0"/>
        </w:rPr>
        <w:t>с публикуване на профила на купувача на обява за събиране на оферти, която се изготвя по образец</w:t>
      </w:r>
      <w:r>
        <w:rPr>
          <w:rFonts w:ascii="Verdana" w:hAnsi="Verdana"/>
          <w:i w:val="0"/>
        </w:rPr>
        <w:t>.</w:t>
      </w:r>
      <w:r w:rsidRPr="002A3582">
        <w:t xml:space="preserve"> </w:t>
      </w:r>
      <w:r w:rsidRPr="002A3582">
        <w:rPr>
          <w:rFonts w:ascii="Verdana" w:hAnsi="Verdana"/>
          <w:i w:val="0"/>
        </w:rPr>
        <w:t>След публикуване на профила на купувача възложителите могат да публикуват обявата или кратка информация за поръчката и по друг подходящ начин. Възложителят не е длъжен да мотивира в обявата невъзможността за разделяне на обособени позиции на поръчката.</w:t>
      </w:r>
    </w:p>
    <w:p w:rsidR="002D67BC" w:rsidRDefault="002D67BC" w:rsidP="002D67BC">
      <w:pPr>
        <w:spacing w:before="100" w:beforeAutospacing="1" w:after="100" w:afterAutospacing="1"/>
        <w:ind w:firstLine="714"/>
        <w:jc w:val="both"/>
        <w:rPr>
          <w:rFonts w:ascii="Verdana" w:hAnsi="Verdana"/>
          <w:b/>
          <w:i w:val="0"/>
          <w:u w:val="single"/>
        </w:rPr>
      </w:pPr>
      <w:r>
        <w:rPr>
          <w:rFonts w:ascii="Verdana" w:hAnsi="Verdana"/>
          <w:b/>
          <w:i w:val="0"/>
          <w:u w:val="single"/>
        </w:rPr>
        <w:t>П</w:t>
      </w:r>
      <w:r w:rsidRPr="002F2CC6">
        <w:rPr>
          <w:rFonts w:ascii="Verdana" w:hAnsi="Verdana"/>
          <w:b/>
          <w:i w:val="0"/>
          <w:u w:val="single"/>
        </w:rPr>
        <w:t>окана до определени лица</w:t>
      </w:r>
    </w:p>
    <w:p w:rsidR="002D67BC" w:rsidRDefault="002D67BC" w:rsidP="002D67BC">
      <w:pPr>
        <w:spacing w:before="100" w:beforeAutospacing="1" w:after="100" w:afterAutospacing="1"/>
        <w:ind w:firstLine="714"/>
        <w:jc w:val="both"/>
        <w:rPr>
          <w:rFonts w:ascii="Verdana" w:hAnsi="Verdana"/>
          <w:i w:val="0"/>
        </w:rPr>
      </w:pPr>
      <w:r w:rsidRPr="00CB2413">
        <w:rPr>
          <w:rFonts w:ascii="Verdana" w:hAnsi="Verdana"/>
          <w:i w:val="0"/>
        </w:rPr>
        <w:t xml:space="preserve">При наличие на </w:t>
      </w:r>
      <w:r>
        <w:rPr>
          <w:rFonts w:ascii="Verdana" w:hAnsi="Verdana"/>
          <w:i w:val="0"/>
        </w:rPr>
        <w:t>някое от следните основания</w:t>
      </w:r>
      <w:r w:rsidRPr="00CB2413">
        <w:rPr>
          <w:rFonts w:ascii="Verdana" w:hAnsi="Verdana"/>
          <w:i w:val="0"/>
        </w:rPr>
        <w:t>, възложителите могат да не публикуват обява, а да изпратят покана до определено лице/лица</w:t>
      </w:r>
      <w:r>
        <w:rPr>
          <w:rFonts w:ascii="Verdana" w:hAnsi="Verdana"/>
          <w:i w:val="0"/>
        </w:rPr>
        <w:t>:</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 xml:space="preserve">не е получена нито една оферта, включително след удължаване на срока по чл. 188, ал. 2 </w:t>
      </w:r>
      <w:r>
        <w:rPr>
          <w:rFonts w:ascii="Verdana" w:hAnsi="Verdana"/>
          <w:i w:val="0"/>
        </w:rPr>
        <w:t xml:space="preserve">от ЗОП </w:t>
      </w:r>
      <w:r w:rsidRPr="00F74B38">
        <w:rPr>
          <w:rFonts w:ascii="Verdana" w:hAnsi="Verdana"/>
          <w:i w:val="0"/>
        </w:rPr>
        <w:t>и първоначалните условия на поръчката не са променени;</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 xml:space="preserve">възлагането на обществената поръчка на друго лице е невъзможно поради наличие на авторски или други права на интелектуална собственост, или на изключителни права, придобити по силата на закон или на административен акт, както и когато естеството на доставката или услугата е ограничено до точно определен изпълнител по причини, които не се дължат на възложителя; </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необходимо е неотложно възлагане на поръчката поради изключителни обстоятелства и не е възможно спазването на сроковете по чл. 188, ал. 1</w:t>
      </w:r>
      <w:r>
        <w:rPr>
          <w:rFonts w:ascii="Verdana" w:hAnsi="Verdana"/>
          <w:i w:val="0"/>
        </w:rPr>
        <w:t xml:space="preserve"> от ЗОП, като</w:t>
      </w:r>
      <w:r w:rsidRPr="00F74B38">
        <w:rPr>
          <w:rFonts w:ascii="Verdana" w:hAnsi="Verdana"/>
          <w:i w:val="0"/>
        </w:rPr>
        <w:t xml:space="preserve"> обстоятелствата, с които се обосновава наличието на неотложност, не трябва да се дължат на възложителя;</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стоките, предмет на доставка, се произвеждат с цел научноизследователска дейност, експеримент, проучване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w:t>
      </w:r>
      <w:r w:rsidR="00F17870">
        <w:rPr>
          <w:rFonts w:ascii="Verdana" w:hAnsi="Verdana"/>
          <w:i w:val="0"/>
        </w:rPr>
        <w:t xml:space="preserve"> експлоатацията и поддържането;</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 xml:space="preserve">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 </w:t>
      </w:r>
    </w:p>
    <w:p w:rsidR="002D67BC" w:rsidRDefault="002D67BC" w:rsidP="002D67BC">
      <w:pPr>
        <w:numPr>
          <w:ilvl w:val="0"/>
          <w:numId w:val="17"/>
        </w:numPr>
        <w:autoSpaceDE w:val="0"/>
        <w:autoSpaceDN w:val="0"/>
        <w:adjustRightInd w:val="0"/>
        <w:spacing w:before="100" w:beforeAutospacing="1" w:after="100" w:afterAutospacing="1"/>
        <w:ind w:left="1070"/>
        <w:jc w:val="both"/>
        <w:rPr>
          <w:rFonts w:ascii="Verdana" w:hAnsi="Verdana"/>
          <w:i w:val="0"/>
        </w:rPr>
      </w:pPr>
      <w:r w:rsidRPr="00F74B38">
        <w:rPr>
          <w:rFonts w:ascii="Verdana" w:hAnsi="Verdana"/>
          <w:i w:val="0"/>
        </w:rPr>
        <w:t>за много кратко време възникне възможност да се получат доставки или услуги при особено изгодни условия и на цена, значително по-ни</w:t>
      </w:r>
      <w:r w:rsidR="00F17870">
        <w:rPr>
          <w:rFonts w:ascii="Verdana" w:hAnsi="Verdana"/>
          <w:i w:val="0"/>
        </w:rPr>
        <w:t>ска от обичайните пазарни цени.</w:t>
      </w:r>
    </w:p>
    <w:p w:rsidR="002D67BC" w:rsidRDefault="002D67BC" w:rsidP="002D67BC">
      <w:pPr>
        <w:autoSpaceDE w:val="0"/>
        <w:autoSpaceDN w:val="0"/>
        <w:adjustRightInd w:val="0"/>
        <w:spacing w:after="120"/>
        <w:ind w:firstLine="697"/>
        <w:jc w:val="both"/>
        <w:rPr>
          <w:rFonts w:ascii="Verdana" w:hAnsi="Verdana"/>
          <w:i w:val="0"/>
        </w:rPr>
      </w:pPr>
      <w:r w:rsidRPr="00F755F2">
        <w:rPr>
          <w:rFonts w:ascii="Verdana" w:hAnsi="Verdana"/>
          <w:i w:val="0"/>
        </w:rPr>
        <w:lastRenderedPageBreak/>
        <w:t>Възложителят сключва договор за обществена поръчка с определения изпълнител в 30-дневен срок от датата на определяне на изпълнителя</w:t>
      </w:r>
      <w:r>
        <w:rPr>
          <w:rFonts w:ascii="Verdana" w:hAnsi="Verdana"/>
          <w:i w:val="0"/>
        </w:rPr>
        <w:t xml:space="preserve">, а в случаите на </w:t>
      </w:r>
      <w:r w:rsidRPr="00F755F2">
        <w:rPr>
          <w:rFonts w:ascii="Verdana" w:hAnsi="Verdana"/>
          <w:i w:val="0"/>
        </w:rPr>
        <w:t xml:space="preserve">неотложно възлагане на поръчката поради изключителни обстоятелства </w:t>
      </w:r>
      <w:r>
        <w:rPr>
          <w:rFonts w:ascii="Verdana" w:hAnsi="Verdana"/>
          <w:i w:val="0"/>
        </w:rPr>
        <w:t>когато не</w:t>
      </w:r>
      <w:r w:rsidRPr="00F755F2">
        <w:rPr>
          <w:rFonts w:ascii="Verdana" w:hAnsi="Verdana"/>
          <w:i w:val="0"/>
        </w:rPr>
        <w:t xml:space="preserve"> е възможно спазването на сроковете по чл. 188, ал. 1 от ЗОП, като обстоятелствата, с които се обосновава наличието на неотложност, не трябва да се дължат на възложителя</w:t>
      </w:r>
      <w:r>
        <w:rPr>
          <w:rFonts w:ascii="Verdana" w:hAnsi="Verdana"/>
          <w:i w:val="0"/>
        </w:rPr>
        <w:t xml:space="preserve"> - </w:t>
      </w:r>
      <w:r w:rsidRPr="00F755F2">
        <w:rPr>
          <w:rFonts w:ascii="Verdana" w:hAnsi="Verdana"/>
          <w:i w:val="0"/>
        </w:rPr>
        <w:t>договорът се сключва не по-късно от 5 работни дни от датата на определяне на изпълнител.</w:t>
      </w:r>
    </w:p>
    <w:p w:rsidR="002D67BC" w:rsidRPr="00EC5832" w:rsidRDefault="002D67BC" w:rsidP="002D67BC">
      <w:pPr>
        <w:pStyle w:val="2Heading"/>
        <w:numPr>
          <w:ilvl w:val="1"/>
          <w:numId w:val="33"/>
        </w:numPr>
        <w:tabs>
          <w:tab w:val="left" w:pos="1120"/>
        </w:tabs>
        <w:spacing w:before="0" w:beforeAutospacing="1" w:after="100" w:afterAutospacing="1"/>
        <w:ind w:left="11" w:firstLine="686"/>
        <w:jc w:val="both"/>
        <w:outlineLvl w:val="0"/>
        <w:rPr>
          <w:rFonts w:ascii="Verdana" w:hAnsi="Verdana"/>
          <w:sz w:val="20"/>
          <w:szCs w:val="20"/>
        </w:rPr>
      </w:pPr>
      <w:bookmarkStart w:id="2667" w:name="_Toc347850780"/>
      <w:r w:rsidRPr="003035BD">
        <w:rPr>
          <w:rFonts w:ascii="Verdana" w:hAnsi="Verdana"/>
          <w:b w:val="0"/>
          <w:i/>
          <w:sz w:val="20"/>
          <w:szCs w:val="20"/>
        </w:rPr>
        <w:t xml:space="preserve"> </w:t>
      </w:r>
      <w:bookmarkStart w:id="2668" w:name="_Toc491269444"/>
      <w:r w:rsidRPr="00EC5832">
        <w:rPr>
          <w:rFonts w:ascii="Verdana" w:hAnsi="Verdana"/>
          <w:sz w:val="20"/>
          <w:szCs w:val="20"/>
        </w:rPr>
        <w:t>Директно възлагане</w:t>
      </w:r>
      <w:bookmarkEnd w:id="2667"/>
      <w:bookmarkEnd w:id="2668"/>
    </w:p>
    <w:p w:rsidR="002D67BC" w:rsidRDefault="002D67BC" w:rsidP="002D67BC">
      <w:pPr>
        <w:spacing w:before="100" w:beforeAutospacing="1" w:after="100" w:afterAutospacing="1"/>
        <w:ind w:firstLine="714"/>
        <w:jc w:val="both"/>
        <w:rPr>
          <w:rFonts w:ascii="Verdana" w:hAnsi="Verdana"/>
          <w:i w:val="0"/>
        </w:rPr>
      </w:pPr>
      <w:r w:rsidRPr="00DF5FFD">
        <w:rPr>
          <w:rFonts w:ascii="Verdana" w:hAnsi="Verdana"/>
          <w:i w:val="0"/>
        </w:rPr>
        <w:t xml:space="preserve">Бенефициентът не е длъжен да прилага предвидените в ЗОП процедури, включително условията и реда на </w:t>
      </w:r>
      <w:r w:rsidRPr="00095C6A">
        <w:rPr>
          <w:rFonts w:ascii="Verdana" w:hAnsi="Verdana"/>
          <w:i w:val="0"/>
        </w:rPr>
        <w:t>Глава двадесет и шеста от ЗОП - събиране на оферти с обява или покана до определени лица</w:t>
      </w:r>
      <w:r>
        <w:rPr>
          <w:rFonts w:ascii="Verdana" w:hAnsi="Verdana"/>
          <w:i w:val="0"/>
        </w:rPr>
        <w:t>, а може директно да възлага о</w:t>
      </w:r>
      <w:r w:rsidRPr="00095C6A">
        <w:rPr>
          <w:rFonts w:ascii="Verdana" w:hAnsi="Verdana"/>
          <w:i w:val="0"/>
        </w:rPr>
        <w:t>бществени поръчки с п</w:t>
      </w:r>
      <w:r w:rsidR="00F17870">
        <w:rPr>
          <w:rFonts w:ascii="Verdana" w:hAnsi="Verdana"/>
          <w:i w:val="0"/>
        </w:rPr>
        <w:t>рогнозна стойност, по-малка от:</w:t>
      </w:r>
    </w:p>
    <w:p w:rsidR="002D67BC" w:rsidRDefault="002D67BC" w:rsidP="002D67BC">
      <w:pPr>
        <w:spacing w:before="100" w:beforeAutospacing="1" w:after="100" w:afterAutospacing="1"/>
        <w:ind w:firstLine="714"/>
        <w:jc w:val="both"/>
        <w:rPr>
          <w:rFonts w:ascii="Verdana" w:hAnsi="Verdana"/>
          <w:i w:val="0"/>
        </w:rPr>
      </w:pPr>
      <w:r w:rsidRPr="00095C6A">
        <w:rPr>
          <w:rFonts w:ascii="Verdana" w:hAnsi="Verdana"/>
          <w:i w:val="0"/>
        </w:rPr>
        <w:t>1. 50 000 лв. - при строителство;</w:t>
      </w:r>
    </w:p>
    <w:p w:rsidR="002D67BC" w:rsidRDefault="002D67BC" w:rsidP="002D67BC">
      <w:pPr>
        <w:spacing w:before="100" w:beforeAutospacing="1" w:after="100" w:afterAutospacing="1"/>
        <w:ind w:firstLine="714"/>
        <w:jc w:val="both"/>
        <w:rPr>
          <w:rFonts w:ascii="Verdana" w:hAnsi="Verdana"/>
          <w:i w:val="0"/>
        </w:rPr>
      </w:pPr>
      <w:r w:rsidRPr="00095C6A">
        <w:rPr>
          <w:rFonts w:ascii="Verdana" w:hAnsi="Verdana"/>
          <w:i w:val="0"/>
        </w:rPr>
        <w:t>2. 70 000 лв. - при услуги по приложение № 2</w:t>
      </w:r>
      <w:r w:rsidRPr="001730CC">
        <w:t xml:space="preserve"> </w:t>
      </w:r>
      <w:r w:rsidRPr="001730CC">
        <w:rPr>
          <w:rFonts w:ascii="Verdana" w:hAnsi="Verdana"/>
          <w:i w:val="0"/>
        </w:rPr>
        <w:t>към чл.11, ал.3 от ЗОП</w:t>
      </w:r>
      <w:r w:rsidR="00F17870">
        <w:rPr>
          <w:rFonts w:ascii="Verdana" w:hAnsi="Verdana"/>
          <w:i w:val="0"/>
        </w:rPr>
        <w:t>;</w:t>
      </w:r>
    </w:p>
    <w:p w:rsidR="002D67BC" w:rsidRDefault="002D67BC" w:rsidP="002D67BC">
      <w:pPr>
        <w:spacing w:before="100" w:beforeAutospacing="1" w:after="100" w:afterAutospacing="1"/>
        <w:ind w:firstLine="714"/>
        <w:jc w:val="both"/>
        <w:rPr>
          <w:rFonts w:ascii="Verdana" w:hAnsi="Verdana"/>
          <w:i w:val="0"/>
        </w:rPr>
      </w:pPr>
      <w:r w:rsidRPr="00095C6A">
        <w:rPr>
          <w:rFonts w:ascii="Verdana" w:hAnsi="Verdana"/>
          <w:i w:val="0"/>
        </w:rPr>
        <w:t>3. 30 000 лв. - при достав</w:t>
      </w:r>
      <w:r w:rsidR="00F17870">
        <w:rPr>
          <w:rFonts w:ascii="Verdana" w:hAnsi="Verdana"/>
          <w:i w:val="0"/>
        </w:rPr>
        <w:t>ки и услуги извън тези по т. 2.</w:t>
      </w:r>
    </w:p>
    <w:p w:rsidR="002D67BC" w:rsidRDefault="002D67BC" w:rsidP="002D67BC">
      <w:pPr>
        <w:spacing w:before="100" w:beforeAutospacing="1" w:after="100" w:afterAutospacing="1"/>
        <w:ind w:firstLine="714"/>
        <w:jc w:val="both"/>
        <w:rPr>
          <w:rFonts w:ascii="Verdana" w:hAnsi="Verdana"/>
          <w:i w:val="0"/>
        </w:rPr>
      </w:pPr>
      <w:r w:rsidRPr="00095C6A">
        <w:rPr>
          <w:rFonts w:ascii="Verdana" w:hAnsi="Verdana"/>
          <w:i w:val="0"/>
        </w:rPr>
        <w:t>В случаите по т. 2 и</w:t>
      </w:r>
      <w:r>
        <w:rPr>
          <w:rFonts w:ascii="Verdana" w:hAnsi="Verdana"/>
          <w:i w:val="0"/>
        </w:rPr>
        <w:t xml:space="preserve"> т.</w:t>
      </w:r>
      <w:r w:rsidRPr="00095C6A">
        <w:rPr>
          <w:rFonts w:ascii="Verdana" w:hAnsi="Verdana"/>
          <w:i w:val="0"/>
        </w:rPr>
        <w:t xml:space="preserve"> 3 възложителите могат да доказват разхода само с първични платежни документи, без да е необходимо сключването на писмен договор.</w:t>
      </w:r>
    </w:p>
    <w:p w:rsidR="002D67BC" w:rsidRPr="005D12BA" w:rsidRDefault="002D67BC" w:rsidP="002D67BC">
      <w:pPr>
        <w:pStyle w:val="2Heading"/>
        <w:numPr>
          <w:ilvl w:val="0"/>
          <w:numId w:val="33"/>
        </w:numPr>
        <w:tabs>
          <w:tab w:val="left" w:pos="1120"/>
        </w:tabs>
        <w:spacing w:before="0" w:beforeAutospacing="1" w:after="100" w:afterAutospacing="1"/>
        <w:ind w:left="-14" w:firstLine="714"/>
        <w:jc w:val="both"/>
        <w:outlineLvl w:val="0"/>
        <w:rPr>
          <w:rFonts w:ascii="Verdana" w:hAnsi="Verdana"/>
          <w:sz w:val="20"/>
          <w:szCs w:val="20"/>
        </w:rPr>
      </w:pPr>
      <w:bookmarkStart w:id="2669" w:name="_Toc347850781"/>
      <w:bookmarkStart w:id="2670" w:name="_Toc391556951"/>
      <w:bookmarkStart w:id="2671" w:name="_Toc392152489"/>
      <w:bookmarkStart w:id="2672" w:name="_Toc491269445"/>
      <w:r w:rsidRPr="005D12BA">
        <w:rPr>
          <w:rFonts w:ascii="Verdana" w:hAnsi="Verdana"/>
          <w:sz w:val="20"/>
          <w:szCs w:val="20"/>
        </w:rPr>
        <w:t>ДОКУМЕНТАЦИЯ ЗА УЧАСТИЕ В ПРОЦЕДУРАТА ЗА ВЪЗЛАГАНЕ НА ОБЩЕСТВЕНА ПОРЪЧКА</w:t>
      </w:r>
      <w:bookmarkEnd w:id="2669"/>
      <w:bookmarkEnd w:id="2670"/>
      <w:bookmarkEnd w:id="2671"/>
      <w:bookmarkEnd w:id="2672"/>
    </w:p>
    <w:p w:rsidR="002D67BC" w:rsidRDefault="002D67BC" w:rsidP="002D67BC">
      <w:pPr>
        <w:spacing w:before="100" w:beforeAutospacing="1" w:after="100" w:afterAutospacing="1"/>
        <w:ind w:firstLine="714"/>
        <w:jc w:val="both"/>
        <w:rPr>
          <w:rFonts w:ascii="Verdana" w:hAnsi="Verdana"/>
          <w:i w:val="0"/>
        </w:rPr>
      </w:pPr>
      <w:r w:rsidRPr="006D67E0">
        <w:rPr>
          <w:rFonts w:ascii="Verdana" w:hAnsi="Verdana"/>
          <w:i w:val="0"/>
        </w:rPr>
        <w:t>Документацията за участие в процедура за възлагане на общест</w:t>
      </w:r>
      <w:r w:rsidR="000F0C62">
        <w:rPr>
          <w:rFonts w:ascii="Verdana" w:hAnsi="Verdana"/>
          <w:i w:val="0"/>
        </w:rPr>
        <w:t>вена поръчка трябва да съдържа:</w:t>
      </w:r>
    </w:p>
    <w:p w:rsidR="002D67BC" w:rsidRDefault="000F0C62" w:rsidP="002D67BC">
      <w:pPr>
        <w:spacing w:before="100" w:beforeAutospacing="1" w:after="100" w:afterAutospacing="1"/>
        <w:ind w:firstLine="714"/>
        <w:jc w:val="both"/>
        <w:rPr>
          <w:rFonts w:ascii="Verdana" w:hAnsi="Verdana"/>
          <w:i w:val="0"/>
        </w:rPr>
      </w:pPr>
      <w:r>
        <w:rPr>
          <w:rFonts w:ascii="Verdana" w:hAnsi="Verdana"/>
          <w:i w:val="0"/>
        </w:rPr>
        <w:t>1. техническите спецификации;</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2. инвестиционните и други проекти, когато се изискват за подготовкат</w:t>
      </w:r>
      <w:r w:rsidR="000F0C62">
        <w:rPr>
          <w:rFonts w:ascii="Verdana" w:hAnsi="Verdana"/>
          <w:i w:val="0"/>
        </w:rPr>
        <w:t>а на офертата;</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3. методиката за определяне на комплексната оценка н</w:t>
      </w:r>
      <w:r w:rsidR="000F0C62">
        <w:rPr>
          <w:rFonts w:ascii="Verdana" w:hAnsi="Verdana"/>
          <w:i w:val="0"/>
        </w:rPr>
        <w:t>а офертата, когато е приложимо;</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4. образци на документи, както</w:t>
      </w:r>
      <w:r w:rsidR="000F0C62">
        <w:rPr>
          <w:rFonts w:ascii="Verdana" w:hAnsi="Verdana"/>
          <w:i w:val="0"/>
        </w:rPr>
        <w:t xml:space="preserve"> и указание за подготовката им;</w:t>
      </w:r>
    </w:p>
    <w:p w:rsidR="002D67BC" w:rsidRDefault="000F0C62" w:rsidP="002D67BC">
      <w:pPr>
        <w:spacing w:before="100" w:beforeAutospacing="1" w:after="100" w:afterAutospacing="1"/>
        <w:ind w:firstLine="714"/>
        <w:jc w:val="both"/>
        <w:rPr>
          <w:rFonts w:ascii="Verdana" w:hAnsi="Verdana"/>
          <w:i w:val="0"/>
        </w:rPr>
      </w:pPr>
      <w:r>
        <w:rPr>
          <w:rFonts w:ascii="Verdana" w:hAnsi="Verdana"/>
          <w:i w:val="0"/>
        </w:rPr>
        <w:t>5. проект на договор.</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При конкурса за проект документацията трябва да съдържа:</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 xml:space="preserve"> 1. проектната задач</w:t>
      </w:r>
      <w:r w:rsidR="000F0C62">
        <w:rPr>
          <w:rFonts w:ascii="Verdana" w:hAnsi="Verdana"/>
          <w:i w:val="0"/>
        </w:rPr>
        <w:t>а и указания за изпълнението й;</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2. всички технически данни, необход</w:t>
      </w:r>
      <w:r w:rsidR="000F0C62">
        <w:rPr>
          <w:rFonts w:ascii="Verdana" w:hAnsi="Verdana"/>
          <w:i w:val="0"/>
        </w:rPr>
        <w:t>ими за изпълнението на проекта;</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lastRenderedPageBreak/>
        <w:t xml:space="preserve">3. критериите за оценка на проекта, тяхната относителна тежест и начина за определяне на </w:t>
      </w:r>
      <w:r w:rsidR="000F0C62">
        <w:rPr>
          <w:rFonts w:ascii="Verdana" w:hAnsi="Verdana"/>
          <w:i w:val="0"/>
        </w:rPr>
        <w:t>комплексната оценка на проекта.</w:t>
      </w:r>
    </w:p>
    <w:p w:rsidR="002D67BC" w:rsidRDefault="002D67BC" w:rsidP="002D67BC">
      <w:pPr>
        <w:spacing w:before="100" w:beforeAutospacing="1" w:after="100" w:afterAutospacing="1"/>
        <w:ind w:firstLine="714"/>
        <w:jc w:val="both"/>
        <w:rPr>
          <w:rFonts w:ascii="Verdana" w:hAnsi="Verdana"/>
          <w:i w:val="0"/>
        </w:rPr>
      </w:pPr>
      <w:r w:rsidRPr="00AC135F">
        <w:rPr>
          <w:rFonts w:ascii="Verdana" w:hAnsi="Verdana"/>
          <w:i w:val="0"/>
        </w:rPr>
        <w:t xml:space="preserve">Документацията може да съдържа и други документи, които възложителят предоставя или на които се позовава, за да определи характеристиките на поръчката или проекта и реда за провеждане на процедурата, или които са необходими за подготовката на заявленията за участие, офертите или проектите. </w:t>
      </w:r>
      <w:r w:rsidRPr="006D67E0">
        <w:rPr>
          <w:rFonts w:ascii="Verdana" w:hAnsi="Verdana"/>
          <w:i w:val="0"/>
        </w:rPr>
        <w:t>проекта на договор.</w:t>
      </w:r>
    </w:p>
    <w:p w:rsidR="002D67BC" w:rsidRPr="005D12BA" w:rsidRDefault="002D67BC" w:rsidP="002D67BC">
      <w:pPr>
        <w:pStyle w:val="2Heading"/>
        <w:numPr>
          <w:ilvl w:val="0"/>
          <w:numId w:val="33"/>
        </w:numPr>
        <w:pBdr>
          <w:top w:val="single" w:sz="4" w:space="2" w:color="C0504D"/>
        </w:pBdr>
        <w:tabs>
          <w:tab w:val="left" w:pos="1120"/>
        </w:tabs>
        <w:spacing w:before="0" w:beforeAutospacing="1" w:after="100" w:afterAutospacing="1"/>
        <w:ind w:left="-14" w:firstLine="714"/>
        <w:jc w:val="both"/>
        <w:outlineLvl w:val="0"/>
        <w:rPr>
          <w:rFonts w:ascii="Verdana" w:hAnsi="Verdana"/>
          <w:sz w:val="20"/>
          <w:szCs w:val="20"/>
        </w:rPr>
      </w:pPr>
      <w:bookmarkStart w:id="2673" w:name="_Toc347850782"/>
      <w:bookmarkStart w:id="2674" w:name="_Toc391556952"/>
      <w:bookmarkStart w:id="2675" w:name="_Toc392152490"/>
      <w:bookmarkStart w:id="2676" w:name="_Toc491269446"/>
      <w:r w:rsidRPr="005D12BA">
        <w:rPr>
          <w:rFonts w:ascii="Verdana" w:hAnsi="Verdana"/>
          <w:sz w:val="20"/>
          <w:szCs w:val="20"/>
        </w:rPr>
        <w:t>ОБЩИ ПРАВИЛА ЗА ИЗБОР НА ИЗПЪЛНИТЕЛ ПО РЕДА НА ЗОП</w:t>
      </w:r>
      <w:bookmarkEnd w:id="2673"/>
      <w:bookmarkEnd w:id="2674"/>
      <w:bookmarkEnd w:id="2675"/>
      <w:bookmarkEnd w:id="2676"/>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6D67E0">
        <w:rPr>
          <w:rFonts w:ascii="Verdana" w:hAnsi="Verdana"/>
          <w:i w:val="0"/>
        </w:rPr>
        <w:t>Важно е бенефициентът да се придържа към рамката на проекта – да не включва недопустими разходи и/или дейности, които не фигурират в одобрения проект, да определи срокове, които не излизат извън план-графика за изпълнение на проекта</w:t>
      </w:r>
      <w:r>
        <w:rPr>
          <w:rFonts w:ascii="Verdana" w:hAnsi="Verdana"/>
          <w:i w:val="0"/>
        </w:rPr>
        <w:t>.</w:t>
      </w:r>
    </w:p>
    <w:p w:rsidR="000A6D3F" w:rsidRDefault="00B05B9D" w:rsidP="002D67BC">
      <w:pPr>
        <w:autoSpaceDE w:val="0"/>
        <w:autoSpaceDN w:val="0"/>
        <w:adjustRightInd w:val="0"/>
        <w:spacing w:before="100" w:beforeAutospacing="1" w:after="100" w:afterAutospacing="1"/>
        <w:ind w:firstLine="714"/>
        <w:jc w:val="both"/>
        <w:rPr>
          <w:rFonts w:ascii="Verdana" w:hAnsi="Verdana"/>
          <w:i w:val="0"/>
        </w:rPr>
      </w:pPr>
      <w:r w:rsidRPr="00B05B9D">
        <w:rPr>
          <w:rFonts w:ascii="Verdana" w:hAnsi="Verdana"/>
          <w:i w:val="0"/>
        </w:rPr>
        <w:t>При подготовката за възлагане на обществена поръчка</w:t>
      </w:r>
      <w:r>
        <w:rPr>
          <w:rFonts w:ascii="Verdana" w:hAnsi="Verdana"/>
          <w:i w:val="0"/>
        </w:rPr>
        <w:t>,</w:t>
      </w:r>
      <w:r w:rsidRPr="00B05B9D">
        <w:rPr>
          <w:rFonts w:ascii="Verdana" w:hAnsi="Verdana"/>
          <w:i w:val="0"/>
        </w:rPr>
        <w:t xml:space="preserve"> възложителят </w:t>
      </w:r>
      <w:r w:rsidR="000A6D3F">
        <w:rPr>
          <w:rFonts w:ascii="Verdana" w:hAnsi="Verdana"/>
          <w:i w:val="0"/>
        </w:rPr>
        <w:t xml:space="preserve">следва да съблюдава освен законодателството в областта на обществените поръчки и практиката на </w:t>
      </w:r>
      <w:r w:rsidR="000A6D3F" w:rsidRPr="000A6D3F">
        <w:rPr>
          <w:rFonts w:ascii="Verdana" w:hAnsi="Verdana"/>
          <w:i w:val="0"/>
        </w:rPr>
        <w:t xml:space="preserve">одитния орган, която е </w:t>
      </w:r>
      <w:proofErr w:type="spellStart"/>
      <w:r w:rsidR="000A6D3F" w:rsidRPr="000A6D3F">
        <w:rPr>
          <w:rFonts w:ascii="Verdana" w:hAnsi="Verdana"/>
          <w:i w:val="0"/>
        </w:rPr>
        <w:t>публичнодостъпна</w:t>
      </w:r>
      <w:proofErr w:type="spellEnd"/>
      <w:r w:rsidR="000A6D3F" w:rsidRPr="000A6D3F">
        <w:rPr>
          <w:rFonts w:ascii="Verdana" w:hAnsi="Verdana"/>
          <w:i w:val="0"/>
        </w:rPr>
        <w:t xml:space="preserve"> на официалната интернет страница на ИА ОСЕС, раздел „Одитна методология и практика“, подраздел „Одитна практика“, документ „Обобщение на грешките 2019“ (</w:t>
      </w:r>
      <w:hyperlink r:id="rId15" w:history="1">
        <w:r w:rsidR="004D7456" w:rsidRPr="00CA2B58">
          <w:rPr>
            <w:rStyle w:val="Hyperlink"/>
            <w:rFonts w:ascii="Verdana" w:hAnsi="Verdana"/>
            <w:i w:val="0"/>
          </w:rPr>
          <w:t>http://www.aeuf.minfin.bg/bg/page/25</w:t>
        </w:r>
      </w:hyperlink>
      <w:r w:rsidR="000A6D3F" w:rsidRPr="000A6D3F">
        <w:rPr>
          <w:rFonts w:ascii="Verdana" w:hAnsi="Verdana"/>
          <w:i w:val="0"/>
        </w:rPr>
        <w:t>)</w:t>
      </w:r>
      <w:r w:rsidR="000A6D3F">
        <w:rPr>
          <w:rFonts w:ascii="Verdana" w:hAnsi="Verdana"/>
          <w:i w:val="0"/>
        </w:rPr>
        <w:t>.</w:t>
      </w:r>
    </w:p>
    <w:p w:rsidR="004D7456" w:rsidRDefault="004D7456"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i w:val="0"/>
        </w:rPr>
        <w:t>Към всяка обществена пор</w:t>
      </w:r>
      <w:r w:rsidR="00EF76B6">
        <w:rPr>
          <w:rFonts w:ascii="Verdana" w:hAnsi="Verdana"/>
          <w:i w:val="0"/>
        </w:rPr>
        <w:t>ъчка,</w:t>
      </w:r>
      <w:r>
        <w:rPr>
          <w:rFonts w:ascii="Verdana" w:hAnsi="Verdana"/>
          <w:i w:val="0"/>
        </w:rPr>
        <w:t xml:space="preserve"> която предоставя за посл</w:t>
      </w:r>
      <w:r w:rsidR="00EF76B6">
        <w:rPr>
          <w:rFonts w:ascii="Verdana" w:hAnsi="Verdana"/>
          <w:i w:val="0"/>
        </w:rPr>
        <w:t>едващ</w:t>
      </w:r>
      <w:r>
        <w:rPr>
          <w:rFonts w:ascii="Verdana" w:hAnsi="Verdana"/>
          <w:i w:val="0"/>
        </w:rPr>
        <w:t xml:space="preserve"> контрол</w:t>
      </w:r>
      <w:r w:rsidR="00EF76B6">
        <w:rPr>
          <w:rFonts w:ascii="Verdana" w:hAnsi="Verdana"/>
          <w:i w:val="0"/>
        </w:rPr>
        <w:t>,</w:t>
      </w:r>
      <w:r>
        <w:rPr>
          <w:rFonts w:ascii="Verdana" w:hAnsi="Verdana"/>
          <w:i w:val="0"/>
        </w:rPr>
        <w:t xml:space="preserve"> бене</w:t>
      </w:r>
      <w:r w:rsidR="00EF76B6">
        <w:rPr>
          <w:rFonts w:ascii="Verdana" w:hAnsi="Verdana"/>
          <w:i w:val="0"/>
        </w:rPr>
        <w:t>фициентът</w:t>
      </w:r>
      <w:r>
        <w:rPr>
          <w:rFonts w:ascii="Verdana" w:hAnsi="Verdana"/>
          <w:i w:val="0"/>
        </w:rPr>
        <w:t xml:space="preserve"> следва да предст</w:t>
      </w:r>
      <w:r w:rsidR="00EF76B6">
        <w:rPr>
          <w:rFonts w:ascii="Verdana" w:hAnsi="Verdana"/>
          <w:i w:val="0"/>
        </w:rPr>
        <w:t>ави</w:t>
      </w:r>
      <w:r>
        <w:rPr>
          <w:rFonts w:ascii="Verdana" w:hAnsi="Verdana"/>
          <w:i w:val="0"/>
        </w:rPr>
        <w:t xml:space="preserve"> справка</w:t>
      </w:r>
      <w:r w:rsidR="00EF76B6">
        <w:rPr>
          <w:rFonts w:ascii="Verdana" w:hAnsi="Verdana"/>
          <w:i w:val="0"/>
        </w:rPr>
        <w:t>-</w:t>
      </w:r>
      <w:r>
        <w:rPr>
          <w:rFonts w:ascii="Verdana" w:hAnsi="Verdana"/>
          <w:i w:val="0"/>
        </w:rPr>
        <w:t>декл</w:t>
      </w:r>
      <w:r w:rsidR="00EF76B6">
        <w:rPr>
          <w:rFonts w:ascii="Verdana" w:hAnsi="Verdana"/>
          <w:i w:val="0"/>
        </w:rPr>
        <w:t>арация за възложени или планирани обществени</w:t>
      </w:r>
      <w:r>
        <w:rPr>
          <w:rFonts w:ascii="Verdana" w:hAnsi="Verdana"/>
          <w:i w:val="0"/>
        </w:rPr>
        <w:t xml:space="preserve"> пор</w:t>
      </w:r>
      <w:r w:rsidR="00EF76B6">
        <w:rPr>
          <w:rFonts w:ascii="Verdana" w:hAnsi="Verdana"/>
          <w:i w:val="0"/>
        </w:rPr>
        <w:t>ъчки</w:t>
      </w:r>
      <w:r>
        <w:rPr>
          <w:rFonts w:ascii="Verdana" w:hAnsi="Verdana"/>
          <w:i w:val="0"/>
        </w:rPr>
        <w:t xml:space="preserve"> със сходен предм</w:t>
      </w:r>
      <w:r w:rsidR="00EF76B6">
        <w:rPr>
          <w:rFonts w:ascii="Verdana" w:hAnsi="Verdana"/>
          <w:i w:val="0"/>
        </w:rPr>
        <w:t>ет</w:t>
      </w:r>
      <w:r>
        <w:rPr>
          <w:rFonts w:ascii="Verdana" w:hAnsi="Verdana"/>
          <w:i w:val="0"/>
        </w:rPr>
        <w:t xml:space="preserve"> (не се прил</w:t>
      </w:r>
      <w:r w:rsidR="00EF76B6">
        <w:rPr>
          <w:rFonts w:ascii="Verdana" w:hAnsi="Verdana"/>
          <w:i w:val="0"/>
        </w:rPr>
        <w:t>ага</w:t>
      </w:r>
      <w:r>
        <w:rPr>
          <w:rFonts w:ascii="Verdana" w:hAnsi="Verdana"/>
          <w:i w:val="0"/>
        </w:rPr>
        <w:t xml:space="preserve"> при проведена и възложена открита процедура). При опред</w:t>
      </w:r>
      <w:r w:rsidR="00EF76B6">
        <w:rPr>
          <w:rFonts w:ascii="Verdana" w:hAnsi="Verdana"/>
          <w:i w:val="0"/>
        </w:rPr>
        <w:t>еляне</w:t>
      </w:r>
      <w:r>
        <w:rPr>
          <w:rFonts w:ascii="Verdana" w:hAnsi="Verdana"/>
          <w:i w:val="0"/>
        </w:rPr>
        <w:t xml:space="preserve"> реда на възл</w:t>
      </w:r>
      <w:r w:rsidR="00EF76B6">
        <w:rPr>
          <w:rFonts w:ascii="Verdana" w:hAnsi="Verdana"/>
          <w:i w:val="0"/>
        </w:rPr>
        <w:t>агане</w:t>
      </w:r>
      <w:r>
        <w:rPr>
          <w:rFonts w:ascii="Verdana" w:hAnsi="Verdana"/>
          <w:i w:val="0"/>
        </w:rPr>
        <w:t xml:space="preserve"> при всяка пор</w:t>
      </w:r>
      <w:r w:rsidR="00EF76B6">
        <w:rPr>
          <w:rFonts w:ascii="Verdana" w:hAnsi="Verdana"/>
          <w:i w:val="0"/>
        </w:rPr>
        <w:t>ъчка,</w:t>
      </w:r>
      <w:r>
        <w:rPr>
          <w:rFonts w:ascii="Verdana" w:hAnsi="Verdana"/>
          <w:i w:val="0"/>
        </w:rPr>
        <w:t xml:space="preserve"> бен</w:t>
      </w:r>
      <w:r w:rsidR="00EF76B6">
        <w:rPr>
          <w:rFonts w:ascii="Verdana" w:hAnsi="Verdana"/>
          <w:i w:val="0"/>
        </w:rPr>
        <w:t>ефициентът</w:t>
      </w:r>
      <w:r>
        <w:rPr>
          <w:rFonts w:ascii="Verdana" w:hAnsi="Verdana"/>
          <w:i w:val="0"/>
        </w:rPr>
        <w:t xml:space="preserve"> следва да съобрази към датата на стартиране на действията по възлагане на тази поръчка, </w:t>
      </w:r>
      <w:proofErr w:type="spellStart"/>
      <w:r>
        <w:rPr>
          <w:rFonts w:ascii="Verdana" w:hAnsi="Verdana"/>
          <w:i w:val="0"/>
        </w:rPr>
        <w:t>т.е</w:t>
      </w:r>
      <w:proofErr w:type="spellEnd"/>
      <w:r>
        <w:rPr>
          <w:rFonts w:ascii="Verdana" w:hAnsi="Verdana"/>
          <w:i w:val="0"/>
        </w:rPr>
        <w:t xml:space="preserve"> към датата на реш</w:t>
      </w:r>
      <w:r w:rsidR="00EF76B6">
        <w:rPr>
          <w:rFonts w:ascii="Verdana" w:hAnsi="Verdana"/>
          <w:i w:val="0"/>
        </w:rPr>
        <w:t>ението</w:t>
      </w:r>
      <w:r>
        <w:rPr>
          <w:rFonts w:ascii="Verdana" w:hAnsi="Verdana"/>
          <w:i w:val="0"/>
        </w:rPr>
        <w:t xml:space="preserve"> за откриване</w:t>
      </w:r>
      <w:r w:rsidR="00EF76B6">
        <w:rPr>
          <w:rFonts w:ascii="Verdana" w:hAnsi="Verdana"/>
          <w:i w:val="0"/>
        </w:rPr>
        <w:t>,</w:t>
      </w:r>
      <w:r>
        <w:rPr>
          <w:rFonts w:ascii="Verdana" w:hAnsi="Verdana"/>
          <w:i w:val="0"/>
        </w:rPr>
        <w:t xml:space="preserve"> всички вече възложени поръчки с идентичен или сходен предмет за период за 12 месеца, както и всички сходни потребности за следващия 12 месечен период</w:t>
      </w:r>
      <w:r w:rsidR="00EF76B6">
        <w:rPr>
          <w:rFonts w:ascii="Verdana" w:hAnsi="Verdana"/>
          <w:i w:val="0"/>
        </w:rPr>
        <w:t>.</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A67B33">
        <w:rPr>
          <w:rFonts w:ascii="Verdana" w:hAnsi="Verdana"/>
          <w:i w:val="0"/>
        </w:rPr>
        <w:t xml:space="preserve">При подготовката за възлагане на обществена поръчка възложителят може да проведе пазарни консултации, като потърси съвети от независими експерти или органи, или от участници на пазара. </w:t>
      </w:r>
      <w:r>
        <w:rPr>
          <w:rFonts w:ascii="Verdana" w:hAnsi="Verdana"/>
          <w:i w:val="0"/>
        </w:rPr>
        <w:t>Тези к</w:t>
      </w:r>
      <w:r w:rsidRPr="00A67B33">
        <w:rPr>
          <w:rFonts w:ascii="Verdana" w:hAnsi="Verdana"/>
          <w:i w:val="0"/>
        </w:rPr>
        <w:t xml:space="preserve">онсултации могат да се използват, при условие че не водят до нарушаване на конкуренцията и на принципите за </w:t>
      </w:r>
      <w:proofErr w:type="spellStart"/>
      <w:r w:rsidRPr="00A67B33">
        <w:rPr>
          <w:rFonts w:ascii="Verdana" w:hAnsi="Verdana"/>
          <w:i w:val="0"/>
        </w:rPr>
        <w:t>недискриминация</w:t>
      </w:r>
      <w:proofErr w:type="spellEnd"/>
      <w:r w:rsidRPr="00A67B33">
        <w:rPr>
          <w:rFonts w:ascii="Verdana" w:hAnsi="Verdana"/>
          <w:i w:val="0"/>
        </w:rPr>
        <w:t xml:space="preserve"> и прозрачност.</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A67B33">
        <w:rPr>
          <w:rFonts w:ascii="Verdana" w:hAnsi="Verdana"/>
          <w:i w:val="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Тези действ</w:t>
      </w:r>
      <w:r w:rsidR="000F0C62">
        <w:rPr>
          <w:rFonts w:ascii="Verdana" w:hAnsi="Verdana"/>
          <w:i w:val="0"/>
        </w:rPr>
        <w:t>ия включват най-малко следното:</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A67B33">
        <w:rPr>
          <w:rFonts w:ascii="Verdana" w:hAnsi="Verdana"/>
          <w:i w:val="0"/>
        </w:rPr>
        <w:t>1. публикуване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w:t>
      </w:r>
      <w:r w:rsidR="000F0C62">
        <w:rPr>
          <w:rFonts w:ascii="Verdana" w:hAnsi="Verdana"/>
          <w:i w:val="0"/>
        </w:rPr>
        <w:t>формация може да бъде получена;</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A67B33">
        <w:rPr>
          <w:rFonts w:ascii="Verdana" w:hAnsi="Verdana"/>
          <w:i w:val="0"/>
        </w:rPr>
        <w:lastRenderedPageBreak/>
        <w:t>2. определяне на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2D67BC" w:rsidRDefault="00115915"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b/>
          <w:noProof/>
        </w:rPr>
        <mc:AlternateContent>
          <mc:Choice Requires="wps">
            <w:drawing>
              <wp:anchor distT="0" distB="0" distL="91440" distR="91440" simplePos="0" relativeHeight="251680768" behindDoc="1" locked="0" layoutInCell="1" allowOverlap="1" wp14:anchorId="791933AA" wp14:editId="56DFFF29">
                <wp:simplePos x="0" y="0"/>
                <wp:positionH relativeFrom="margin">
                  <wp:posOffset>-5080</wp:posOffset>
                </wp:positionH>
                <wp:positionV relativeFrom="line">
                  <wp:posOffset>53340</wp:posOffset>
                </wp:positionV>
                <wp:extent cx="6372860" cy="2880995"/>
                <wp:effectExtent l="0" t="0" r="46990" b="5270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88099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115915">
                            <w:pPr>
                              <w:ind w:firstLine="709"/>
                              <w:jc w:val="both"/>
                              <w:rPr>
                                <w:rFonts w:ascii="Verdana" w:hAnsi="Verdana"/>
                                <w:b/>
                              </w:rPr>
                            </w:pPr>
                            <w:r w:rsidRPr="009656BB">
                              <w:rPr>
                                <w:rFonts w:ascii="Verdana" w:hAnsi="Verdana"/>
                                <w:b/>
                              </w:rPr>
                              <w:t>ВАЖНО!</w:t>
                            </w:r>
                          </w:p>
                          <w:p w:rsidR="00D30024" w:rsidRPr="00BF3193" w:rsidRDefault="00D30024" w:rsidP="00115915">
                            <w:pPr>
                              <w:pStyle w:val="Quote"/>
                              <w:pBdr>
                                <w:top w:val="single" w:sz="48" w:space="8" w:color="4F81BD"/>
                                <w:bottom w:val="single" w:sz="48" w:space="8" w:color="4F81BD"/>
                              </w:pBdr>
                              <w:spacing w:line="300" w:lineRule="auto"/>
                              <w:ind w:right="82"/>
                              <w:jc w:val="both"/>
                              <w:rPr>
                                <w:rFonts w:eastAsia="Calibri"/>
                              </w:rPr>
                            </w:pPr>
                            <w:r w:rsidRPr="00BB7670">
                              <w:rPr>
                                <w:rFonts w:ascii="Verdana" w:hAnsi="Verdana"/>
                                <w:b/>
                              </w:rPr>
                              <w:t>Възложителят е длъжен да удължи срока за получаване на заявления за участие или оферти най-малко до минималните срокове за съответния вид процедура, в случай че е използвано съкращаване на сроковете и в определения срок е получена само една оферта или заявление за участие, които са представени от лице, участвало в пазарните консултации и/или в подготовката на документацията за участие. В случай че с извършването на описаните действия не може да се осигури спазване на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1933AA" id="Text Box 3" o:spid="_x0000_s1059" type="#_x0000_t202" style="position:absolute;left:0;text-align:left;margin-left:-.4pt;margin-top:4.2pt;width:501.8pt;height:226.85pt;z-index:-25163571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" strokecolor="#d99594" strokeweight="1pt">
                <v:fill color2="#e5b8b7" focus="100%" type="gradient"/>
                <v:shadow on="t" color="#622423" opacity=".5" offset="1pt"/>
                <v:textbox inset="0,7.2pt,0,7.2pt">
                  <w:txbxContent>
                    <w:p w:rsidR="00D30024" w:rsidRPr="009656BB" w:rsidRDefault="00D30024" w:rsidP="00115915">
                      <w:pPr>
                        <w:ind w:firstLine="709"/>
                        <w:jc w:val="both"/>
                        <w:rPr>
                          <w:rFonts w:ascii="Verdana" w:hAnsi="Verdana"/>
                          <w:b/>
                        </w:rPr>
                      </w:pPr>
                      <w:r w:rsidRPr="009656BB">
                        <w:rPr>
                          <w:rFonts w:ascii="Verdana" w:hAnsi="Verdana"/>
                          <w:b/>
                        </w:rPr>
                        <w:t>ВАЖНО!</w:t>
                      </w:r>
                    </w:p>
                    <w:p w:rsidR="00D30024" w:rsidRPr="00BF3193" w:rsidRDefault="00D30024" w:rsidP="00115915">
                      <w:pPr>
                        <w:pStyle w:val="Quote"/>
                        <w:pBdr>
                          <w:top w:val="single" w:sz="48" w:space="8" w:color="4F81BD"/>
                          <w:bottom w:val="single" w:sz="48" w:space="8" w:color="4F81BD"/>
                        </w:pBdr>
                        <w:spacing w:line="300" w:lineRule="auto"/>
                        <w:ind w:right="82"/>
                        <w:jc w:val="both"/>
                        <w:rPr>
                          <w:rFonts w:eastAsia="Calibri"/>
                        </w:rPr>
                      </w:pPr>
                      <w:r w:rsidRPr="00BB7670">
                        <w:rPr>
                          <w:rFonts w:ascii="Verdana" w:hAnsi="Verdana"/>
                          <w:b/>
                        </w:rPr>
                        <w:t>Възложителят е длъжен да удължи срока за получаване на заявления за участие или оферти най-малко до минималните срокове за съответния вид процедура, в случай че е използвано съкращаване на сроковете и в определения срок е получена само една оферта или заявление за участие, които са представени от лице, участвало в пазарните консултации и/или в подготовката на документацията за участие. В случай че с извършването на описаните действия не може да се осигури спазване на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txbxContent>
                </v:textbox>
                <w10:wrap type="topAndBottom" anchorx="margin" anchory="line"/>
              </v:shape>
            </w:pict>
          </mc:Fallback>
        </mc:AlternateContent>
      </w:r>
    </w:p>
    <w:p w:rsidR="002D67BC" w:rsidRPr="005D12BA" w:rsidRDefault="002D67BC" w:rsidP="002D67BC">
      <w:pPr>
        <w:pStyle w:val="2Heading"/>
        <w:numPr>
          <w:ilvl w:val="0"/>
          <w:numId w:val="33"/>
        </w:numPr>
        <w:pBdr>
          <w:top w:val="single" w:sz="4" w:space="2" w:color="C0504D"/>
        </w:pBdr>
        <w:tabs>
          <w:tab w:val="left" w:pos="1120"/>
        </w:tabs>
        <w:spacing w:before="0" w:beforeAutospacing="1" w:after="100" w:afterAutospacing="1"/>
        <w:jc w:val="both"/>
        <w:outlineLvl w:val="0"/>
        <w:rPr>
          <w:rFonts w:ascii="Verdana" w:hAnsi="Verdana"/>
          <w:sz w:val="20"/>
          <w:szCs w:val="20"/>
        </w:rPr>
      </w:pPr>
      <w:bookmarkStart w:id="2677" w:name="_Toc491269447"/>
      <w:r>
        <w:rPr>
          <w:rFonts w:ascii="Verdana" w:hAnsi="Verdana"/>
          <w:sz w:val="20"/>
          <w:szCs w:val="20"/>
        </w:rPr>
        <w:t>ТЕХНИЧЕСКИ СПЕЦИФИКАЦИИ</w:t>
      </w:r>
      <w:bookmarkEnd w:id="2677"/>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Техническите спецификации определят необходимите характеристики на предмета на поръчката. Възложителят определя техническите спецификации по един от следните</w:t>
      </w:r>
      <w:r w:rsidR="00B17846">
        <w:rPr>
          <w:rFonts w:ascii="Verdana" w:hAnsi="Verdana"/>
          <w:i w:val="0"/>
        </w:rPr>
        <w:t xml:space="preserve"> начини:</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1. чрез посочване на работните характеристики или функционалните изисквания, включително екологичните, които позволяват точно определяне на параме</w:t>
      </w:r>
      <w:r w:rsidR="00B17846">
        <w:rPr>
          <w:rFonts w:ascii="Verdana" w:hAnsi="Verdana"/>
          <w:i w:val="0"/>
        </w:rPr>
        <w:t>трите на предмета на поръчката;</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2. ч</w:t>
      </w:r>
      <w:r w:rsidR="00B17846">
        <w:rPr>
          <w:rFonts w:ascii="Verdana" w:hAnsi="Verdana"/>
          <w:i w:val="0"/>
        </w:rPr>
        <w:t>рез посочване в следния ред на:</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 xml:space="preserve">а) български стандарти, които </w:t>
      </w:r>
      <w:r w:rsidR="00B17846">
        <w:rPr>
          <w:rFonts w:ascii="Verdana" w:hAnsi="Verdana"/>
          <w:i w:val="0"/>
        </w:rPr>
        <w:t>въвеждат европейски стандарти;</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 xml:space="preserve">б) европейски технически оценки; </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в</w:t>
      </w:r>
      <w:r w:rsidR="00B17846">
        <w:rPr>
          <w:rFonts w:ascii="Verdana" w:hAnsi="Verdana"/>
          <w:i w:val="0"/>
        </w:rPr>
        <w:t>) общи технически спецификации;</w:t>
      </w:r>
    </w:p>
    <w:p w:rsidR="002D67BC" w:rsidRDefault="00B17846"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i w:val="0"/>
        </w:rPr>
        <w:t>г) международни стандарти;</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 xml:space="preserve">д) други </w:t>
      </w:r>
      <w:proofErr w:type="spellStart"/>
      <w:r w:rsidRPr="00506BAF">
        <w:rPr>
          <w:rFonts w:ascii="Verdana" w:hAnsi="Verdana"/>
          <w:i w:val="0"/>
        </w:rPr>
        <w:t>стандартизационни</w:t>
      </w:r>
      <w:proofErr w:type="spellEnd"/>
      <w:r w:rsidRPr="00506BAF">
        <w:rPr>
          <w:rFonts w:ascii="Verdana" w:hAnsi="Verdana"/>
          <w:i w:val="0"/>
        </w:rPr>
        <w:t xml:space="preserve"> документи, установени от европейски органи по стандартизация, или когато няма такива - чрез български стандарти, български технически </w:t>
      </w:r>
      <w:r w:rsidRPr="00506BAF">
        <w:rPr>
          <w:rFonts w:ascii="Verdana" w:hAnsi="Verdana"/>
          <w:i w:val="0"/>
        </w:rPr>
        <w:lastRenderedPageBreak/>
        <w:t>одобрения или български технически спецификации, отнасящи се до проектирането, метода на изчисление и изпълнение на строителството, какт</w:t>
      </w:r>
      <w:r w:rsidR="00B17846">
        <w:rPr>
          <w:rFonts w:ascii="Verdana" w:hAnsi="Verdana"/>
          <w:i w:val="0"/>
        </w:rPr>
        <w:t>о и до използването на стоките;</w:t>
      </w:r>
    </w:p>
    <w:p w:rsidR="002D67BC" w:rsidRDefault="002D67BC" w:rsidP="002D67BC">
      <w:pPr>
        <w:autoSpaceDE w:val="0"/>
        <w:autoSpaceDN w:val="0"/>
        <w:adjustRightInd w:val="0"/>
        <w:spacing w:before="100" w:beforeAutospacing="1" w:after="100" w:afterAutospacing="1"/>
        <w:ind w:firstLine="709"/>
        <w:jc w:val="both"/>
        <w:rPr>
          <w:rFonts w:ascii="Verdana" w:hAnsi="Verdana"/>
          <w:i w:val="0"/>
        </w:rPr>
      </w:pPr>
      <w:r w:rsidRPr="00506BAF">
        <w:rPr>
          <w:rFonts w:ascii="Verdana" w:hAnsi="Verdana"/>
          <w:i w:val="0"/>
        </w:rPr>
        <w:t>3. чрез определяне на работни характеристики или на функционални изисквания чрез посочване на спецификации по т. 2, позоваването на които се приема за постигане на съответствие с изискванията за работните характеристики или функционални изисквания;</w:t>
      </w:r>
    </w:p>
    <w:p w:rsidR="002D67BC" w:rsidRDefault="002D67BC" w:rsidP="002D67BC">
      <w:pPr>
        <w:autoSpaceDE w:val="0"/>
        <w:autoSpaceDN w:val="0"/>
        <w:adjustRightInd w:val="0"/>
        <w:spacing w:before="100" w:beforeAutospacing="1" w:after="100" w:afterAutospacing="1"/>
        <w:ind w:left="708" w:firstLine="6"/>
        <w:jc w:val="both"/>
        <w:rPr>
          <w:rFonts w:ascii="Verdana" w:hAnsi="Verdana"/>
          <w:i w:val="0"/>
        </w:rPr>
      </w:pPr>
      <w:r w:rsidRPr="00506BAF">
        <w:rPr>
          <w:rFonts w:ascii="Verdana" w:hAnsi="Verdana"/>
          <w:i w:val="0"/>
        </w:rPr>
        <w:t xml:space="preserve"> 4. чрез спецификации по т. 2 за част от характеристиките, а за други - чрез посочване на работните характеристики или функционалните изисквания по т. 1.</w:t>
      </w:r>
    </w:p>
    <w:p w:rsidR="002D67BC" w:rsidRDefault="002D67BC" w:rsidP="002D67BC">
      <w:pPr>
        <w:autoSpaceDE w:val="0"/>
        <w:autoSpaceDN w:val="0"/>
        <w:adjustRightInd w:val="0"/>
        <w:spacing w:before="100" w:beforeAutospacing="1" w:after="100" w:afterAutospacing="1"/>
        <w:ind w:left="-142" w:firstLine="856"/>
        <w:jc w:val="both"/>
        <w:rPr>
          <w:rFonts w:ascii="Verdana" w:hAnsi="Verdana"/>
          <w:b/>
          <w:i w:val="0"/>
        </w:rPr>
      </w:pPr>
      <w:r w:rsidRPr="00A24F57">
        <w:rPr>
          <w:rFonts w:ascii="Verdana" w:hAnsi="Verdana"/>
          <w:b/>
          <w:i w:val="0"/>
        </w:rPr>
        <w:t xml:space="preserve"> Всяко посочване на стандарт, спецификация, техническа оценка, техническо одобрение или технически еталон по т. 2 следва да е допълнено с думите „или еквивалентно/и".</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Възложителят може да постави допълнителни изисквания, които са свързани с предмета на поръчката и са пропорционални на нейната стойност и цели. Те могат да се отнасят до специфичен процес или метод за производство или предоставяне на строителство, доставки или услуги, или до специфичен процес на друг етап от жизнения им цикъл. При необходимост в техническите спецификации възложителят посочва изискването за прехвърляне на правата върху интелектуална собственост.</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Когато резултатът от поръчката ще се използва от физически лица, техническите спецификации, които определят характеристиките на предмета на поръчката, трябва да бъдат съобразени с критериите за достъпност за хора с увреждания или да осигурят възможност и хора с увреждания да ползват този резултат.</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506BAF">
        <w:rPr>
          <w:rFonts w:ascii="Verdana" w:hAnsi="Verdana"/>
          <w:i w:val="0"/>
        </w:rPr>
        <w:t>Когато с акт на Европейския съюз са определени задължителни изисквания, свързани с критерии за достъпност за хора с увреждания или условия за ползване от такива хора, в техническите спецификации се включва препратка към тези изисквания.</w:t>
      </w:r>
      <w:r w:rsidRPr="006D67E0">
        <w:rPr>
          <w:rFonts w:ascii="Verdana" w:hAnsi="Verdana"/>
          <w:i w:val="0"/>
        </w:rPr>
        <w:t xml:space="preserve"> </w:t>
      </w:r>
    </w:p>
    <w:p w:rsidR="002D67BC" w:rsidRPr="00CC3393" w:rsidRDefault="002D67BC" w:rsidP="002D67BC">
      <w:pPr>
        <w:pStyle w:val="2Heading"/>
        <w:numPr>
          <w:ilvl w:val="1"/>
          <w:numId w:val="33"/>
        </w:numPr>
        <w:tabs>
          <w:tab w:val="left" w:pos="1120"/>
        </w:tabs>
        <w:spacing w:before="0" w:beforeAutospacing="1" w:after="100" w:afterAutospacing="1"/>
        <w:ind w:left="11" w:firstLine="717"/>
        <w:jc w:val="both"/>
        <w:outlineLvl w:val="0"/>
        <w:rPr>
          <w:rFonts w:ascii="Verdana" w:hAnsi="Verdana"/>
          <w:sz w:val="20"/>
          <w:szCs w:val="20"/>
        </w:rPr>
      </w:pPr>
      <w:bookmarkStart w:id="2678" w:name="_Toc347850783"/>
      <w:r w:rsidRPr="009656BB">
        <w:rPr>
          <w:rFonts w:ascii="Verdana" w:hAnsi="Verdana"/>
          <w:i/>
          <w:sz w:val="20"/>
          <w:szCs w:val="20"/>
        </w:rPr>
        <w:t xml:space="preserve"> </w:t>
      </w:r>
      <w:bookmarkStart w:id="2679" w:name="_Toc491269448"/>
      <w:r w:rsidRPr="00CC3393">
        <w:rPr>
          <w:rFonts w:ascii="Verdana" w:hAnsi="Verdana"/>
          <w:sz w:val="20"/>
          <w:szCs w:val="20"/>
        </w:rPr>
        <w:t>Критерии за подбор</w:t>
      </w:r>
      <w:bookmarkEnd w:id="2678"/>
      <w:bookmarkEnd w:id="2679"/>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3037C4">
        <w:rPr>
          <w:rFonts w:ascii="Verdana" w:hAnsi="Verdana"/>
          <w:i w:val="0"/>
        </w:rPr>
        <w:t xml:space="preserve"> Възложителят може да определи по отношение на кандидатите или участниците критерии </w:t>
      </w:r>
      <w:r w:rsidR="00B17846">
        <w:rPr>
          <w:rFonts w:ascii="Verdana" w:hAnsi="Verdana"/>
          <w:i w:val="0"/>
        </w:rPr>
        <w:t>за подбор, които се отнасят до:</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3037C4">
        <w:rPr>
          <w:rFonts w:ascii="Verdana" w:hAnsi="Verdana"/>
          <w:i w:val="0"/>
        </w:rPr>
        <w:t>1. годността (правоспособността) за упражняване на професионална дейност</w:t>
      </w:r>
      <w:r>
        <w:rPr>
          <w:rFonts w:ascii="Verdana" w:hAnsi="Verdana"/>
          <w:i w:val="0"/>
        </w:rPr>
        <w:t xml:space="preserve"> – чл.60 от ЗОП</w:t>
      </w:r>
      <w:r w:rsidRPr="003037C4">
        <w:rPr>
          <w:rFonts w:ascii="Verdana" w:hAnsi="Verdana"/>
          <w:i w:val="0"/>
        </w:rPr>
        <w:t>;</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3037C4">
        <w:rPr>
          <w:rFonts w:ascii="Verdana" w:hAnsi="Verdana"/>
          <w:i w:val="0"/>
        </w:rPr>
        <w:t xml:space="preserve"> 2. икономическото и финансовото състояние</w:t>
      </w:r>
      <w:r>
        <w:rPr>
          <w:rFonts w:ascii="Verdana" w:hAnsi="Verdana"/>
          <w:i w:val="0"/>
        </w:rPr>
        <w:t xml:space="preserve"> – чл. 61-62 от ЗОП</w:t>
      </w:r>
      <w:r w:rsidR="00B17846">
        <w:rPr>
          <w:rFonts w:ascii="Verdana" w:hAnsi="Verdana"/>
          <w:i w:val="0"/>
        </w:rPr>
        <w:t>;</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3037C4">
        <w:rPr>
          <w:rFonts w:ascii="Verdana" w:hAnsi="Verdana"/>
          <w:i w:val="0"/>
        </w:rPr>
        <w:t>3. техническите и професионалните способности</w:t>
      </w:r>
      <w:r>
        <w:rPr>
          <w:rFonts w:ascii="Verdana" w:hAnsi="Verdana"/>
          <w:i w:val="0"/>
        </w:rPr>
        <w:t xml:space="preserve"> – чл.63 – 64 от ЗОП</w:t>
      </w:r>
      <w:r w:rsidR="00B17846">
        <w:rPr>
          <w:rFonts w:ascii="Verdana" w:hAnsi="Verdana"/>
          <w:i w:val="0"/>
        </w:rPr>
        <w:t>.</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3037C4">
        <w:rPr>
          <w:rFonts w:ascii="Verdana" w:hAnsi="Verdana"/>
          <w:i w:val="0"/>
        </w:rPr>
        <w:t xml:space="preserve">Възложителите могат да използват спрямо кандидатите или участниците само критериите за подбор по този закон, които са необходими за установяване на възможността им да изпълнят поръчката. Поставените критерии трябва да са съобразени с предмета, </w:t>
      </w:r>
      <w:r w:rsidRPr="003037C4">
        <w:rPr>
          <w:rFonts w:ascii="Verdana" w:hAnsi="Verdana"/>
          <w:i w:val="0"/>
        </w:rPr>
        <w:lastRenderedPageBreak/>
        <w:t xml:space="preserve">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съответстват на предмета, стойността, обема и сложността на съответната позиция. Възложителите нямат право да изискват от кандидатите или участниците други документи за доказване на съответствие с поставените критерии за подбор, освен посочените в </w:t>
      </w:r>
      <w:r>
        <w:rPr>
          <w:rFonts w:ascii="Verdana" w:hAnsi="Verdana"/>
          <w:i w:val="0"/>
        </w:rPr>
        <w:t>ЗОП</w:t>
      </w:r>
      <w:r w:rsidRPr="003037C4">
        <w:rPr>
          <w:rFonts w:ascii="Verdana" w:hAnsi="Verdana"/>
          <w:i w:val="0"/>
        </w:rPr>
        <w:t>.</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044E76">
        <w:rPr>
          <w:rFonts w:ascii="Verdana" w:hAnsi="Verdana"/>
          <w:i w:val="0"/>
        </w:rPr>
        <w:t xml:space="preserve">Възложителите посочват критериите за подбор и документите, чрез които се доказва изпълнението им, </w:t>
      </w:r>
      <w:r>
        <w:rPr>
          <w:rFonts w:ascii="Verdana" w:hAnsi="Verdana"/>
          <w:i w:val="0"/>
        </w:rPr>
        <w:t xml:space="preserve">според вида процедура - </w:t>
      </w:r>
      <w:r w:rsidRPr="00044E76">
        <w:rPr>
          <w:rFonts w:ascii="Verdana" w:hAnsi="Verdana"/>
          <w:i w:val="0"/>
        </w:rPr>
        <w:t xml:space="preserve">в обявлението, с което се оповестява откриването на процедурата, или в поканата за потвърждаване на интерес, а при процедурите по чл. 18, ал. 1, т. 8, 9 и 13 - в поканата за участие в преговори. С критериите за подбор се определят </w:t>
      </w:r>
      <w:r w:rsidR="001E0CC3">
        <w:rPr>
          <w:rFonts w:ascii="Verdana" w:hAnsi="Verdana"/>
          <w:b/>
          <w:noProof/>
        </w:rPr>
        <mc:AlternateContent>
          <mc:Choice Requires="wps">
            <w:drawing>
              <wp:anchor distT="0" distB="0" distL="91440" distR="91440" simplePos="0" relativeHeight="251682816" behindDoc="1" locked="0" layoutInCell="1" allowOverlap="1" wp14:anchorId="6A4CB237" wp14:editId="1B5DDE85">
                <wp:simplePos x="0" y="0"/>
                <wp:positionH relativeFrom="margin">
                  <wp:posOffset>-116619</wp:posOffset>
                </wp:positionH>
                <wp:positionV relativeFrom="line">
                  <wp:posOffset>382739</wp:posOffset>
                </wp:positionV>
                <wp:extent cx="6372860" cy="3085465"/>
                <wp:effectExtent l="0" t="0" r="46990" b="57785"/>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30854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41327A">
                            <w:pPr>
                              <w:ind w:firstLine="709"/>
                              <w:jc w:val="both"/>
                              <w:rPr>
                                <w:rFonts w:ascii="Verdana" w:hAnsi="Verdana"/>
                                <w:b/>
                              </w:rPr>
                            </w:pPr>
                            <w:r w:rsidRPr="009656BB">
                              <w:rPr>
                                <w:rFonts w:ascii="Verdana" w:hAnsi="Verdana"/>
                                <w:b/>
                              </w:rPr>
                              <w:t>ВАЖНО!</w:t>
                            </w:r>
                          </w:p>
                          <w:p w:rsidR="00D30024" w:rsidRPr="00BF3193" w:rsidRDefault="00D30024" w:rsidP="0041327A">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Когато в условията за изпълнение на обществената поръчка се налага да бъдат включени такива, които се отнасят до обединения и се различават от условията за индивидуалните участници или кандидати, те трябва да са обосновани от обективни причини и да са пропорционални.</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4CB237" id="Text Box 6" o:spid="_x0000_s1060" type="#_x0000_t202" style="position:absolute;left:0;text-align:left;margin-left:-9.2pt;margin-top:30.15pt;width:501.8pt;height:242.95pt;z-index:-25163366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" strokecolor="#d99594" strokeweight="1pt">
                <v:fill color2="#e5b8b7" focus="100%" type="gradient"/>
                <v:shadow on="t" color="#622423" opacity=".5" offset="1pt"/>
                <v:textbox inset="0,7.2pt,0,7.2pt">
                  <w:txbxContent>
                    <w:p w:rsidR="00D30024" w:rsidRPr="009656BB" w:rsidRDefault="00D30024" w:rsidP="0041327A">
                      <w:pPr>
                        <w:ind w:firstLine="709"/>
                        <w:jc w:val="both"/>
                        <w:rPr>
                          <w:rFonts w:ascii="Verdana" w:hAnsi="Verdana"/>
                          <w:b/>
                        </w:rPr>
                      </w:pPr>
                      <w:r w:rsidRPr="009656BB">
                        <w:rPr>
                          <w:rFonts w:ascii="Verdana" w:hAnsi="Verdana"/>
                          <w:b/>
                        </w:rPr>
                        <w:t>ВАЖНО!</w:t>
                      </w:r>
                    </w:p>
                    <w:p w:rsidR="00D30024" w:rsidRPr="00BF3193" w:rsidRDefault="00D30024" w:rsidP="0041327A">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Когато в условията за изпълнение на обществената поръчка се налага да бъдат включени такива, които се отнасят до обединения и се различават от условията за индивидуалните участници или кандидати, те трябва да са обосновани от обективни причини и да са пропорционални.</w:t>
                      </w:r>
                    </w:p>
                  </w:txbxContent>
                </v:textbox>
                <w10:wrap type="topAndBottom" anchorx="margin" anchory="line"/>
              </v:shape>
            </w:pict>
          </mc:Fallback>
        </mc:AlternateContent>
      </w:r>
      <w:r w:rsidRPr="00044E76">
        <w:rPr>
          <w:rFonts w:ascii="Verdana" w:hAnsi="Verdana"/>
          <w:i w:val="0"/>
        </w:rPr>
        <w:t>минималните изисквания за допустимост.</w: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i w:val="0"/>
        </w:rPr>
        <w:t>К</w:t>
      </w:r>
      <w:r w:rsidRPr="008653A1">
        <w:rPr>
          <w:rFonts w:ascii="Verdana" w:hAnsi="Verdana"/>
          <w:i w:val="0"/>
        </w:rPr>
        <w:t>андидатите или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2D67BC" w:rsidRDefault="005A71D8"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b/>
          <w:noProof/>
        </w:rPr>
        <w:lastRenderedPageBreak/>
        <mc:AlternateContent>
          <mc:Choice Requires="wps">
            <w:drawing>
              <wp:anchor distT="0" distB="0" distL="91440" distR="91440" simplePos="0" relativeHeight="251684864" behindDoc="1" locked="0" layoutInCell="1" allowOverlap="1" wp14:anchorId="7B2E556D" wp14:editId="3B9030E2">
                <wp:simplePos x="0" y="0"/>
                <wp:positionH relativeFrom="margin">
                  <wp:posOffset>-231140</wp:posOffset>
                </wp:positionH>
                <wp:positionV relativeFrom="line">
                  <wp:posOffset>280035</wp:posOffset>
                </wp:positionV>
                <wp:extent cx="6372860" cy="2461895"/>
                <wp:effectExtent l="0" t="0" r="46990" b="52705"/>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46189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5A71D8">
                            <w:pPr>
                              <w:ind w:firstLine="709"/>
                              <w:jc w:val="both"/>
                              <w:rPr>
                                <w:rFonts w:ascii="Verdana" w:hAnsi="Verdana"/>
                                <w:b/>
                              </w:rPr>
                            </w:pPr>
                            <w:r w:rsidRPr="009656BB">
                              <w:rPr>
                                <w:rFonts w:ascii="Verdana" w:hAnsi="Verdana"/>
                                <w:b/>
                              </w:rPr>
                              <w:t>ВАЖНО!</w:t>
                            </w:r>
                          </w:p>
                          <w:p w:rsidR="00D30024" w:rsidRPr="00BF3193" w:rsidRDefault="00D30024" w:rsidP="005A71D8">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При подаване на заявление за участие или оферта кандидатът или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E556D" id="_x0000_s1061" type="#_x0000_t202" style="position:absolute;left:0;text-align:left;margin-left:-18.2pt;margin-top:22.05pt;width:501.8pt;height:193.85pt;z-index:-25163161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" strokecolor="#d99594" strokeweight="1pt">
                <v:fill color2="#e5b8b7" focus="100%" type="gradient"/>
                <v:shadow on="t" color="#622423" opacity=".5" offset="1pt"/>
                <v:textbox inset="0,7.2pt,0,7.2pt">
                  <w:txbxContent>
                    <w:p w:rsidR="00D30024" w:rsidRPr="009656BB" w:rsidRDefault="00D30024" w:rsidP="005A71D8">
                      <w:pPr>
                        <w:ind w:firstLine="709"/>
                        <w:jc w:val="both"/>
                        <w:rPr>
                          <w:rFonts w:ascii="Verdana" w:hAnsi="Verdana"/>
                          <w:b/>
                        </w:rPr>
                      </w:pPr>
                      <w:r w:rsidRPr="009656BB">
                        <w:rPr>
                          <w:rFonts w:ascii="Verdana" w:hAnsi="Verdana"/>
                          <w:b/>
                        </w:rPr>
                        <w:t>ВАЖНО!</w:t>
                      </w:r>
                    </w:p>
                    <w:p w:rsidR="00D30024" w:rsidRPr="00BF3193" w:rsidRDefault="00D30024" w:rsidP="005A71D8">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При подаване на заявление за участие или оферта кандидатът или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txbxContent>
                </v:textbox>
                <w10:wrap type="topAndBottom" anchorx="margin" anchory="line"/>
              </v:shape>
            </w:pict>
          </mc:Fallback>
        </mc:AlternateContent>
      </w:r>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Pr>
          <w:rFonts w:ascii="Verdana" w:hAnsi="Verdana"/>
          <w:i w:val="0"/>
        </w:rPr>
        <w:t>Повече информация относно д</w:t>
      </w:r>
      <w:r w:rsidRPr="00204758">
        <w:rPr>
          <w:rFonts w:ascii="Verdana" w:hAnsi="Verdana"/>
          <w:i w:val="0"/>
        </w:rPr>
        <w:t>еклариране</w:t>
      </w:r>
      <w:r>
        <w:rPr>
          <w:rFonts w:ascii="Verdana" w:hAnsi="Verdana"/>
          <w:i w:val="0"/>
        </w:rPr>
        <w:t>то</w:t>
      </w:r>
      <w:r w:rsidRPr="00204758">
        <w:rPr>
          <w:rFonts w:ascii="Verdana" w:hAnsi="Verdana"/>
          <w:i w:val="0"/>
        </w:rPr>
        <w:t xml:space="preserve"> на лично</w:t>
      </w:r>
      <w:r>
        <w:rPr>
          <w:rFonts w:ascii="Verdana" w:hAnsi="Verdana"/>
          <w:i w:val="0"/>
        </w:rPr>
        <w:t>то</w:t>
      </w:r>
      <w:r w:rsidRPr="00204758">
        <w:rPr>
          <w:rFonts w:ascii="Verdana" w:hAnsi="Verdana"/>
          <w:i w:val="0"/>
        </w:rPr>
        <w:t xml:space="preserve"> състояние и съответствие с критериите за подбор</w:t>
      </w:r>
      <w:r>
        <w:rPr>
          <w:rFonts w:ascii="Verdana" w:hAnsi="Verdana"/>
          <w:i w:val="0"/>
        </w:rPr>
        <w:t xml:space="preserve"> е посочена в чл. 67 от ЗОП.</w:t>
      </w:r>
    </w:p>
    <w:p w:rsidR="002D67BC" w:rsidRPr="00D3031B" w:rsidRDefault="002D67BC" w:rsidP="002D67BC">
      <w:pPr>
        <w:autoSpaceDE w:val="0"/>
        <w:autoSpaceDN w:val="0"/>
        <w:adjustRightInd w:val="0"/>
        <w:spacing w:before="100" w:beforeAutospacing="1" w:after="100" w:afterAutospacing="1"/>
        <w:ind w:firstLine="714"/>
        <w:jc w:val="both"/>
        <w:rPr>
          <w:rFonts w:ascii="Verdana" w:hAnsi="Verdana"/>
          <w:i w:val="0"/>
          <w:u w:val="single"/>
        </w:rPr>
      </w:pPr>
      <w:r w:rsidRPr="00D3031B">
        <w:rPr>
          <w:rFonts w:ascii="Verdana" w:hAnsi="Verdana"/>
          <w:i w:val="0"/>
          <w:u w:val="single"/>
        </w:rPr>
        <w:t xml:space="preserve">Бенефициентите следва да обърнат внимание, че в сила </w:t>
      </w:r>
      <w:r w:rsidRPr="00D3031B">
        <w:rPr>
          <w:rFonts w:ascii="Verdana" w:hAnsi="Verdana"/>
          <w:b/>
          <w:i w:val="0"/>
          <w:u w:val="single"/>
        </w:rPr>
        <w:t>от 01.04.2018 г.</w:t>
      </w:r>
      <w:r w:rsidRPr="00D3031B">
        <w:rPr>
          <w:rFonts w:ascii="Verdana" w:hAnsi="Verdana"/>
          <w:i w:val="0"/>
          <w:u w:val="single"/>
        </w:rPr>
        <w:t xml:space="preserve"> е изискването Единният европейски документ за обществени поръчки (ЕЕДОП) да се </w:t>
      </w:r>
      <w:r w:rsidRPr="00D3031B">
        <w:rPr>
          <w:rFonts w:ascii="Verdana" w:hAnsi="Verdana"/>
          <w:b/>
          <w:i w:val="0"/>
          <w:u w:val="single"/>
        </w:rPr>
        <w:t>предоставя в електронен вид по образец</w:t>
      </w:r>
      <w:r w:rsidRPr="00D3031B">
        <w:rPr>
          <w:rFonts w:ascii="Verdana" w:hAnsi="Verdana"/>
          <w:i w:val="0"/>
          <w:u w:val="single"/>
        </w:rPr>
        <w:t>, утвърден с акт на Европейската комисия, както и забраната възложителят да изисква документи, могат да бъдат осигурени чрез пряк и безплатен достъп до националните бази данни на държавите членки.</w:t>
      </w:r>
    </w:p>
    <w:p w:rsidR="002D67BC" w:rsidRPr="00CC3393" w:rsidRDefault="002D67BC" w:rsidP="002D67BC">
      <w:pPr>
        <w:pStyle w:val="2Heading"/>
        <w:numPr>
          <w:ilvl w:val="1"/>
          <w:numId w:val="33"/>
        </w:numPr>
        <w:tabs>
          <w:tab w:val="left" w:pos="1120"/>
        </w:tabs>
        <w:spacing w:before="0" w:beforeAutospacing="1" w:after="100" w:afterAutospacing="1"/>
        <w:ind w:left="11" w:firstLine="703"/>
        <w:jc w:val="both"/>
        <w:outlineLvl w:val="0"/>
        <w:rPr>
          <w:rFonts w:ascii="Verdana" w:hAnsi="Verdana"/>
          <w:sz w:val="20"/>
          <w:szCs w:val="20"/>
        </w:rPr>
      </w:pPr>
      <w:bookmarkStart w:id="2680" w:name="_Toc347850784"/>
      <w:bookmarkStart w:id="2681" w:name="_Toc491269449"/>
      <w:r w:rsidRPr="00CC3393">
        <w:rPr>
          <w:rFonts w:ascii="Verdana" w:hAnsi="Verdana"/>
          <w:sz w:val="20"/>
          <w:szCs w:val="20"/>
        </w:rPr>
        <w:t>Критерий за оценка на офертите</w:t>
      </w:r>
      <w:bookmarkEnd w:id="2680"/>
      <w:bookmarkEnd w:id="2681"/>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bookmarkStart w:id="2682" w:name="_Toc419445186"/>
      <w:r w:rsidRPr="00152040">
        <w:rPr>
          <w:rFonts w:ascii="Verdana" w:hAnsi="Verdana"/>
          <w:i w:val="0"/>
        </w:rPr>
        <w:t>Обществените поръчки се възлагат въз основа на икономически най-изгодната оферта</w:t>
      </w:r>
      <w:r>
        <w:rPr>
          <w:rFonts w:ascii="Verdana" w:hAnsi="Verdana"/>
          <w:i w:val="0"/>
        </w:rPr>
        <w:t>.</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152040">
        <w:rPr>
          <w:rFonts w:ascii="Verdana" w:hAnsi="Verdana"/>
          <w:i w:val="0"/>
        </w:rPr>
        <w:t xml:space="preserve"> Икономически най-изгодната оферта се определя въз основа на един от </w:t>
      </w:r>
      <w:r w:rsidR="007F7781">
        <w:rPr>
          <w:rFonts w:ascii="Verdana" w:hAnsi="Verdana"/>
          <w:i w:val="0"/>
        </w:rPr>
        <w:t>следните критерии за възлагане:</w:t>
      </w:r>
    </w:p>
    <w:p w:rsidR="002D67BC" w:rsidRPr="00EC3A66" w:rsidRDefault="002D67BC" w:rsidP="002D67BC">
      <w:pPr>
        <w:autoSpaceDE w:val="0"/>
        <w:autoSpaceDN w:val="0"/>
        <w:adjustRightInd w:val="0"/>
        <w:spacing w:before="100" w:beforeAutospacing="1" w:after="100" w:afterAutospacing="1"/>
        <w:ind w:firstLine="708"/>
        <w:jc w:val="both"/>
        <w:rPr>
          <w:rFonts w:ascii="Verdana" w:hAnsi="Verdana"/>
          <w:b/>
          <w:i w:val="0"/>
        </w:rPr>
      </w:pPr>
      <w:r w:rsidRPr="00EC3A66">
        <w:rPr>
          <w:rFonts w:ascii="Verdana" w:hAnsi="Verdana"/>
          <w:b/>
          <w:i w:val="0"/>
        </w:rPr>
        <w:t>1. най-ниска цена;</w:t>
      </w:r>
    </w:p>
    <w:p w:rsidR="002D67BC" w:rsidRPr="00EC3A66" w:rsidRDefault="002D67BC" w:rsidP="002D67BC">
      <w:pPr>
        <w:autoSpaceDE w:val="0"/>
        <w:autoSpaceDN w:val="0"/>
        <w:adjustRightInd w:val="0"/>
        <w:spacing w:before="100" w:beforeAutospacing="1" w:after="100" w:afterAutospacing="1"/>
        <w:ind w:firstLine="708"/>
        <w:jc w:val="both"/>
        <w:rPr>
          <w:rFonts w:ascii="Verdana" w:hAnsi="Verdana"/>
          <w:b/>
          <w:i w:val="0"/>
        </w:rPr>
      </w:pPr>
      <w:r w:rsidRPr="00EC3A66">
        <w:rPr>
          <w:rFonts w:ascii="Verdana" w:hAnsi="Verdana"/>
          <w:b/>
          <w:i w:val="0"/>
        </w:rPr>
        <w:t>2. ниво на разходите, като се отчита разходната ефективност, включително р</w:t>
      </w:r>
      <w:r w:rsidR="007F7781">
        <w:rPr>
          <w:rFonts w:ascii="Verdana" w:hAnsi="Verdana"/>
          <w:b/>
          <w:i w:val="0"/>
        </w:rPr>
        <w:t>азходите за целия жизнен цикъл;</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EC3A66">
        <w:rPr>
          <w:rFonts w:ascii="Verdana" w:hAnsi="Verdana"/>
          <w:b/>
          <w:i w:val="0"/>
        </w:rPr>
        <w:t>3. оптимално съотношение качество/цена</w:t>
      </w:r>
      <w:r w:rsidRPr="00152040">
        <w:rPr>
          <w:rFonts w:ascii="Verdana" w:hAnsi="Verdana"/>
          <w:i w:val="0"/>
        </w:rPr>
        <w:t>,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обществената поръчка.</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Pr>
          <w:rFonts w:ascii="Verdana" w:hAnsi="Verdana"/>
          <w:i w:val="0"/>
        </w:rPr>
        <w:t>И</w:t>
      </w:r>
      <w:r w:rsidRPr="00922785">
        <w:rPr>
          <w:rFonts w:ascii="Verdana" w:hAnsi="Verdana"/>
          <w:i w:val="0"/>
        </w:rPr>
        <w:t>збраният критерий за възлагане се посочва в обявлението, с което се оповестява откриването на процедурата или поканата за потвърждаване на интерес, и в документацията за обществена поръчка.</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lastRenderedPageBreak/>
        <w:t xml:space="preserve">Показателите, включени в критерия </w:t>
      </w:r>
      <w:r w:rsidRPr="0070444B">
        <w:rPr>
          <w:rFonts w:ascii="Verdana" w:hAnsi="Verdana"/>
          <w:b/>
          <w:i w:val="0"/>
        </w:rPr>
        <w:t>оптимално съотношение качество/цена</w:t>
      </w:r>
      <w:r w:rsidRPr="0070444B">
        <w:rPr>
          <w:rFonts w:ascii="Verdana" w:hAnsi="Verdana"/>
          <w:i w:val="0"/>
        </w:rPr>
        <w:t xml:space="preserve"> </w:t>
      </w:r>
      <w:r w:rsidR="0043094D">
        <w:rPr>
          <w:rFonts w:ascii="Verdana" w:hAnsi="Verdana"/>
          <w:i w:val="0"/>
        </w:rPr>
        <w:t>могат да съдържат:</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t>1. измерител на качество, включително технически параметри, естетически и функционални характеристики, достъпност, предназначение за всички потребители, социални, екологични и иновативни характеристики и иноватив</w:t>
      </w:r>
      <w:r w:rsidR="0043094D">
        <w:rPr>
          <w:rFonts w:ascii="Verdana" w:hAnsi="Verdana"/>
          <w:i w:val="0"/>
        </w:rPr>
        <w:t>ни търговски техники и условия;</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t xml:space="preserve">2. организация и професионална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или </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t>3. обслужване и поддръжка, техническа помощ и условия, като: дата на изпълнение, начин и срок на изп</w:t>
      </w:r>
      <w:r w:rsidR="005D5121">
        <w:rPr>
          <w:rFonts w:ascii="Verdana" w:hAnsi="Verdana"/>
          <w:i w:val="0"/>
        </w:rPr>
        <w:t>ълнение или срок на завършване.</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t xml:space="preserve">Показателите, включени в критериите по </w:t>
      </w:r>
      <w:r w:rsidRPr="00EC3A66">
        <w:rPr>
          <w:rFonts w:ascii="Verdana" w:hAnsi="Verdana"/>
          <w:b/>
          <w:i w:val="0"/>
        </w:rPr>
        <w:t>ниво на разходите, като се отчита разходната ефективност, включително разходите за целия жизнен цикъл</w:t>
      </w:r>
      <w:r>
        <w:rPr>
          <w:rFonts w:ascii="Verdana" w:hAnsi="Verdana"/>
          <w:i w:val="0"/>
        </w:rPr>
        <w:t xml:space="preserve"> и </w:t>
      </w:r>
      <w:r w:rsidRPr="00EC3A66">
        <w:rPr>
          <w:rFonts w:ascii="Verdana" w:hAnsi="Verdana"/>
          <w:b/>
          <w:i w:val="0"/>
        </w:rPr>
        <w:t>оптимално съотношение качество/цена</w:t>
      </w:r>
      <w:r w:rsidRPr="00FE29DE">
        <w:rPr>
          <w:rFonts w:ascii="Verdana" w:hAnsi="Verdana"/>
          <w:i w:val="0"/>
        </w:rPr>
        <w:t>, т</w:t>
      </w:r>
      <w:r w:rsidRPr="00EC1C15">
        <w:rPr>
          <w:rFonts w:ascii="Verdana" w:hAnsi="Verdana"/>
          <w:i w:val="0"/>
          <w:u w:val="single"/>
        </w:rPr>
        <w:t>рябва да са свързани с предмета на поръчката, а не с критериите за подбор.</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FE29DE">
        <w:rPr>
          <w:rFonts w:ascii="Verdana" w:hAnsi="Verdana"/>
          <w:i w:val="0"/>
        </w:rPr>
        <w:t>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w:t>
      </w:r>
      <w:r>
        <w:rPr>
          <w:rFonts w:ascii="Verdana" w:hAnsi="Verdana"/>
          <w:i w:val="0"/>
        </w:rPr>
        <w:t xml:space="preserve"> и н</w:t>
      </w:r>
      <w:r w:rsidRPr="00FE29DE">
        <w:rPr>
          <w:rFonts w:ascii="Verdana" w:hAnsi="Verdana"/>
          <w:i w:val="0"/>
        </w:rPr>
        <w:t>е трябва да дават неограничена свобода на избор</w:t>
      </w:r>
      <w:r>
        <w:rPr>
          <w:rFonts w:ascii="Verdana" w:hAnsi="Verdana"/>
          <w:i w:val="0"/>
        </w:rPr>
        <w:t>, а</w:t>
      </w:r>
      <w:r w:rsidRPr="00FE29DE">
        <w:rPr>
          <w:rFonts w:ascii="Verdana" w:hAnsi="Verdana"/>
          <w:i w:val="0"/>
        </w:rPr>
        <w:t xml:space="preserve"> трябва да гарантират реална конкуренция.</w:t>
      </w:r>
    </w:p>
    <w:bookmarkEnd w:id="2682"/>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6D67E0">
        <w:rPr>
          <w:rFonts w:ascii="Verdana" w:hAnsi="Verdana"/>
          <w:i w:val="0"/>
        </w:rPr>
        <w:t xml:space="preserve">Смесването на минималните изисквания за техническо и икономическо състояние към кандидатите с </w:t>
      </w:r>
      <w:r>
        <w:rPr>
          <w:rFonts w:ascii="Verdana" w:hAnsi="Verdana"/>
          <w:i w:val="0"/>
        </w:rPr>
        <w:t>показателите</w:t>
      </w:r>
      <w:r w:rsidRPr="006D67E0">
        <w:rPr>
          <w:rFonts w:ascii="Verdana" w:hAnsi="Verdana"/>
          <w:i w:val="0"/>
        </w:rPr>
        <w:t xml:space="preserve"> за оценка </w:t>
      </w:r>
      <w:r w:rsidR="005D5121">
        <w:rPr>
          <w:rFonts w:ascii="Verdana" w:hAnsi="Verdana"/>
          <w:i w:val="0"/>
        </w:rPr>
        <w:t>на офертите е недопустимо.</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В документацията възложителят посочва методиката за комплексна оценка и начина за определяне на оценката по в</w:t>
      </w:r>
      <w:r w:rsidR="005D5121">
        <w:rPr>
          <w:rFonts w:ascii="Verdana" w:hAnsi="Verdana"/>
          <w:i w:val="0"/>
        </w:rPr>
        <w:t>секи показател. Начинът трябва:</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1. да дава възможност да се оцени нивото на изпълнение, предложено във всяка оферта, в съответствие с предмета на обществената поръч</w:t>
      </w:r>
      <w:r w:rsidR="00ED6120">
        <w:rPr>
          <w:rFonts w:ascii="Verdana" w:hAnsi="Verdana"/>
          <w:i w:val="0"/>
        </w:rPr>
        <w:t>ка и техническите спецификации;</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2. да дава възможност да бъдат сравнени и оценени обективно техни</w:t>
      </w:r>
      <w:r w:rsidR="00ED6120">
        <w:rPr>
          <w:rFonts w:ascii="Verdana" w:hAnsi="Verdana"/>
          <w:i w:val="0"/>
        </w:rPr>
        <w:t>ческите предложения в офертите;</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 xml:space="preserve"> а) количествено </w:t>
      </w:r>
      <w:proofErr w:type="spellStart"/>
      <w:r w:rsidRPr="00AE5C4D">
        <w:rPr>
          <w:rFonts w:ascii="Verdana" w:hAnsi="Verdana"/>
          <w:i w:val="0"/>
        </w:rPr>
        <w:t>определимите</w:t>
      </w:r>
      <w:proofErr w:type="spellEnd"/>
      <w:r w:rsidRPr="00AE5C4D">
        <w:rPr>
          <w:rFonts w:ascii="Verdana" w:hAnsi="Verdana"/>
          <w:i w:val="0"/>
        </w:rPr>
        <w:t xml:space="preserve"> показатели се определят стойностите в цифри или в проценти и се посочва начинът за тяхното изчисляване;</w:t>
      </w:r>
    </w:p>
    <w:p w:rsidR="002D67BC" w:rsidRDefault="002D67BC" w:rsidP="002D67BC">
      <w:pPr>
        <w:autoSpaceDE w:val="0"/>
        <w:autoSpaceDN w:val="0"/>
        <w:adjustRightInd w:val="0"/>
        <w:spacing w:before="100" w:beforeAutospacing="1" w:after="100" w:afterAutospacing="1"/>
        <w:ind w:firstLine="708"/>
        <w:jc w:val="both"/>
        <w:rPr>
          <w:rFonts w:ascii="Verdana" w:hAnsi="Verdana"/>
          <w:i w:val="0"/>
        </w:rPr>
      </w:pPr>
      <w:r w:rsidRPr="00AE5C4D">
        <w:rPr>
          <w:rFonts w:ascii="Verdana" w:hAnsi="Verdana"/>
          <w:i w:val="0"/>
        </w:rPr>
        <w:t xml:space="preserve"> б) качествените показатели, които са количествено </w:t>
      </w:r>
      <w:proofErr w:type="spellStart"/>
      <w:r w:rsidRPr="00AE5C4D">
        <w:rPr>
          <w:rFonts w:ascii="Verdana" w:hAnsi="Verdana"/>
          <w:i w:val="0"/>
        </w:rPr>
        <w:t>неопределими</w:t>
      </w:r>
      <w:proofErr w:type="spellEnd"/>
      <w:r w:rsidRPr="00AE5C4D">
        <w:rPr>
          <w:rFonts w:ascii="Verdana" w:hAnsi="Verdana"/>
          <w:i w:val="0"/>
        </w:rPr>
        <w:t>, се посочва начинът за тяхното оценяване от комисията с конкретна стойност чрез експертна оценка.</w:t>
      </w:r>
    </w:p>
    <w:p w:rsidR="002D67BC" w:rsidRDefault="00851DDE" w:rsidP="002D67BC">
      <w:pPr>
        <w:autoSpaceDE w:val="0"/>
        <w:autoSpaceDN w:val="0"/>
        <w:adjustRightInd w:val="0"/>
        <w:spacing w:before="100" w:beforeAutospacing="1" w:after="100" w:afterAutospacing="1"/>
        <w:ind w:firstLine="708"/>
        <w:jc w:val="both"/>
        <w:rPr>
          <w:rFonts w:ascii="Verdana" w:hAnsi="Verdana"/>
          <w:b/>
          <w:i w:val="0"/>
          <w:u w:val="single"/>
        </w:rPr>
      </w:pPr>
      <w:r>
        <w:rPr>
          <w:rFonts w:ascii="Verdana" w:hAnsi="Verdana"/>
          <w:b/>
          <w:noProof/>
        </w:rPr>
        <w:lastRenderedPageBreak/>
        <mc:AlternateContent>
          <mc:Choice Requires="wps">
            <w:drawing>
              <wp:anchor distT="0" distB="0" distL="91440" distR="91440" simplePos="0" relativeHeight="251686912" behindDoc="1" locked="0" layoutInCell="1" allowOverlap="1" wp14:anchorId="25B0125D" wp14:editId="6EBD3F77">
                <wp:simplePos x="0" y="0"/>
                <wp:positionH relativeFrom="margin">
                  <wp:posOffset>-635</wp:posOffset>
                </wp:positionH>
                <wp:positionV relativeFrom="line">
                  <wp:posOffset>101600</wp:posOffset>
                </wp:positionV>
                <wp:extent cx="6372860" cy="1661795"/>
                <wp:effectExtent l="0" t="0" r="46990" b="52705"/>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66179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851DDE">
                            <w:pPr>
                              <w:ind w:firstLine="709"/>
                              <w:jc w:val="both"/>
                              <w:rPr>
                                <w:rFonts w:ascii="Verdana" w:hAnsi="Verdana"/>
                                <w:b/>
                              </w:rPr>
                            </w:pPr>
                            <w:r w:rsidRPr="009656BB">
                              <w:rPr>
                                <w:rFonts w:ascii="Verdana" w:hAnsi="Verdana"/>
                                <w:b/>
                              </w:rPr>
                              <w:t>ВАЖНО!</w:t>
                            </w:r>
                          </w:p>
                          <w:p w:rsidR="00D30024" w:rsidRPr="00BF3193" w:rsidRDefault="00D30024" w:rsidP="00851DDE">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B0125D" id="Text Box 14" o:spid="_x0000_s1062" type="#_x0000_t202" style="position:absolute;left:0;text-align:left;margin-left:-.05pt;margin-top:8pt;width:501.8pt;height:130.85pt;z-index:-25162956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" strokecolor="#d99594" strokeweight="1pt">
                <v:fill color2="#e5b8b7" focus="100%" type="gradient"/>
                <v:shadow on="t" color="#622423" opacity=".5" offset="1pt"/>
                <v:textbox inset="0,7.2pt,0,7.2pt">
                  <w:txbxContent>
                    <w:p w:rsidR="00D30024" w:rsidRPr="009656BB" w:rsidRDefault="00D30024" w:rsidP="00851DDE">
                      <w:pPr>
                        <w:ind w:firstLine="709"/>
                        <w:jc w:val="both"/>
                        <w:rPr>
                          <w:rFonts w:ascii="Verdana" w:hAnsi="Verdana"/>
                          <w:b/>
                        </w:rPr>
                      </w:pPr>
                      <w:r w:rsidRPr="009656BB">
                        <w:rPr>
                          <w:rFonts w:ascii="Verdana" w:hAnsi="Verdana"/>
                          <w:b/>
                        </w:rPr>
                        <w:t>ВАЖНО!</w:t>
                      </w:r>
                    </w:p>
                    <w:p w:rsidR="00D30024" w:rsidRPr="00BF3193" w:rsidRDefault="00D30024" w:rsidP="00851DDE">
                      <w:pPr>
                        <w:pStyle w:val="Quote"/>
                        <w:pBdr>
                          <w:top w:val="single" w:sz="48" w:space="8" w:color="4F81BD"/>
                          <w:bottom w:val="single" w:sz="48" w:space="8" w:color="4F81BD"/>
                        </w:pBdr>
                        <w:spacing w:line="300" w:lineRule="auto"/>
                        <w:ind w:right="82"/>
                        <w:jc w:val="both"/>
                        <w:rPr>
                          <w:rFonts w:eastAsia="Calibri"/>
                        </w:rPr>
                      </w:pPr>
                      <w:r w:rsidRPr="00EA11FB">
                        <w:rPr>
                          <w:rFonts w:ascii="Verdana" w:hAnsi="Verdana"/>
                          <w:b/>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txbxContent>
                </v:textbox>
                <w10:wrap type="topAndBottom" anchorx="margin" anchory="line"/>
              </v:shape>
            </w:pict>
          </mc:Fallback>
        </mc:AlternateContent>
      </w:r>
    </w:p>
    <w:p w:rsidR="002D67BC" w:rsidRPr="00E0535D" w:rsidRDefault="002D67BC" w:rsidP="002D67BC">
      <w:pPr>
        <w:pStyle w:val="2Heading"/>
        <w:numPr>
          <w:ilvl w:val="0"/>
          <w:numId w:val="33"/>
        </w:numPr>
        <w:tabs>
          <w:tab w:val="left" w:pos="1120"/>
        </w:tabs>
        <w:spacing w:before="0" w:beforeAutospacing="1" w:after="100" w:afterAutospacing="1"/>
        <w:ind w:left="0" w:firstLine="728"/>
        <w:jc w:val="both"/>
        <w:outlineLvl w:val="0"/>
        <w:rPr>
          <w:rFonts w:ascii="Verdana" w:hAnsi="Verdana"/>
          <w:sz w:val="20"/>
          <w:szCs w:val="20"/>
        </w:rPr>
      </w:pPr>
      <w:bookmarkStart w:id="2683" w:name="_Toc472583679"/>
      <w:bookmarkStart w:id="2684" w:name="_Toc472583680"/>
      <w:bookmarkStart w:id="2685" w:name="_Toc472583681"/>
      <w:bookmarkStart w:id="2686" w:name="_Toc472583706"/>
      <w:bookmarkStart w:id="2687" w:name="_Toc472583707"/>
      <w:bookmarkStart w:id="2688" w:name="_Toc347850785"/>
      <w:bookmarkStart w:id="2689" w:name="_Toc491269450"/>
      <w:bookmarkEnd w:id="2683"/>
      <w:bookmarkEnd w:id="2684"/>
      <w:bookmarkEnd w:id="2685"/>
      <w:bookmarkEnd w:id="2686"/>
      <w:bookmarkEnd w:id="2687"/>
      <w:r w:rsidRPr="00E0535D">
        <w:rPr>
          <w:rFonts w:ascii="Verdana" w:hAnsi="Verdana"/>
          <w:sz w:val="20"/>
          <w:szCs w:val="20"/>
        </w:rPr>
        <w:t>Договор за възлагане на обществена поръчка</w:t>
      </w:r>
      <w:bookmarkEnd w:id="2688"/>
      <w:bookmarkEnd w:id="2689"/>
    </w:p>
    <w:p w:rsidR="002D67BC" w:rsidRDefault="002D67BC" w:rsidP="002D67BC">
      <w:pPr>
        <w:autoSpaceDE w:val="0"/>
        <w:autoSpaceDN w:val="0"/>
        <w:adjustRightInd w:val="0"/>
        <w:spacing w:before="100" w:beforeAutospacing="1" w:after="100" w:afterAutospacing="1"/>
        <w:ind w:firstLine="714"/>
        <w:jc w:val="both"/>
        <w:rPr>
          <w:rFonts w:ascii="Verdana" w:hAnsi="Verdana"/>
          <w:i w:val="0"/>
        </w:rPr>
      </w:pPr>
      <w:r w:rsidRPr="00040B3F">
        <w:rPr>
          <w:rFonts w:ascii="Verdana" w:hAnsi="Verdana"/>
          <w:i w:val="0"/>
        </w:rPr>
        <w:t xml:space="preserve">Бенефициентът сключва писмен договор за обществена поръчка с участника, определен за изпълнител в резултат на проведената процедура. </w:t>
      </w:r>
      <w:r>
        <w:rPr>
          <w:rFonts w:ascii="Verdana" w:hAnsi="Verdana"/>
          <w:i w:val="0"/>
        </w:rPr>
        <w:t>Съгласно чл.112 ал.4 от ЗОП д</w:t>
      </w:r>
      <w:r w:rsidRPr="00001DE0">
        <w:rPr>
          <w:rFonts w:ascii="Verdana" w:hAnsi="Verdana"/>
          <w:i w:val="0"/>
        </w:rPr>
        <w:t>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w:t>
      </w:r>
      <w:r>
        <w:rPr>
          <w:rFonts w:ascii="Verdana" w:hAnsi="Verdana"/>
          <w:i w:val="0"/>
        </w:rPr>
        <w:t>лен за изпълнител на поръчката, като п</w:t>
      </w:r>
      <w:r w:rsidRPr="00001DE0">
        <w:rPr>
          <w:rFonts w:ascii="Verdana" w:hAnsi="Verdana"/>
          <w:i w:val="0"/>
        </w:rPr>
        <w:t xml:space="preserve">ромени в проекта на договор се допускат по изключение, когато е изпълнено условието по чл. 116, ал. 1, т. 5 </w:t>
      </w:r>
      <w:r>
        <w:rPr>
          <w:rFonts w:ascii="Verdana" w:hAnsi="Verdana"/>
          <w:i w:val="0"/>
        </w:rPr>
        <w:t xml:space="preserve">от ЗОП </w:t>
      </w:r>
      <w:r w:rsidRPr="00001DE0">
        <w:rPr>
          <w:rFonts w:ascii="Verdana" w:hAnsi="Verdana"/>
          <w:i w:val="0"/>
        </w:rPr>
        <w:t>и са наложени от обстоятелства, настъпили по време или след провеждане на процедурата.</w:t>
      </w:r>
    </w:p>
    <w:p w:rsidR="002D67BC" w:rsidRPr="00040B3F" w:rsidRDefault="002D67BC" w:rsidP="002D67BC">
      <w:pPr>
        <w:autoSpaceDE w:val="0"/>
        <w:autoSpaceDN w:val="0"/>
        <w:adjustRightInd w:val="0"/>
        <w:spacing w:before="100" w:beforeAutospacing="1" w:after="100" w:afterAutospacing="1"/>
        <w:ind w:firstLine="714"/>
        <w:jc w:val="both"/>
        <w:rPr>
          <w:rFonts w:ascii="Verdana" w:hAnsi="Verdana"/>
          <w:i w:val="0"/>
        </w:rPr>
      </w:pPr>
      <w:r w:rsidRPr="00040B3F">
        <w:rPr>
          <w:rFonts w:ascii="Verdana" w:hAnsi="Verdana"/>
          <w:i w:val="0"/>
        </w:rPr>
        <w:t xml:space="preserve">Важно е параметрите, които са заложени в договора за обществена поръчка, да отговарят напълно на заложеното в </w:t>
      </w:r>
      <w:r>
        <w:rPr>
          <w:rFonts w:ascii="Verdana" w:hAnsi="Verdana"/>
          <w:i w:val="0"/>
        </w:rPr>
        <w:t>договора</w:t>
      </w:r>
      <w:r w:rsidRPr="00040B3F">
        <w:rPr>
          <w:rFonts w:ascii="Verdana" w:hAnsi="Verdana"/>
          <w:i w:val="0"/>
        </w:rPr>
        <w:t xml:space="preserve"> за предоставяне н</w:t>
      </w:r>
      <w:r w:rsidR="00AA7F83">
        <w:rPr>
          <w:rFonts w:ascii="Verdana" w:hAnsi="Verdana"/>
          <w:i w:val="0"/>
        </w:rPr>
        <w:t>а безвъзмездна финансова помощ.</w:t>
      </w:r>
    </w:p>
    <w:p w:rsidR="002D67BC" w:rsidRPr="00040B3F" w:rsidRDefault="002D67BC" w:rsidP="002D67BC">
      <w:pPr>
        <w:autoSpaceDE w:val="0"/>
        <w:autoSpaceDN w:val="0"/>
        <w:adjustRightInd w:val="0"/>
        <w:spacing w:before="100" w:beforeAutospacing="1" w:after="100" w:afterAutospacing="1"/>
        <w:ind w:firstLine="714"/>
        <w:jc w:val="both"/>
        <w:rPr>
          <w:rFonts w:ascii="Verdana" w:hAnsi="Verdana"/>
          <w:i w:val="0"/>
        </w:rPr>
      </w:pPr>
      <w:r w:rsidRPr="00040B3F">
        <w:rPr>
          <w:rFonts w:ascii="Verdana" w:hAnsi="Verdana"/>
          <w:i w:val="0"/>
        </w:rPr>
        <w:t xml:space="preserve">Договорът за възлагане на съответната поръчка се сключва в едномесечен срок след влизане в сила на решението за определяне на изпълнител или </w:t>
      </w:r>
      <w:r w:rsidRPr="002B3652">
        <w:rPr>
          <w:rFonts w:ascii="Verdana" w:hAnsi="Verdana"/>
          <w:i w:val="0"/>
        </w:rPr>
        <w:t>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решението за определяне на изпълнител.</w:t>
      </w:r>
      <w:r w:rsidRPr="002F304D">
        <w:t xml:space="preserve"> </w:t>
      </w:r>
      <w:r w:rsidRPr="002F304D">
        <w:rPr>
          <w:rFonts w:ascii="Verdana" w:hAnsi="Verdana"/>
          <w:i w:val="0"/>
        </w:rPr>
        <w:t xml:space="preserve">Възложителят може да сключи договор за обществена поръчка </w:t>
      </w:r>
      <w:r>
        <w:rPr>
          <w:rFonts w:ascii="Verdana" w:hAnsi="Verdana"/>
          <w:i w:val="0"/>
        </w:rPr>
        <w:t xml:space="preserve">и </w:t>
      </w:r>
      <w:r w:rsidRPr="002F304D">
        <w:rPr>
          <w:rFonts w:ascii="Verdana" w:hAnsi="Verdana"/>
          <w:i w:val="0"/>
        </w:rPr>
        <w:t>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случаи</w:t>
      </w:r>
      <w:r>
        <w:rPr>
          <w:rFonts w:ascii="Verdana" w:hAnsi="Verdana"/>
          <w:i w:val="0"/>
        </w:rPr>
        <w:t>те, изчерпателно посочени в чл.112, ал.7 от ЗОП.</w:t>
      </w:r>
    </w:p>
    <w:p w:rsidR="002D67BC" w:rsidRPr="00040B3F" w:rsidRDefault="002D67BC" w:rsidP="002D67BC">
      <w:pPr>
        <w:autoSpaceDE w:val="0"/>
        <w:autoSpaceDN w:val="0"/>
        <w:adjustRightInd w:val="0"/>
        <w:spacing w:before="100" w:beforeAutospacing="1" w:after="100" w:afterAutospacing="1"/>
        <w:ind w:firstLine="714"/>
        <w:jc w:val="both"/>
        <w:rPr>
          <w:rFonts w:ascii="Verdana" w:hAnsi="Verdana"/>
          <w:i w:val="0"/>
        </w:rPr>
      </w:pPr>
      <w:r w:rsidRPr="00040B3F">
        <w:rPr>
          <w:rFonts w:ascii="Verdana" w:hAnsi="Verdana"/>
          <w:i w:val="0"/>
        </w:rPr>
        <w:t xml:space="preserve">При констатиране на нарушения на националното законодателство в областта на обществените поръчки, ДО има право да определя финансови корекции в съответствие с </w:t>
      </w:r>
      <w:r w:rsidR="009A6515">
        <w:rPr>
          <w:rFonts w:ascii="Verdana" w:hAnsi="Verdana"/>
          <w:i w:val="0"/>
        </w:rPr>
        <w:t>със ЗУСЕСИФ и подзаконовите актове по приложението му.</w:t>
      </w:r>
    </w:p>
    <w:p w:rsidR="002D67BC" w:rsidRPr="00040B3F" w:rsidRDefault="002D67BC" w:rsidP="002D67BC">
      <w:pPr>
        <w:spacing w:before="100" w:beforeAutospacing="1" w:after="100" w:afterAutospacing="1"/>
        <w:ind w:firstLine="697"/>
        <w:jc w:val="both"/>
        <w:rPr>
          <w:rFonts w:ascii="Verdana" w:hAnsi="Verdana"/>
          <w:i w:val="0"/>
          <w:lang w:eastAsia="en-US"/>
        </w:rPr>
      </w:pPr>
      <w:r w:rsidRPr="00040B3F">
        <w:rPr>
          <w:rFonts w:ascii="Verdana" w:hAnsi="Verdana"/>
          <w:i w:val="0"/>
          <w:lang w:eastAsia="en-US"/>
        </w:rPr>
        <w:t>В договорите, които бенефициентът сключва с изпълнителите, трябва да бъдат включени задължителните разпоредби, произтичащи</w:t>
      </w:r>
      <w:r w:rsidRPr="00040B3F">
        <w:rPr>
          <w:rFonts w:ascii="Verdana" w:hAnsi="Verdana"/>
          <w:b/>
          <w:i w:val="0"/>
          <w:lang w:eastAsia="en-US"/>
        </w:rPr>
        <w:t xml:space="preserve"> </w:t>
      </w:r>
      <w:r w:rsidRPr="00E16ABD">
        <w:rPr>
          <w:rFonts w:ascii="Verdana" w:hAnsi="Verdana"/>
          <w:i w:val="0"/>
          <w:lang w:eastAsia="en-US"/>
        </w:rPr>
        <w:t>от</w:t>
      </w:r>
      <w:r w:rsidRPr="00E16ABD">
        <w:rPr>
          <w:rFonts w:ascii="Verdana" w:hAnsi="Verdana"/>
          <w:i w:val="0"/>
        </w:rPr>
        <w:t xml:space="preserve"> чл. 1.8. от</w:t>
      </w:r>
      <w:r w:rsidRPr="00E16ABD">
        <w:rPr>
          <w:rFonts w:ascii="Verdana" w:hAnsi="Verdana"/>
          <w:i w:val="0"/>
          <w:lang w:eastAsia="en-US"/>
        </w:rPr>
        <w:t xml:space="preserve"> Общите условия към договора за безвъзмездна финансова помощ.</w:t>
      </w:r>
    </w:p>
    <w:p w:rsidR="002D67BC" w:rsidRPr="00040B3F" w:rsidRDefault="002D67BC" w:rsidP="002D67BC">
      <w:pPr>
        <w:autoSpaceDE w:val="0"/>
        <w:autoSpaceDN w:val="0"/>
        <w:adjustRightInd w:val="0"/>
        <w:spacing w:before="100" w:beforeAutospacing="1" w:after="100" w:afterAutospacing="1"/>
        <w:ind w:firstLine="697"/>
        <w:jc w:val="both"/>
        <w:rPr>
          <w:rFonts w:ascii="Verdana" w:hAnsi="Verdana"/>
          <w:i w:val="0"/>
        </w:rPr>
      </w:pPr>
      <w:r w:rsidRPr="00040B3F">
        <w:rPr>
          <w:rFonts w:ascii="Verdana" w:hAnsi="Verdana"/>
          <w:i w:val="0"/>
        </w:rPr>
        <w:t xml:space="preserve">Договорите или допълнителните споразумения към тях не могат да се сключват </w:t>
      </w:r>
      <w:proofErr w:type="spellStart"/>
      <w:r w:rsidRPr="00040B3F">
        <w:rPr>
          <w:rFonts w:ascii="Verdana" w:hAnsi="Verdana"/>
          <w:i w:val="0"/>
        </w:rPr>
        <w:t>ретроактивно</w:t>
      </w:r>
      <w:proofErr w:type="spellEnd"/>
      <w:r w:rsidRPr="00040B3F">
        <w:rPr>
          <w:rFonts w:ascii="Verdana" w:hAnsi="Verdana"/>
          <w:i w:val="0"/>
        </w:rPr>
        <w:t xml:space="preserve"> (със задна дата) при каквито и да е обстоятелства. Това означава, че не могат </w:t>
      </w:r>
      <w:r w:rsidRPr="00040B3F">
        <w:rPr>
          <w:rFonts w:ascii="Verdana" w:hAnsi="Verdana"/>
          <w:i w:val="0"/>
        </w:rPr>
        <w:lastRenderedPageBreak/>
        <w:t>да се извършват плащания, нито да се извършват доставки преди сключването на договора за изпълнение и/или допълнителни споразумения към него.</w:t>
      </w:r>
    </w:p>
    <w:p w:rsidR="002D67BC" w:rsidRPr="00040B3F" w:rsidRDefault="002D67BC" w:rsidP="002D67BC">
      <w:pPr>
        <w:spacing w:before="100" w:beforeAutospacing="1" w:after="100" w:afterAutospacing="1"/>
        <w:ind w:firstLine="697"/>
        <w:jc w:val="both"/>
        <w:rPr>
          <w:rFonts w:ascii="Verdana" w:hAnsi="Verdana"/>
          <w:b/>
          <w:bCs/>
          <w:i w:val="0"/>
          <w:lang w:eastAsia="en-US"/>
        </w:rPr>
      </w:pPr>
      <w:r w:rsidRPr="00040B3F">
        <w:rPr>
          <w:rFonts w:ascii="Verdana" w:hAnsi="Verdana"/>
          <w:i w:val="0"/>
          <w:lang w:eastAsia="en-US"/>
        </w:rPr>
        <w:t>Всички договори с изпълнители трябва да се основават на добро финансово управление. Задача на бенефициента е да следи за изпълнението на всички задължения, произтичащи от договора с изпълнител, както и за спазването на всички крайни срокове. В противен случай, УО може да не одобри част или цялата сума на направените допустими разходи.</w:t>
      </w:r>
    </w:p>
    <w:p w:rsidR="002D67BC" w:rsidRPr="00040B3F" w:rsidRDefault="002D67BC" w:rsidP="002D67BC">
      <w:pPr>
        <w:autoSpaceDE w:val="0"/>
        <w:autoSpaceDN w:val="0"/>
        <w:adjustRightInd w:val="0"/>
        <w:spacing w:before="100" w:beforeAutospacing="1" w:after="100" w:afterAutospacing="1"/>
        <w:ind w:firstLine="714"/>
        <w:jc w:val="both"/>
        <w:rPr>
          <w:rFonts w:ascii="Verdana" w:hAnsi="Verdana"/>
          <w:i w:val="0"/>
          <w:lang w:eastAsia="en-US"/>
        </w:rPr>
      </w:pPr>
      <w:r w:rsidRPr="00040B3F">
        <w:rPr>
          <w:rFonts w:ascii="Verdana" w:hAnsi="Verdana"/>
          <w:i w:val="0"/>
          <w:lang w:eastAsia="en-US"/>
        </w:rPr>
        <w:t>След като подпише договор с избрания изпълнител бенефициентът следва да:</w:t>
      </w:r>
    </w:p>
    <w:p w:rsidR="002D67BC" w:rsidRPr="00040B3F" w:rsidRDefault="002D67BC" w:rsidP="002D67BC">
      <w:pPr>
        <w:numPr>
          <w:ilvl w:val="0"/>
          <w:numId w:val="37"/>
        </w:numPr>
        <w:spacing w:before="20" w:after="40"/>
        <w:ind w:left="0" w:firstLine="700"/>
        <w:jc w:val="both"/>
        <w:rPr>
          <w:rFonts w:ascii="Verdana" w:hAnsi="Verdana"/>
          <w:i w:val="0"/>
        </w:rPr>
      </w:pPr>
      <w:r w:rsidRPr="00040B3F">
        <w:rPr>
          <w:rFonts w:ascii="Verdana" w:hAnsi="Verdana"/>
          <w:i w:val="0"/>
        </w:rPr>
        <w:t xml:space="preserve">следи внимателно за качественото изпълнение на подписаният договор, както и за спазването на </w:t>
      </w:r>
      <w:r w:rsidRPr="00040B3F">
        <w:rPr>
          <w:rFonts w:ascii="Verdana" w:hAnsi="Verdana"/>
          <w:i w:val="0"/>
          <w:u w:val="single"/>
        </w:rPr>
        <w:t>крайните срокове</w:t>
      </w:r>
      <w:r w:rsidRPr="00040B3F">
        <w:rPr>
          <w:rFonts w:ascii="Verdana" w:hAnsi="Verdana"/>
          <w:i w:val="0"/>
        </w:rPr>
        <w:t>;</w:t>
      </w:r>
    </w:p>
    <w:p w:rsidR="002D67BC" w:rsidRPr="00040B3F" w:rsidRDefault="002D67BC" w:rsidP="002D67BC">
      <w:pPr>
        <w:numPr>
          <w:ilvl w:val="0"/>
          <w:numId w:val="37"/>
        </w:numPr>
        <w:spacing w:before="20" w:after="40"/>
        <w:ind w:left="0" w:firstLine="700"/>
        <w:jc w:val="both"/>
        <w:rPr>
          <w:rFonts w:ascii="Verdana" w:hAnsi="Verdana"/>
          <w:i w:val="0"/>
        </w:rPr>
      </w:pPr>
      <w:r w:rsidRPr="00040B3F">
        <w:rPr>
          <w:rFonts w:ascii="Verdana" w:hAnsi="Verdana"/>
          <w:i w:val="0"/>
        </w:rPr>
        <w:t xml:space="preserve">следи за стриктното изпълнение на клаузите на договора (Пример: спазване на плащанията към изпълнителя съгласно </w:t>
      </w:r>
      <w:proofErr w:type="spellStart"/>
      <w:r w:rsidRPr="00040B3F">
        <w:rPr>
          <w:rFonts w:ascii="Verdana" w:hAnsi="Verdana"/>
          <w:i w:val="0"/>
        </w:rPr>
        <w:t>превиденото</w:t>
      </w:r>
      <w:proofErr w:type="spellEnd"/>
      <w:r w:rsidRPr="00040B3F">
        <w:rPr>
          <w:rFonts w:ascii="Verdana" w:hAnsi="Verdana"/>
          <w:i w:val="0"/>
        </w:rPr>
        <w:t>);</w:t>
      </w:r>
    </w:p>
    <w:p w:rsidR="002D67BC" w:rsidRPr="00040B3F" w:rsidRDefault="002D67BC" w:rsidP="002D67BC">
      <w:pPr>
        <w:numPr>
          <w:ilvl w:val="0"/>
          <w:numId w:val="37"/>
        </w:numPr>
        <w:spacing w:before="20" w:after="40"/>
        <w:ind w:left="0" w:firstLine="700"/>
        <w:jc w:val="both"/>
        <w:rPr>
          <w:rFonts w:ascii="Verdana" w:hAnsi="Verdana"/>
          <w:b/>
          <w:bCs/>
          <w:i w:val="0"/>
        </w:rPr>
      </w:pPr>
      <w:r w:rsidRPr="00040B3F">
        <w:rPr>
          <w:rFonts w:ascii="Verdana" w:hAnsi="Verdana"/>
          <w:i w:val="0"/>
        </w:rPr>
        <w:t xml:space="preserve">подпише Приемо-предавателен протокол по образец, </w:t>
      </w:r>
      <w:proofErr w:type="spellStart"/>
      <w:r w:rsidRPr="00040B3F">
        <w:rPr>
          <w:rFonts w:ascii="Verdana" w:hAnsi="Verdana"/>
          <w:i w:val="0"/>
        </w:rPr>
        <w:t>удостоверящащ</w:t>
      </w:r>
      <w:proofErr w:type="spellEnd"/>
      <w:r w:rsidRPr="00040B3F">
        <w:rPr>
          <w:rFonts w:ascii="Verdana" w:hAnsi="Verdana"/>
          <w:i w:val="0"/>
        </w:rPr>
        <w:t xml:space="preserve"> получаването на доставката, инсталирането, тестването и пускането в експлоатация на оборудването;</w:t>
      </w:r>
    </w:p>
    <w:p w:rsidR="002D67BC" w:rsidRPr="00040B3F" w:rsidRDefault="002D67BC" w:rsidP="002D67BC">
      <w:pPr>
        <w:numPr>
          <w:ilvl w:val="0"/>
          <w:numId w:val="37"/>
        </w:numPr>
        <w:spacing w:before="20" w:after="40"/>
        <w:ind w:left="0" w:firstLine="700"/>
        <w:jc w:val="both"/>
        <w:rPr>
          <w:rFonts w:ascii="Verdana" w:hAnsi="Verdana"/>
          <w:b/>
          <w:bCs/>
          <w:i w:val="0"/>
        </w:rPr>
      </w:pPr>
      <w:r w:rsidRPr="00040B3F">
        <w:rPr>
          <w:rFonts w:ascii="Verdana" w:hAnsi="Verdana"/>
          <w:i w:val="0"/>
        </w:rPr>
        <w:t>подпише Приемо-предавателен протокол за услуга след извършване на услугата, подписан от бенефициента и изпълнителя;</w:t>
      </w:r>
    </w:p>
    <w:p w:rsidR="002D67BC" w:rsidRPr="00040B3F" w:rsidRDefault="002D67BC" w:rsidP="002D67BC">
      <w:pPr>
        <w:autoSpaceDE w:val="0"/>
        <w:autoSpaceDN w:val="0"/>
        <w:adjustRightInd w:val="0"/>
        <w:spacing w:after="120"/>
        <w:ind w:firstLine="714"/>
        <w:jc w:val="both"/>
        <w:rPr>
          <w:rFonts w:ascii="Verdana" w:hAnsi="Verdana"/>
          <w:i w:val="0"/>
          <w:lang w:eastAsia="en-US"/>
        </w:rPr>
      </w:pPr>
      <w:r w:rsidRPr="00040B3F">
        <w:rPr>
          <w:rFonts w:ascii="Verdana" w:hAnsi="Verdana"/>
          <w:i w:val="0"/>
          <w:lang w:eastAsia="en-US"/>
        </w:rPr>
        <w:t xml:space="preserve">Посочените основни стъпки ще бъдат проследени от </w:t>
      </w:r>
      <w:proofErr w:type="spellStart"/>
      <w:r w:rsidRPr="00040B3F">
        <w:rPr>
          <w:rFonts w:ascii="Verdana" w:hAnsi="Verdana"/>
          <w:i w:val="0"/>
          <w:lang w:eastAsia="en-US"/>
        </w:rPr>
        <w:t>мониторинговите</w:t>
      </w:r>
      <w:proofErr w:type="spellEnd"/>
      <w:r w:rsidRPr="00040B3F">
        <w:rPr>
          <w:rFonts w:ascii="Verdana" w:hAnsi="Verdana"/>
          <w:i w:val="0"/>
          <w:lang w:eastAsia="en-US"/>
        </w:rPr>
        <w:t xml:space="preserve"> експерти на УО след приключване изпълнението на </w:t>
      </w:r>
      <w:r>
        <w:rPr>
          <w:rFonts w:ascii="Verdana" w:hAnsi="Verdana"/>
          <w:i w:val="0"/>
        </w:rPr>
        <w:t>договора за безвъзмездна финансова помощ</w:t>
      </w:r>
      <w:r w:rsidRPr="00040B3F">
        <w:rPr>
          <w:rFonts w:ascii="Verdana" w:hAnsi="Verdana"/>
          <w:i w:val="0"/>
          <w:lang w:eastAsia="en-US"/>
        </w:rPr>
        <w:t>. Одобрението на резултатите от изпълнението и направените разходи може да стане само при положение, че не бъдат установени пропуски, които не дават възможност на УО да прецени правилността на изпълнението.</w:t>
      </w:r>
    </w:p>
    <w:p w:rsidR="002D67BC" w:rsidRDefault="002D67BC" w:rsidP="002D67BC">
      <w:pPr>
        <w:autoSpaceDE w:val="0"/>
        <w:autoSpaceDN w:val="0"/>
        <w:adjustRightInd w:val="0"/>
        <w:spacing w:after="120"/>
        <w:ind w:firstLine="714"/>
        <w:jc w:val="both"/>
        <w:rPr>
          <w:rFonts w:ascii="Verdana" w:hAnsi="Verdana"/>
          <w:i w:val="0"/>
          <w:color w:val="000000"/>
          <w:lang w:eastAsia="en-US"/>
        </w:rPr>
      </w:pPr>
      <w:r w:rsidRPr="00040B3F">
        <w:rPr>
          <w:rFonts w:ascii="Verdana" w:hAnsi="Verdana"/>
          <w:i w:val="0"/>
          <w:lang w:eastAsia="en-US"/>
        </w:rPr>
        <w:t>Продължителността</w:t>
      </w:r>
      <w:r w:rsidRPr="00040B3F">
        <w:rPr>
          <w:rFonts w:ascii="Verdana" w:hAnsi="Verdana"/>
          <w:i w:val="0"/>
          <w:color w:val="000000"/>
          <w:spacing w:val="-7"/>
          <w:lang w:eastAsia="en-US"/>
        </w:rPr>
        <w:t xml:space="preserve"> на всички договори с изпълнители трябва да бъде </w:t>
      </w:r>
      <w:r w:rsidRPr="00040B3F">
        <w:rPr>
          <w:rFonts w:ascii="Verdana" w:hAnsi="Verdana"/>
          <w:b/>
          <w:bCs/>
          <w:i w:val="0"/>
          <w:color w:val="000000"/>
          <w:spacing w:val="-7"/>
          <w:u w:val="single"/>
          <w:lang w:eastAsia="en-US"/>
        </w:rPr>
        <w:t>задължително</w:t>
      </w:r>
      <w:r w:rsidRPr="00040B3F">
        <w:rPr>
          <w:rFonts w:ascii="Verdana" w:hAnsi="Verdana"/>
          <w:b/>
          <w:bCs/>
          <w:i w:val="0"/>
          <w:color w:val="000000"/>
          <w:u w:val="single"/>
          <w:lang w:eastAsia="en-US"/>
        </w:rPr>
        <w:t xml:space="preserve"> в рамките на срока </w:t>
      </w:r>
      <w:r w:rsidRPr="005F0B66">
        <w:rPr>
          <w:rFonts w:ascii="Verdana" w:hAnsi="Verdana"/>
          <w:b/>
          <w:bCs/>
          <w:i w:val="0"/>
          <w:color w:val="000000"/>
          <w:u w:val="single"/>
          <w:lang w:eastAsia="en-US"/>
        </w:rPr>
        <w:t xml:space="preserve">на </w:t>
      </w:r>
      <w:r w:rsidRPr="005F0B66">
        <w:rPr>
          <w:rFonts w:ascii="Verdana" w:hAnsi="Verdana"/>
          <w:b/>
          <w:i w:val="0"/>
          <w:u w:val="single"/>
        </w:rPr>
        <w:t xml:space="preserve">договора за </w:t>
      </w:r>
      <w:r w:rsidRPr="005F0B66">
        <w:rPr>
          <w:rFonts w:ascii="Verdana" w:hAnsi="Verdana"/>
          <w:b/>
          <w:bCs/>
          <w:i w:val="0"/>
          <w:color w:val="000000"/>
          <w:u w:val="single"/>
          <w:lang w:eastAsia="en-US"/>
        </w:rPr>
        <w:t>б</w:t>
      </w:r>
      <w:r w:rsidRPr="00040B3F">
        <w:rPr>
          <w:rFonts w:ascii="Verdana" w:hAnsi="Verdana"/>
          <w:b/>
          <w:bCs/>
          <w:i w:val="0"/>
          <w:color w:val="000000"/>
          <w:u w:val="single"/>
          <w:lang w:eastAsia="en-US"/>
        </w:rPr>
        <w:t>езвъзмездна финансова помощ</w:t>
      </w:r>
      <w:r w:rsidRPr="00040B3F">
        <w:rPr>
          <w:rFonts w:ascii="Verdana" w:hAnsi="Verdana"/>
          <w:b/>
          <w:bCs/>
          <w:i w:val="0"/>
          <w:color w:val="000000"/>
          <w:u w:val="single"/>
          <w:lang w:val="ru-RU" w:eastAsia="en-US"/>
        </w:rPr>
        <w:t>.</w:t>
      </w:r>
      <w:r w:rsidRPr="00040B3F">
        <w:rPr>
          <w:rFonts w:ascii="Verdana" w:hAnsi="Verdana"/>
          <w:b/>
          <w:bCs/>
          <w:i w:val="0"/>
          <w:color w:val="000000"/>
          <w:lang w:eastAsia="en-US"/>
        </w:rPr>
        <w:t xml:space="preserve"> Всякакви закъснения при </w:t>
      </w:r>
      <w:proofErr w:type="spellStart"/>
      <w:r w:rsidRPr="00040B3F">
        <w:rPr>
          <w:rFonts w:ascii="Verdana" w:hAnsi="Verdana"/>
          <w:b/>
          <w:bCs/>
          <w:i w:val="0"/>
          <w:color w:val="000000"/>
          <w:lang w:val="ru-RU" w:eastAsia="en-US"/>
        </w:rPr>
        <w:t>изпълнението</w:t>
      </w:r>
      <w:proofErr w:type="spellEnd"/>
      <w:r w:rsidRPr="00040B3F">
        <w:rPr>
          <w:rFonts w:ascii="Verdana" w:hAnsi="Verdana"/>
          <w:b/>
          <w:bCs/>
          <w:i w:val="0"/>
          <w:color w:val="000000"/>
          <w:lang w:eastAsia="en-US"/>
        </w:rPr>
        <w:t xml:space="preserve"> на договорите с изпълнители могат да застрашат успешното приключване на </w:t>
      </w:r>
      <w:r>
        <w:rPr>
          <w:rFonts w:ascii="Verdana" w:hAnsi="Verdana"/>
          <w:i w:val="0"/>
        </w:rPr>
        <w:t>договора за безвъзмездна финансова помощ</w:t>
      </w:r>
      <w:r w:rsidRPr="00040B3F">
        <w:rPr>
          <w:rFonts w:ascii="Verdana" w:hAnsi="Verdana"/>
          <w:b/>
          <w:bCs/>
          <w:i w:val="0"/>
          <w:color w:val="000000"/>
          <w:lang w:eastAsia="en-US"/>
        </w:rPr>
        <w:t>.</w:t>
      </w:r>
      <w:r w:rsidRPr="00040B3F">
        <w:rPr>
          <w:rFonts w:ascii="Verdana" w:hAnsi="Verdana"/>
          <w:i w:val="0"/>
          <w:color w:val="000000"/>
          <w:lang w:eastAsia="en-US"/>
        </w:rPr>
        <w:t xml:space="preserve">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 след </w:t>
      </w:r>
      <w:r w:rsidR="000478CF">
        <w:rPr>
          <w:rFonts w:ascii="Verdana" w:hAnsi="Verdana"/>
          <w:i w:val="0"/>
          <w:noProof/>
          <w:color w:val="000000"/>
        </w:rPr>
        <mc:AlternateContent>
          <mc:Choice Requires="wps">
            <w:drawing>
              <wp:anchor distT="0" distB="0" distL="91440" distR="91440" simplePos="0" relativeHeight="251670528" behindDoc="1" locked="0" layoutInCell="1" allowOverlap="1" wp14:anchorId="6D38B595" wp14:editId="339B10FD">
                <wp:simplePos x="0" y="0"/>
                <wp:positionH relativeFrom="margin">
                  <wp:posOffset>-114493</wp:posOffset>
                </wp:positionH>
                <wp:positionV relativeFrom="line">
                  <wp:posOffset>332050</wp:posOffset>
                </wp:positionV>
                <wp:extent cx="6372860" cy="1236345"/>
                <wp:effectExtent l="0" t="0" r="46990" b="59055"/>
                <wp:wrapTopAndBottom/>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23634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CA57CD" w:rsidRDefault="00D30024" w:rsidP="002D67BC">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 xml:space="preserve">УО не е страна по договорите с изпълнители и поради тази причина не може да бъде арбитър или </w:t>
                            </w:r>
                            <w:proofErr w:type="spellStart"/>
                            <w:r w:rsidRPr="00CA57CD">
                              <w:rPr>
                                <w:rFonts w:ascii="Verdana" w:hAnsi="Verdana"/>
                                <w:b/>
                              </w:rPr>
                              <w:t>медиатор</w:t>
                            </w:r>
                            <w:proofErr w:type="spellEnd"/>
                            <w:r w:rsidRPr="00CA57CD">
                              <w:rPr>
                                <w:rFonts w:ascii="Verdana" w:hAnsi="Verdana"/>
                                <w:b/>
                              </w:rPr>
                              <w:t xml:space="preserve"> в отношенията между изпълнителя и бенефициента.</w:t>
                            </w:r>
                          </w:p>
                          <w:p w:rsidR="00D30024" w:rsidRPr="00BF3193" w:rsidRDefault="00D30024" w:rsidP="002D67BC">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38B595" id="Text Box 33" o:spid="_x0000_s1063" type="#_x0000_t202" style="position:absolute;left:0;text-align:left;margin-left:-9pt;margin-top:26.15pt;width:501.8pt;height:97.35pt;z-index:-25164595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" strokecolor="#d99594" strokeweight="1pt">
                <v:fill color2="#e5b8b7" focus="100%" type="gradient"/>
                <v:shadow on="t" color="#622423" opacity=".5" offset="1pt"/>
                <v:textbox inset="0,7.2pt,0,7.2pt">
                  <w:txbxContent>
                    <w:p w:rsidR="00D30024" w:rsidRPr="009656BB" w:rsidRDefault="00D30024" w:rsidP="002D67BC">
                      <w:pPr>
                        <w:ind w:firstLine="709"/>
                        <w:jc w:val="both"/>
                        <w:rPr>
                          <w:rFonts w:ascii="Verdana" w:hAnsi="Verdana"/>
                          <w:b/>
                        </w:rPr>
                      </w:pPr>
                      <w:r w:rsidRPr="009656BB">
                        <w:rPr>
                          <w:rFonts w:ascii="Verdana" w:hAnsi="Verdana"/>
                          <w:b/>
                        </w:rPr>
                        <w:t>ВАЖНО!</w:t>
                      </w:r>
                    </w:p>
                    <w:p w:rsidR="00D30024" w:rsidRPr="00CA57CD" w:rsidRDefault="00D30024" w:rsidP="002D67BC">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УО не е страна по договорите с изпълнители и поради тази причина не може да бъде арбитър или медиатор в отношенията между изпълнителя и бенефициента.</w:t>
                      </w:r>
                    </w:p>
                    <w:p w:rsidR="00D30024" w:rsidRPr="00BF3193" w:rsidRDefault="00D30024" w:rsidP="002D67BC">
                      <w:pPr>
                        <w:rPr>
                          <w:rFonts w:eastAsia="Calibri"/>
                        </w:rPr>
                      </w:pPr>
                    </w:p>
                  </w:txbxContent>
                </v:textbox>
                <w10:wrap type="topAndBottom" anchorx="margin" anchory="line"/>
              </v:shape>
            </w:pict>
          </mc:Fallback>
        </mc:AlternateContent>
      </w:r>
      <w:r w:rsidRPr="00040B3F">
        <w:rPr>
          <w:rFonts w:ascii="Verdana" w:hAnsi="Verdana"/>
          <w:i w:val="0"/>
          <w:color w:val="000000"/>
          <w:lang w:eastAsia="en-US"/>
        </w:rPr>
        <w:t>консултации с УО.</w:t>
      </w:r>
    </w:p>
    <w:p w:rsidR="002D67BC" w:rsidRPr="002967E8" w:rsidRDefault="002D67BC" w:rsidP="002D67BC">
      <w:pPr>
        <w:autoSpaceDE w:val="0"/>
        <w:autoSpaceDN w:val="0"/>
        <w:adjustRightInd w:val="0"/>
        <w:spacing w:before="100" w:beforeAutospacing="1" w:after="100" w:afterAutospacing="1"/>
        <w:ind w:firstLine="714"/>
        <w:jc w:val="both"/>
        <w:rPr>
          <w:rFonts w:ascii="Verdana" w:hAnsi="Verdana"/>
          <w:i w:val="0"/>
        </w:rPr>
      </w:pPr>
      <w:r w:rsidRPr="002967E8">
        <w:rPr>
          <w:rFonts w:ascii="Verdana" w:hAnsi="Verdana"/>
          <w:i w:val="0"/>
          <w:lang w:eastAsia="en-US"/>
        </w:rPr>
        <w:t>Договорът</w:t>
      </w:r>
      <w:r w:rsidRPr="002967E8">
        <w:rPr>
          <w:rFonts w:ascii="Verdana" w:hAnsi="Verdana"/>
          <w:i w:val="0"/>
        </w:rPr>
        <w:t xml:space="preserve"> за възлагане на обществена поръчка не подлежи на изменение, </w:t>
      </w:r>
      <w:r>
        <w:rPr>
          <w:rFonts w:ascii="Verdana" w:hAnsi="Verdana"/>
          <w:i w:val="0"/>
        </w:rPr>
        <w:t xml:space="preserve">с изключение на случаите, изчерпателно посочени в чл.116, ал.1 </w:t>
      </w:r>
      <w:r w:rsidRPr="002967E8">
        <w:rPr>
          <w:rFonts w:ascii="Verdana" w:hAnsi="Verdana"/>
          <w:i w:val="0"/>
        </w:rPr>
        <w:t>от ЗОП</w:t>
      </w:r>
      <w:r>
        <w:rPr>
          <w:rFonts w:ascii="Verdana" w:hAnsi="Verdana"/>
          <w:i w:val="0"/>
        </w:rPr>
        <w:t xml:space="preserve">. </w:t>
      </w:r>
    </w:p>
    <w:p w:rsidR="002D67BC" w:rsidRPr="009656BB" w:rsidRDefault="002D67BC" w:rsidP="002D67BC">
      <w:pPr>
        <w:pStyle w:val="Heading3"/>
      </w:pPr>
      <w:bookmarkStart w:id="2690" w:name="_Toc419445191"/>
      <w:bookmarkStart w:id="2691" w:name="_Toc456861069"/>
      <w:bookmarkStart w:id="2692" w:name="_Toc472583709"/>
      <w:bookmarkStart w:id="2693" w:name="_Toc472592492"/>
      <w:bookmarkStart w:id="2694" w:name="_Toc472594056"/>
      <w:bookmarkStart w:id="2695" w:name="_Toc491269451"/>
      <w:r w:rsidRPr="009656BB">
        <w:lastRenderedPageBreak/>
        <w:t>ВАЖНО!</w:t>
      </w:r>
      <w:bookmarkEnd w:id="2690"/>
      <w:bookmarkEnd w:id="2691"/>
      <w:bookmarkEnd w:id="2692"/>
      <w:bookmarkEnd w:id="2693"/>
      <w:bookmarkEnd w:id="2694"/>
      <w:bookmarkEnd w:id="2695"/>
    </w:p>
    <w:p w:rsidR="002D67BC" w:rsidRPr="002967E8" w:rsidRDefault="002D67BC" w:rsidP="002D67BC">
      <w:pPr>
        <w:autoSpaceDE w:val="0"/>
        <w:autoSpaceDN w:val="0"/>
        <w:adjustRightInd w:val="0"/>
        <w:spacing w:before="100" w:beforeAutospacing="1" w:after="100" w:afterAutospacing="1"/>
        <w:ind w:firstLine="714"/>
        <w:jc w:val="both"/>
        <w:rPr>
          <w:rFonts w:ascii="Verdana" w:hAnsi="Verdana"/>
          <w:i w:val="0"/>
        </w:rPr>
      </w:pPr>
      <w:r w:rsidRPr="002967E8">
        <w:rPr>
          <w:rFonts w:ascii="Verdana" w:hAnsi="Verdana"/>
          <w:i w:val="0"/>
        </w:rPr>
        <w:t>Възложителите са длъжни да поддържат профил на купувача, който представлява обособена част от тяхната електронна страница или от друг интернет адрес, за който е осигурена публичност. В профила на купувача се публикуват под формата на електронни документи:</w:t>
      </w:r>
    </w:p>
    <w:p w:rsidR="002D67BC" w:rsidRDefault="002D67BC" w:rsidP="002D67BC">
      <w:pPr>
        <w:spacing w:before="120" w:after="160"/>
        <w:ind w:firstLine="708"/>
        <w:jc w:val="both"/>
        <w:rPr>
          <w:rFonts w:ascii="Verdana" w:hAnsi="Verdana"/>
          <w:i w:val="0"/>
        </w:rPr>
      </w:pPr>
      <w:r w:rsidRPr="002967E8">
        <w:rPr>
          <w:rFonts w:ascii="Verdana" w:hAnsi="Verdana"/>
          <w:i w:val="0"/>
        </w:rPr>
        <w:t>1</w:t>
      </w:r>
      <w:r>
        <w:rPr>
          <w:rFonts w:ascii="Verdana" w:hAnsi="Verdana"/>
          <w:i w:val="0"/>
        </w:rPr>
        <w:t xml:space="preserve">. </w:t>
      </w:r>
      <w:r w:rsidRPr="009134A3">
        <w:rPr>
          <w:rFonts w:ascii="Verdana" w:hAnsi="Verdana"/>
          <w:i w:val="0"/>
        </w:rPr>
        <w:t>всички решения, обявления и покани, свързани с откриването, възлагането, изпълнението и прекратя</w:t>
      </w:r>
      <w:r w:rsidR="005E15D8">
        <w:rPr>
          <w:rFonts w:ascii="Verdana" w:hAnsi="Verdana"/>
          <w:i w:val="0"/>
        </w:rPr>
        <w:t>ването на обществените поръчки;</w:t>
      </w:r>
    </w:p>
    <w:p w:rsidR="002D67BC" w:rsidRDefault="002D67BC" w:rsidP="002D67BC">
      <w:pPr>
        <w:spacing w:before="120" w:after="160"/>
        <w:ind w:firstLine="708"/>
        <w:jc w:val="both"/>
        <w:rPr>
          <w:rFonts w:ascii="Verdana" w:hAnsi="Verdana"/>
          <w:i w:val="0"/>
        </w:rPr>
      </w:pPr>
      <w:r w:rsidRPr="009134A3">
        <w:rPr>
          <w:rFonts w:ascii="Verdana" w:hAnsi="Verdana"/>
          <w:i w:val="0"/>
        </w:rPr>
        <w:t>2. документациите за обществени поръчки, с изключение на случаите, при които поради технически причини или такива, свързани със защита на информацията, не е възможно осигуряване на неограничен, пълен и пряк достъп чрез електронни средства;</w:t>
      </w:r>
    </w:p>
    <w:p w:rsidR="002D67BC" w:rsidRDefault="002D67BC" w:rsidP="002D67BC">
      <w:pPr>
        <w:spacing w:before="120" w:after="160"/>
        <w:ind w:firstLine="708"/>
        <w:jc w:val="both"/>
        <w:rPr>
          <w:rFonts w:ascii="Verdana" w:hAnsi="Verdana"/>
          <w:i w:val="0"/>
        </w:rPr>
      </w:pPr>
      <w:r w:rsidRPr="009134A3">
        <w:rPr>
          <w:rFonts w:ascii="Verdana" w:hAnsi="Verdana"/>
          <w:i w:val="0"/>
        </w:rPr>
        <w:t>3. разясненията, предоставени от възложителите във</w:t>
      </w:r>
      <w:r w:rsidR="005E15D8">
        <w:rPr>
          <w:rFonts w:ascii="Verdana" w:hAnsi="Verdana"/>
          <w:i w:val="0"/>
        </w:rPr>
        <w:t xml:space="preserve"> връзка с обществените поръчки;</w:t>
      </w:r>
    </w:p>
    <w:p w:rsidR="002D67BC" w:rsidRDefault="002D67BC" w:rsidP="002D67BC">
      <w:pPr>
        <w:spacing w:before="120" w:after="160"/>
        <w:ind w:firstLine="708"/>
        <w:jc w:val="both"/>
        <w:rPr>
          <w:rFonts w:ascii="Verdana" w:hAnsi="Verdana"/>
          <w:i w:val="0"/>
        </w:rPr>
      </w:pPr>
      <w:r w:rsidRPr="009134A3">
        <w:rPr>
          <w:rFonts w:ascii="Verdana" w:hAnsi="Verdana"/>
          <w:i w:val="0"/>
        </w:rPr>
        <w:t>4. протоколите и окончателните доклади на комисиит</w:t>
      </w:r>
      <w:r w:rsidR="005E15D8">
        <w:rPr>
          <w:rFonts w:ascii="Verdana" w:hAnsi="Verdana"/>
          <w:i w:val="0"/>
        </w:rPr>
        <w:t>е за провеждане на процедурите;</w:t>
      </w:r>
    </w:p>
    <w:p w:rsidR="002D67BC" w:rsidRDefault="002D67BC" w:rsidP="002D67BC">
      <w:pPr>
        <w:spacing w:before="120" w:after="160"/>
        <w:ind w:firstLine="708"/>
        <w:jc w:val="both"/>
        <w:rPr>
          <w:rFonts w:ascii="Verdana" w:hAnsi="Verdana"/>
          <w:i w:val="0"/>
        </w:rPr>
      </w:pPr>
      <w:r w:rsidRPr="009134A3">
        <w:rPr>
          <w:rFonts w:ascii="Verdana" w:hAnsi="Verdana"/>
          <w:i w:val="0"/>
        </w:rPr>
        <w:t>5. договорите за обществени поръчки и рамковите споразумения, вк</w:t>
      </w:r>
      <w:r w:rsidR="005E15D8">
        <w:rPr>
          <w:rFonts w:ascii="Verdana" w:hAnsi="Verdana"/>
          <w:i w:val="0"/>
        </w:rPr>
        <w:t>лючително приложенията към тях;</w:t>
      </w:r>
    </w:p>
    <w:p w:rsidR="002D67BC" w:rsidRDefault="002D67BC" w:rsidP="002D67BC">
      <w:pPr>
        <w:spacing w:before="120" w:after="160"/>
        <w:ind w:firstLine="708"/>
        <w:jc w:val="both"/>
        <w:rPr>
          <w:rFonts w:ascii="Verdana" w:hAnsi="Verdana"/>
          <w:i w:val="0"/>
        </w:rPr>
      </w:pPr>
      <w:r w:rsidRPr="009134A3">
        <w:rPr>
          <w:rFonts w:ascii="Verdana" w:hAnsi="Verdana"/>
          <w:i w:val="0"/>
        </w:rPr>
        <w:t>6. допълнителните споразумения за изменения на договорите за обществени поръчки и рамковите споразумения;</w:t>
      </w:r>
    </w:p>
    <w:p w:rsidR="002D67BC" w:rsidRDefault="002D67BC" w:rsidP="002D67BC">
      <w:pPr>
        <w:spacing w:before="120" w:after="160"/>
        <w:ind w:firstLine="708"/>
        <w:jc w:val="both"/>
        <w:rPr>
          <w:rFonts w:ascii="Verdana" w:hAnsi="Verdana"/>
          <w:i w:val="0"/>
        </w:rPr>
      </w:pPr>
      <w:r w:rsidRPr="009134A3">
        <w:rPr>
          <w:rFonts w:ascii="Verdana" w:hAnsi="Verdana"/>
          <w:i w:val="0"/>
        </w:rPr>
        <w:t xml:space="preserve"> 7. обявите за събиране на оферти и поканите до определени лица;</w:t>
      </w:r>
    </w:p>
    <w:p w:rsidR="002D67BC" w:rsidRDefault="002D67BC" w:rsidP="002D67BC">
      <w:pPr>
        <w:spacing w:before="120" w:after="160"/>
        <w:ind w:firstLine="708"/>
        <w:jc w:val="both"/>
        <w:rPr>
          <w:rFonts w:ascii="Verdana" w:hAnsi="Verdana"/>
          <w:i w:val="0"/>
        </w:rPr>
      </w:pPr>
      <w:r w:rsidRPr="009134A3">
        <w:rPr>
          <w:rFonts w:ascii="Verdana" w:hAnsi="Verdana"/>
          <w:i w:val="0"/>
        </w:rPr>
        <w:t xml:space="preserve"> 8. становищата на Агенцията по обществени поръчки във връзка с осъществявания от нея предварителен контрол.</w:t>
      </w:r>
    </w:p>
    <w:p w:rsidR="002D67BC" w:rsidRDefault="002D67BC" w:rsidP="002D67BC">
      <w:pPr>
        <w:spacing w:before="120" w:after="160"/>
        <w:ind w:firstLine="708"/>
        <w:jc w:val="both"/>
        <w:rPr>
          <w:rFonts w:ascii="Verdana" w:hAnsi="Verdana"/>
          <w:i w:val="0"/>
        </w:rPr>
      </w:pPr>
      <w:r w:rsidRPr="009134A3">
        <w:rPr>
          <w:rFonts w:ascii="Verdana" w:hAnsi="Verdana"/>
          <w:i w:val="0"/>
        </w:rPr>
        <w:t>Документите за всяка обществена поръчка се об</w:t>
      </w:r>
      <w:r w:rsidR="001B4861">
        <w:rPr>
          <w:rFonts w:ascii="Verdana" w:hAnsi="Verdana"/>
          <w:i w:val="0"/>
        </w:rPr>
        <w:t>особяват в електронна преписка.</w:t>
      </w:r>
    </w:p>
    <w:p w:rsidR="002D67BC" w:rsidRDefault="002D67BC" w:rsidP="002D67BC">
      <w:pPr>
        <w:spacing w:before="120" w:after="160"/>
        <w:jc w:val="both"/>
        <w:rPr>
          <w:rFonts w:ascii="Verdana" w:hAnsi="Verdana"/>
          <w:i w:val="0"/>
        </w:rPr>
      </w:pPr>
    </w:p>
    <w:p w:rsidR="002D67BC" w:rsidRDefault="002D67BC" w:rsidP="002D67BC">
      <w:pPr>
        <w:spacing w:before="120" w:after="160"/>
        <w:ind w:firstLine="708"/>
        <w:jc w:val="both"/>
        <w:rPr>
          <w:rFonts w:ascii="Verdana" w:hAnsi="Verdana"/>
          <w:i w:val="0"/>
        </w:rPr>
      </w:pPr>
      <w:r w:rsidRPr="002967E8">
        <w:rPr>
          <w:rFonts w:ascii="Verdana" w:hAnsi="Verdana"/>
          <w:i w:val="0"/>
        </w:rPr>
        <w:t xml:space="preserve">В документите, които се публикуват в профила на купувача, </w:t>
      </w:r>
      <w:r w:rsidRPr="003206A0">
        <w:rPr>
          <w:rFonts w:ascii="Verdana" w:hAnsi="Verdana"/>
          <w:i w:val="0"/>
        </w:rPr>
        <w:t xml:space="preserve">се заличава информацията, по отношение на която участниците правомерно са се позовали на конфиденциалност във връзка с наличието на търговска тайна, както и информация, която е защитена със закон. На мястото на заличената информация се посочва основанието за заличаване. </w:t>
      </w:r>
      <w:r w:rsidRPr="002967E8">
        <w:rPr>
          <w:rFonts w:ascii="Verdana" w:hAnsi="Verdana"/>
          <w:i w:val="0"/>
        </w:rPr>
        <w:t>На мястото на заличената информация се посочва правното основание за заличаването.</w:t>
      </w:r>
    </w:p>
    <w:p w:rsidR="002D67BC" w:rsidRPr="00751B22" w:rsidRDefault="002D67BC" w:rsidP="002D67BC">
      <w:pPr>
        <w:spacing w:before="120" w:after="160"/>
        <w:ind w:firstLine="708"/>
        <w:jc w:val="both"/>
        <w:rPr>
          <w:rFonts w:ascii="Verdana" w:hAnsi="Verdana"/>
          <w:b/>
          <w:i w:val="0"/>
        </w:rPr>
      </w:pPr>
      <w:r w:rsidRPr="00751B22">
        <w:rPr>
          <w:rFonts w:ascii="Verdana" w:hAnsi="Verdana"/>
          <w:b/>
          <w:i w:val="0"/>
        </w:rPr>
        <w:t>Възложителят осигурява неограничен пълен, безплатен и пряк достъп до всички документи, публикувани на профила на купувача.</w:t>
      </w:r>
    </w:p>
    <w:p w:rsidR="002D67BC" w:rsidRDefault="002D67BC" w:rsidP="002D67BC">
      <w:pPr>
        <w:autoSpaceDE w:val="0"/>
        <w:autoSpaceDN w:val="0"/>
        <w:adjustRightInd w:val="0"/>
        <w:spacing w:before="120" w:after="160"/>
        <w:ind w:firstLine="714"/>
        <w:jc w:val="both"/>
        <w:rPr>
          <w:rFonts w:ascii="Verdana" w:hAnsi="Verdana"/>
          <w:i w:val="0"/>
        </w:rPr>
      </w:pPr>
      <w:r w:rsidRPr="00B06D83">
        <w:rPr>
          <w:rFonts w:ascii="Verdana" w:hAnsi="Verdana"/>
          <w:i w:val="0"/>
        </w:rPr>
        <w:t xml:space="preserve">Документите по </w:t>
      </w:r>
      <w:hyperlink r:id="rId16" w:anchor="чл42_ал2_т1');" w:history="1">
        <w:r w:rsidRPr="00B06D83">
          <w:rPr>
            <w:rFonts w:ascii="Verdana" w:hAnsi="Verdana"/>
            <w:i w:val="0"/>
          </w:rPr>
          <w:t>чл. 42, ал. 2, т. 1</w:t>
        </w:r>
      </w:hyperlink>
      <w:r w:rsidRPr="00B06D83">
        <w:rPr>
          <w:rFonts w:ascii="Verdana" w:hAnsi="Verdana"/>
          <w:i w:val="0"/>
        </w:rPr>
        <w:t xml:space="preserve">, </w:t>
      </w:r>
      <w:hyperlink r:id="rId17" w:anchor="чл42_ал2_т4-6');" w:history="1">
        <w:r w:rsidRPr="00B06D83">
          <w:rPr>
            <w:rFonts w:ascii="Verdana" w:hAnsi="Verdana"/>
            <w:i w:val="0"/>
          </w:rPr>
          <w:t>4 - 6</w:t>
        </w:r>
      </w:hyperlink>
      <w:r w:rsidRPr="00B06D83">
        <w:rPr>
          <w:rFonts w:ascii="Verdana" w:hAnsi="Verdana"/>
          <w:i w:val="0"/>
        </w:rPr>
        <w:t xml:space="preserve"> и </w:t>
      </w:r>
      <w:hyperlink r:id="rId18" w:anchor="чл42_ал2_т8');" w:history="1">
        <w:r w:rsidRPr="00B06D83">
          <w:rPr>
            <w:rFonts w:ascii="Verdana" w:hAnsi="Verdana"/>
            <w:i w:val="0"/>
          </w:rPr>
          <w:t>8</w:t>
        </w:r>
      </w:hyperlink>
      <w:r w:rsidRPr="00B06D83">
        <w:rPr>
          <w:rFonts w:ascii="Verdana" w:hAnsi="Verdana"/>
          <w:i w:val="0"/>
        </w:rPr>
        <w:t xml:space="preserve"> </w:t>
      </w:r>
      <w:hyperlink r:id="rId19" w:history="1">
        <w:r w:rsidRPr="00B06D83">
          <w:rPr>
            <w:rFonts w:ascii="Verdana" w:hAnsi="Verdana"/>
            <w:i w:val="0"/>
          </w:rPr>
          <w:t>ЗОП</w:t>
        </w:r>
      </w:hyperlink>
      <w:r w:rsidRPr="00B06D83">
        <w:rPr>
          <w:rFonts w:ascii="Verdana" w:hAnsi="Verdana"/>
          <w:i w:val="0"/>
        </w:rPr>
        <w:t xml:space="preserve"> се публикуват в профила на купувача в сроковете разписани в чл.24, ал.1 от П</w:t>
      </w:r>
      <w:r>
        <w:rPr>
          <w:rFonts w:ascii="Verdana" w:hAnsi="Verdana"/>
          <w:i w:val="0"/>
        </w:rPr>
        <w:t xml:space="preserve">равилника за прилагане на ЗОП </w:t>
      </w:r>
      <w:r w:rsidRPr="00E16ABD">
        <w:rPr>
          <w:rFonts w:ascii="Verdana" w:hAnsi="Verdana"/>
          <w:i w:val="0"/>
        </w:rPr>
        <w:t>(</w:t>
      </w:r>
      <w:r>
        <w:rPr>
          <w:rFonts w:ascii="Verdana" w:hAnsi="Verdana"/>
          <w:i w:val="0"/>
        </w:rPr>
        <w:t>П</w:t>
      </w:r>
      <w:r w:rsidRPr="00B06D83">
        <w:rPr>
          <w:rFonts w:ascii="Verdana" w:hAnsi="Verdana"/>
          <w:i w:val="0"/>
        </w:rPr>
        <w:t>ПЗОП</w:t>
      </w:r>
      <w:r w:rsidRPr="00E16ABD">
        <w:rPr>
          <w:rFonts w:ascii="Verdana" w:hAnsi="Verdana"/>
          <w:i w:val="0"/>
        </w:rPr>
        <w:t>)</w:t>
      </w:r>
      <w:r w:rsidRPr="00B06D83">
        <w:rPr>
          <w:rFonts w:ascii="Verdana" w:hAnsi="Verdana"/>
          <w:i w:val="0"/>
        </w:rPr>
        <w:t>.</w:t>
      </w:r>
    </w:p>
    <w:p w:rsidR="002D67BC" w:rsidRDefault="002D67BC" w:rsidP="002D67BC">
      <w:pPr>
        <w:autoSpaceDE w:val="0"/>
        <w:autoSpaceDN w:val="0"/>
        <w:adjustRightInd w:val="0"/>
        <w:spacing w:before="120" w:after="160"/>
        <w:ind w:firstLine="714"/>
        <w:jc w:val="both"/>
        <w:rPr>
          <w:rFonts w:ascii="Verdana" w:hAnsi="Verdana"/>
          <w:i w:val="0"/>
        </w:rPr>
      </w:pPr>
      <w:r w:rsidRPr="004A6F98">
        <w:rPr>
          <w:rFonts w:ascii="Verdana" w:hAnsi="Verdana"/>
          <w:i w:val="0"/>
        </w:rPr>
        <w:t>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Преписката се поддържа в профила на купувач</w:t>
      </w:r>
      <w:r w:rsidR="00DF47EB">
        <w:rPr>
          <w:rFonts w:ascii="Verdana" w:hAnsi="Verdana"/>
          <w:i w:val="0"/>
        </w:rPr>
        <w:t>а до изтичането на 3 години от:</w:t>
      </w:r>
    </w:p>
    <w:p w:rsidR="002D67BC" w:rsidRDefault="002D67BC" w:rsidP="002D67BC">
      <w:pPr>
        <w:autoSpaceDE w:val="0"/>
        <w:autoSpaceDN w:val="0"/>
        <w:adjustRightInd w:val="0"/>
        <w:spacing w:before="120" w:after="160"/>
        <w:ind w:firstLine="714"/>
        <w:jc w:val="both"/>
        <w:rPr>
          <w:rFonts w:ascii="Verdana" w:hAnsi="Verdana"/>
          <w:i w:val="0"/>
        </w:rPr>
      </w:pPr>
      <w:r w:rsidRPr="004A6F98">
        <w:rPr>
          <w:rFonts w:ascii="Verdana" w:hAnsi="Verdana"/>
          <w:i w:val="0"/>
        </w:rPr>
        <w:lastRenderedPageBreak/>
        <w:t>1. прекратяването на процедурата, съответно публикуването на съобщението по чл. 193 ЗОП - когато не е сключен договор;</w:t>
      </w:r>
    </w:p>
    <w:p w:rsidR="002D67BC" w:rsidRDefault="002D67BC" w:rsidP="002D67BC">
      <w:pPr>
        <w:autoSpaceDE w:val="0"/>
        <w:autoSpaceDN w:val="0"/>
        <w:adjustRightInd w:val="0"/>
        <w:spacing w:before="120" w:after="160"/>
        <w:ind w:firstLine="714"/>
        <w:jc w:val="both"/>
        <w:rPr>
          <w:rFonts w:ascii="Verdana" w:hAnsi="Verdana"/>
          <w:i w:val="0"/>
        </w:rPr>
      </w:pPr>
      <w:r w:rsidRPr="004A6F98">
        <w:rPr>
          <w:rFonts w:ascii="Verdana" w:hAnsi="Verdana"/>
          <w:i w:val="0"/>
        </w:rPr>
        <w:t xml:space="preserve">2. изпълнението на всички задължения по договора, съответно на всички задължения по договорите в рамковото споразумение, квалификационната система и </w:t>
      </w:r>
      <w:r w:rsidR="00DF47EB">
        <w:rPr>
          <w:rFonts w:ascii="Verdana" w:hAnsi="Verdana"/>
          <w:i w:val="0"/>
        </w:rPr>
        <w:t>динамичната система за покупки.</w:t>
      </w:r>
    </w:p>
    <w:p w:rsidR="007F178B" w:rsidRPr="001D70FB" w:rsidRDefault="002D67BC" w:rsidP="00E16ABD">
      <w:pPr>
        <w:autoSpaceDE w:val="0"/>
        <w:autoSpaceDN w:val="0"/>
        <w:adjustRightInd w:val="0"/>
        <w:spacing w:before="120" w:after="160"/>
        <w:ind w:firstLine="714"/>
        <w:jc w:val="both"/>
        <w:rPr>
          <w:rFonts w:ascii="Verdana" w:hAnsi="Verdana"/>
        </w:rPr>
      </w:pPr>
      <w:r w:rsidRPr="004A6F98">
        <w:rPr>
          <w:rFonts w:ascii="Verdana" w:hAnsi="Verdana"/>
          <w:i w:val="0"/>
        </w:rPr>
        <w:t>Възложителите поддържат профила на купувача по начин, от който може да се удостовери датата на публикуване на документите в него.</w:t>
      </w:r>
    </w:p>
    <w:sectPr w:rsidR="007F178B" w:rsidRPr="001D70FB" w:rsidSect="001E0036">
      <w:headerReference w:type="even" r:id="rId20"/>
      <w:headerReference w:type="default" r:id="rId21"/>
      <w:footerReference w:type="even" r:id="rId22"/>
      <w:footerReference w:type="default" r:id="rId23"/>
      <w:headerReference w:type="first" r:id="rId24"/>
      <w:pgSz w:w="11906" w:h="16838"/>
      <w:pgMar w:top="539" w:right="707" w:bottom="1438"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924" w:rsidRDefault="00934924">
      <w:r>
        <w:separator/>
      </w:r>
    </w:p>
  </w:endnote>
  <w:endnote w:type="continuationSeparator" w:id="0">
    <w:p w:rsidR="00934924" w:rsidRDefault="00934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HSGroteskBg-Regular">
    <w:panose1 w:val="00000000000000000000"/>
    <w:charset w:val="CC"/>
    <w:family w:val="auto"/>
    <w:notTrueType/>
    <w:pitch w:val="default"/>
    <w:sig w:usb0="00000201" w:usb1="00000000" w:usb2="00000000" w:usb3="00000000" w:csb0="00000004" w:csb1="00000000"/>
  </w:font>
  <w:font w:name="HSGroteskBg-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024" w:rsidRDefault="00D30024"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0024" w:rsidRDefault="00D30024" w:rsidP="005C44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024" w:rsidRDefault="00D30024"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63D">
      <w:rPr>
        <w:rStyle w:val="PageNumber"/>
        <w:noProof/>
      </w:rPr>
      <w:t>71</w:t>
    </w:r>
    <w:r>
      <w:rPr>
        <w:rStyle w:val="PageNumber"/>
      </w:rPr>
      <w:fldChar w:fldCharType="end"/>
    </w:r>
  </w:p>
  <w:p w:rsidR="00D30024" w:rsidRDefault="00D30024" w:rsidP="005C44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924" w:rsidRDefault="00934924">
      <w:r>
        <w:separator/>
      </w:r>
    </w:p>
  </w:footnote>
  <w:footnote w:type="continuationSeparator" w:id="0">
    <w:p w:rsidR="00934924" w:rsidRDefault="00934924">
      <w:r>
        <w:continuationSeparator/>
      </w:r>
    </w:p>
  </w:footnote>
  <w:footnote w:id="1">
    <w:p w:rsidR="00D30024" w:rsidRPr="001D4E17" w:rsidRDefault="00D30024">
      <w:pPr>
        <w:pStyle w:val="FootnoteText"/>
      </w:pPr>
      <w:r>
        <w:rPr>
          <w:rStyle w:val="FootnoteReference"/>
        </w:rPr>
        <w:footnoteRef/>
      </w:r>
      <w:r>
        <w:t xml:space="preserve"> Навсякъде в текста на настоящото ръководство под „Договор за безвъзмездна финансова помощ“ следва да се разбира „Административен договор за предоставяне на безвъзмездна финансова помощ“ съгласно изискванията на „</w:t>
      </w:r>
      <w:r w:rsidRPr="00D958D5">
        <w:t>Закон</w:t>
      </w:r>
      <w:r>
        <w:t>а</w:t>
      </w:r>
      <w:r w:rsidRPr="00D958D5">
        <w:t xml:space="preserve"> за управление на средствата от европейските структурни и инвестиционни фондове</w:t>
      </w:r>
      <w:r>
        <w:t>“.</w:t>
      </w:r>
    </w:p>
  </w:footnote>
  <w:footnote w:id="2">
    <w:p w:rsidR="00D30024" w:rsidRDefault="00D30024" w:rsidP="005265B9">
      <w:pPr>
        <w:pStyle w:val="FootnoteText"/>
        <w:jc w:val="both"/>
      </w:pPr>
      <w:r>
        <w:rPr>
          <w:rStyle w:val="FootnoteReference"/>
        </w:rPr>
        <w:footnoteRef/>
      </w:r>
      <w:r>
        <w:t xml:space="preserve"> Взема се предвид прага</w:t>
      </w:r>
      <w:r w:rsidR="00695E38" w:rsidRPr="00695E38">
        <w:t xml:space="preserve"> </w:t>
      </w:r>
      <w:r w:rsidR="00695E38">
        <w:t>посочен в чл. 4 на</w:t>
      </w:r>
      <w:r>
        <w:t xml:space="preserve"> действащата към момента на обявяване на съответната процедура за предоставяне на безвъзмездна финансова помощ</w:t>
      </w:r>
      <w:r w:rsidR="00695E38">
        <w:t xml:space="preserve"> </w:t>
      </w:r>
      <w:r w:rsidR="00695E38" w:rsidRPr="00D30024">
        <w:t>Директива 2014/24/ЕС на Европейския парламент и на Съвета от 26 февруари 2014 г</w:t>
      </w:r>
      <w:r w:rsidR="00695E38">
        <w:t>. относно обществените поръчки.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024" w:rsidRDefault="009D063D">
    <w:pPr>
      <w:pStyle w:val="Header"/>
    </w:pPr>
    <w:r>
      <w:rPr>
        <w:noProof/>
      </w:rPr>
      <w:pict w14:anchorId="67414B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7" o:spid="_x0000_s2055" type="#_x0000_t75" style="position:absolute;margin-left:0;margin-top:0;width:489pt;height:427.3pt;z-index:-251658752;mso-position-horizontal:center;mso-position-horizontal-relative:margin;mso-position-vertical:center;mso-position-vertical-relative:margin" o:allowincell="f">
          <v:imagedata r:id="rId1" o:title="Untitle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024" w:rsidRPr="00547059" w:rsidRDefault="009D063D" w:rsidP="00547059">
    <w:pPr>
      <w:pBdr>
        <w:bottom w:val="single" w:sz="6" w:space="1" w:color="auto"/>
      </w:pBdr>
      <w:tabs>
        <w:tab w:val="center" w:pos="4536"/>
        <w:tab w:val="right" w:pos="9072"/>
      </w:tabs>
      <w:rPr>
        <w:lang w:val="en-US"/>
      </w:rPr>
    </w:pPr>
    <w:r>
      <w:rPr>
        <w:noProof/>
      </w:rPr>
      <w:pict w14:anchorId="4EFC77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8" o:spid="_x0000_s2056" type="#_x0000_t75" style="position:absolute;margin-left:0;margin-top:0;width:489pt;height:427.3pt;z-index:-251657728;mso-position-horizontal:center;mso-position-horizontal-relative:margin;mso-position-vertical:center;mso-position-vertical-relative:margin" o:allowincell="f">
          <v:imagedata r:id="rId1" o:title="Untitled" gain="19661f" blacklevel="22938f"/>
          <w10:wrap anchorx="margin" anchory="margin"/>
        </v:shape>
      </w:pict>
    </w:r>
    <w:r w:rsidR="00D30024">
      <w:rPr>
        <w:noProof/>
      </w:rPr>
      <w:drawing>
        <wp:inline distT="0" distB="0" distL="0" distR="0" wp14:anchorId="46929EA9" wp14:editId="01DD9D21">
          <wp:extent cx="2258695" cy="78486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2258695" cy="784860"/>
                  </a:xfrm>
                  <a:prstGeom prst="rect">
                    <a:avLst/>
                  </a:prstGeom>
                  <a:noFill/>
                  <a:ln w="9525">
                    <a:noFill/>
                    <a:miter lim="800000"/>
                    <a:headEnd/>
                    <a:tailEnd/>
                  </a:ln>
                </pic:spPr>
              </pic:pic>
            </a:graphicData>
          </a:graphic>
        </wp:inline>
      </w:drawing>
    </w:r>
    <w:r w:rsidR="00D30024">
      <w:rPr>
        <w:noProof/>
      </w:rPr>
      <w:t xml:space="preserve">                              </w:t>
    </w:r>
    <w:r w:rsidR="00D30024">
      <w:rPr>
        <w:noProof/>
      </w:rPr>
      <w:drawing>
        <wp:inline distT="0" distB="0" distL="0" distR="0" wp14:anchorId="2DE1A566" wp14:editId="44930C8E">
          <wp:extent cx="2347595" cy="91440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srcRect/>
                  <a:stretch>
                    <a:fillRect/>
                  </a:stretch>
                </pic:blipFill>
                <pic:spPr bwMode="auto">
                  <a:xfrm>
                    <a:off x="0" y="0"/>
                    <a:ext cx="2347595" cy="914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024" w:rsidRDefault="009D063D">
    <w:pPr>
      <w:pStyle w:val="Header"/>
    </w:pPr>
    <w:r>
      <w:rPr>
        <w:noProof/>
      </w:rPr>
      <w:pict w14:anchorId="58556D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6" o:spid="_x0000_s2054" type="#_x0000_t75" style="position:absolute;margin-left:0;margin-top:0;width:489pt;height:427.3pt;z-index:-251659776;mso-position-horizontal:center;mso-position-horizontal-relative:margin;mso-position-vertical:center;mso-position-vertical-relative:margin" o:allowincell="f">
          <v:imagedata r:id="rId1" o:title="Untitle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543A68C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8.85pt;height:8.85pt" o:bullet="t">
        <v:imagedata r:id="rId1" o:title="BD14756_"/>
      </v:shape>
    </w:pict>
  </w:numPicBullet>
  <w:numPicBullet w:numPicBulletId="1">
    <w:pict>
      <v:shape w14:anchorId="415DA6E7" id="_x0000_i1057" type="#_x0000_t75" style="width:8.85pt;height:8.85pt" o:bullet="t">
        <v:imagedata r:id="rId2" o:title="BD14830_"/>
      </v:shape>
    </w:pict>
  </w:numPicBullet>
  <w:numPicBullet w:numPicBulletId="2">
    <w:pict>
      <v:shape id="_x0000_i1058" type="#_x0000_t75" style="width:8.85pt;height:8.85pt" o:bullet="t">
        <v:imagedata r:id="rId3" o:title="j0115844"/>
      </v:shape>
    </w:pict>
  </w:numPicBullet>
  <w:numPicBullet w:numPicBulletId="3">
    <w:pict>
      <v:shape id="_x0000_i1059" type="#_x0000_t75" style="width:11.55pt;height:11.55pt" o:bullet="t">
        <v:imagedata r:id="rId4" o:title="msoCB30"/>
      </v:shape>
    </w:pict>
  </w:numPicBullet>
  <w:numPicBullet w:numPicBulletId="4">
    <w:pict>
      <v:shape id="_x0000_i1060" type="#_x0000_t75" style="width:166.4pt;height:145.35pt" o:bullet="t">
        <v:imagedata r:id="rId5" o:title="Untitled"/>
      </v:shape>
    </w:pict>
  </w:numPicBullet>
  <w:abstractNum w:abstractNumId="0" w15:restartNumberingAfterBreak="0">
    <w:nsid w:val="FFFFFF82"/>
    <w:multiLevelType w:val="singleLevel"/>
    <w:tmpl w:val="95462E7C"/>
    <w:lvl w:ilvl="0">
      <w:start w:val="1"/>
      <w:numFmt w:val="bullet"/>
      <w:lvlText w:val=""/>
      <w:lvlPicBulletId w:val="0"/>
      <w:lvlJc w:val="left"/>
      <w:pPr>
        <w:tabs>
          <w:tab w:val="num" w:pos="5427"/>
        </w:tabs>
        <w:ind w:left="5427" w:hanging="360"/>
      </w:pPr>
      <w:rPr>
        <w:rFonts w:ascii="Symbol" w:hAnsi="Symbol" w:hint="default"/>
        <w:color w:val="auto"/>
      </w:rPr>
    </w:lvl>
  </w:abstractNum>
  <w:abstractNum w:abstractNumId="1" w15:restartNumberingAfterBreak="0">
    <w:nsid w:val="FFFFFF83"/>
    <w:multiLevelType w:val="singleLevel"/>
    <w:tmpl w:val="F3D85032"/>
    <w:lvl w:ilvl="0">
      <w:start w:val="1"/>
      <w:numFmt w:val="bullet"/>
      <w:lvlText w:val=""/>
      <w:lvlPicBulletId w:val="1"/>
      <w:lvlJc w:val="left"/>
      <w:pPr>
        <w:tabs>
          <w:tab w:val="num" w:pos="1543"/>
        </w:tabs>
        <w:ind w:left="1543" w:hanging="283"/>
      </w:pPr>
      <w:rPr>
        <w:rFonts w:ascii="Symbol" w:hAnsi="Symbol" w:hint="default"/>
        <w:color w:val="auto"/>
        <w:sz w:val="20"/>
        <w:szCs w:val="20"/>
      </w:rPr>
    </w:lvl>
  </w:abstractNum>
  <w:abstractNum w:abstractNumId="2" w15:restartNumberingAfterBreak="0">
    <w:nsid w:val="008D48C5"/>
    <w:multiLevelType w:val="hybridMultilevel"/>
    <w:tmpl w:val="9C4C96B2"/>
    <w:lvl w:ilvl="0" w:tplc="11E866A8">
      <w:start w:val="1"/>
      <w:numFmt w:val="decimal"/>
      <w:lvlText w:val="%1."/>
      <w:lvlJc w:val="left"/>
      <w:pPr>
        <w:ind w:left="1069" w:hanging="360"/>
      </w:pPr>
      <w:rPr>
        <w:rFonts w:eastAsia="Times New Roman"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5B51F5C"/>
    <w:multiLevelType w:val="hybridMultilevel"/>
    <w:tmpl w:val="6F603880"/>
    <w:lvl w:ilvl="0" w:tplc="0FEC0F9C">
      <w:start w:val="1"/>
      <w:numFmt w:val="bullet"/>
      <w:lvlText w:val=""/>
      <w:lvlPicBulletId w:val="4"/>
      <w:lvlJc w:val="left"/>
      <w:pPr>
        <w:ind w:left="2340" w:hanging="360"/>
      </w:pPr>
      <w:rPr>
        <w:rFonts w:ascii="Symbol" w:hAnsi="Symbol" w:hint="default"/>
        <w:color w:val="auto"/>
        <w:sz w:val="22"/>
        <w:szCs w:val="22"/>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 w15:restartNumberingAfterBreak="0">
    <w:nsid w:val="06E11991"/>
    <w:multiLevelType w:val="hybridMultilevel"/>
    <w:tmpl w:val="6152E95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6F7572F"/>
    <w:multiLevelType w:val="hybridMultilevel"/>
    <w:tmpl w:val="D57CA246"/>
    <w:lvl w:ilvl="0" w:tplc="AD3A3CC8">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AB5703D"/>
    <w:multiLevelType w:val="hybridMultilevel"/>
    <w:tmpl w:val="38A8D718"/>
    <w:lvl w:ilvl="0" w:tplc="7512A49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AB73F7D"/>
    <w:multiLevelType w:val="hybridMultilevel"/>
    <w:tmpl w:val="AC50226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C4306D3"/>
    <w:multiLevelType w:val="hybridMultilevel"/>
    <w:tmpl w:val="129061FC"/>
    <w:lvl w:ilvl="0" w:tplc="62DCE9BA">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C682384"/>
    <w:multiLevelType w:val="hybridMultilevel"/>
    <w:tmpl w:val="31B07814"/>
    <w:lvl w:ilvl="0" w:tplc="16F4E95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D6808FC"/>
    <w:multiLevelType w:val="multilevel"/>
    <w:tmpl w:val="68E6CFA8"/>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7270D2"/>
    <w:multiLevelType w:val="hybridMultilevel"/>
    <w:tmpl w:val="8034AFD0"/>
    <w:lvl w:ilvl="0" w:tplc="6F6C154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1800889"/>
    <w:multiLevelType w:val="hybridMultilevel"/>
    <w:tmpl w:val="34621DC4"/>
    <w:lvl w:ilvl="0" w:tplc="4F6405F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7042F67"/>
    <w:multiLevelType w:val="hybridMultilevel"/>
    <w:tmpl w:val="F9329E60"/>
    <w:lvl w:ilvl="0" w:tplc="4906C9C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C0D47B2"/>
    <w:multiLevelType w:val="hybridMultilevel"/>
    <w:tmpl w:val="5E5A1C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2815A17"/>
    <w:multiLevelType w:val="hybridMultilevel"/>
    <w:tmpl w:val="FDFE7E68"/>
    <w:lvl w:ilvl="0" w:tplc="04020001">
      <w:start w:val="1"/>
      <w:numFmt w:val="bullet"/>
      <w:lvlText w:val=""/>
      <w:lvlJc w:val="left"/>
      <w:pPr>
        <w:ind w:left="-144" w:hanging="360"/>
      </w:pPr>
      <w:rPr>
        <w:rFonts w:ascii="Symbol" w:hAnsi="Symbol" w:hint="default"/>
      </w:rPr>
    </w:lvl>
    <w:lvl w:ilvl="1" w:tplc="04020003" w:tentative="1">
      <w:start w:val="1"/>
      <w:numFmt w:val="bullet"/>
      <w:lvlText w:val="o"/>
      <w:lvlJc w:val="left"/>
      <w:pPr>
        <w:ind w:left="576" w:hanging="360"/>
      </w:pPr>
      <w:rPr>
        <w:rFonts w:ascii="Courier New" w:hAnsi="Courier New" w:cs="Courier New" w:hint="default"/>
      </w:rPr>
    </w:lvl>
    <w:lvl w:ilvl="2" w:tplc="04020005" w:tentative="1">
      <w:start w:val="1"/>
      <w:numFmt w:val="bullet"/>
      <w:lvlText w:val=""/>
      <w:lvlJc w:val="left"/>
      <w:pPr>
        <w:ind w:left="1296" w:hanging="360"/>
      </w:pPr>
      <w:rPr>
        <w:rFonts w:ascii="Wingdings" w:hAnsi="Wingdings" w:hint="default"/>
      </w:rPr>
    </w:lvl>
    <w:lvl w:ilvl="3" w:tplc="04020001" w:tentative="1">
      <w:start w:val="1"/>
      <w:numFmt w:val="bullet"/>
      <w:lvlText w:val=""/>
      <w:lvlJc w:val="left"/>
      <w:pPr>
        <w:ind w:left="2016" w:hanging="360"/>
      </w:pPr>
      <w:rPr>
        <w:rFonts w:ascii="Symbol" w:hAnsi="Symbol" w:hint="default"/>
      </w:rPr>
    </w:lvl>
    <w:lvl w:ilvl="4" w:tplc="04020003" w:tentative="1">
      <w:start w:val="1"/>
      <w:numFmt w:val="bullet"/>
      <w:lvlText w:val="o"/>
      <w:lvlJc w:val="left"/>
      <w:pPr>
        <w:ind w:left="2736" w:hanging="360"/>
      </w:pPr>
      <w:rPr>
        <w:rFonts w:ascii="Courier New" w:hAnsi="Courier New" w:cs="Courier New" w:hint="default"/>
      </w:rPr>
    </w:lvl>
    <w:lvl w:ilvl="5" w:tplc="04020005" w:tentative="1">
      <w:start w:val="1"/>
      <w:numFmt w:val="bullet"/>
      <w:lvlText w:val=""/>
      <w:lvlJc w:val="left"/>
      <w:pPr>
        <w:ind w:left="3456" w:hanging="360"/>
      </w:pPr>
      <w:rPr>
        <w:rFonts w:ascii="Wingdings" w:hAnsi="Wingdings" w:hint="default"/>
      </w:rPr>
    </w:lvl>
    <w:lvl w:ilvl="6" w:tplc="04020001" w:tentative="1">
      <w:start w:val="1"/>
      <w:numFmt w:val="bullet"/>
      <w:lvlText w:val=""/>
      <w:lvlJc w:val="left"/>
      <w:pPr>
        <w:ind w:left="4176" w:hanging="360"/>
      </w:pPr>
      <w:rPr>
        <w:rFonts w:ascii="Symbol" w:hAnsi="Symbol" w:hint="default"/>
      </w:rPr>
    </w:lvl>
    <w:lvl w:ilvl="7" w:tplc="04020003" w:tentative="1">
      <w:start w:val="1"/>
      <w:numFmt w:val="bullet"/>
      <w:lvlText w:val="o"/>
      <w:lvlJc w:val="left"/>
      <w:pPr>
        <w:ind w:left="4896" w:hanging="360"/>
      </w:pPr>
      <w:rPr>
        <w:rFonts w:ascii="Courier New" w:hAnsi="Courier New" w:cs="Courier New" w:hint="default"/>
      </w:rPr>
    </w:lvl>
    <w:lvl w:ilvl="8" w:tplc="04020005" w:tentative="1">
      <w:start w:val="1"/>
      <w:numFmt w:val="bullet"/>
      <w:lvlText w:val=""/>
      <w:lvlJc w:val="left"/>
      <w:pPr>
        <w:ind w:left="5616" w:hanging="360"/>
      </w:pPr>
      <w:rPr>
        <w:rFonts w:ascii="Wingdings" w:hAnsi="Wingdings" w:hint="default"/>
      </w:rPr>
    </w:lvl>
  </w:abstractNum>
  <w:abstractNum w:abstractNumId="16" w15:restartNumberingAfterBreak="0">
    <w:nsid w:val="22DD381C"/>
    <w:multiLevelType w:val="hybridMultilevel"/>
    <w:tmpl w:val="5614AAEA"/>
    <w:lvl w:ilvl="0" w:tplc="6F382FBC">
      <w:start w:val="1"/>
      <w:numFmt w:val="bullet"/>
      <w:lvlText w:val=""/>
      <w:lvlPicBulletId w:val="4"/>
      <w:lvlJc w:val="left"/>
      <w:pPr>
        <w:ind w:left="1004" w:hanging="360"/>
      </w:pPr>
      <w:rPr>
        <w:rFonts w:ascii="Symbol" w:hAnsi="Symbol" w:hint="default"/>
        <w:color w:val="auto"/>
        <w:sz w:val="24"/>
        <w:szCs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15:restartNumberingAfterBreak="0">
    <w:nsid w:val="277D2BEA"/>
    <w:multiLevelType w:val="hybridMultilevel"/>
    <w:tmpl w:val="24B81EA4"/>
    <w:lvl w:ilvl="0" w:tplc="D9C2A57C">
      <w:start w:val="1"/>
      <w:numFmt w:val="bullet"/>
      <w:lvlText w:val=""/>
      <w:lvlPicBulletId w:val="4"/>
      <w:lvlJc w:val="left"/>
      <w:pPr>
        <w:ind w:left="1429" w:hanging="360"/>
      </w:pPr>
      <w:rPr>
        <w:rFonts w:ascii="Symbol" w:hAnsi="Symbol" w:hint="default"/>
        <w:color w:val="auto"/>
        <w:sz w:val="24"/>
        <w:szCs w:val="24"/>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2BAB0353"/>
    <w:multiLevelType w:val="multilevel"/>
    <w:tmpl w:val="03424B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D946CB"/>
    <w:multiLevelType w:val="hybridMultilevel"/>
    <w:tmpl w:val="1084F7E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15B63CFA">
      <w:start w:val="1"/>
      <w:numFmt w:val="bullet"/>
      <w:lvlText w:val=""/>
      <w:lvlPicBulletId w:val="4"/>
      <w:lvlJc w:val="left"/>
      <w:pPr>
        <w:ind w:left="2160" w:hanging="360"/>
      </w:pPr>
      <w:rPr>
        <w:rFonts w:ascii="Symbol" w:hAnsi="Symbol" w:hint="default"/>
        <w:color w:val="auto"/>
        <w:sz w:val="24"/>
        <w:szCs w:val="24"/>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1B68D3"/>
    <w:multiLevelType w:val="hybridMultilevel"/>
    <w:tmpl w:val="1388A3FC"/>
    <w:lvl w:ilvl="0" w:tplc="DD8006E0">
      <w:start w:val="1"/>
      <w:numFmt w:val="decimal"/>
      <w:lvlText w:val="%1."/>
      <w:lvlJc w:val="left"/>
      <w:pPr>
        <w:ind w:left="504" w:hanging="360"/>
      </w:pPr>
      <w:rPr>
        <w:rFonts w:hint="default"/>
      </w:rPr>
    </w:lvl>
    <w:lvl w:ilvl="1" w:tplc="04020019" w:tentative="1">
      <w:start w:val="1"/>
      <w:numFmt w:val="lowerLetter"/>
      <w:lvlText w:val="%2."/>
      <w:lvlJc w:val="left"/>
      <w:pPr>
        <w:ind w:left="1224" w:hanging="360"/>
      </w:pPr>
    </w:lvl>
    <w:lvl w:ilvl="2" w:tplc="0402001B" w:tentative="1">
      <w:start w:val="1"/>
      <w:numFmt w:val="lowerRoman"/>
      <w:lvlText w:val="%3."/>
      <w:lvlJc w:val="right"/>
      <w:pPr>
        <w:ind w:left="1944" w:hanging="180"/>
      </w:pPr>
    </w:lvl>
    <w:lvl w:ilvl="3" w:tplc="0402000F" w:tentative="1">
      <w:start w:val="1"/>
      <w:numFmt w:val="decimal"/>
      <w:lvlText w:val="%4."/>
      <w:lvlJc w:val="left"/>
      <w:pPr>
        <w:ind w:left="2664" w:hanging="360"/>
      </w:pPr>
    </w:lvl>
    <w:lvl w:ilvl="4" w:tplc="04020019" w:tentative="1">
      <w:start w:val="1"/>
      <w:numFmt w:val="lowerLetter"/>
      <w:lvlText w:val="%5."/>
      <w:lvlJc w:val="left"/>
      <w:pPr>
        <w:ind w:left="3384" w:hanging="360"/>
      </w:pPr>
    </w:lvl>
    <w:lvl w:ilvl="5" w:tplc="0402001B" w:tentative="1">
      <w:start w:val="1"/>
      <w:numFmt w:val="lowerRoman"/>
      <w:lvlText w:val="%6."/>
      <w:lvlJc w:val="right"/>
      <w:pPr>
        <w:ind w:left="4104" w:hanging="180"/>
      </w:pPr>
    </w:lvl>
    <w:lvl w:ilvl="6" w:tplc="0402000F" w:tentative="1">
      <w:start w:val="1"/>
      <w:numFmt w:val="decimal"/>
      <w:lvlText w:val="%7."/>
      <w:lvlJc w:val="left"/>
      <w:pPr>
        <w:ind w:left="4824" w:hanging="360"/>
      </w:pPr>
    </w:lvl>
    <w:lvl w:ilvl="7" w:tplc="04020019" w:tentative="1">
      <w:start w:val="1"/>
      <w:numFmt w:val="lowerLetter"/>
      <w:lvlText w:val="%8."/>
      <w:lvlJc w:val="left"/>
      <w:pPr>
        <w:ind w:left="5544" w:hanging="360"/>
      </w:pPr>
    </w:lvl>
    <w:lvl w:ilvl="8" w:tplc="0402001B" w:tentative="1">
      <w:start w:val="1"/>
      <w:numFmt w:val="lowerRoman"/>
      <w:lvlText w:val="%9."/>
      <w:lvlJc w:val="right"/>
      <w:pPr>
        <w:ind w:left="6264" w:hanging="180"/>
      </w:pPr>
    </w:lvl>
  </w:abstractNum>
  <w:abstractNum w:abstractNumId="21" w15:restartNumberingAfterBreak="0">
    <w:nsid w:val="32B209E6"/>
    <w:multiLevelType w:val="hybridMultilevel"/>
    <w:tmpl w:val="19B80E18"/>
    <w:lvl w:ilvl="0" w:tplc="AF9C8558">
      <w:start w:val="99"/>
      <w:numFmt w:val="decimal"/>
      <w:lvlText w:val="%1."/>
      <w:lvlJc w:val="left"/>
      <w:pPr>
        <w:ind w:left="840" w:hanging="360"/>
      </w:pPr>
      <w:rPr>
        <w:rFonts w:hint="default"/>
        <w:i/>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22" w15:restartNumberingAfterBreak="0">
    <w:nsid w:val="372F53D5"/>
    <w:multiLevelType w:val="hybridMultilevel"/>
    <w:tmpl w:val="B29CBDE6"/>
    <w:lvl w:ilvl="0" w:tplc="AD3A3CC8">
      <w:start w:val="1"/>
      <w:numFmt w:val="bullet"/>
      <w:lvlText w:val=""/>
      <w:lvlPicBulletId w:val="4"/>
      <w:lvlJc w:val="left"/>
      <w:pPr>
        <w:tabs>
          <w:tab w:val="num" w:pos="928"/>
        </w:tabs>
        <w:ind w:left="928" w:hanging="360"/>
      </w:pPr>
      <w:rPr>
        <w:rFonts w:ascii="Symbol" w:hAnsi="Symbol" w:hint="default"/>
        <w:color w:val="auto"/>
        <w:sz w:val="24"/>
        <w:szCs w:val="24"/>
      </w:rPr>
    </w:lvl>
    <w:lvl w:ilvl="1" w:tplc="26CE2544" w:tentative="1">
      <w:start w:val="1"/>
      <w:numFmt w:val="bullet"/>
      <w:lvlText w:val="o"/>
      <w:lvlJc w:val="left"/>
      <w:pPr>
        <w:tabs>
          <w:tab w:val="num" w:pos="1440"/>
        </w:tabs>
        <w:ind w:left="1440" w:hanging="360"/>
      </w:pPr>
      <w:rPr>
        <w:rFonts w:ascii="Courier New" w:hAnsi="Courier New" w:cs="Courier New" w:hint="default"/>
      </w:rPr>
    </w:lvl>
    <w:lvl w:ilvl="2" w:tplc="2B220D24" w:tentative="1">
      <w:start w:val="1"/>
      <w:numFmt w:val="bullet"/>
      <w:lvlText w:val=""/>
      <w:lvlJc w:val="left"/>
      <w:pPr>
        <w:tabs>
          <w:tab w:val="num" w:pos="2160"/>
        </w:tabs>
        <w:ind w:left="2160" w:hanging="360"/>
      </w:pPr>
      <w:rPr>
        <w:rFonts w:ascii="Wingdings" w:hAnsi="Wingdings" w:hint="default"/>
      </w:rPr>
    </w:lvl>
    <w:lvl w:ilvl="3" w:tplc="9BD26FA2" w:tentative="1">
      <w:start w:val="1"/>
      <w:numFmt w:val="bullet"/>
      <w:lvlText w:val=""/>
      <w:lvlJc w:val="left"/>
      <w:pPr>
        <w:tabs>
          <w:tab w:val="num" w:pos="2880"/>
        </w:tabs>
        <w:ind w:left="2880" w:hanging="360"/>
      </w:pPr>
      <w:rPr>
        <w:rFonts w:ascii="Symbol" w:hAnsi="Symbol" w:hint="default"/>
      </w:rPr>
    </w:lvl>
    <w:lvl w:ilvl="4" w:tplc="16367FB8" w:tentative="1">
      <w:start w:val="1"/>
      <w:numFmt w:val="bullet"/>
      <w:lvlText w:val="o"/>
      <w:lvlJc w:val="left"/>
      <w:pPr>
        <w:tabs>
          <w:tab w:val="num" w:pos="3600"/>
        </w:tabs>
        <w:ind w:left="3600" w:hanging="360"/>
      </w:pPr>
      <w:rPr>
        <w:rFonts w:ascii="Courier New" w:hAnsi="Courier New" w:cs="Courier New" w:hint="default"/>
      </w:rPr>
    </w:lvl>
    <w:lvl w:ilvl="5" w:tplc="17744296" w:tentative="1">
      <w:start w:val="1"/>
      <w:numFmt w:val="bullet"/>
      <w:lvlText w:val=""/>
      <w:lvlJc w:val="left"/>
      <w:pPr>
        <w:tabs>
          <w:tab w:val="num" w:pos="4320"/>
        </w:tabs>
        <w:ind w:left="4320" w:hanging="360"/>
      </w:pPr>
      <w:rPr>
        <w:rFonts w:ascii="Wingdings" w:hAnsi="Wingdings" w:hint="default"/>
      </w:rPr>
    </w:lvl>
    <w:lvl w:ilvl="6" w:tplc="D1B8FAEC" w:tentative="1">
      <w:start w:val="1"/>
      <w:numFmt w:val="bullet"/>
      <w:lvlText w:val=""/>
      <w:lvlJc w:val="left"/>
      <w:pPr>
        <w:tabs>
          <w:tab w:val="num" w:pos="5040"/>
        </w:tabs>
        <w:ind w:left="5040" w:hanging="360"/>
      </w:pPr>
      <w:rPr>
        <w:rFonts w:ascii="Symbol" w:hAnsi="Symbol" w:hint="default"/>
      </w:rPr>
    </w:lvl>
    <w:lvl w:ilvl="7" w:tplc="EE1EB9A4" w:tentative="1">
      <w:start w:val="1"/>
      <w:numFmt w:val="bullet"/>
      <w:lvlText w:val="o"/>
      <w:lvlJc w:val="left"/>
      <w:pPr>
        <w:tabs>
          <w:tab w:val="num" w:pos="5760"/>
        </w:tabs>
        <w:ind w:left="5760" w:hanging="360"/>
      </w:pPr>
      <w:rPr>
        <w:rFonts w:ascii="Courier New" w:hAnsi="Courier New" w:cs="Courier New" w:hint="default"/>
      </w:rPr>
    </w:lvl>
    <w:lvl w:ilvl="8" w:tplc="69788F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3A426F"/>
    <w:multiLevelType w:val="multilevel"/>
    <w:tmpl w:val="B3400B9E"/>
    <w:lvl w:ilvl="0">
      <w:start w:val="1"/>
      <w:numFmt w:val="upperRoman"/>
      <w:pStyle w:val="harCharChar"/>
      <w:lvlText w:val="ГЛАВА %1."/>
      <w:lvlJc w:val="left"/>
      <w:pPr>
        <w:tabs>
          <w:tab w:val="num" w:pos="0"/>
        </w:tabs>
        <w:ind w:left="0" w:firstLine="0"/>
      </w:pPr>
      <w:rPr>
        <w:rFonts w:ascii="Verdana" w:hAnsi="Verdana" w:hint="default"/>
        <w:b/>
        <w:i w:val="0"/>
        <w:caps/>
        <w:strike w:val="0"/>
        <w:dstrike w:val="0"/>
        <w:vanish w:val="0"/>
        <w:color w:val="000000"/>
        <w:spacing w:val="2"/>
        <w:kern w:val="0"/>
        <w:sz w:val="20"/>
        <w:szCs w:val="20"/>
        <w:vertAlign w:val="baseline"/>
      </w:rPr>
    </w:lvl>
    <w:lvl w:ilvl="1">
      <w:start w:val="1"/>
      <w:numFmt w:val="none"/>
      <w:lvlRestart w:val="0"/>
      <w:lvlText w:val="2."/>
      <w:lvlJc w:val="left"/>
      <w:pPr>
        <w:tabs>
          <w:tab w:val="num" w:pos="1478"/>
        </w:tabs>
        <w:ind w:left="1478"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2.%3."/>
      <w:lvlJc w:val="left"/>
      <w:pPr>
        <w:tabs>
          <w:tab w:val="num" w:pos="1622"/>
        </w:tabs>
        <w:ind w:left="1622" w:hanging="720"/>
      </w:pPr>
      <w:rPr>
        <w:rFonts w:ascii="Verdana" w:hAnsi="Verdana" w:hint="default"/>
        <w:b/>
        <w:i w:val="0"/>
        <w:caps w:val="0"/>
        <w:strike w:val="0"/>
        <w:dstrike w:val="0"/>
        <w:vanish w:val="0"/>
        <w:color w:val="000000"/>
        <w:sz w:val="20"/>
        <w:szCs w:val="20"/>
        <w:vertAlign w:val="baseline"/>
      </w:rPr>
    </w:lvl>
    <w:lvl w:ilvl="3">
      <w:start w:val="1"/>
      <w:numFmt w:val="decimal"/>
      <w:lvlText w:val="%22.%3.%4."/>
      <w:lvlJc w:val="left"/>
      <w:pPr>
        <w:tabs>
          <w:tab w:val="num" w:pos="1766"/>
        </w:tabs>
        <w:ind w:left="1766" w:hanging="864"/>
      </w:pPr>
      <w:rPr>
        <w:rFonts w:hint="default"/>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24" w15:restartNumberingAfterBreak="0">
    <w:nsid w:val="3DAF140D"/>
    <w:multiLevelType w:val="multilevel"/>
    <w:tmpl w:val="54769BDC"/>
    <w:lvl w:ilvl="0">
      <w:start w:val="1"/>
      <w:numFmt w:val="decimal"/>
      <w:lvlText w:val="%1."/>
      <w:lvlJc w:val="left"/>
      <w:pPr>
        <w:ind w:left="360" w:hanging="360"/>
      </w:pPr>
      <w:rPr>
        <w:rFonts w:ascii="Verdana" w:hAnsi="Verdana" w:cs="Times New Roman"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08E5A09"/>
    <w:multiLevelType w:val="hybridMultilevel"/>
    <w:tmpl w:val="57607214"/>
    <w:lvl w:ilvl="0" w:tplc="6CAEBFD2">
      <w:start w:val="2"/>
      <w:numFmt w:val="bullet"/>
      <w:lvlText w:val="-"/>
      <w:lvlJc w:val="left"/>
      <w:pPr>
        <w:ind w:left="1069" w:hanging="360"/>
      </w:pPr>
      <w:rPr>
        <w:rFonts w:ascii="Verdana" w:eastAsia="MS Mincho"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6" w15:restartNumberingAfterBreak="0">
    <w:nsid w:val="41EC38BE"/>
    <w:multiLevelType w:val="hybridMultilevel"/>
    <w:tmpl w:val="B0040EBC"/>
    <w:lvl w:ilvl="0" w:tplc="04020007">
      <w:start w:val="1"/>
      <w:numFmt w:val="bullet"/>
      <w:lvlText w:val=""/>
      <w:lvlPicBulletId w:val="3"/>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7" w15:restartNumberingAfterBreak="0">
    <w:nsid w:val="46BD0296"/>
    <w:multiLevelType w:val="hybridMultilevel"/>
    <w:tmpl w:val="820A60EA"/>
    <w:lvl w:ilvl="0" w:tplc="7B9EDCBA">
      <w:start w:val="1"/>
      <w:numFmt w:val="bullet"/>
      <w:lvlText w:val=""/>
      <w:lvlPicBulletId w:val="4"/>
      <w:lvlJc w:val="left"/>
      <w:pPr>
        <w:tabs>
          <w:tab w:val="num" w:pos="360"/>
        </w:tabs>
        <w:ind w:left="360" w:hanging="360"/>
      </w:pPr>
      <w:rPr>
        <w:rFonts w:ascii="Symbol" w:hAnsi="Symbol" w:hint="default"/>
        <w:color w:val="auto"/>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61811"/>
    <w:multiLevelType w:val="hybridMultilevel"/>
    <w:tmpl w:val="FD9A9B32"/>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AB71201"/>
    <w:multiLevelType w:val="hybridMultilevel"/>
    <w:tmpl w:val="132AAF0A"/>
    <w:lvl w:ilvl="0" w:tplc="BC00F4BA">
      <w:start w:val="31"/>
      <w:numFmt w:val="decimal"/>
      <w:lvlText w:val="%1."/>
      <w:lvlJc w:val="left"/>
      <w:pPr>
        <w:ind w:left="1065" w:hanging="360"/>
      </w:pPr>
      <w:rPr>
        <w:rFonts w:hint="default"/>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15:restartNumberingAfterBreak="0">
    <w:nsid w:val="4C3717EA"/>
    <w:multiLevelType w:val="hybridMultilevel"/>
    <w:tmpl w:val="5136D4F2"/>
    <w:lvl w:ilvl="0" w:tplc="FCD4DB0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CB929E8"/>
    <w:multiLevelType w:val="multilevel"/>
    <w:tmpl w:val="CB925A14"/>
    <w:styleLink w:val="Style8"/>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2"/>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32" w15:restartNumberingAfterBreak="0">
    <w:nsid w:val="4D4C2086"/>
    <w:multiLevelType w:val="multilevel"/>
    <w:tmpl w:val="F49247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FF8290E"/>
    <w:multiLevelType w:val="multilevel"/>
    <w:tmpl w:val="C732840E"/>
    <w:lvl w:ilvl="0">
      <w:start w:val="1"/>
      <w:numFmt w:val="bullet"/>
      <w:lvlText w:val=""/>
      <w:lvlPicBulletId w:val="4"/>
      <w:lvlJc w:val="left"/>
      <w:pPr>
        <w:tabs>
          <w:tab w:val="num" w:pos="360"/>
        </w:tabs>
        <w:ind w:left="360" w:hanging="360"/>
      </w:pPr>
      <w:rPr>
        <w:rFonts w:ascii="Symbol" w:hAnsi="Symbol" w:hint="default"/>
        <w:color w:val="auto"/>
        <w:sz w:val="24"/>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52BB1E7F"/>
    <w:multiLevelType w:val="multilevel"/>
    <w:tmpl w:val="57F271BC"/>
    <w:styleLink w:val="Style7"/>
    <w:lvl w:ilvl="0">
      <w:start w:val="2"/>
      <w:numFmt w:val="decimal"/>
      <w:lvlText w:val="%1."/>
      <w:lvlJc w:val="left"/>
      <w:pPr>
        <w:ind w:left="420" w:hanging="42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2504" w:hanging="108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4288" w:hanging="1440"/>
      </w:pPr>
      <w:rPr>
        <w:rFonts w:hint="default"/>
      </w:rPr>
    </w:lvl>
    <w:lvl w:ilvl="5">
      <w:start w:val="1"/>
      <w:numFmt w:val="decimal"/>
      <w:lvlText w:val="%1.%2.%3.%4.%5.%6."/>
      <w:lvlJc w:val="left"/>
      <w:pPr>
        <w:ind w:left="5360" w:hanging="180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7144" w:hanging="2160"/>
      </w:pPr>
      <w:rPr>
        <w:rFonts w:hint="default"/>
      </w:rPr>
    </w:lvl>
    <w:lvl w:ilvl="8">
      <w:start w:val="1"/>
      <w:numFmt w:val="decimal"/>
      <w:lvlText w:val="%1.%2.%3.%4.%5.%6.%7.%8.%9."/>
      <w:lvlJc w:val="left"/>
      <w:pPr>
        <w:ind w:left="8216" w:hanging="2520"/>
      </w:pPr>
      <w:rPr>
        <w:rFonts w:hint="default"/>
      </w:rPr>
    </w:lvl>
  </w:abstractNum>
  <w:abstractNum w:abstractNumId="35" w15:restartNumberingAfterBreak="0">
    <w:nsid w:val="52F300DE"/>
    <w:multiLevelType w:val="multilevel"/>
    <w:tmpl w:val="E42E413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6" w15:restartNumberingAfterBreak="0">
    <w:nsid w:val="53477F53"/>
    <w:multiLevelType w:val="multilevel"/>
    <w:tmpl w:val="2A8244EE"/>
    <w:lvl w:ilvl="0">
      <w:start w:val="1"/>
      <w:numFmt w:val="decimal"/>
      <w:pStyle w:val="StyleListBullet2"/>
      <w:lvlText w:val="%1."/>
      <w:lvlJc w:val="left"/>
      <w:pPr>
        <w:tabs>
          <w:tab w:val="num" w:pos="1080"/>
        </w:tabs>
        <w:ind w:left="1080" w:hanging="360"/>
      </w:pPr>
      <w:rPr>
        <w:rFonts w:hint="default"/>
        <w:b w:val="0"/>
        <w:i w:val="0"/>
      </w:rPr>
    </w:lvl>
    <w:lvl w:ilvl="1">
      <w:start w:val="1"/>
      <w:numFmt w:val="decimal"/>
      <w:isLgl/>
      <w:lvlText w:val="%1.%2."/>
      <w:lvlJc w:val="left"/>
      <w:pPr>
        <w:tabs>
          <w:tab w:val="num" w:pos="1440"/>
        </w:tabs>
        <w:ind w:left="1440" w:hanging="36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520"/>
        </w:tabs>
        <w:ind w:left="2520" w:hanging="720"/>
      </w:pPr>
      <w:rPr>
        <w:rFonts w:cs="Times New Roman" w:hint="default"/>
      </w:rPr>
    </w:lvl>
    <w:lvl w:ilvl="4">
      <w:start w:val="1"/>
      <w:numFmt w:val="decimal"/>
      <w:isLgl/>
      <w:lvlText w:val="%1.%2.%3.%4.%5."/>
      <w:lvlJc w:val="left"/>
      <w:pPr>
        <w:tabs>
          <w:tab w:val="num" w:pos="3240"/>
        </w:tabs>
        <w:ind w:left="3240" w:hanging="1080"/>
      </w:pPr>
      <w:rPr>
        <w:rFonts w:cs="Times New Roman" w:hint="default"/>
      </w:rPr>
    </w:lvl>
    <w:lvl w:ilvl="5">
      <w:start w:val="1"/>
      <w:numFmt w:val="decimal"/>
      <w:isLgl/>
      <w:lvlText w:val="%1.%2.%3.%4.%5.%6."/>
      <w:lvlJc w:val="left"/>
      <w:pPr>
        <w:tabs>
          <w:tab w:val="num" w:pos="3600"/>
        </w:tabs>
        <w:ind w:left="3600" w:hanging="1080"/>
      </w:pPr>
      <w:rPr>
        <w:rFonts w:cs="Times New Roman" w:hint="default"/>
      </w:rPr>
    </w:lvl>
    <w:lvl w:ilvl="6">
      <w:start w:val="1"/>
      <w:numFmt w:val="decimal"/>
      <w:isLgl/>
      <w:lvlText w:val="%1.%2.%3.%4.%5.%6.%7."/>
      <w:lvlJc w:val="left"/>
      <w:pPr>
        <w:tabs>
          <w:tab w:val="num" w:pos="4320"/>
        </w:tabs>
        <w:ind w:left="4320" w:hanging="1440"/>
      </w:pPr>
      <w:rPr>
        <w:rFonts w:cs="Times New Roman" w:hint="default"/>
      </w:rPr>
    </w:lvl>
    <w:lvl w:ilvl="7">
      <w:start w:val="1"/>
      <w:numFmt w:val="decimal"/>
      <w:isLgl/>
      <w:lvlText w:val="%1.%2.%3.%4.%5.%6.%7.%8."/>
      <w:lvlJc w:val="left"/>
      <w:pPr>
        <w:tabs>
          <w:tab w:val="num" w:pos="4680"/>
        </w:tabs>
        <w:ind w:left="4680" w:hanging="1440"/>
      </w:pPr>
      <w:rPr>
        <w:rFonts w:cs="Times New Roman" w:hint="default"/>
      </w:rPr>
    </w:lvl>
    <w:lvl w:ilvl="8">
      <w:start w:val="1"/>
      <w:numFmt w:val="decimal"/>
      <w:isLgl/>
      <w:lvlText w:val="%1.%2.%3.%4.%5.%6.%7.%8.%9."/>
      <w:lvlJc w:val="left"/>
      <w:pPr>
        <w:tabs>
          <w:tab w:val="num" w:pos="5400"/>
        </w:tabs>
        <w:ind w:left="5400" w:hanging="1800"/>
      </w:pPr>
      <w:rPr>
        <w:rFonts w:cs="Times New Roman" w:hint="default"/>
      </w:rPr>
    </w:lvl>
  </w:abstractNum>
  <w:abstractNum w:abstractNumId="37" w15:restartNumberingAfterBreak="0">
    <w:nsid w:val="53A6476D"/>
    <w:multiLevelType w:val="hybridMultilevel"/>
    <w:tmpl w:val="93A22DDE"/>
    <w:lvl w:ilvl="0" w:tplc="16E8421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3C4509F"/>
    <w:multiLevelType w:val="hybridMultilevel"/>
    <w:tmpl w:val="1736EA8E"/>
    <w:lvl w:ilvl="0" w:tplc="CBA4DA82">
      <w:start w:val="1"/>
      <w:numFmt w:val="bullet"/>
      <w:lvlText w:val=""/>
      <w:lvlPicBulletId w:val="4"/>
      <w:lvlJc w:val="left"/>
      <w:pPr>
        <w:tabs>
          <w:tab w:val="num" w:pos="720"/>
        </w:tabs>
        <w:ind w:left="720" w:hanging="360"/>
      </w:pPr>
      <w:rPr>
        <w:rFonts w:ascii="Symbol" w:hAnsi="Symbol" w:hint="default"/>
        <w:color w:val="auto"/>
        <w:sz w:val="24"/>
        <w:szCs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804CEF"/>
    <w:multiLevelType w:val="multilevel"/>
    <w:tmpl w:val="291EB524"/>
    <w:lvl w:ilvl="0">
      <w:start w:val="1"/>
      <w:numFmt w:val="decimal"/>
      <w:pStyle w:val="Bodyal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56FC4DF7"/>
    <w:multiLevelType w:val="multilevel"/>
    <w:tmpl w:val="68E6CFA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2F6042"/>
    <w:multiLevelType w:val="hybridMultilevel"/>
    <w:tmpl w:val="E21E1B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57885316"/>
    <w:multiLevelType w:val="hybridMultilevel"/>
    <w:tmpl w:val="AD623B12"/>
    <w:lvl w:ilvl="0" w:tplc="7A744B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E0D6286"/>
    <w:multiLevelType w:val="singleLevel"/>
    <w:tmpl w:val="B0567122"/>
    <w:lvl w:ilvl="0">
      <w:start w:val="1"/>
      <w:numFmt w:val="bullet"/>
      <w:lvlText w:val="–"/>
      <w:lvlJc w:val="left"/>
      <w:pPr>
        <w:tabs>
          <w:tab w:val="num" w:pos="1485"/>
        </w:tabs>
        <w:ind w:left="1485" w:hanging="283"/>
      </w:pPr>
      <w:rPr>
        <w:rFonts w:ascii="Times New Roman" w:hAnsi="Times New Roman"/>
      </w:rPr>
    </w:lvl>
  </w:abstractNum>
  <w:abstractNum w:abstractNumId="44" w15:restartNumberingAfterBreak="0">
    <w:nsid w:val="64C4758E"/>
    <w:multiLevelType w:val="hybridMultilevel"/>
    <w:tmpl w:val="D0D054B2"/>
    <w:lvl w:ilvl="0" w:tplc="BC90865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65430C14"/>
    <w:multiLevelType w:val="hybridMultilevel"/>
    <w:tmpl w:val="EF6ED04A"/>
    <w:lvl w:ilvl="0" w:tplc="04020001">
      <w:start w:val="1"/>
      <w:numFmt w:val="bullet"/>
      <w:lvlText w:val=""/>
      <w:lvlJc w:val="left"/>
      <w:pPr>
        <w:ind w:left="1346" w:hanging="360"/>
      </w:pPr>
      <w:rPr>
        <w:rFonts w:ascii="Symbol" w:hAnsi="Symbol"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46" w15:restartNumberingAfterBreak="0">
    <w:nsid w:val="6549724E"/>
    <w:multiLevelType w:val="hybridMultilevel"/>
    <w:tmpl w:val="B8DE9092"/>
    <w:lvl w:ilvl="0" w:tplc="BB7C004E">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66E4028B"/>
    <w:multiLevelType w:val="hybridMultilevel"/>
    <w:tmpl w:val="06DA5192"/>
    <w:lvl w:ilvl="0" w:tplc="D5C8FBC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7F321FE"/>
    <w:multiLevelType w:val="hybridMultilevel"/>
    <w:tmpl w:val="A7F6183A"/>
    <w:lvl w:ilvl="0" w:tplc="D73E065C">
      <w:start w:val="1"/>
      <w:numFmt w:val="bullet"/>
      <w:lvlText w:val=""/>
      <w:lvlPicBulletId w:val="4"/>
      <w:lvlJc w:val="left"/>
      <w:pPr>
        <w:tabs>
          <w:tab w:val="num" w:pos="360"/>
        </w:tabs>
        <w:ind w:left="360" w:hanging="360"/>
      </w:pPr>
      <w:rPr>
        <w:rFonts w:ascii="Symbol" w:hAnsi="Symbol" w:hint="default"/>
        <w:color w:val="auto"/>
        <w:sz w:val="24"/>
        <w:szCs w:val="24"/>
      </w:rPr>
    </w:lvl>
    <w:lvl w:ilvl="1" w:tplc="04020003">
      <w:start w:val="1"/>
      <w:numFmt w:val="bullet"/>
      <w:lvlText w:val=""/>
      <w:lvlPicBulletId w:val="2"/>
      <w:lvlJc w:val="left"/>
      <w:pPr>
        <w:tabs>
          <w:tab w:val="num" w:pos="1440"/>
        </w:tabs>
        <w:ind w:left="1440" w:hanging="360"/>
      </w:pPr>
      <w:rPr>
        <w:rFonts w:ascii="Symbol" w:hAnsi="Symbol"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810481"/>
    <w:multiLevelType w:val="hybridMultilevel"/>
    <w:tmpl w:val="78745F40"/>
    <w:lvl w:ilvl="0" w:tplc="A798187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BF01EFC"/>
    <w:multiLevelType w:val="hybridMultilevel"/>
    <w:tmpl w:val="9326A314"/>
    <w:lvl w:ilvl="0" w:tplc="D384F522">
      <w:start w:val="1"/>
      <w:numFmt w:val="bullet"/>
      <w:lvlText w:val=""/>
      <w:lvlPicBulletId w:val="4"/>
      <w:lvlJc w:val="left"/>
      <w:pPr>
        <w:tabs>
          <w:tab w:val="num" w:pos="1260"/>
        </w:tabs>
        <w:ind w:left="1260" w:hanging="360"/>
      </w:pPr>
      <w:rPr>
        <w:rFonts w:ascii="Symbol" w:hAnsi="Symbol" w:hint="default"/>
        <w:color w:val="auto"/>
        <w:sz w:val="24"/>
        <w:szCs w:val="24"/>
      </w:rPr>
    </w:lvl>
    <w:lvl w:ilvl="1" w:tplc="B2C026A6" w:tentative="1">
      <w:start w:val="1"/>
      <w:numFmt w:val="bullet"/>
      <w:lvlText w:val="o"/>
      <w:lvlJc w:val="left"/>
      <w:pPr>
        <w:tabs>
          <w:tab w:val="num" w:pos="2420"/>
        </w:tabs>
        <w:ind w:left="2420" w:hanging="360"/>
      </w:pPr>
      <w:rPr>
        <w:rFonts w:ascii="Courier New" w:hAnsi="Courier New" w:cs="Courier New" w:hint="default"/>
      </w:rPr>
    </w:lvl>
    <w:lvl w:ilvl="2" w:tplc="04020005" w:tentative="1">
      <w:start w:val="1"/>
      <w:numFmt w:val="bullet"/>
      <w:lvlText w:val=""/>
      <w:lvlJc w:val="left"/>
      <w:pPr>
        <w:tabs>
          <w:tab w:val="num" w:pos="3140"/>
        </w:tabs>
        <w:ind w:left="3140" w:hanging="360"/>
      </w:pPr>
      <w:rPr>
        <w:rFonts w:ascii="Wingdings" w:hAnsi="Wingdings" w:hint="default"/>
      </w:rPr>
    </w:lvl>
    <w:lvl w:ilvl="3" w:tplc="04020001" w:tentative="1">
      <w:start w:val="1"/>
      <w:numFmt w:val="bullet"/>
      <w:lvlText w:val=""/>
      <w:lvlJc w:val="left"/>
      <w:pPr>
        <w:tabs>
          <w:tab w:val="num" w:pos="3860"/>
        </w:tabs>
        <w:ind w:left="3860" w:hanging="360"/>
      </w:pPr>
      <w:rPr>
        <w:rFonts w:ascii="Symbol" w:hAnsi="Symbol" w:hint="default"/>
      </w:rPr>
    </w:lvl>
    <w:lvl w:ilvl="4" w:tplc="04020003" w:tentative="1">
      <w:start w:val="1"/>
      <w:numFmt w:val="bullet"/>
      <w:lvlText w:val="o"/>
      <w:lvlJc w:val="left"/>
      <w:pPr>
        <w:tabs>
          <w:tab w:val="num" w:pos="4580"/>
        </w:tabs>
        <w:ind w:left="4580" w:hanging="360"/>
      </w:pPr>
      <w:rPr>
        <w:rFonts w:ascii="Courier New" w:hAnsi="Courier New" w:cs="Courier New" w:hint="default"/>
      </w:rPr>
    </w:lvl>
    <w:lvl w:ilvl="5" w:tplc="04020005" w:tentative="1">
      <w:start w:val="1"/>
      <w:numFmt w:val="bullet"/>
      <w:lvlText w:val=""/>
      <w:lvlJc w:val="left"/>
      <w:pPr>
        <w:tabs>
          <w:tab w:val="num" w:pos="5300"/>
        </w:tabs>
        <w:ind w:left="5300" w:hanging="360"/>
      </w:pPr>
      <w:rPr>
        <w:rFonts w:ascii="Wingdings" w:hAnsi="Wingdings" w:hint="default"/>
      </w:rPr>
    </w:lvl>
    <w:lvl w:ilvl="6" w:tplc="04020001" w:tentative="1">
      <w:start w:val="1"/>
      <w:numFmt w:val="bullet"/>
      <w:lvlText w:val=""/>
      <w:lvlJc w:val="left"/>
      <w:pPr>
        <w:tabs>
          <w:tab w:val="num" w:pos="6020"/>
        </w:tabs>
        <w:ind w:left="6020" w:hanging="360"/>
      </w:pPr>
      <w:rPr>
        <w:rFonts w:ascii="Symbol" w:hAnsi="Symbol" w:hint="default"/>
      </w:rPr>
    </w:lvl>
    <w:lvl w:ilvl="7" w:tplc="04020003" w:tentative="1">
      <w:start w:val="1"/>
      <w:numFmt w:val="bullet"/>
      <w:lvlText w:val="o"/>
      <w:lvlJc w:val="left"/>
      <w:pPr>
        <w:tabs>
          <w:tab w:val="num" w:pos="6740"/>
        </w:tabs>
        <w:ind w:left="6740" w:hanging="360"/>
      </w:pPr>
      <w:rPr>
        <w:rFonts w:ascii="Courier New" w:hAnsi="Courier New" w:cs="Courier New" w:hint="default"/>
      </w:rPr>
    </w:lvl>
    <w:lvl w:ilvl="8" w:tplc="04020005" w:tentative="1">
      <w:start w:val="1"/>
      <w:numFmt w:val="bullet"/>
      <w:lvlText w:val=""/>
      <w:lvlJc w:val="left"/>
      <w:pPr>
        <w:tabs>
          <w:tab w:val="num" w:pos="7460"/>
        </w:tabs>
        <w:ind w:left="7460" w:hanging="360"/>
      </w:pPr>
      <w:rPr>
        <w:rFonts w:ascii="Wingdings" w:hAnsi="Wingdings" w:hint="default"/>
      </w:rPr>
    </w:lvl>
  </w:abstractNum>
  <w:abstractNum w:abstractNumId="51" w15:restartNumberingAfterBreak="0">
    <w:nsid w:val="6D68050A"/>
    <w:multiLevelType w:val="multilevel"/>
    <w:tmpl w:val="CB925A14"/>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1"/>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52" w15:restartNumberingAfterBreak="0">
    <w:nsid w:val="6DE830D0"/>
    <w:multiLevelType w:val="hybridMultilevel"/>
    <w:tmpl w:val="9138BB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F3641AE"/>
    <w:multiLevelType w:val="hybridMultilevel"/>
    <w:tmpl w:val="A07E9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4865CF"/>
    <w:multiLevelType w:val="hybridMultilevel"/>
    <w:tmpl w:val="05EA6374"/>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75452FC8"/>
    <w:multiLevelType w:val="hybridMultilevel"/>
    <w:tmpl w:val="CC9C1C40"/>
    <w:lvl w:ilvl="0" w:tplc="110C62A2">
      <w:start w:val="1"/>
      <w:numFmt w:val="bullet"/>
      <w:lvlText w:val=""/>
      <w:lvlPicBulletId w:val="4"/>
      <w:lvlJc w:val="left"/>
      <w:pPr>
        <w:ind w:left="1800" w:hanging="360"/>
      </w:pPr>
      <w:rPr>
        <w:rFonts w:ascii="Symbol" w:hAnsi="Symbol" w:hint="default"/>
        <w:color w:val="auto"/>
        <w:sz w:val="24"/>
        <w:szCs w:val="24"/>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56" w15:restartNumberingAfterBreak="0">
    <w:nsid w:val="774E3DDA"/>
    <w:multiLevelType w:val="hybridMultilevel"/>
    <w:tmpl w:val="80F82C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39"/>
  </w:num>
  <w:num w:numId="4">
    <w:abstractNumId w:val="36"/>
  </w:num>
  <w:num w:numId="5">
    <w:abstractNumId w:val="51"/>
  </w:num>
  <w:num w:numId="6">
    <w:abstractNumId w:val="43"/>
  </w:num>
  <w:num w:numId="7">
    <w:abstractNumId w:val="22"/>
  </w:num>
  <w:num w:numId="8">
    <w:abstractNumId w:val="23"/>
  </w:num>
  <w:num w:numId="9">
    <w:abstractNumId w:val="33"/>
  </w:num>
  <w:num w:numId="10">
    <w:abstractNumId w:val="27"/>
  </w:num>
  <w:num w:numId="11">
    <w:abstractNumId w:val="50"/>
  </w:num>
  <w:num w:numId="12">
    <w:abstractNumId w:val="38"/>
  </w:num>
  <w:num w:numId="13">
    <w:abstractNumId w:val="3"/>
  </w:num>
  <w:num w:numId="14">
    <w:abstractNumId w:val="16"/>
  </w:num>
  <w:num w:numId="15">
    <w:abstractNumId w:val="26"/>
  </w:num>
  <w:num w:numId="16">
    <w:abstractNumId w:val="46"/>
  </w:num>
  <w:num w:numId="17">
    <w:abstractNumId w:val="55"/>
  </w:num>
  <w:num w:numId="18">
    <w:abstractNumId w:val="8"/>
  </w:num>
  <w:num w:numId="19">
    <w:abstractNumId w:val="53"/>
  </w:num>
  <w:num w:numId="20">
    <w:abstractNumId w:val="34"/>
  </w:num>
  <w:num w:numId="21">
    <w:abstractNumId w:val="31"/>
  </w:num>
  <w:num w:numId="22">
    <w:abstractNumId w:val="18"/>
  </w:num>
  <w:num w:numId="23">
    <w:abstractNumId w:val="40"/>
  </w:num>
  <w:num w:numId="24">
    <w:abstractNumId w:val="10"/>
  </w:num>
  <w:num w:numId="25">
    <w:abstractNumId w:val="13"/>
  </w:num>
  <w:num w:numId="26">
    <w:abstractNumId w:val="24"/>
  </w:num>
  <w:num w:numId="27">
    <w:abstractNumId w:val="12"/>
  </w:num>
  <w:num w:numId="28">
    <w:abstractNumId w:val="48"/>
  </w:num>
  <w:num w:numId="29">
    <w:abstractNumId w:val="30"/>
  </w:num>
  <w:num w:numId="30">
    <w:abstractNumId w:val="4"/>
  </w:num>
  <w:num w:numId="31">
    <w:abstractNumId w:val="6"/>
  </w:num>
  <w:num w:numId="32">
    <w:abstractNumId w:val="19"/>
  </w:num>
  <w:num w:numId="33">
    <w:abstractNumId w:val="32"/>
  </w:num>
  <w:num w:numId="34">
    <w:abstractNumId w:val="49"/>
  </w:num>
  <w:num w:numId="35">
    <w:abstractNumId w:val="25"/>
  </w:num>
  <w:num w:numId="36">
    <w:abstractNumId w:val="42"/>
  </w:num>
  <w:num w:numId="37">
    <w:abstractNumId w:val="9"/>
  </w:num>
  <w:num w:numId="38">
    <w:abstractNumId w:val="11"/>
  </w:num>
  <w:num w:numId="39">
    <w:abstractNumId w:val="17"/>
  </w:num>
  <w:num w:numId="40">
    <w:abstractNumId w:val="20"/>
  </w:num>
  <w:num w:numId="41">
    <w:abstractNumId w:val="54"/>
  </w:num>
  <w:num w:numId="42">
    <w:abstractNumId w:val="47"/>
  </w:num>
  <w:num w:numId="43">
    <w:abstractNumId w:val="7"/>
  </w:num>
  <w:num w:numId="44">
    <w:abstractNumId w:val="37"/>
  </w:num>
  <w:num w:numId="45">
    <w:abstractNumId w:val="28"/>
  </w:num>
  <w:num w:numId="46">
    <w:abstractNumId w:val="52"/>
  </w:num>
  <w:num w:numId="47">
    <w:abstractNumId w:val="35"/>
  </w:num>
  <w:num w:numId="48">
    <w:abstractNumId w:val="29"/>
  </w:num>
  <w:num w:numId="49">
    <w:abstractNumId w:val="21"/>
  </w:num>
  <w:num w:numId="50">
    <w:abstractNumId w:val="15"/>
  </w:num>
  <w:num w:numId="51">
    <w:abstractNumId w:val="56"/>
  </w:num>
  <w:num w:numId="52">
    <w:abstractNumId w:val="14"/>
  </w:num>
  <w:num w:numId="53">
    <w:abstractNumId w:val="44"/>
  </w:num>
  <w:num w:numId="54">
    <w:abstractNumId w:val="5"/>
  </w:num>
  <w:num w:numId="55">
    <w:abstractNumId w:val="39"/>
  </w:num>
  <w:num w:numId="56">
    <w:abstractNumId w:val="45"/>
  </w:num>
  <w:num w:numId="57">
    <w:abstractNumId w:val="2"/>
  </w:num>
  <w:num w:numId="58">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ru-RU"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454"/>
    <w:rsid w:val="00000CB6"/>
    <w:rsid w:val="000013A5"/>
    <w:rsid w:val="00001853"/>
    <w:rsid w:val="00001E1C"/>
    <w:rsid w:val="0000259A"/>
    <w:rsid w:val="000039A2"/>
    <w:rsid w:val="00004494"/>
    <w:rsid w:val="000048A2"/>
    <w:rsid w:val="0000570A"/>
    <w:rsid w:val="0000620D"/>
    <w:rsid w:val="000063A6"/>
    <w:rsid w:val="00007325"/>
    <w:rsid w:val="00010AEF"/>
    <w:rsid w:val="00010C2E"/>
    <w:rsid w:val="000113D2"/>
    <w:rsid w:val="000113F9"/>
    <w:rsid w:val="00011F00"/>
    <w:rsid w:val="00012E21"/>
    <w:rsid w:val="000133FE"/>
    <w:rsid w:val="00013784"/>
    <w:rsid w:val="00013AF2"/>
    <w:rsid w:val="0001401E"/>
    <w:rsid w:val="00014391"/>
    <w:rsid w:val="000148DD"/>
    <w:rsid w:val="00014C55"/>
    <w:rsid w:val="00014F0C"/>
    <w:rsid w:val="0001530F"/>
    <w:rsid w:val="000154C7"/>
    <w:rsid w:val="00015E04"/>
    <w:rsid w:val="00015F8B"/>
    <w:rsid w:val="00016056"/>
    <w:rsid w:val="000164BB"/>
    <w:rsid w:val="00016B72"/>
    <w:rsid w:val="00016E38"/>
    <w:rsid w:val="000170FE"/>
    <w:rsid w:val="00017214"/>
    <w:rsid w:val="0001744E"/>
    <w:rsid w:val="000174F2"/>
    <w:rsid w:val="00017A24"/>
    <w:rsid w:val="00017A25"/>
    <w:rsid w:val="00017CA3"/>
    <w:rsid w:val="00017CDE"/>
    <w:rsid w:val="0002003A"/>
    <w:rsid w:val="0002049F"/>
    <w:rsid w:val="00020AAE"/>
    <w:rsid w:val="00020C67"/>
    <w:rsid w:val="00020EA8"/>
    <w:rsid w:val="00020EB1"/>
    <w:rsid w:val="00021536"/>
    <w:rsid w:val="00021CD6"/>
    <w:rsid w:val="0002342A"/>
    <w:rsid w:val="000234CC"/>
    <w:rsid w:val="00023637"/>
    <w:rsid w:val="00024671"/>
    <w:rsid w:val="00025D03"/>
    <w:rsid w:val="0002601E"/>
    <w:rsid w:val="0002602C"/>
    <w:rsid w:val="0002655B"/>
    <w:rsid w:val="00026B06"/>
    <w:rsid w:val="00026B6D"/>
    <w:rsid w:val="00026FE2"/>
    <w:rsid w:val="00027B27"/>
    <w:rsid w:val="000307F0"/>
    <w:rsid w:val="00030EFB"/>
    <w:rsid w:val="000312D0"/>
    <w:rsid w:val="00031498"/>
    <w:rsid w:val="00031D69"/>
    <w:rsid w:val="000323CE"/>
    <w:rsid w:val="0003321C"/>
    <w:rsid w:val="00033274"/>
    <w:rsid w:val="00033877"/>
    <w:rsid w:val="0003406B"/>
    <w:rsid w:val="00034164"/>
    <w:rsid w:val="00034620"/>
    <w:rsid w:val="00034630"/>
    <w:rsid w:val="0003477D"/>
    <w:rsid w:val="00035757"/>
    <w:rsid w:val="00035834"/>
    <w:rsid w:val="00035B81"/>
    <w:rsid w:val="00037383"/>
    <w:rsid w:val="00037FE8"/>
    <w:rsid w:val="00040132"/>
    <w:rsid w:val="00040B3F"/>
    <w:rsid w:val="0004126D"/>
    <w:rsid w:val="00041281"/>
    <w:rsid w:val="0004154F"/>
    <w:rsid w:val="000415F7"/>
    <w:rsid w:val="00042170"/>
    <w:rsid w:val="00043EF3"/>
    <w:rsid w:val="000445F9"/>
    <w:rsid w:val="00044959"/>
    <w:rsid w:val="00044EE7"/>
    <w:rsid w:val="000456D7"/>
    <w:rsid w:val="0004632A"/>
    <w:rsid w:val="000478CF"/>
    <w:rsid w:val="00047C2D"/>
    <w:rsid w:val="00047D51"/>
    <w:rsid w:val="00050171"/>
    <w:rsid w:val="00050220"/>
    <w:rsid w:val="0005052A"/>
    <w:rsid w:val="000507A8"/>
    <w:rsid w:val="00050894"/>
    <w:rsid w:val="00051DDB"/>
    <w:rsid w:val="0005203E"/>
    <w:rsid w:val="0005261F"/>
    <w:rsid w:val="00052AB9"/>
    <w:rsid w:val="00052C36"/>
    <w:rsid w:val="0005308C"/>
    <w:rsid w:val="000532DA"/>
    <w:rsid w:val="00053FB5"/>
    <w:rsid w:val="0005405D"/>
    <w:rsid w:val="0005418F"/>
    <w:rsid w:val="0005494A"/>
    <w:rsid w:val="00054E82"/>
    <w:rsid w:val="00055ABB"/>
    <w:rsid w:val="00055F32"/>
    <w:rsid w:val="00055F79"/>
    <w:rsid w:val="00056072"/>
    <w:rsid w:val="00057E47"/>
    <w:rsid w:val="00057F11"/>
    <w:rsid w:val="00060186"/>
    <w:rsid w:val="00060D1E"/>
    <w:rsid w:val="00060DAB"/>
    <w:rsid w:val="0006166C"/>
    <w:rsid w:val="00062850"/>
    <w:rsid w:val="00063019"/>
    <w:rsid w:val="0006330E"/>
    <w:rsid w:val="000637E2"/>
    <w:rsid w:val="00063F28"/>
    <w:rsid w:val="00064164"/>
    <w:rsid w:val="000648D5"/>
    <w:rsid w:val="000662B5"/>
    <w:rsid w:val="000662F1"/>
    <w:rsid w:val="0006648D"/>
    <w:rsid w:val="000666D3"/>
    <w:rsid w:val="00067078"/>
    <w:rsid w:val="00067513"/>
    <w:rsid w:val="0006797E"/>
    <w:rsid w:val="00070986"/>
    <w:rsid w:val="00070AC5"/>
    <w:rsid w:val="000721A0"/>
    <w:rsid w:val="0007420A"/>
    <w:rsid w:val="00074625"/>
    <w:rsid w:val="00074E2E"/>
    <w:rsid w:val="00075668"/>
    <w:rsid w:val="00075685"/>
    <w:rsid w:val="00075B01"/>
    <w:rsid w:val="00075CAE"/>
    <w:rsid w:val="000762A0"/>
    <w:rsid w:val="000767DE"/>
    <w:rsid w:val="00077211"/>
    <w:rsid w:val="000804B4"/>
    <w:rsid w:val="000809C8"/>
    <w:rsid w:val="0008161F"/>
    <w:rsid w:val="00081B04"/>
    <w:rsid w:val="00081D52"/>
    <w:rsid w:val="0008207C"/>
    <w:rsid w:val="00082609"/>
    <w:rsid w:val="000826EC"/>
    <w:rsid w:val="00084630"/>
    <w:rsid w:val="000846D2"/>
    <w:rsid w:val="00084881"/>
    <w:rsid w:val="0008547F"/>
    <w:rsid w:val="0008555A"/>
    <w:rsid w:val="00085EEB"/>
    <w:rsid w:val="00086C90"/>
    <w:rsid w:val="00087C44"/>
    <w:rsid w:val="0009059B"/>
    <w:rsid w:val="00090F5F"/>
    <w:rsid w:val="000921E3"/>
    <w:rsid w:val="00092815"/>
    <w:rsid w:val="00092FFA"/>
    <w:rsid w:val="00093000"/>
    <w:rsid w:val="00093997"/>
    <w:rsid w:val="00093FBB"/>
    <w:rsid w:val="00094909"/>
    <w:rsid w:val="00094D42"/>
    <w:rsid w:val="000951F1"/>
    <w:rsid w:val="00095263"/>
    <w:rsid w:val="000955C8"/>
    <w:rsid w:val="000968A6"/>
    <w:rsid w:val="00096C55"/>
    <w:rsid w:val="00096EE9"/>
    <w:rsid w:val="00097630"/>
    <w:rsid w:val="00097760"/>
    <w:rsid w:val="00097E30"/>
    <w:rsid w:val="000A0383"/>
    <w:rsid w:val="000A04D4"/>
    <w:rsid w:val="000A0A00"/>
    <w:rsid w:val="000A137B"/>
    <w:rsid w:val="000A2096"/>
    <w:rsid w:val="000A22AC"/>
    <w:rsid w:val="000A27FC"/>
    <w:rsid w:val="000A305E"/>
    <w:rsid w:val="000A3D4A"/>
    <w:rsid w:val="000A40B2"/>
    <w:rsid w:val="000A41DE"/>
    <w:rsid w:val="000A41E2"/>
    <w:rsid w:val="000A495E"/>
    <w:rsid w:val="000A4A7F"/>
    <w:rsid w:val="000A5DD7"/>
    <w:rsid w:val="000A5DE2"/>
    <w:rsid w:val="000A5EED"/>
    <w:rsid w:val="000A63F1"/>
    <w:rsid w:val="000A64A7"/>
    <w:rsid w:val="000A66C3"/>
    <w:rsid w:val="000A68B1"/>
    <w:rsid w:val="000A6D3F"/>
    <w:rsid w:val="000A6EFB"/>
    <w:rsid w:val="000A74D0"/>
    <w:rsid w:val="000A79B9"/>
    <w:rsid w:val="000A7BFB"/>
    <w:rsid w:val="000B00F1"/>
    <w:rsid w:val="000B0137"/>
    <w:rsid w:val="000B1062"/>
    <w:rsid w:val="000B1B10"/>
    <w:rsid w:val="000B1E12"/>
    <w:rsid w:val="000B1F17"/>
    <w:rsid w:val="000B1F54"/>
    <w:rsid w:val="000B22C0"/>
    <w:rsid w:val="000B25D7"/>
    <w:rsid w:val="000B43F6"/>
    <w:rsid w:val="000B4B56"/>
    <w:rsid w:val="000B5086"/>
    <w:rsid w:val="000B552B"/>
    <w:rsid w:val="000B56BF"/>
    <w:rsid w:val="000B5790"/>
    <w:rsid w:val="000B62EB"/>
    <w:rsid w:val="000B741E"/>
    <w:rsid w:val="000B7D32"/>
    <w:rsid w:val="000B7F6C"/>
    <w:rsid w:val="000C03D1"/>
    <w:rsid w:val="000C14B6"/>
    <w:rsid w:val="000C1A5B"/>
    <w:rsid w:val="000C20E9"/>
    <w:rsid w:val="000C240D"/>
    <w:rsid w:val="000C41EE"/>
    <w:rsid w:val="000C4B6B"/>
    <w:rsid w:val="000C55FE"/>
    <w:rsid w:val="000C575D"/>
    <w:rsid w:val="000C5A35"/>
    <w:rsid w:val="000C6135"/>
    <w:rsid w:val="000C63DB"/>
    <w:rsid w:val="000C6636"/>
    <w:rsid w:val="000C69B7"/>
    <w:rsid w:val="000C6F4F"/>
    <w:rsid w:val="000C73A0"/>
    <w:rsid w:val="000C7BFD"/>
    <w:rsid w:val="000C7EB8"/>
    <w:rsid w:val="000D0033"/>
    <w:rsid w:val="000D080B"/>
    <w:rsid w:val="000D1781"/>
    <w:rsid w:val="000D180C"/>
    <w:rsid w:val="000D189A"/>
    <w:rsid w:val="000D1BA9"/>
    <w:rsid w:val="000D20D2"/>
    <w:rsid w:val="000D2307"/>
    <w:rsid w:val="000D33D7"/>
    <w:rsid w:val="000D34D1"/>
    <w:rsid w:val="000D4BB9"/>
    <w:rsid w:val="000D4DDD"/>
    <w:rsid w:val="000D521F"/>
    <w:rsid w:val="000D56BD"/>
    <w:rsid w:val="000D59FF"/>
    <w:rsid w:val="000D6270"/>
    <w:rsid w:val="000D62CC"/>
    <w:rsid w:val="000D6978"/>
    <w:rsid w:val="000D6CF7"/>
    <w:rsid w:val="000D73DD"/>
    <w:rsid w:val="000D7C48"/>
    <w:rsid w:val="000E013A"/>
    <w:rsid w:val="000E0DCF"/>
    <w:rsid w:val="000E1723"/>
    <w:rsid w:val="000E211A"/>
    <w:rsid w:val="000E223C"/>
    <w:rsid w:val="000E260A"/>
    <w:rsid w:val="000E317D"/>
    <w:rsid w:val="000E3AC6"/>
    <w:rsid w:val="000E4808"/>
    <w:rsid w:val="000E5383"/>
    <w:rsid w:val="000E56FF"/>
    <w:rsid w:val="000E5DE9"/>
    <w:rsid w:val="000E6361"/>
    <w:rsid w:val="000E7A39"/>
    <w:rsid w:val="000E7AE9"/>
    <w:rsid w:val="000E7D01"/>
    <w:rsid w:val="000E7E7E"/>
    <w:rsid w:val="000E7FCC"/>
    <w:rsid w:val="000F0155"/>
    <w:rsid w:val="000F0C62"/>
    <w:rsid w:val="000F2C8A"/>
    <w:rsid w:val="000F2F9C"/>
    <w:rsid w:val="000F3ABB"/>
    <w:rsid w:val="000F5AD2"/>
    <w:rsid w:val="000F5F11"/>
    <w:rsid w:val="000F6903"/>
    <w:rsid w:val="000F6D2B"/>
    <w:rsid w:val="000F7653"/>
    <w:rsid w:val="00100690"/>
    <w:rsid w:val="001007F2"/>
    <w:rsid w:val="001029F1"/>
    <w:rsid w:val="0010331F"/>
    <w:rsid w:val="00103375"/>
    <w:rsid w:val="0010390D"/>
    <w:rsid w:val="00103ACB"/>
    <w:rsid w:val="0010523C"/>
    <w:rsid w:val="00105BA9"/>
    <w:rsid w:val="001072BC"/>
    <w:rsid w:val="001072F1"/>
    <w:rsid w:val="00107675"/>
    <w:rsid w:val="001077A1"/>
    <w:rsid w:val="00110331"/>
    <w:rsid w:val="001111F7"/>
    <w:rsid w:val="0011198B"/>
    <w:rsid w:val="0011208E"/>
    <w:rsid w:val="00112AAC"/>
    <w:rsid w:val="00112F3D"/>
    <w:rsid w:val="00113971"/>
    <w:rsid w:val="00115915"/>
    <w:rsid w:val="0011592D"/>
    <w:rsid w:val="001167C8"/>
    <w:rsid w:val="001168A1"/>
    <w:rsid w:val="00116FFA"/>
    <w:rsid w:val="00117C9D"/>
    <w:rsid w:val="0012022C"/>
    <w:rsid w:val="00121534"/>
    <w:rsid w:val="00121BC3"/>
    <w:rsid w:val="00122436"/>
    <w:rsid w:val="001230C0"/>
    <w:rsid w:val="00123574"/>
    <w:rsid w:val="001238C6"/>
    <w:rsid w:val="00123B0C"/>
    <w:rsid w:val="00123D01"/>
    <w:rsid w:val="00124027"/>
    <w:rsid w:val="001240CE"/>
    <w:rsid w:val="00124F5C"/>
    <w:rsid w:val="0012540D"/>
    <w:rsid w:val="00126D0D"/>
    <w:rsid w:val="00126D78"/>
    <w:rsid w:val="00127184"/>
    <w:rsid w:val="001271AB"/>
    <w:rsid w:val="00127639"/>
    <w:rsid w:val="00127816"/>
    <w:rsid w:val="00130048"/>
    <w:rsid w:val="00130FD6"/>
    <w:rsid w:val="0013105B"/>
    <w:rsid w:val="00131A6F"/>
    <w:rsid w:val="00131B27"/>
    <w:rsid w:val="00132A08"/>
    <w:rsid w:val="0013339F"/>
    <w:rsid w:val="00133B1A"/>
    <w:rsid w:val="0013413F"/>
    <w:rsid w:val="001344FF"/>
    <w:rsid w:val="001348A0"/>
    <w:rsid w:val="001354BB"/>
    <w:rsid w:val="00135639"/>
    <w:rsid w:val="001358A6"/>
    <w:rsid w:val="0013652D"/>
    <w:rsid w:val="0014094F"/>
    <w:rsid w:val="00140E52"/>
    <w:rsid w:val="0014151A"/>
    <w:rsid w:val="00141A02"/>
    <w:rsid w:val="00141BDA"/>
    <w:rsid w:val="001422CC"/>
    <w:rsid w:val="00142B55"/>
    <w:rsid w:val="00142FF7"/>
    <w:rsid w:val="00143289"/>
    <w:rsid w:val="0014342B"/>
    <w:rsid w:val="00143FBF"/>
    <w:rsid w:val="0014422F"/>
    <w:rsid w:val="00144255"/>
    <w:rsid w:val="001447ED"/>
    <w:rsid w:val="001456F5"/>
    <w:rsid w:val="00145EC0"/>
    <w:rsid w:val="001466C2"/>
    <w:rsid w:val="001473EC"/>
    <w:rsid w:val="001474E5"/>
    <w:rsid w:val="001478F5"/>
    <w:rsid w:val="00147D84"/>
    <w:rsid w:val="00147E62"/>
    <w:rsid w:val="00147EA8"/>
    <w:rsid w:val="00147FD0"/>
    <w:rsid w:val="00151805"/>
    <w:rsid w:val="00151886"/>
    <w:rsid w:val="001519B6"/>
    <w:rsid w:val="001519BC"/>
    <w:rsid w:val="00151BA4"/>
    <w:rsid w:val="00152CB5"/>
    <w:rsid w:val="0015417F"/>
    <w:rsid w:val="001542D7"/>
    <w:rsid w:val="0015467A"/>
    <w:rsid w:val="00154B3C"/>
    <w:rsid w:val="00155106"/>
    <w:rsid w:val="00155474"/>
    <w:rsid w:val="00155761"/>
    <w:rsid w:val="00155C3C"/>
    <w:rsid w:val="001568AC"/>
    <w:rsid w:val="00157F1B"/>
    <w:rsid w:val="0016073F"/>
    <w:rsid w:val="001607CC"/>
    <w:rsid w:val="001608B8"/>
    <w:rsid w:val="001609B6"/>
    <w:rsid w:val="00160C84"/>
    <w:rsid w:val="001619FE"/>
    <w:rsid w:val="00161D4C"/>
    <w:rsid w:val="00162353"/>
    <w:rsid w:val="0016250D"/>
    <w:rsid w:val="001626A7"/>
    <w:rsid w:val="001630A6"/>
    <w:rsid w:val="001645F4"/>
    <w:rsid w:val="0016462F"/>
    <w:rsid w:val="001649C5"/>
    <w:rsid w:val="00164B15"/>
    <w:rsid w:val="0016503A"/>
    <w:rsid w:val="001652C2"/>
    <w:rsid w:val="00165615"/>
    <w:rsid w:val="00166C4D"/>
    <w:rsid w:val="001678D0"/>
    <w:rsid w:val="00167B0D"/>
    <w:rsid w:val="00167CDE"/>
    <w:rsid w:val="00170A05"/>
    <w:rsid w:val="001716B8"/>
    <w:rsid w:val="00171D2C"/>
    <w:rsid w:val="00172060"/>
    <w:rsid w:val="001720A9"/>
    <w:rsid w:val="001720AF"/>
    <w:rsid w:val="0017273C"/>
    <w:rsid w:val="001728AC"/>
    <w:rsid w:val="00172A88"/>
    <w:rsid w:val="00172E5B"/>
    <w:rsid w:val="001739F3"/>
    <w:rsid w:val="00173A4C"/>
    <w:rsid w:val="00173D49"/>
    <w:rsid w:val="00173D71"/>
    <w:rsid w:val="00173F55"/>
    <w:rsid w:val="001742B3"/>
    <w:rsid w:val="001742C8"/>
    <w:rsid w:val="0017526A"/>
    <w:rsid w:val="001752D6"/>
    <w:rsid w:val="00175A87"/>
    <w:rsid w:val="001760E5"/>
    <w:rsid w:val="00176575"/>
    <w:rsid w:val="001768CC"/>
    <w:rsid w:val="00176F01"/>
    <w:rsid w:val="001772BA"/>
    <w:rsid w:val="00177CC1"/>
    <w:rsid w:val="00177E42"/>
    <w:rsid w:val="00180399"/>
    <w:rsid w:val="00181A22"/>
    <w:rsid w:val="00181AFD"/>
    <w:rsid w:val="00182E44"/>
    <w:rsid w:val="00182FBA"/>
    <w:rsid w:val="00183CCA"/>
    <w:rsid w:val="00183CDF"/>
    <w:rsid w:val="00184329"/>
    <w:rsid w:val="00185231"/>
    <w:rsid w:val="001853D2"/>
    <w:rsid w:val="0018583B"/>
    <w:rsid w:val="00185EE4"/>
    <w:rsid w:val="0018601F"/>
    <w:rsid w:val="0018744C"/>
    <w:rsid w:val="00190BC2"/>
    <w:rsid w:val="00191C62"/>
    <w:rsid w:val="0019271C"/>
    <w:rsid w:val="0019339D"/>
    <w:rsid w:val="0019364F"/>
    <w:rsid w:val="00194382"/>
    <w:rsid w:val="00194974"/>
    <w:rsid w:val="00195C16"/>
    <w:rsid w:val="00195C95"/>
    <w:rsid w:val="00196063"/>
    <w:rsid w:val="00196159"/>
    <w:rsid w:val="001973AE"/>
    <w:rsid w:val="00197BC5"/>
    <w:rsid w:val="00197D0E"/>
    <w:rsid w:val="00197EC0"/>
    <w:rsid w:val="001A0184"/>
    <w:rsid w:val="001A0205"/>
    <w:rsid w:val="001A0221"/>
    <w:rsid w:val="001A0670"/>
    <w:rsid w:val="001A09CC"/>
    <w:rsid w:val="001A1D5D"/>
    <w:rsid w:val="001A3356"/>
    <w:rsid w:val="001A43EB"/>
    <w:rsid w:val="001A49C5"/>
    <w:rsid w:val="001A4A25"/>
    <w:rsid w:val="001A4E27"/>
    <w:rsid w:val="001A52B0"/>
    <w:rsid w:val="001A5E57"/>
    <w:rsid w:val="001A6DC3"/>
    <w:rsid w:val="001A7716"/>
    <w:rsid w:val="001A7D1D"/>
    <w:rsid w:val="001A7F95"/>
    <w:rsid w:val="001B0D7F"/>
    <w:rsid w:val="001B1530"/>
    <w:rsid w:val="001B1881"/>
    <w:rsid w:val="001B1EF7"/>
    <w:rsid w:val="001B2340"/>
    <w:rsid w:val="001B25AA"/>
    <w:rsid w:val="001B26B1"/>
    <w:rsid w:val="001B2D59"/>
    <w:rsid w:val="001B37C3"/>
    <w:rsid w:val="001B3DBB"/>
    <w:rsid w:val="001B3FDA"/>
    <w:rsid w:val="001B42B7"/>
    <w:rsid w:val="001B4861"/>
    <w:rsid w:val="001B4A6E"/>
    <w:rsid w:val="001B4CE7"/>
    <w:rsid w:val="001B4EB7"/>
    <w:rsid w:val="001B5F05"/>
    <w:rsid w:val="001B620E"/>
    <w:rsid w:val="001B66AE"/>
    <w:rsid w:val="001B6938"/>
    <w:rsid w:val="001B699D"/>
    <w:rsid w:val="001C0790"/>
    <w:rsid w:val="001C10D7"/>
    <w:rsid w:val="001C1C6E"/>
    <w:rsid w:val="001C1D40"/>
    <w:rsid w:val="001C1EB1"/>
    <w:rsid w:val="001C2137"/>
    <w:rsid w:val="001C22E5"/>
    <w:rsid w:val="001C2B35"/>
    <w:rsid w:val="001C3081"/>
    <w:rsid w:val="001C35B5"/>
    <w:rsid w:val="001C3DF3"/>
    <w:rsid w:val="001C4882"/>
    <w:rsid w:val="001C48A7"/>
    <w:rsid w:val="001C4DDA"/>
    <w:rsid w:val="001C5143"/>
    <w:rsid w:val="001C5C5D"/>
    <w:rsid w:val="001C5FC7"/>
    <w:rsid w:val="001C6291"/>
    <w:rsid w:val="001C6338"/>
    <w:rsid w:val="001C66AD"/>
    <w:rsid w:val="001C67D0"/>
    <w:rsid w:val="001C7340"/>
    <w:rsid w:val="001C7EC3"/>
    <w:rsid w:val="001D0BDF"/>
    <w:rsid w:val="001D1034"/>
    <w:rsid w:val="001D1044"/>
    <w:rsid w:val="001D10DA"/>
    <w:rsid w:val="001D1711"/>
    <w:rsid w:val="001D1909"/>
    <w:rsid w:val="001D1964"/>
    <w:rsid w:val="001D2CC0"/>
    <w:rsid w:val="001D3C1B"/>
    <w:rsid w:val="001D441B"/>
    <w:rsid w:val="001D4BF1"/>
    <w:rsid w:val="001D4CD1"/>
    <w:rsid w:val="001D4E17"/>
    <w:rsid w:val="001D502A"/>
    <w:rsid w:val="001D5911"/>
    <w:rsid w:val="001D6289"/>
    <w:rsid w:val="001D6307"/>
    <w:rsid w:val="001D67C1"/>
    <w:rsid w:val="001D6DAF"/>
    <w:rsid w:val="001D703A"/>
    <w:rsid w:val="001D70FB"/>
    <w:rsid w:val="001E0036"/>
    <w:rsid w:val="001E0788"/>
    <w:rsid w:val="001E0C24"/>
    <w:rsid w:val="001E0CC3"/>
    <w:rsid w:val="001E0E91"/>
    <w:rsid w:val="001E2B47"/>
    <w:rsid w:val="001E2F77"/>
    <w:rsid w:val="001E3E97"/>
    <w:rsid w:val="001E49C9"/>
    <w:rsid w:val="001E4C49"/>
    <w:rsid w:val="001E4FF2"/>
    <w:rsid w:val="001E56B4"/>
    <w:rsid w:val="001E5A08"/>
    <w:rsid w:val="001E60B2"/>
    <w:rsid w:val="001E6BC0"/>
    <w:rsid w:val="001F3AC5"/>
    <w:rsid w:val="001F3BB3"/>
    <w:rsid w:val="001F436C"/>
    <w:rsid w:val="001F4CD7"/>
    <w:rsid w:val="001F65C9"/>
    <w:rsid w:val="001F6D4A"/>
    <w:rsid w:val="001F7890"/>
    <w:rsid w:val="002004CF"/>
    <w:rsid w:val="002014AF"/>
    <w:rsid w:val="002014F8"/>
    <w:rsid w:val="00201CEF"/>
    <w:rsid w:val="00202333"/>
    <w:rsid w:val="0020233B"/>
    <w:rsid w:val="0020253E"/>
    <w:rsid w:val="0020291E"/>
    <w:rsid w:val="00202DCE"/>
    <w:rsid w:val="00202E6B"/>
    <w:rsid w:val="00202F79"/>
    <w:rsid w:val="00203D8F"/>
    <w:rsid w:val="00203DAA"/>
    <w:rsid w:val="002047CC"/>
    <w:rsid w:val="00204BCC"/>
    <w:rsid w:val="00204D97"/>
    <w:rsid w:val="00204FB2"/>
    <w:rsid w:val="00204FC2"/>
    <w:rsid w:val="0020570D"/>
    <w:rsid w:val="00205721"/>
    <w:rsid w:val="0020586E"/>
    <w:rsid w:val="002060F2"/>
    <w:rsid w:val="00206736"/>
    <w:rsid w:val="0020684B"/>
    <w:rsid w:val="00210DF6"/>
    <w:rsid w:val="00211194"/>
    <w:rsid w:val="002116C4"/>
    <w:rsid w:val="00211A79"/>
    <w:rsid w:val="00212331"/>
    <w:rsid w:val="00213C5D"/>
    <w:rsid w:val="00213C8D"/>
    <w:rsid w:val="0021430E"/>
    <w:rsid w:val="00214543"/>
    <w:rsid w:val="002148D3"/>
    <w:rsid w:val="00214DCD"/>
    <w:rsid w:val="00215332"/>
    <w:rsid w:val="00215859"/>
    <w:rsid w:val="002158DF"/>
    <w:rsid w:val="00215B78"/>
    <w:rsid w:val="0021632C"/>
    <w:rsid w:val="00216476"/>
    <w:rsid w:val="0021656B"/>
    <w:rsid w:val="00216A49"/>
    <w:rsid w:val="00216B11"/>
    <w:rsid w:val="00216D64"/>
    <w:rsid w:val="002203E6"/>
    <w:rsid w:val="00220612"/>
    <w:rsid w:val="002207B4"/>
    <w:rsid w:val="00221701"/>
    <w:rsid w:val="002218E1"/>
    <w:rsid w:val="00221A0D"/>
    <w:rsid w:val="00221EAB"/>
    <w:rsid w:val="002223B8"/>
    <w:rsid w:val="002224E2"/>
    <w:rsid w:val="0022284D"/>
    <w:rsid w:val="00222853"/>
    <w:rsid w:val="00222F0F"/>
    <w:rsid w:val="00223C21"/>
    <w:rsid w:val="00224063"/>
    <w:rsid w:val="00224481"/>
    <w:rsid w:val="00225BC2"/>
    <w:rsid w:val="0022625C"/>
    <w:rsid w:val="002264A1"/>
    <w:rsid w:val="0022674E"/>
    <w:rsid w:val="0022681A"/>
    <w:rsid w:val="00227D8C"/>
    <w:rsid w:val="00227FDC"/>
    <w:rsid w:val="00230A4C"/>
    <w:rsid w:val="00230AB2"/>
    <w:rsid w:val="00230CC8"/>
    <w:rsid w:val="00230E8F"/>
    <w:rsid w:val="00231142"/>
    <w:rsid w:val="00231158"/>
    <w:rsid w:val="002312FA"/>
    <w:rsid w:val="00231516"/>
    <w:rsid w:val="00231E92"/>
    <w:rsid w:val="00231EEA"/>
    <w:rsid w:val="002320A0"/>
    <w:rsid w:val="0023285C"/>
    <w:rsid w:val="00233216"/>
    <w:rsid w:val="00233562"/>
    <w:rsid w:val="002337FD"/>
    <w:rsid w:val="00233894"/>
    <w:rsid w:val="00234807"/>
    <w:rsid w:val="00234982"/>
    <w:rsid w:val="00235B8B"/>
    <w:rsid w:val="00236BC3"/>
    <w:rsid w:val="00236FB9"/>
    <w:rsid w:val="00237236"/>
    <w:rsid w:val="00237776"/>
    <w:rsid w:val="00237A00"/>
    <w:rsid w:val="00237A69"/>
    <w:rsid w:val="00237F20"/>
    <w:rsid w:val="002401E8"/>
    <w:rsid w:val="002402D7"/>
    <w:rsid w:val="002406F8"/>
    <w:rsid w:val="0024112E"/>
    <w:rsid w:val="00241167"/>
    <w:rsid w:val="00241840"/>
    <w:rsid w:val="00241A5E"/>
    <w:rsid w:val="00242231"/>
    <w:rsid w:val="00243513"/>
    <w:rsid w:val="002438D7"/>
    <w:rsid w:val="00243D5D"/>
    <w:rsid w:val="00244785"/>
    <w:rsid w:val="00244A36"/>
    <w:rsid w:val="00245854"/>
    <w:rsid w:val="00245AB6"/>
    <w:rsid w:val="002460DA"/>
    <w:rsid w:val="002471BE"/>
    <w:rsid w:val="00247423"/>
    <w:rsid w:val="00247865"/>
    <w:rsid w:val="00247BAA"/>
    <w:rsid w:val="00247E31"/>
    <w:rsid w:val="00250A81"/>
    <w:rsid w:val="002510CD"/>
    <w:rsid w:val="00251629"/>
    <w:rsid w:val="00252113"/>
    <w:rsid w:val="00252189"/>
    <w:rsid w:val="00252842"/>
    <w:rsid w:val="00252BE5"/>
    <w:rsid w:val="00252D5B"/>
    <w:rsid w:val="00253344"/>
    <w:rsid w:val="00253766"/>
    <w:rsid w:val="00253E1F"/>
    <w:rsid w:val="00254694"/>
    <w:rsid w:val="0025504E"/>
    <w:rsid w:val="00255456"/>
    <w:rsid w:val="002562F8"/>
    <w:rsid w:val="0025695C"/>
    <w:rsid w:val="00256E6C"/>
    <w:rsid w:val="002578EE"/>
    <w:rsid w:val="002579C7"/>
    <w:rsid w:val="00257E39"/>
    <w:rsid w:val="00257F75"/>
    <w:rsid w:val="00260230"/>
    <w:rsid w:val="0026049F"/>
    <w:rsid w:val="002606D0"/>
    <w:rsid w:val="00261AF6"/>
    <w:rsid w:val="00261C8E"/>
    <w:rsid w:val="002620F9"/>
    <w:rsid w:val="00263279"/>
    <w:rsid w:val="002636CC"/>
    <w:rsid w:val="0026370B"/>
    <w:rsid w:val="00263848"/>
    <w:rsid w:val="00264088"/>
    <w:rsid w:val="00265A9B"/>
    <w:rsid w:val="002666FC"/>
    <w:rsid w:val="0026794E"/>
    <w:rsid w:val="002706EA"/>
    <w:rsid w:val="00270792"/>
    <w:rsid w:val="00270886"/>
    <w:rsid w:val="002708E2"/>
    <w:rsid w:val="00270ACC"/>
    <w:rsid w:val="00270AF1"/>
    <w:rsid w:val="00270C03"/>
    <w:rsid w:val="00270F60"/>
    <w:rsid w:val="00271953"/>
    <w:rsid w:val="00271DDD"/>
    <w:rsid w:val="00272F88"/>
    <w:rsid w:val="002737DB"/>
    <w:rsid w:val="002737E1"/>
    <w:rsid w:val="00273829"/>
    <w:rsid w:val="0027414B"/>
    <w:rsid w:val="002746AF"/>
    <w:rsid w:val="00275B7B"/>
    <w:rsid w:val="00275CD5"/>
    <w:rsid w:val="0027641C"/>
    <w:rsid w:val="002769DE"/>
    <w:rsid w:val="00277260"/>
    <w:rsid w:val="0027747A"/>
    <w:rsid w:val="00280C87"/>
    <w:rsid w:val="00280F2E"/>
    <w:rsid w:val="002811B7"/>
    <w:rsid w:val="002812B2"/>
    <w:rsid w:val="002826CC"/>
    <w:rsid w:val="00283EBD"/>
    <w:rsid w:val="0028499C"/>
    <w:rsid w:val="002855BA"/>
    <w:rsid w:val="002865E9"/>
    <w:rsid w:val="00286A4B"/>
    <w:rsid w:val="00286C3B"/>
    <w:rsid w:val="00286E13"/>
    <w:rsid w:val="0028727F"/>
    <w:rsid w:val="00290508"/>
    <w:rsid w:val="00291305"/>
    <w:rsid w:val="00291776"/>
    <w:rsid w:val="00291B30"/>
    <w:rsid w:val="00291F8B"/>
    <w:rsid w:val="00293734"/>
    <w:rsid w:val="00293812"/>
    <w:rsid w:val="00294557"/>
    <w:rsid w:val="0029483A"/>
    <w:rsid w:val="00294F2C"/>
    <w:rsid w:val="00295448"/>
    <w:rsid w:val="00295459"/>
    <w:rsid w:val="00295977"/>
    <w:rsid w:val="00295BE7"/>
    <w:rsid w:val="00295C2D"/>
    <w:rsid w:val="00295F73"/>
    <w:rsid w:val="002966CD"/>
    <w:rsid w:val="002967E8"/>
    <w:rsid w:val="00296A36"/>
    <w:rsid w:val="00297097"/>
    <w:rsid w:val="002970C0"/>
    <w:rsid w:val="00297949"/>
    <w:rsid w:val="002A00FB"/>
    <w:rsid w:val="002A035E"/>
    <w:rsid w:val="002A04E9"/>
    <w:rsid w:val="002A0B20"/>
    <w:rsid w:val="002A1322"/>
    <w:rsid w:val="002A154F"/>
    <w:rsid w:val="002A171A"/>
    <w:rsid w:val="002A1783"/>
    <w:rsid w:val="002A185C"/>
    <w:rsid w:val="002A2F55"/>
    <w:rsid w:val="002A3449"/>
    <w:rsid w:val="002A4474"/>
    <w:rsid w:val="002A465F"/>
    <w:rsid w:val="002A4F1D"/>
    <w:rsid w:val="002A62DF"/>
    <w:rsid w:val="002A6503"/>
    <w:rsid w:val="002A6636"/>
    <w:rsid w:val="002A67C5"/>
    <w:rsid w:val="002A7BFF"/>
    <w:rsid w:val="002A7E8C"/>
    <w:rsid w:val="002A7ECC"/>
    <w:rsid w:val="002B0435"/>
    <w:rsid w:val="002B0C4F"/>
    <w:rsid w:val="002B1F6E"/>
    <w:rsid w:val="002B26B7"/>
    <w:rsid w:val="002B2875"/>
    <w:rsid w:val="002B2F99"/>
    <w:rsid w:val="002B519A"/>
    <w:rsid w:val="002B5505"/>
    <w:rsid w:val="002B5BDB"/>
    <w:rsid w:val="002B5F7C"/>
    <w:rsid w:val="002B6EE0"/>
    <w:rsid w:val="002B7848"/>
    <w:rsid w:val="002C023D"/>
    <w:rsid w:val="002C1027"/>
    <w:rsid w:val="002C108F"/>
    <w:rsid w:val="002C16A5"/>
    <w:rsid w:val="002C2253"/>
    <w:rsid w:val="002C25F7"/>
    <w:rsid w:val="002C2633"/>
    <w:rsid w:val="002C3B3F"/>
    <w:rsid w:val="002C44DC"/>
    <w:rsid w:val="002C4DC3"/>
    <w:rsid w:val="002C5BB3"/>
    <w:rsid w:val="002C5FAA"/>
    <w:rsid w:val="002C62A8"/>
    <w:rsid w:val="002C709F"/>
    <w:rsid w:val="002C73E4"/>
    <w:rsid w:val="002C74E9"/>
    <w:rsid w:val="002C79AD"/>
    <w:rsid w:val="002D005B"/>
    <w:rsid w:val="002D098F"/>
    <w:rsid w:val="002D09AE"/>
    <w:rsid w:val="002D1290"/>
    <w:rsid w:val="002D16B1"/>
    <w:rsid w:val="002D2495"/>
    <w:rsid w:val="002D2CC0"/>
    <w:rsid w:val="002D3150"/>
    <w:rsid w:val="002D31C9"/>
    <w:rsid w:val="002D4156"/>
    <w:rsid w:val="002D4312"/>
    <w:rsid w:val="002D53BF"/>
    <w:rsid w:val="002D57E5"/>
    <w:rsid w:val="002D6543"/>
    <w:rsid w:val="002D67BC"/>
    <w:rsid w:val="002D6ABC"/>
    <w:rsid w:val="002D6CC6"/>
    <w:rsid w:val="002D718C"/>
    <w:rsid w:val="002D71E7"/>
    <w:rsid w:val="002D77F8"/>
    <w:rsid w:val="002D7CFE"/>
    <w:rsid w:val="002E048F"/>
    <w:rsid w:val="002E0719"/>
    <w:rsid w:val="002E0D23"/>
    <w:rsid w:val="002E0DFF"/>
    <w:rsid w:val="002E0FC9"/>
    <w:rsid w:val="002E1160"/>
    <w:rsid w:val="002E22F0"/>
    <w:rsid w:val="002E2C83"/>
    <w:rsid w:val="002E3738"/>
    <w:rsid w:val="002E389B"/>
    <w:rsid w:val="002E393E"/>
    <w:rsid w:val="002E40CD"/>
    <w:rsid w:val="002E45DF"/>
    <w:rsid w:val="002E5039"/>
    <w:rsid w:val="002E5CE0"/>
    <w:rsid w:val="002E613A"/>
    <w:rsid w:val="002E6287"/>
    <w:rsid w:val="002E6398"/>
    <w:rsid w:val="002E6FA9"/>
    <w:rsid w:val="002E7611"/>
    <w:rsid w:val="002F02B6"/>
    <w:rsid w:val="002F0E2A"/>
    <w:rsid w:val="002F1290"/>
    <w:rsid w:val="002F1686"/>
    <w:rsid w:val="002F1903"/>
    <w:rsid w:val="002F3C7E"/>
    <w:rsid w:val="002F4A80"/>
    <w:rsid w:val="002F4E2F"/>
    <w:rsid w:val="002F5DC6"/>
    <w:rsid w:val="002F670A"/>
    <w:rsid w:val="002F6AEA"/>
    <w:rsid w:val="002F715E"/>
    <w:rsid w:val="002F77DB"/>
    <w:rsid w:val="002F7B0D"/>
    <w:rsid w:val="002F7CF2"/>
    <w:rsid w:val="002F7DE5"/>
    <w:rsid w:val="002F7DF9"/>
    <w:rsid w:val="00301AB9"/>
    <w:rsid w:val="00302098"/>
    <w:rsid w:val="0030289B"/>
    <w:rsid w:val="003030E0"/>
    <w:rsid w:val="003035BD"/>
    <w:rsid w:val="00303A3F"/>
    <w:rsid w:val="003049DF"/>
    <w:rsid w:val="00305DAC"/>
    <w:rsid w:val="00305FC0"/>
    <w:rsid w:val="003061F7"/>
    <w:rsid w:val="00306212"/>
    <w:rsid w:val="003065CF"/>
    <w:rsid w:val="003067BF"/>
    <w:rsid w:val="00306A0C"/>
    <w:rsid w:val="00306FE4"/>
    <w:rsid w:val="00307809"/>
    <w:rsid w:val="003100C2"/>
    <w:rsid w:val="003101D0"/>
    <w:rsid w:val="0031112A"/>
    <w:rsid w:val="00311AD8"/>
    <w:rsid w:val="00311F73"/>
    <w:rsid w:val="00311FCF"/>
    <w:rsid w:val="00312768"/>
    <w:rsid w:val="00312C29"/>
    <w:rsid w:val="00312E9B"/>
    <w:rsid w:val="003137EA"/>
    <w:rsid w:val="003138CF"/>
    <w:rsid w:val="0031399C"/>
    <w:rsid w:val="00313DD3"/>
    <w:rsid w:val="0031444C"/>
    <w:rsid w:val="00314ADC"/>
    <w:rsid w:val="00314CA0"/>
    <w:rsid w:val="00314D0C"/>
    <w:rsid w:val="00315DA7"/>
    <w:rsid w:val="00316AC2"/>
    <w:rsid w:val="00316AF7"/>
    <w:rsid w:val="00316B70"/>
    <w:rsid w:val="003176C7"/>
    <w:rsid w:val="00321575"/>
    <w:rsid w:val="00321B6C"/>
    <w:rsid w:val="00321D4D"/>
    <w:rsid w:val="00322323"/>
    <w:rsid w:val="00322391"/>
    <w:rsid w:val="00322D2E"/>
    <w:rsid w:val="00322EDC"/>
    <w:rsid w:val="0032334B"/>
    <w:rsid w:val="0032336C"/>
    <w:rsid w:val="0032341A"/>
    <w:rsid w:val="00324149"/>
    <w:rsid w:val="0032419A"/>
    <w:rsid w:val="00324AF9"/>
    <w:rsid w:val="003259A9"/>
    <w:rsid w:val="0032632B"/>
    <w:rsid w:val="00326660"/>
    <w:rsid w:val="00327A55"/>
    <w:rsid w:val="00330050"/>
    <w:rsid w:val="0033074D"/>
    <w:rsid w:val="00330A55"/>
    <w:rsid w:val="00330BBB"/>
    <w:rsid w:val="0033139C"/>
    <w:rsid w:val="00331DA0"/>
    <w:rsid w:val="0033348C"/>
    <w:rsid w:val="0033368A"/>
    <w:rsid w:val="00333E10"/>
    <w:rsid w:val="0033418D"/>
    <w:rsid w:val="00334B9C"/>
    <w:rsid w:val="00334E5E"/>
    <w:rsid w:val="003354F1"/>
    <w:rsid w:val="00335617"/>
    <w:rsid w:val="00335A40"/>
    <w:rsid w:val="00336394"/>
    <w:rsid w:val="003367E0"/>
    <w:rsid w:val="00336B8B"/>
    <w:rsid w:val="003372BA"/>
    <w:rsid w:val="00340595"/>
    <w:rsid w:val="0034076B"/>
    <w:rsid w:val="00340A06"/>
    <w:rsid w:val="00340E47"/>
    <w:rsid w:val="00341863"/>
    <w:rsid w:val="003423B9"/>
    <w:rsid w:val="00342528"/>
    <w:rsid w:val="00342B7F"/>
    <w:rsid w:val="00342C3F"/>
    <w:rsid w:val="003439FA"/>
    <w:rsid w:val="00343C2B"/>
    <w:rsid w:val="00343D1B"/>
    <w:rsid w:val="00344A62"/>
    <w:rsid w:val="00344C8B"/>
    <w:rsid w:val="00345098"/>
    <w:rsid w:val="003452C1"/>
    <w:rsid w:val="00346ED4"/>
    <w:rsid w:val="0034711C"/>
    <w:rsid w:val="0035063B"/>
    <w:rsid w:val="0035110F"/>
    <w:rsid w:val="0035219D"/>
    <w:rsid w:val="0035254B"/>
    <w:rsid w:val="003525A3"/>
    <w:rsid w:val="00352641"/>
    <w:rsid w:val="00352CA1"/>
    <w:rsid w:val="003530EE"/>
    <w:rsid w:val="003543F1"/>
    <w:rsid w:val="00354824"/>
    <w:rsid w:val="003555A4"/>
    <w:rsid w:val="003555D6"/>
    <w:rsid w:val="0035610E"/>
    <w:rsid w:val="003563F7"/>
    <w:rsid w:val="0035647A"/>
    <w:rsid w:val="003565E9"/>
    <w:rsid w:val="00357879"/>
    <w:rsid w:val="00361287"/>
    <w:rsid w:val="00361A5B"/>
    <w:rsid w:val="003623A1"/>
    <w:rsid w:val="003625D9"/>
    <w:rsid w:val="00362E02"/>
    <w:rsid w:val="003631C9"/>
    <w:rsid w:val="003631D0"/>
    <w:rsid w:val="00363DBF"/>
    <w:rsid w:val="0036485B"/>
    <w:rsid w:val="00364D95"/>
    <w:rsid w:val="003652FE"/>
    <w:rsid w:val="00366400"/>
    <w:rsid w:val="00366412"/>
    <w:rsid w:val="00366663"/>
    <w:rsid w:val="00366862"/>
    <w:rsid w:val="00366B0B"/>
    <w:rsid w:val="003671D1"/>
    <w:rsid w:val="003700B9"/>
    <w:rsid w:val="00370222"/>
    <w:rsid w:val="0037028F"/>
    <w:rsid w:val="003703B3"/>
    <w:rsid w:val="00371078"/>
    <w:rsid w:val="003712F5"/>
    <w:rsid w:val="0037141C"/>
    <w:rsid w:val="00371451"/>
    <w:rsid w:val="003715A9"/>
    <w:rsid w:val="003722D5"/>
    <w:rsid w:val="003728BC"/>
    <w:rsid w:val="003731E8"/>
    <w:rsid w:val="0037365D"/>
    <w:rsid w:val="003743CB"/>
    <w:rsid w:val="003749FD"/>
    <w:rsid w:val="00375EDF"/>
    <w:rsid w:val="0037688B"/>
    <w:rsid w:val="003768D0"/>
    <w:rsid w:val="00376C86"/>
    <w:rsid w:val="0037725B"/>
    <w:rsid w:val="00380393"/>
    <w:rsid w:val="00380A6A"/>
    <w:rsid w:val="00381258"/>
    <w:rsid w:val="00381378"/>
    <w:rsid w:val="00381A5E"/>
    <w:rsid w:val="00381B58"/>
    <w:rsid w:val="0038225E"/>
    <w:rsid w:val="0038376E"/>
    <w:rsid w:val="00383F58"/>
    <w:rsid w:val="00384EE6"/>
    <w:rsid w:val="003850D9"/>
    <w:rsid w:val="00385987"/>
    <w:rsid w:val="00385C5B"/>
    <w:rsid w:val="00386741"/>
    <w:rsid w:val="003867E8"/>
    <w:rsid w:val="003868B7"/>
    <w:rsid w:val="00387934"/>
    <w:rsid w:val="0039092F"/>
    <w:rsid w:val="003912CE"/>
    <w:rsid w:val="0039184B"/>
    <w:rsid w:val="00392386"/>
    <w:rsid w:val="00392FA5"/>
    <w:rsid w:val="00393050"/>
    <w:rsid w:val="003930E5"/>
    <w:rsid w:val="003932FB"/>
    <w:rsid w:val="0039342B"/>
    <w:rsid w:val="003937F3"/>
    <w:rsid w:val="00393B7F"/>
    <w:rsid w:val="00394687"/>
    <w:rsid w:val="00394E9F"/>
    <w:rsid w:val="0039520F"/>
    <w:rsid w:val="00395CBA"/>
    <w:rsid w:val="00396626"/>
    <w:rsid w:val="00396CC7"/>
    <w:rsid w:val="003A0211"/>
    <w:rsid w:val="003A0E3D"/>
    <w:rsid w:val="003A0EAE"/>
    <w:rsid w:val="003A11B3"/>
    <w:rsid w:val="003A1E31"/>
    <w:rsid w:val="003A1FA4"/>
    <w:rsid w:val="003A2207"/>
    <w:rsid w:val="003A2750"/>
    <w:rsid w:val="003A2DF2"/>
    <w:rsid w:val="003A2F95"/>
    <w:rsid w:val="003A32B6"/>
    <w:rsid w:val="003A36A5"/>
    <w:rsid w:val="003A3993"/>
    <w:rsid w:val="003A4BBB"/>
    <w:rsid w:val="003A5277"/>
    <w:rsid w:val="003A52AA"/>
    <w:rsid w:val="003A5A39"/>
    <w:rsid w:val="003A5D57"/>
    <w:rsid w:val="003A63EA"/>
    <w:rsid w:val="003A67AB"/>
    <w:rsid w:val="003A683A"/>
    <w:rsid w:val="003A6F46"/>
    <w:rsid w:val="003A7122"/>
    <w:rsid w:val="003A73AE"/>
    <w:rsid w:val="003A774B"/>
    <w:rsid w:val="003B065A"/>
    <w:rsid w:val="003B0BF9"/>
    <w:rsid w:val="003B13B2"/>
    <w:rsid w:val="003B1CFF"/>
    <w:rsid w:val="003B1FE7"/>
    <w:rsid w:val="003B279D"/>
    <w:rsid w:val="003B2D63"/>
    <w:rsid w:val="003B42CC"/>
    <w:rsid w:val="003B436F"/>
    <w:rsid w:val="003B441D"/>
    <w:rsid w:val="003B4B7A"/>
    <w:rsid w:val="003B4FE7"/>
    <w:rsid w:val="003B5478"/>
    <w:rsid w:val="003B552F"/>
    <w:rsid w:val="003B5DCE"/>
    <w:rsid w:val="003B5E3C"/>
    <w:rsid w:val="003B5FC2"/>
    <w:rsid w:val="003B6483"/>
    <w:rsid w:val="003B6612"/>
    <w:rsid w:val="003B7761"/>
    <w:rsid w:val="003B794A"/>
    <w:rsid w:val="003C0662"/>
    <w:rsid w:val="003C0C62"/>
    <w:rsid w:val="003C1794"/>
    <w:rsid w:val="003C1F72"/>
    <w:rsid w:val="003C2AA2"/>
    <w:rsid w:val="003C2CE2"/>
    <w:rsid w:val="003C2DD9"/>
    <w:rsid w:val="003C2DF7"/>
    <w:rsid w:val="003C3212"/>
    <w:rsid w:val="003C3894"/>
    <w:rsid w:val="003C3ED6"/>
    <w:rsid w:val="003C4304"/>
    <w:rsid w:val="003C63FD"/>
    <w:rsid w:val="003C7660"/>
    <w:rsid w:val="003C772F"/>
    <w:rsid w:val="003C7A60"/>
    <w:rsid w:val="003C7AD1"/>
    <w:rsid w:val="003D11B6"/>
    <w:rsid w:val="003D14F5"/>
    <w:rsid w:val="003D1793"/>
    <w:rsid w:val="003D19DE"/>
    <w:rsid w:val="003D2C86"/>
    <w:rsid w:val="003D302E"/>
    <w:rsid w:val="003D33CB"/>
    <w:rsid w:val="003D41DE"/>
    <w:rsid w:val="003D4F4B"/>
    <w:rsid w:val="003D6D72"/>
    <w:rsid w:val="003D6E76"/>
    <w:rsid w:val="003D73C6"/>
    <w:rsid w:val="003D7584"/>
    <w:rsid w:val="003D7C5A"/>
    <w:rsid w:val="003E0114"/>
    <w:rsid w:val="003E093A"/>
    <w:rsid w:val="003E1F73"/>
    <w:rsid w:val="003E2DDA"/>
    <w:rsid w:val="003E37A4"/>
    <w:rsid w:val="003E43C1"/>
    <w:rsid w:val="003E47E9"/>
    <w:rsid w:val="003E49D1"/>
    <w:rsid w:val="003E4E58"/>
    <w:rsid w:val="003E509F"/>
    <w:rsid w:val="003E5D0A"/>
    <w:rsid w:val="003E65BF"/>
    <w:rsid w:val="003E6AFD"/>
    <w:rsid w:val="003E744B"/>
    <w:rsid w:val="003E7F31"/>
    <w:rsid w:val="003F0281"/>
    <w:rsid w:val="003F05A2"/>
    <w:rsid w:val="003F07F7"/>
    <w:rsid w:val="003F18F5"/>
    <w:rsid w:val="003F2E6D"/>
    <w:rsid w:val="003F3AF8"/>
    <w:rsid w:val="003F3B6B"/>
    <w:rsid w:val="003F3FD1"/>
    <w:rsid w:val="003F4145"/>
    <w:rsid w:val="003F4463"/>
    <w:rsid w:val="003F4B47"/>
    <w:rsid w:val="003F4FA8"/>
    <w:rsid w:val="003F5DAD"/>
    <w:rsid w:val="003F5F43"/>
    <w:rsid w:val="003F605B"/>
    <w:rsid w:val="003F64E2"/>
    <w:rsid w:val="003F6595"/>
    <w:rsid w:val="003F6D7A"/>
    <w:rsid w:val="003F78AB"/>
    <w:rsid w:val="003F7CCA"/>
    <w:rsid w:val="003F7FD0"/>
    <w:rsid w:val="004003CB"/>
    <w:rsid w:val="004007E4"/>
    <w:rsid w:val="0040083F"/>
    <w:rsid w:val="00400893"/>
    <w:rsid w:val="00400BA1"/>
    <w:rsid w:val="00400C6B"/>
    <w:rsid w:val="00401B3A"/>
    <w:rsid w:val="00402979"/>
    <w:rsid w:val="004029DA"/>
    <w:rsid w:val="00402B11"/>
    <w:rsid w:val="00402C31"/>
    <w:rsid w:val="00402E37"/>
    <w:rsid w:val="004032B7"/>
    <w:rsid w:val="00403675"/>
    <w:rsid w:val="004036BF"/>
    <w:rsid w:val="004037DC"/>
    <w:rsid w:val="00403BB5"/>
    <w:rsid w:val="00403DC5"/>
    <w:rsid w:val="00404777"/>
    <w:rsid w:val="0040487E"/>
    <w:rsid w:val="00404C1E"/>
    <w:rsid w:val="004057DE"/>
    <w:rsid w:val="004058A8"/>
    <w:rsid w:val="00405956"/>
    <w:rsid w:val="00406A00"/>
    <w:rsid w:val="00406B12"/>
    <w:rsid w:val="00406BD1"/>
    <w:rsid w:val="00407349"/>
    <w:rsid w:val="0040761D"/>
    <w:rsid w:val="004078E6"/>
    <w:rsid w:val="00407959"/>
    <w:rsid w:val="00407EBC"/>
    <w:rsid w:val="00407F83"/>
    <w:rsid w:val="0041002A"/>
    <w:rsid w:val="0041045D"/>
    <w:rsid w:val="004106F5"/>
    <w:rsid w:val="00410826"/>
    <w:rsid w:val="00410922"/>
    <w:rsid w:val="00410A78"/>
    <w:rsid w:val="00410CB9"/>
    <w:rsid w:val="00410DF5"/>
    <w:rsid w:val="00410FC3"/>
    <w:rsid w:val="004110C8"/>
    <w:rsid w:val="00411B46"/>
    <w:rsid w:val="00411B95"/>
    <w:rsid w:val="00412189"/>
    <w:rsid w:val="0041327A"/>
    <w:rsid w:val="004153FC"/>
    <w:rsid w:val="00415912"/>
    <w:rsid w:val="00415C22"/>
    <w:rsid w:val="004160D1"/>
    <w:rsid w:val="00416162"/>
    <w:rsid w:val="004162CA"/>
    <w:rsid w:val="00416BF1"/>
    <w:rsid w:val="00416EF6"/>
    <w:rsid w:val="00417AB9"/>
    <w:rsid w:val="0042008E"/>
    <w:rsid w:val="004207BF"/>
    <w:rsid w:val="00420D94"/>
    <w:rsid w:val="0042127F"/>
    <w:rsid w:val="00421F5A"/>
    <w:rsid w:val="004227A5"/>
    <w:rsid w:val="00423B52"/>
    <w:rsid w:val="00424E21"/>
    <w:rsid w:val="0042528F"/>
    <w:rsid w:val="00425A58"/>
    <w:rsid w:val="00425FE9"/>
    <w:rsid w:val="0042614D"/>
    <w:rsid w:val="0042685A"/>
    <w:rsid w:val="00427A3E"/>
    <w:rsid w:val="00430457"/>
    <w:rsid w:val="0043094D"/>
    <w:rsid w:val="00430EA5"/>
    <w:rsid w:val="00431B1D"/>
    <w:rsid w:val="00432508"/>
    <w:rsid w:val="004338AC"/>
    <w:rsid w:val="004339C9"/>
    <w:rsid w:val="00434744"/>
    <w:rsid w:val="00434A92"/>
    <w:rsid w:val="004352F8"/>
    <w:rsid w:val="00435ACF"/>
    <w:rsid w:val="00435E9C"/>
    <w:rsid w:val="0043628D"/>
    <w:rsid w:val="00436653"/>
    <w:rsid w:val="0043665B"/>
    <w:rsid w:val="00436983"/>
    <w:rsid w:val="00436E29"/>
    <w:rsid w:val="00437DC2"/>
    <w:rsid w:val="00440976"/>
    <w:rsid w:val="00441107"/>
    <w:rsid w:val="00441D01"/>
    <w:rsid w:val="004426EA"/>
    <w:rsid w:val="004428D7"/>
    <w:rsid w:val="00442DAE"/>
    <w:rsid w:val="00443329"/>
    <w:rsid w:val="0044380A"/>
    <w:rsid w:val="00443EC0"/>
    <w:rsid w:val="004456E4"/>
    <w:rsid w:val="00445A8C"/>
    <w:rsid w:val="004471D3"/>
    <w:rsid w:val="004501A1"/>
    <w:rsid w:val="00450897"/>
    <w:rsid w:val="00451994"/>
    <w:rsid w:val="00452F90"/>
    <w:rsid w:val="00453E14"/>
    <w:rsid w:val="004542F8"/>
    <w:rsid w:val="004546DB"/>
    <w:rsid w:val="00454B1B"/>
    <w:rsid w:val="00455959"/>
    <w:rsid w:val="00455994"/>
    <w:rsid w:val="00455D01"/>
    <w:rsid w:val="00455F0E"/>
    <w:rsid w:val="00456936"/>
    <w:rsid w:val="00456C1A"/>
    <w:rsid w:val="00456DD8"/>
    <w:rsid w:val="0045710B"/>
    <w:rsid w:val="00457327"/>
    <w:rsid w:val="00457F7A"/>
    <w:rsid w:val="00460046"/>
    <w:rsid w:val="00460296"/>
    <w:rsid w:val="004605FA"/>
    <w:rsid w:val="0046062B"/>
    <w:rsid w:val="0046072E"/>
    <w:rsid w:val="004607CE"/>
    <w:rsid w:val="00460BA7"/>
    <w:rsid w:val="0046298D"/>
    <w:rsid w:val="00462DDC"/>
    <w:rsid w:val="00462E15"/>
    <w:rsid w:val="00462F10"/>
    <w:rsid w:val="004634AB"/>
    <w:rsid w:val="00463678"/>
    <w:rsid w:val="00463AE3"/>
    <w:rsid w:val="00463D4E"/>
    <w:rsid w:val="004643E3"/>
    <w:rsid w:val="00464D76"/>
    <w:rsid w:val="0046520D"/>
    <w:rsid w:val="004654F0"/>
    <w:rsid w:val="004662D0"/>
    <w:rsid w:val="0046679D"/>
    <w:rsid w:val="00467944"/>
    <w:rsid w:val="0047001B"/>
    <w:rsid w:val="00471140"/>
    <w:rsid w:val="0047180C"/>
    <w:rsid w:val="00471B6D"/>
    <w:rsid w:val="00471EA4"/>
    <w:rsid w:val="00472372"/>
    <w:rsid w:val="00472375"/>
    <w:rsid w:val="00472433"/>
    <w:rsid w:val="004725E2"/>
    <w:rsid w:val="004729D8"/>
    <w:rsid w:val="004745EA"/>
    <w:rsid w:val="00474941"/>
    <w:rsid w:val="00474CF6"/>
    <w:rsid w:val="00474D64"/>
    <w:rsid w:val="004756DE"/>
    <w:rsid w:val="00475994"/>
    <w:rsid w:val="00475BFF"/>
    <w:rsid w:val="00475FDD"/>
    <w:rsid w:val="004763DE"/>
    <w:rsid w:val="0047745D"/>
    <w:rsid w:val="0047766E"/>
    <w:rsid w:val="004779CF"/>
    <w:rsid w:val="00477D6F"/>
    <w:rsid w:val="004810D6"/>
    <w:rsid w:val="00482484"/>
    <w:rsid w:val="0048274D"/>
    <w:rsid w:val="00482A5F"/>
    <w:rsid w:val="0048367F"/>
    <w:rsid w:val="00483CD1"/>
    <w:rsid w:val="00484695"/>
    <w:rsid w:val="004846E5"/>
    <w:rsid w:val="0048565C"/>
    <w:rsid w:val="00485791"/>
    <w:rsid w:val="0048672D"/>
    <w:rsid w:val="004867D2"/>
    <w:rsid w:val="00486A0D"/>
    <w:rsid w:val="00487A5C"/>
    <w:rsid w:val="00487A73"/>
    <w:rsid w:val="00487E22"/>
    <w:rsid w:val="00487EB0"/>
    <w:rsid w:val="00490068"/>
    <w:rsid w:val="0049010A"/>
    <w:rsid w:val="00490137"/>
    <w:rsid w:val="0049086A"/>
    <w:rsid w:val="00490BA3"/>
    <w:rsid w:val="00490FA1"/>
    <w:rsid w:val="00491134"/>
    <w:rsid w:val="00491345"/>
    <w:rsid w:val="004917F3"/>
    <w:rsid w:val="00491BA1"/>
    <w:rsid w:val="00491D86"/>
    <w:rsid w:val="00492A98"/>
    <w:rsid w:val="00493492"/>
    <w:rsid w:val="004937D2"/>
    <w:rsid w:val="00493B22"/>
    <w:rsid w:val="004942F3"/>
    <w:rsid w:val="004943AB"/>
    <w:rsid w:val="00496643"/>
    <w:rsid w:val="00497ACE"/>
    <w:rsid w:val="004A07B3"/>
    <w:rsid w:val="004A0926"/>
    <w:rsid w:val="004A1084"/>
    <w:rsid w:val="004A1346"/>
    <w:rsid w:val="004A15A9"/>
    <w:rsid w:val="004A21EA"/>
    <w:rsid w:val="004A3562"/>
    <w:rsid w:val="004A374D"/>
    <w:rsid w:val="004A4149"/>
    <w:rsid w:val="004A48F8"/>
    <w:rsid w:val="004A4A34"/>
    <w:rsid w:val="004A4EB1"/>
    <w:rsid w:val="004A56EF"/>
    <w:rsid w:val="004A5EB4"/>
    <w:rsid w:val="004A637E"/>
    <w:rsid w:val="004A6777"/>
    <w:rsid w:val="004A7874"/>
    <w:rsid w:val="004A7B61"/>
    <w:rsid w:val="004A7DE3"/>
    <w:rsid w:val="004B0298"/>
    <w:rsid w:val="004B1010"/>
    <w:rsid w:val="004B1324"/>
    <w:rsid w:val="004B1532"/>
    <w:rsid w:val="004B1BE3"/>
    <w:rsid w:val="004B1EE6"/>
    <w:rsid w:val="004B2AC0"/>
    <w:rsid w:val="004B2E2A"/>
    <w:rsid w:val="004B3505"/>
    <w:rsid w:val="004B3BC3"/>
    <w:rsid w:val="004B450D"/>
    <w:rsid w:val="004B4A02"/>
    <w:rsid w:val="004B538E"/>
    <w:rsid w:val="004C054A"/>
    <w:rsid w:val="004C1086"/>
    <w:rsid w:val="004C1E17"/>
    <w:rsid w:val="004C1E6D"/>
    <w:rsid w:val="004C2715"/>
    <w:rsid w:val="004C2891"/>
    <w:rsid w:val="004C2EAB"/>
    <w:rsid w:val="004C3490"/>
    <w:rsid w:val="004C3A0B"/>
    <w:rsid w:val="004C3F8A"/>
    <w:rsid w:val="004C478D"/>
    <w:rsid w:val="004C47B8"/>
    <w:rsid w:val="004C4AFA"/>
    <w:rsid w:val="004C507C"/>
    <w:rsid w:val="004C5523"/>
    <w:rsid w:val="004C5763"/>
    <w:rsid w:val="004C5E3E"/>
    <w:rsid w:val="004C5E99"/>
    <w:rsid w:val="004C6362"/>
    <w:rsid w:val="004C6516"/>
    <w:rsid w:val="004C6A2C"/>
    <w:rsid w:val="004C738B"/>
    <w:rsid w:val="004C790E"/>
    <w:rsid w:val="004D03DB"/>
    <w:rsid w:val="004D0BBF"/>
    <w:rsid w:val="004D0E86"/>
    <w:rsid w:val="004D10DA"/>
    <w:rsid w:val="004D1347"/>
    <w:rsid w:val="004D1A9F"/>
    <w:rsid w:val="004D3491"/>
    <w:rsid w:val="004D3DC1"/>
    <w:rsid w:val="004D4916"/>
    <w:rsid w:val="004D4AE4"/>
    <w:rsid w:val="004D4E4B"/>
    <w:rsid w:val="004D5A74"/>
    <w:rsid w:val="004D62AE"/>
    <w:rsid w:val="004D6624"/>
    <w:rsid w:val="004D6900"/>
    <w:rsid w:val="004D701F"/>
    <w:rsid w:val="004D7456"/>
    <w:rsid w:val="004D75B1"/>
    <w:rsid w:val="004E09B8"/>
    <w:rsid w:val="004E0FCD"/>
    <w:rsid w:val="004E1288"/>
    <w:rsid w:val="004E1460"/>
    <w:rsid w:val="004E1CA7"/>
    <w:rsid w:val="004E1FF3"/>
    <w:rsid w:val="004E23AA"/>
    <w:rsid w:val="004E3FC4"/>
    <w:rsid w:val="004E40B2"/>
    <w:rsid w:val="004E489E"/>
    <w:rsid w:val="004E4D28"/>
    <w:rsid w:val="004E518C"/>
    <w:rsid w:val="004E534D"/>
    <w:rsid w:val="004E54CD"/>
    <w:rsid w:val="004E581F"/>
    <w:rsid w:val="004E60EC"/>
    <w:rsid w:val="004E630E"/>
    <w:rsid w:val="004E647B"/>
    <w:rsid w:val="004E6C36"/>
    <w:rsid w:val="004E7C4C"/>
    <w:rsid w:val="004F0615"/>
    <w:rsid w:val="004F0DE4"/>
    <w:rsid w:val="004F1D3F"/>
    <w:rsid w:val="004F1DED"/>
    <w:rsid w:val="004F1F79"/>
    <w:rsid w:val="004F2046"/>
    <w:rsid w:val="004F244D"/>
    <w:rsid w:val="004F30BD"/>
    <w:rsid w:val="004F36CD"/>
    <w:rsid w:val="004F36D2"/>
    <w:rsid w:val="004F432D"/>
    <w:rsid w:val="004F5E9C"/>
    <w:rsid w:val="004F609C"/>
    <w:rsid w:val="004F6134"/>
    <w:rsid w:val="004F6282"/>
    <w:rsid w:val="004F6395"/>
    <w:rsid w:val="004F6479"/>
    <w:rsid w:val="004F64D3"/>
    <w:rsid w:val="004F6590"/>
    <w:rsid w:val="004F7731"/>
    <w:rsid w:val="004F7E03"/>
    <w:rsid w:val="005005CF"/>
    <w:rsid w:val="00500F7E"/>
    <w:rsid w:val="00501882"/>
    <w:rsid w:val="00501AC0"/>
    <w:rsid w:val="00501E21"/>
    <w:rsid w:val="0050251B"/>
    <w:rsid w:val="0050293C"/>
    <w:rsid w:val="00503F0B"/>
    <w:rsid w:val="005040BC"/>
    <w:rsid w:val="005042BA"/>
    <w:rsid w:val="00504345"/>
    <w:rsid w:val="0050447B"/>
    <w:rsid w:val="00504715"/>
    <w:rsid w:val="00504810"/>
    <w:rsid w:val="0050492B"/>
    <w:rsid w:val="005050DC"/>
    <w:rsid w:val="0050568C"/>
    <w:rsid w:val="0050569B"/>
    <w:rsid w:val="005056E5"/>
    <w:rsid w:val="0050592F"/>
    <w:rsid w:val="00505A03"/>
    <w:rsid w:val="0050738F"/>
    <w:rsid w:val="005104D4"/>
    <w:rsid w:val="00511278"/>
    <w:rsid w:val="0051141C"/>
    <w:rsid w:val="005116F0"/>
    <w:rsid w:val="005125A1"/>
    <w:rsid w:val="005139BF"/>
    <w:rsid w:val="0051519E"/>
    <w:rsid w:val="005151F7"/>
    <w:rsid w:val="00515C41"/>
    <w:rsid w:val="005164DF"/>
    <w:rsid w:val="00516786"/>
    <w:rsid w:val="005171E3"/>
    <w:rsid w:val="00520146"/>
    <w:rsid w:val="00520813"/>
    <w:rsid w:val="00521593"/>
    <w:rsid w:val="00521C9A"/>
    <w:rsid w:val="00521EA8"/>
    <w:rsid w:val="005222AB"/>
    <w:rsid w:val="00522EE5"/>
    <w:rsid w:val="00524266"/>
    <w:rsid w:val="00524624"/>
    <w:rsid w:val="005246AD"/>
    <w:rsid w:val="00524E35"/>
    <w:rsid w:val="0052510D"/>
    <w:rsid w:val="005265B9"/>
    <w:rsid w:val="00527197"/>
    <w:rsid w:val="00527865"/>
    <w:rsid w:val="00530A32"/>
    <w:rsid w:val="005312C9"/>
    <w:rsid w:val="00531FB7"/>
    <w:rsid w:val="005336AA"/>
    <w:rsid w:val="005346FF"/>
    <w:rsid w:val="00534F7F"/>
    <w:rsid w:val="005353DA"/>
    <w:rsid w:val="005354B0"/>
    <w:rsid w:val="00535695"/>
    <w:rsid w:val="0053615D"/>
    <w:rsid w:val="005409B6"/>
    <w:rsid w:val="00541A11"/>
    <w:rsid w:val="00541B22"/>
    <w:rsid w:val="00541DF4"/>
    <w:rsid w:val="00541FEC"/>
    <w:rsid w:val="005421CB"/>
    <w:rsid w:val="00542971"/>
    <w:rsid w:val="0054354A"/>
    <w:rsid w:val="005435E5"/>
    <w:rsid w:val="00543C4F"/>
    <w:rsid w:val="00543D97"/>
    <w:rsid w:val="00543E1E"/>
    <w:rsid w:val="00544D12"/>
    <w:rsid w:val="00544E60"/>
    <w:rsid w:val="00545E7C"/>
    <w:rsid w:val="00546046"/>
    <w:rsid w:val="00547041"/>
    <w:rsid w:val="00547059"/>
    <w:rsid w:val="00547115"/>
    <w:rsid w:val="005477F9"/>
    <w:rsid w:val="00550E3B"/>
    <w:rsid w:val="00550E9B"/>
    <w:rsid w:val="00551307"/>
    <w:rsid w:val="005519C4"/>
    <w:rsid w:val="00551DE9"/>
    <w:rsid w:val="0055235D"/>
    <w:rsid w:val="00552AD8"/>
    <w:rsid w:val="00552D78"/>
    <w:rsid w:val="005536C5"/>
    <w:rsid w:val="00553FFD"/>
    <w:rsid w:val="00554826"/>
    <w:rsid w:val="00555261"/>
    <w:rsid w:val="005559D7"/>
    <w:rsid w:val="00555A9B"/>
    <w:rsid w:val="0055643E"/>
    <w:rsid w:val="00556F68"/>
    <w:rsid w:val="00556FC8"/>
    <w:rsid w:val="00557DE6"/>
    <w:rsid w:val="00560738"/>
    <w:rsid w:val="00561595"/>
    <w:rsid w:val="00561E77"/>
    <w:rsid w:val="00561F6B"/>
    <w:rsid w:val="005623EA"/>
    <w:rsid w:val="005626E9"/>
    <w:rsid w:val="00562A27"/>
    <w:rsid w:val="0056348F"/>
    <w:rsid w:val="00563AB1"/>
    <w:rsid w:val="00563F69"/>
    <w:rsid w:val="00564249"/>
    <w:rsid w:val="00564652"/>
    <w:rsid w:val="00565E97"/>
    <w:rsid w:val="005669D3"/>
    <w:rsid w:val="00566ACA"/>
    <w:rsid w:val="005675AF"/>
    <w:rsid w:val="005675E6"/>
    <w:rsid w:val="00567949"/>
    <w:rsid w:val="00567B99"/>
    <w:rsid w:val="005706F7"/>
    <w:rsid w:val="0057113D"/>
    <w:rsid w:val="005712A0"/>
    <w:rsid w:val="005715AC"/>
    <w:rsid w:val="00571D2A"/>
    <w:rsid w:val="0057216B"/>
    <w:rsid w:val="00572399"/>
    <w:rsid w:val="005726C5"/>
    <w:rsid w:val="005728D9"/>
    <w:rsid w:val="005737BE"/>
    <w:rsid w:val="00573C26"/>
    <w:rsid w:val="005746EA"/>
    <w:rsid w:val="0057491D"/>
    <w:rsid w:val="00574FC9"/>
    <w:rsid w:val="005753C9"/>
    <w:rsid w:val="00575662"/>
    <w:rsid w:val="00575802"/>
    <w:rsid w:val="00575A12"/>
    <w:rsid w:val="00575A24"/>
    <w:rsid w:val="00575A89"/>
    <w:rsid w:val="00576D9B"/>
    <w:rsid w:val="00580C37"/>
    <w:rsid w:val="00580C4E"/>
    <w:rsid w:val="00580CAE"/>
    <w:rsid w:val="00581393"/>
    <w:rsid w:val="00582363"/>
    <w:rsid w:val="0058247D"/>
    <w:rsid w:val="0058255F"/>
    <w:rsid w:val="005825B0"/>
    <w:rsid w:val="00582E5E"/>
    <w:rsid w:val="00583828"/>
    <w:rsid w:val="00584046"/>
    <w:rsid w:val="0058434E"/>
    <w:rsid w:val="00584BE2"/>
    <w:rsid w:val="005850E8"/>
    <w:rsid w:val="00585C62"/>
    <w:rsid w:val="00585E53"/>
    <w:rsid w:val="00585E69"/>
    <w:rsid w:val="00586084"/>
    <w:rsid w:val="005873C6"/>
    <w:rsid w:val="0058756A"/>
    <w:rsid w:val="00587919"/>
    <w:rsid w:val="0059039C"/>
    <w:rsid w:val="005919F3"/>
    <w:rsid w:val="005923D0"/>
    <w:rsid w:val="00592652"/>
    <w:rsid w:val="0059374B"/>
    <w:rsid w:val="00593E61"/>
    <w:rsid w:val="0059458E"/>
    <w:rsid w:val="0059476C"/>
    <w:rsid w:val="00594BDA"/>
    <w:rsid w:val="00595624"/>
    <w:rsid w:val="005956F5"/>
    <w:rsid w:val="0059598F"/>
    <w:rsid w:val="00595FCD"/>
    <w:rsid w:val="005963E6"/>
    <w:rsid w:val="005965AF"/>
    <w:rsid w:val="005966A0"/>
    <w:rsid w:val="005968FB"/>
    <w:rsid w:val="00596A25"/>
    <w:rsid w:val="00597112"/>
    <w:rsid w:val="00597C6A"/>
    <w:rsid w:val="00597FC9"/>
    <w:rsid w:val="005A011C"/>
    <w:rsid w:val="005A0496"/>
    <w:rsid w:val="005A09CE"/>
    <w:rsid w:val="005A19FE"/>
    <w:rsid w:val="005A2A95"/>
    <w:rsid w:val="005A3B9D"/>
    <w:rsid w:val="005A4919"/>
    <w:rsid w:val="005A62DF"/>
    <w:rsid w:val="005A71D8"/>
    <w:rsid w:val="005A7502"/>
    <w:rsid w:val="005A7D2F"/>
    <w:rsid w:val="005A7E8F"/>
    <w:rsid w:val="005B09A9"/>
    <w:rsid w:val="005B1472"/>
    <w:rsid w:val="005B19D3"/>
    <w:rsid w:val="005B2B82"/>
    <w:rsid w:val="005B3717"/>
    <w:rsid w:val="005B40DE"/>
    <w:rsid w:val="005B5545"/>
    <w:rsid w:val="005B6B17"/>
    <w:rsid w:val="005B76E3"/>
    <w:rsid w:val="005B7A3F"/>
    <w:rsid w:val="005C1F41"/>
    <w:rsid w:val="005C2457"/>
    <w:rsid w:val="005C3198"/>
    <w:rsid w:val="005C33BC"/>
    <w:rsid w:val="005C3AB1"/>
    <w:rsid w:val="005C3DA2"/>
    <w:rsid w:val="005C4454"/>
    <w:rsid w:val="005C49DA"/>
    <w:rsid w:val="005C4EE4"/>
    <w:rsid w:val="005C51F6"/>
    <w:rsid w:val="005C5DD6"/>
    <w:rsid w:val="005C6151"/>
    <w:rsid w:val="005C67C0"/>
    <w:rsid w:val="005C6951"/>
    <w:rsid w:val="005C7DBB"/>
    <w:rsid w:val="005C7EF6"/>
    <w:rsid w:val="005D0813"/>
    <w:rsid w:val="005D12BA"/>
    <w:rsid w:val="005D33EA"/>
    <w:rsid w:val="005D3A0C"/>
    <w:rsid w:val="005D4252"/>
    <w:rsid w:val="005D5121"/>
    <w:rsid w:val="005D66DD"/>
    <w:rsid w:val="005D792B"/>
    <w:rsid w:val="005D7F6F"/>
    <w:rsid w:val="005E0196"/>
    <w:rsid w:val="005E080C"/>
    <w:rsid w:val="005E13BD"/>
    <w:rsid w:val="005E15D8"/>
    <w:rsid w:val="005E173F"/>
    <w:rsid w:val="005E3279"/>
    <w:rsid w:val="005E3C6D"/>
    <w:rsid w:val="005E43BE"/>
    <w:rsid w:val="005E4657"/>
    <w:rsid w:val="005E4823"/>
    <w:rsid w:val="005E48B9"/>
    <w:rsid w:val="005E4E4D"/>
    <w:rsid w:val="005E621B"/>
    <w:rsid w:val="005E624A"/>
    <w:rsid w:val="005E7D94"/>
    <w:rsid w:val="005F024B"/>
    <w:rsid w:val="005F032F"/>
    <w:rsid w:val="005F0579"/>
    <w:rsid w:val="005F05FA"/>
    <w:rsid w:val="005F0B66"/>
    <w:rsid w:val="005F2BB9"/>
    <w:rsid w:val="005F3454"/>
    <w:rsid w:val="005F41C3"/>
    <w:rsid w:val="005F443B"/>
    <w:rsid w:val="005F508B"/>
    <w:rsid w:val="005F53DC"/>
    <w:rsid w:val="005F57DB"/>
    <w:rsid w:val="005F5AFD"/>
    <w:rsid w:val="005F5D12"/>
    <w:rsid w:val="0060067E"/>
    <w:rsid w:val="006010BF"/>
    <w:rsid w:val="00601C06"/>
    <w:rsid w:val="00601E23"/>
    <w:rsid w:val="00602251"/>
    <w:rsid w:val="006027FB"/>
    <w:rsid w:val="00602828"/>
    <w:rsid w:val="00602C04"/>
    <w:rsid w:val="006040F1"/>
    <w:rsid w:val="00604B8F"/>
    <w:rsid w:val="00604BA4"/>
    <w:rsid w:val="00605880"/>
    <w:rsid w:val="00605CCD"/>
    <w:rsid w:val="00606563"/>
    <w:rsid w:val="00606F6D"/>
    <w:rsid w:val="006107A2"/>
    <w:rsid w:val="006119EA"/>
    <w:rsid w:val="006130FE"/>
    <w:rsid w:val="00613C67"/>
    <w:rsid w:val="00613D1E"/>
    <w:rsid w:val="0061451E"/>
    <w:rsid w:val="00614BB0"/>
    <w:rsid w:val="006151EF"/>
    <w:rsid w:val="006154F8"/>
    <w:rsid w:val="006159F7"/>
    <w:rsid w:val="00615E9C"/>
    <w:rsid w:val="0061609B"/>
    <w:rsid w:val="00616866"/>
    <w:rsid w:val="0061796F"/>
    <w:rsid w:val="00617F5F"/>
    <w:rsid w:val="0062084D"/>
    <w:rsid w:val="00620A93"/>
    <w:rsid w:val="00620BC8"/>
    <w:rsid w:val="006222F6"/>
    <w:rsid w:val="00622E5A"/>
    <w:rsid w:val="00623344"/>
    <w:rsid w:val="0062343D"/>
    <w:rsid w:val="00623BD1"/>
    <w:rsid w:val="00623C1D"/>
    <w:rsid w:val="00625C45"/>
    <w:rsid w:val="0062675A"/>
    <w:rsid w:val="00626BEE"/>
    <w:rsid w:val="0062701B"/>
    <w:rsid w:val="006272ED"/>
    <w:rsid w:val="00630A58"/>
    <w:rsid w:val="00630A87"/>
    <w:rsid w:val="00630F30"/>
    <w:rsid w:val="00631051"/>
    <w:rsid w:val="00631CC3"/>
    <w:rsid w:val="00632CB8"/>
    <w:rsid w:val="00632F9D"/>
    <w:rsid w:val="00633192"/>
    <w:rsid w:val="00633821"/>
    <w:rsid w:val="00634C40"/>
    <w:rsid w:val="006353A8"/>
    <w:rsid w:val="006374B9"/>
    <w:rsid w:val="00637654"/>
    <w:rsid w:val="006377E0"/>
    <w:rsid w:val="00637F25"/>
    <w:rsid w:val="0064016C"/>
    <w:rsid w:val="006401D1"/>
    <w:rsid w:val="0064114B"/>
    <w:rsid w:val="006419E7"/>
    <w:rsid w:val="00643663"/>
    <w:rsid w:val="00643CD7"/>
    <w:rsid w:val="00643DF0"/>
    <w:rsid w:val="00643E68"/>
    <w:rsid w:val="00643EC4"/>
    <w:rsid w:val="006440C7"/>
    <w:rsid w:val="00644467"/>
    <w:rsid w:val="0064446B"/>
    <w:rsid w:val="00644AA2"/>
    <w:rsid w:val="00644D5B"/>
    <w:rsid w:val="0064502E"/>
    <w:rsid w:val="006454AD"/>
    <w:rsid w:val="00646511"/>
    <w:rsid w:val="006466CF"/>
    <w:rsid w:val="0064760B"/>
    <w:rsid w:val="006478B2"/>
    <w:rsid w:val="006503A4"/>
    <w:rsid w:val="006503D8"/>
    <w:rsid w:val="00650733"/>
    <w:rsid w:val="00650961"/>
    <w:rsid w:val="00651BCD"/>
    <w:rsid w:val="0065202C"/>
    <w:rsid w:val="006527CF"/>
    <w:rsid w:val="00652B01"/>
    <w:rsid w:val="006533B0"/>
    <w:rsid w:val="00653613"/>
    <w:rsid w:val="006557AB"/>
    <w:rsid w:val="0065583A"/>
    <w:rsid w:val="00655AD9"/>
    <w:rsid w:val="00655B1A"/>
    <w:rsid w:val="006561BA"/>
    <w:rsid w:val="006561BB"/>
    <w:rsid w:val="00656325"/>
    <w:rsid w:val="006568AD"/>
    <w:rsid w:val="00656A20"/>
    <w:rsid w:val="00656E70"/>
    <w:rsid w:val="00657182"/>
    <w:rsid w:val="0065755C"/>
    <w:rsid w:val="00657E23"/>
    <w:rsid w:val="00657E84"/>
    <w:rsid w:val="0066130F"/>
    <w:rsid w:val="00661A6D"/>
    <w:rsid w:val="006621E8"/>
    <w:rsid w:val="0066234A"/>
    <w:rsid w:val="0066271A"/>
    <w:rsid w:val="00663A14"/>
    <w:rsid w:val="00663DD1"/>
    <w:rsid w:val="0066430B"/>
    <w:rsid w:val="006647F4"/>
    <w:rsid w:val="00664FEF"/>
    <w:rsid w:val="006655F4"/>
    <w:rsid w:val="0066571B"/>
    <w:rsid w:val="0066582C"/>
    <w:rsid w:val="0066594F"/>
    <w:rsid w:val="00667608"/>
    <w:rsid w:val="00667D1A"/>
    <w:rsid w:val="00667E90"/>
    <w:rsid w:val="006706C0"/>
    <w:rsid w:val="00670BB9"/>
    <w:rsid w:val="00670BBB"/>
    <w:rsid w:val="00670ED9"/>
    <w:rsid w:val="00671050"/>
    <w:rsid w:val="00671A43"/>
    <w:rsid w:val="00672018"/>
    <w:rsid w:val="00672A01"/>
    <w:rsid w:val="00672AB7"/>
    <w:rsid w:val="00672CF8"/>
    <w:rsid w:val="0067333B"/>
    <w:rsid w:val="00673B08"/>
    <w:rsid w:val="00673E7C"/>
    <w:rsid w:val="006740E7"/>
    <w:rsid w:val="00674751"/>
    <w:rsid w:val="00675CF7"/>
    <w:rsid w:val="00675DEA"/>
    <w:rsid w:val="00675F6F"/>
    <w:rsid w:val="00676467"/>
    <w:rsid w:val="006764AC"/>
    <w:rsid w:val="00676517"/>
    <w:rsid w:val="00676B1B"/>
    <w:rsid w:val="00677403"/>
    <w:rsid w:val="00680206"/>
    <w:rsid w:val="00680541"/>
    <w:rsid w:val="0068120C"/>
    <w:rsid w:val="00681299"/>
    <w:rsid w:val="006814A8"/>
    <w:rsid w:val="006816B5"/>
    <w:rsid w:val="00681748"/>
    <w:rsid w:val="00682B5B"/>
    <w:rsid w:val="00682C5A"/>
    <w:rsid w:val="00683B78"/>
    <w:rsid w:val="00683E09"/>
    <w:rsid w:val="006843FC"/>
    <w:rsid w:val="0068498E"/>
    <w:rsid w:val="00685429"/>
    <w:rsid w:val="0068600E"/>
    <w:rsid w:val="006870A1"/>
    <w:rsid w:val="00687BA9"/>
    <w:rsid w:val="00687D43"/>
    <w:rsid w:val="00687EB2"/>
    <w:rsid w:val="00687F39"/>
    <w:rsid w:val="006901C5"/>
    <w:rsid w:val="00691578"/>
    <w:rsid w:val="006916AB"/>
    <w:rsid w:val="00692D2D"/>
    <w:rsid w:val="0069589B"/>
    <w:rsid w:val="00695E38"/>
    <w:rsid w:val="00696BA8"/>
    <w:rsid w:val="00697560"/>
    <w:rsid w:val="00697626"/>
    <w:rsid w:val="00697FF3"/>
    <w:rsid w:val="006A0A9A"/>
    <w:rsid w:val="006A14A3"/>
    <w:rsid w:val="006A154E"/>
    <w:rsid w:val="006A2434"/>
    <w:rsid w:val="006A4110"/>
    <w:rsid w:val="006A4535"/>
    <w:rsid w:val="006A4D2A"/>
    <w:rsid w:val="006A52AA"/>
    <w:rsid w:val="006A535D"/>
    <w:rsid w:val="006A53AF"/>
    <w:rsid w:val="006A6D78"/>
    <w:rsid w:val="006A767A"/>
    <w:rsid w:val="006A7939"/>
    <w:rsid w:val="006A7A79"/>
    <w:rsid w:val="006A7D31"/>
    <w:rsid w:val="006B0DE1"/>
    <w:rsid w:val="006B0E05"/>
    <w:rsid w:val="006B143B"/>
    <w:rsid w:val="006B16E9"/>
    <w:rsid w:val="006B1E81"/>
    <w:rsid w:val="006B1EAD"/>
    <w:rsid w:val="006B2554"/>
    <w:rsid w:val="006B29D9"/>
    <w:rsid w:val="006B3C8B"/>
    <w:rsid w:val="006B4B50"/>
    <w:rsid w:val="006B5815"/>
    <w:rsid w:val="006B5983"/>
    <w:rsid w:val="006B71A3"/>
    <w:rsid w:val="006B7B92"/>
    <w:rsid w:val="006B7DAB"/>
    <w:rsid w:val="006C07DE"/>
    <w:rsid w:val="006C0A99"/>
    <w:rsid w:val="006C0BE9"/>
    <w:rsid w:val="006C1AA9"/>
    <w:rsid w:val="006C1D30"/>
    <w:rsid w:val="006C1F12"/>
    <w:rsid w:val="006C2690"/>
    <w:rsid w:val="006C2A21"/>
    <w:rsid w:val="006C313D"/>
    <w:rsid w:val="006C35E1"/>
    <w:rsid w:val="006C38D2"/>
    <w:rsid w:val="006C3A92"/>
    <w:rsid w:val="006C5133"/>
    <w:rsid w:val="006C5162"/>
    <w:rsid w:val="006C5AAF"/>
    <w:rsid w:val="006C643B"/>
    <w:rsid w:val="006C6AB7"/>
    <w:rsid w:val="006C7230"/>
    <w:rsid w:val="006C748F"/>
    <w:rsid w:val="006C7CAC"/>
    <w:rsid w:val="006C7CE4"/>
    <w:rsid w:val="006D0050"/>
    <w:rsid w:val="006D022D"/>
    <w:rsid w:val="006D1A63"/>
    <w:rsid w:val="006D1E2E"/>
    <w:rsid w:val="006D2569"/>
    <w:rsid w:val="006D25F2"/>
    <w:rsid w:val="006D269B"/>
    <w:rsid w:val="006D2701"/>
    <w:rsid w:val="006D48DB"/>
    <w:rsid w:val="006D5588"/>
    <w:rsid w:val="006D5897"/>
    <w:rsid w:val="006D666F"/>
    <w:rsid w:val="006D67E0"/>
    <w:rsid w:val="006D7CD7"/>
    <w:rsid w:val="006D7D54"/>
    <w:rsid w:val="006D7FA0"/>
    <w:rsid w:val="006E04B9"/>
    <w:rsid w:val="006E0802"/>
    <w:rsid w:val="006E0B85"/>
    <w:rsid w:val="006E1673"/>
    <w:rsid w:val="006E1BE6"/>
    <w:rsid w:val="006E1DA1"/>
    <w:rsid w:val="006E3334"/>
    <w:rsid w:val="006E45F2"/>
    <w:rsid w:val="006E4725"/>
    <w:rsid w:val="006E4737"/>
    <w:rsid w:val="006E4F10"/>
    <w:rsid w:val="006E4F6C"/>
    <w:rsid w:val="006E51DC"/>
    <w:rsid w:val="006E523D"/>
    <w:rsid w:val="006E5D2C"/>
    <w:rsid w:val="006E60C5"/>
    <w:rsid w:val="006E7231"/>
    <w:rsid w:val="006E7272"/>
    <w:rsid w:val="006F041C"/>
    <w:rsid w:val="006F04C4"/>
    <w:rsid w:val="006F06B0"/>
    <w:rsid w:val="006F09AD"/>
    <w:rsid w:val="006F18E6"/>
    <w:rsid w:val="006F1FFE"/>
    <w:rsid w:val="006F25D2"/>
    <w:rsid w:val="006F28F3"/>
    <w:rsid w:val="006F3239"/>
    <w:rsid w:val="006F3553"/>
    <w:rsid w:val="006F3A1D"/>
    <w:rsid w:val="006F4358"/>
    <w:rsid w:val="006F54EB"/>
    <w:rsid w:val="006F5868"/>
    <w:rsid w:val="006F6763"/>
    <w:rsid w:val="006F6BCC"/>
    <w:rsid w:val="006F6C0A"/>
    <w:rsid w:val="006F70D2"/>
    <w:rsid w:val="006F7518"/>
    <w:rsid w:val="006F756D"/>
    <w:rsid w:val="006F790A"/>
    <w:rsid w:val="006F79D5"/>
    <w:rsid w:val="007000F9"/>
    <w:rsid w:val="007004F0"/>
    <w:rsid w:val="00700534"/>
    <w:rsid w:val="00700637"/>
    <w:rsid w:val="00700DDD"/>
    <w:rsid w:val="00701F55"/>
    <w:rsid w:val="007031BA"/>
    <w:rsid w:val="007038EE"/>
    <w:rsid w:val="0070490B"/>
    <w:rsid w:val="0070544D"/>
    <w:rsid w:val="00705860"/>
    <w:rsid w:val="00705B93"/>
    <w:rsid w:val="00706240"/>
    <w:rsid w:val="0070650E"/>
    <w:rsid w:val="00706A7B"/>
    <w:rsid w:val="00706AE7"/>
    <w:rsid w:val="0070706A"/>
    <w:rsid w:val="00710093"/>
    <w:rsid w:val="00711EBE"/>
    <w:rsid w:val="00712465"/>
    <w:rsid w:val="00712D25"/>
    <w:rsid w:val="00713033"/>
    <w:rsid w:val="007134BA"/>
    <w:rsid w:val="00714962"/>
    <w:rsid w:val="0071593D"/>
    <w:rsid w:val="00715C49"/>
    <w:rsid w:val="00715CB2"/>
    <w:rsid w:val="007168EE"/>
    <w:rsid w:val="0072004C"/>
    <w:rsid w:val="00720152"/>
    <w:rsid w:val="007206C4"/>
    <w:rsid w:val="007214C8"/>
    <w:rsid w:val="00721EE4"/>
    <w:rsid w:val="00722789"/>
    <w:rsid w:val="00722DBE"/>
    <w:rsid w:val="00723571"/>
    <w:rsid w:val="007237B9"/>
    <w:rsid w:val="00723AC0"/>
    <w:rsid w:val="00723F22"/>
    <w:rsid w:val="00724189"/>
    <w:rsid w:val="0072441B"/>
    <w:rsid w:val="00724704"/>
    <w:rsid w:val="00724888"/>
    <w:rsid w:val="00725ACA"/>
    <w:rsid w:val="00725E51"/>
    <w:rsid w:val="0072656A"/>
    <w:rsid w:val="00726965"/>
    <w:rsid w:val="00727432"/>
    <w:rsid w:val="0073052B"/>
    <w:rsid w:val="007307C9"/>
    <w:rsid w:val="00730866"/>
    <w:rsid w:val="00731253"/>
    <w:rsid w:val="007318B4"/>
    <w:rsid w:val="00731F73"/>
    <w:rsid w:val="0073207A"/>
    <w:rsid w:val="007321E0"/>
    <w:rsid w:val="0073273E"/>
    <w:rsid w:val="00733A3C"/>
    <w:rsid w:val="00733C41"/>
    <w:rsid w:val="00734150"/>
    <w:rsid w:val="00735678"/>
    <w:rsid w:val="007357ED"/>
    <w:rsid w:val="007359A2"/>
    <w:rsid w:val="00735ECD"/>
    <w:rsid w:val="007362F7"/>
    <w:rsid w:val="00736643"/>
    <w:rsid w:val="00736DD9"/>
    <w:rsid w:val="00737082"/>
    <w:rsid w:val="00737179"/>
    <w:rsid w:val="0073785E"/>
    <w:rsid w:val="007402D3"/>
    <w:rsid w:val="00740660"/>
    <w:rsid w:val="00741054"/>
    <w:rsid w:val="0074110A"/>
    <w:rsid w:val="007413F3"/>
    <w:rsid w:val="0074151E"/>
    <w:rsid w:val="00741D48"/>
    <w:rsid w:val="007423BF"/>
    <w:rsid w:val="00742486"/>
    <w:rsid w:val="00742508"/>
    <w:rsid w:val="00742651"/>
    <w:rsid w:val="00743296"/>
    <w:rsid w:val="00743389"/>
    <w:rsid w:val="00743528"/>
    <w:rsid w:val="00743B8B"/>
    <w:rsid w:val="00744281"/>
    <w:rsid w:val="00744516"/>
    <w:rsid w:val="00744553"/>
    <w:rsid w:val="00744D9F"/>
    <w:rsid w:val="0074521F"/>
    <w:rsid w:val="00745518"/>
    <w:rsid w:val="00745C76"/>
    <w:rsid w:val="00745D49"/>
    <w:rsid w:val="00745F65"/>
    <w:rsid w:val="00746AFD"/>
    <w:rsid w:val="00746B30"/>
    <w:rsid w:val="007470FD"/>
    <w:rsid w:val="00747490"/>
    <w:rsid w:val="007477A4"/>
    <w:rsid w:val="00747B9E"/>
    <w:rsid w:val="00750345"/>
    <w:rsid w:val="00750FB2"/>
    <w:rsid w:val="00751923"/>
    <w:rsid w:val="00752D96"/>
    <w:rsid w:val="007535AC"/>
    <w:rsid w:val="00753AEB"/>
    <w:rsid w:val="00754253"/>
    <w:rsid w:val="00754647"/>
    <w:rsid w:val="00754BAF"/>
    <w:rsid w:val="00755F8D"/>
    <w:rsid w:val="0075673B"/>
    <w:rsid w:val="00756812"/>
    <w:rsid w:val="0076101E"/>
    <w:rsid w:val="007613D9"/>
    <w:rsid w:val="007618AD"/>
    <w:rsid w:val="00761C56"/>
    <w:rsid w:val="00762668"/>
    <w:rsid w:val="00762E79"/>
    <w:rsid w:val="00763094"/>
    <w:rsid w:val="007633DA"/>
    <w:rsid w:val="00764273"/>
    <w:rsid w:val="007642FA"/>
    <w:rsid w:val="007648E0"/>
    <w:rsid w:val="00766344"/>
    <w:rsid w:val="007663E7"/>
    <w:rsid w:val="00766DEB"/>
    <w:rsid w:val="00767136"/>
    <w:rsid w:val="00767915"/>
    <w:rsid w:val="00767A21"/>
    <w:rsid w:val="00767ACC"/>
    <w:rsid w:val="00767F0A"/>
    <w:rsid w:val="0077018E"/>
    <w:rsid w:val="00770554"/>
    <w:rsid w:val="00770AEB"/>
    <w:rsid w:val="00770EFD"/>
    <w:rsid w:val="0077135C"/>
    <w:rsid w:val="00771ACD"/>
    <w:rsid w:val="00772EFA"/>
    <w:rsid w:val="00773594"/>
    <w:rsid w:val="00773624"/>
    <w:rsid w:val="00773CCF"/>
    <w:rsid w:val="00773D0B"/>
    <w:rsid w:val="0077452D"/>
    <w:rsid w:val="00774579"/>
    <w:rsid w:val="007745A4"/>
    <w:rsid w:val="00774A42"/>
    <w:rsid w:val="00774ECF"/>
    <w:rsid w:val="00777006"/>
    <w:rsid w:val="00777396"/>
    <w:rsid w:val="00780343"/>
    <w:rsid w:val="0078065F"/>
    <w:rsid w:val="00780914"/>
    <w:rsid w:val="007810D9"/>
    <w:rsid w:val="00781DD4"/>
    <w:rsid w:val="0078247C"/>
    <w:rsid w:val="007826A5"/>
    <w:rsid w:val="00782C7E"/>
    <w:rsid w:val="007830AB"/>
    <w:rsid w:val="0078398E"/>
    <w:rsid w:val="007839DB"/>
    <w:rsid w:val="00783B21"/>
    <w:rsid w:val="0078416E"/>
    <w:rsid w:val="00784935"/>
    <w:rsid w:val="00784C70"/>
    <w:rsid w:val="00784F81"/>
    <w:rsid w:val="007858EB"/>
    <w:rsid w:val="007864F3"/>
    <w:rsid w:val="00787AF5"/>
    <w:rsid w:val="00787B8D"/>
    <w:rsid w:val="00787BD5"/>
    <w:rsid w:val="00787EBC"/>
    <w:rsid w:val="007900CD"/>
    <w:rsid w:val="007905D2"/>
    <w:rsid w:val="007909C7"/>
    <w:rsid w:val="00790FFB"/>
    <w:rsid w:val="0079192D"/>
    <w:rsid w:val="007919BF"/>
    <w:rsid w:val="00791C4E"/>
    <w:rsid w:val="00792AC8"/>
    <w:rsid w:val="00792E5A"/>
    <w:rsid w:val="007931F0"/>
    <w:rsid w:val="007932AA"/>
    <w:rsid w:val="007946F5"/>
    <w:rsid w:val="00794981"/>
    <w:rsid w:val="00794A0C"/>
    <w:rsid w:val="00794CDC"/>
    <w:rsid w:val="0079544F"/>
    <w:rsid w:val="00795C8F"/>
    <w:rsid w:val="00797728"/>
    <w:rsid w:val="00797FF9"/>
    <w:rsid w:val="007A0C58"/>
    <w:rsid w:val="007A0EA9"/>
    <w:rsid w:val="007A12C5"/>
    <w:rsid w:val="007A241A"/>
    <w:rsid w:val="007A33E8"/>
    <w:rsid w:val="007A3969"/>
    <w:rsid w:val="007A3981"/>
    <w:rsid w:val="007A4016"/>
    <w:rsid w:val="007A40A5"/>
    <w:rsid w:val="007A44E3"/>
    <w:rsid w:val="007A4696"/>
    <w:rsid w:val="007A4CFC"/>
    <w:rsid w:val="007A51BD"/>
    <w:rsid w:val="007A5406"/>
    <w:rsid w:val="007A57FF"/>
    <w:rsid w:val="007A6062"/>
    <w:rsid w:val="007A645C"/>
    <w:rsid w:val="007A6A8E"/>
    <w:rsid w:val="007A6EE1"/>
    <w:rsid w:val="007A7343"/>
    <w:rsid w:val="007A73C9"/>
    <w:rsid w:val="007B017D"/>
    <w:rsid w:val="007B13DA"/>
    <w:rsid w:val="007B1967"/>
    <w:rsid w:val="007B1A56"/>
    <w:rsid w:val="007B3A96"/>
    <w:rsid w:val="007B4EEB"/>
    <w:rsid w:val="007B4FAB"/>
    <w:rsid w:val="007B6E9D"/>
    <w:rsid w:val="007B7040"/>
    <w:rsid w:val="007B74B9"/>
    <w:rsid w:val="007B7CC8"/>
    <w:rsid w:val="007C13DA"/>
    <w:rsid w:val="007C14F4"/>
    <w:rsid w:val="007C1A98"/>
    <w:rsid w:val="007C1AE5"/>
    <w:rsid w:val="007C2551"/>
    <w:rsid w:val="007C29BB"/>
    <w:rsid w:val="007C2AD7"/>
    <w:rsid w:val="007C3490"/>
    <w:rsid w:val="007C3A67"/>
    <w:rsid w:val="007C3E28"/>
    <w:rsid w:val="007C46D5"/>
    <w:rsid w:val="007C4BA2"/>
    <w:rsid w:val="007C5C3C"/>
    <w:rsid w:val="007C7593"/>
    <w:rsid w:val="007C78BB"/>
    <w:rsid w:val="007D046F"/>
    <w:rsid w:val="007D05DA"/>
    <w:rsid w:val="007D080E"/>
    <w:rsid w:val="007D10FC"/>
    <w:rsid w:val="007D1363"/>
    <w:rsid w:val="007D1BFF"/>
    <w:rsid w:val="007D1F43"/>
    <w:rsid w:val="007D21E8"/>
    <w:rsid w:val="007D24C6"/>
    <w:rsid w:val="007D3263"/>
    <w:rsid w:val="007D371B"/>
    <w:rsid w:val="007D572B"/>
    <w:rsid w:val="007D5B7E"/>
    <w:rsid w:val="007D6B61"/>
    <w:rsid w:val="007D73CA"/>
    <w:rsid w:val="007D791C"/>
    <w:rsid w:val="007E0D88"/>
    <w:rsid w:val="007E1FF7"/>
    <w:rsid w:val="007E2670"/>
    <w:rsid w:val="007E44B6"/>
    <w:rsid w:val="007E46B2"/>
    <w:rsid w:val="007E4EFA"/>
    <w:rsid w:val="007E55FD"/>
    <w:rsid w:val="007E5782"/>
    <w:rsid w:val="007E590B"/>
    <w:rsid w:val="007E68F9"/>
    <w:rsid w:val="007E69F2"/>
    <w:rsid w:val="007E6C33"/>
    <w:rsid w:val="007E72CC"/>
    <w:rsid w:val="007F0390"/>
    <w:rsid w:val="007F098B"/>
    <w:rsid w:val="007F1099"/>
    <w:rsid w:val="007F178B"/>
    <w:rsid w:val="007F2073"/>
    <w:rsid w:val="007F26F6"/>
    <w:rsid w:val="007F34D2"/>
    <w:rsid w:val="007F39A8"/>
    <w:rsid w:val="007F413C"/>
    <w:rsid w:val="007F4149"/>
    <w:rsid w:val="007F456C"/>
    <w:rsid w:val="007F4E84"/>
    <w:rsid w:val="007F53FA"/>
    <w:rsid w:val="007F58B5"/>
    <w:rsid w:val="007F5E2F"/>
    <w:rsid w:val="007F62BE"/>
    <w:rsid w:val="007F634F"/>
    <w:rsid w:val="007F6380"/>
    <w:rsid w:val="007F705A"/>
    <w:rsid w:val="007F737F"/>
    <w:rsid w:val="007F7781"/>
    <w:rsid w:val="00800ACB"/>
    <w:rsid w:val="00800E9E"/>
    <w:rsid w:val="00801084"/>
    <w:rsid w:val="00801512"/>
    <w:rsid w:val="008022CA"/>
    <w:rsid w:val="00802583"/>
    <w:rsid w:val="00802BF1"/>
    <w:rsid w:val="00802E16"/>
    <w:rsid w:val="008042D0"/>
    <w:rsid w:val="0080439A"/>
    <w:rsid w:val="008053D1"/>
    <w:rsid w:val="008055A4"/>
    <w:rsid w:val="00805D99"/>
    <w:rsid w:val="00807FC2"/>
    <w:rsid w:val="00810282"/>
    <w:rsid w:val="008103F5"/>
    <w:rsid w:val="00810ADD"/>
    <w:rsid w:val="00811407"/>
    <w:rsid w:val="00811A6A"/>
    <w:rsid w:val="00811FD7"/>
    <w:rsid w:val="00812D0E"/>
    <w:rsid w:val="00812D89"/>
    <w:rsid w:val="00812EC3"/>
    <w:rsid w:val="00813E77"/>
    <w:rsid w:val="00814738"/>
    <w:rsid w:val="00814C61"/>
    <w:rsid w:val="00814CC6"/>
    <w:rsid w:val="00815C66"/>
    <w:rsid w:val="00815F5D"/>
    <w:rsid w:val="0081608A"/>
    <w:rsid w:val="008162B8"/>
    <w:rsid w:val="00816340"/>
    <w:rsid w:val="00816408"/>
    <w:rsid w:val="00816463"/>
    <w:rsid w:val="00816658"/>
    <w:rsid w:val="0081675A"/>
    <w:rsid w:val="00816983"/>
    <w:rsid w:val="00816D41"/>
    <w:rsid w:val="0081718B"/>
    <w:rsid w:val="0081730B"/>
    <w:rsid w:val="008178FB"/>
    <w:rsid w:val="00817F32"/>
    <w:rsid w:val="00820F22"/>
    <w:rsid w:val="008211C2"/>
    <w:rsid w:val="008216C8"/>
    <w:rsid w:val="008222AB"/>
    <w:rsid w:val="0082254D"/>
    <w:rsid w:val="00822676"/>
    <w:rsid w:val="00822AAA"/>
    <w:rsid w:val="00822C94"/>
    <w:rsid w:val="00822F8B"/>
    <w:rsid w:val="008230B9"/>
    <w:rsid w:val="0082316C"/>
    <w:rsid w:val="00823391"/>
    <w:rsid w:val="008239C3"/>
    <w:rsid w:val="00824742"/>
    <w:rsid w:val="00824CB6"/>
    <w:rsid w:val="00824F0D"/>
    <w:rsid w:val="00825EE0"/>
    <w:rsid w:val="00827231"/>
    <w:rsid w:val="00830281"/>
    <w:rsid w:val="008312C6"/>
    <w:rsid w:val="00831793"/>
    <w:rsid w:val="00831AD6"/>
    <w:rsid w:val="0083247F"/>
    <w:rsid w:val="008328D1"/>
    <w:rsid w:val="00832E95"/>
    <w:rsid w:val="00833241"/>
    <w:rsid w:val="00833486"/>
    <w:rsid w:val="00833E0C"/>
    <w:rsid w:val="008341B8"/>
    <w:rsid w:val="00835B9C"/>
    <w:rsid w:val="00835C9F"/>
    <w:rsid w:val="00836E55"/>
    <w:rsid w:val="00840060"/>
    <w:rsid w:val="00840242"/>
    <w:rsid w:val="00840545"/>
    <w:rsid w:val="00840C84"/>
    <w:rsid w:val="00841A58"/>
    <w:rsid w:val="00841D44"/>
    <w:rsid w:val="008423C1"/>
    <w:rsid w:val="00842A1D"/>
    <w:rsid w:val="00842F53"/>
    <w:rsid w:val="00843FB9"/>
    <w:rsid w:val="008444F9"/>
    <w:rsid w:val="00844B31"/>
    <w:rsid w:val="008453EC"/>
    <w:rsid w:val="00845511"/>
    <w:rsid w:val="00845AA2"/>
    <w:rsid w:val="008465BD"/>
    <w:rsid w:val="00847876"/>
    <w:rsid w:val="00847F44"/>
    <w:rsid w:val="00850262"/>
    <w:rsid w:val="00850D1E"/>
    <w:rsid w:val="00851DDE"/>
    <w:rsid w:val="00851ED1"/>
    <w:rsid w:val="00852002"/>
    <w:rsid w:val="00852242"/>
    <w:rsid w:val="00852B46"/>
    <w:rsid w:val="00854A4E"/>
    <w:rsid w:val="00855559"/>
    <w:rsid w:val="00855AF6"/>
    <w:rsid w:val="00855BFF"/>
    <w:rsid w:val="00855D67"/>
    <w:rsid w:val="00855EA4"/>
    <w:rsid w:val="008563C7"/>
    <w:rsid w:val="008572FD"/>
    <w:rsid w:val="00861152"/>
    <w:rsid w:val="00861619"/>
    <w:rsid w:val="008619E0"/>
    <w:rsid w:val="00861AE0"/>
    <w:rsid w:val="0086274E"/>
    <w:rsid w:val="008628FE"/>
    <w:rsid w:val="00862C00"/>
    <w:rsid w:val="00862E6A"/>
    <w:rsid w:val="008638D6"/>
    <w:rsid w:val="00863DC0"/>
    <w:rsid w:val="00864509"/>
    <w:rsid w:val="00864AE9"/>
    <w:rsid w:val="00864C42"/>
    <w:rsid w:val="00865217"/>
    <w:rsid w:val="008661F0"/>
    <w:rsid w:val="008662D1"/>
    <w:rsid w:val="00866593"/>
    <w:rsid w:val="008667AA"/>
    <w:rsid w:val="00866D9E"/>
    <w:rsid w:val="00866E0F"/>
    <w:rsid w:val="0086769C"/>
    <w:rsid w:val="00867965"/>
    <w:rsid w:val="00867D1F"/>
    <w:rsid w:val="008710D0"/>
    <w:rsid w:val="00871555"/>
    <w:rsid w:val="00871923"/>
    <w:rsid w:val="008727BD"/>
    <w:rsid w:val="008731CA"/>
    <w:rsid w:val="0087320F"/>
    <w:rsid w:val="008736F6"/>
    <w:rsid w:val="00873AF1"/>
    <w:rsid w:val="00873D74"/>
    <w:rsid w:val="00873F23"/>
    <w:rsid w:val="0087440D"/>
    <w:rsid w:val="00874531"/>
    <w:rsid w:val="00874609"/>
    <w:rsid w:val="00874646"/>
    <w:rsid w:val="008752E3"/>
    <w:rsid w:val="00875E03"/>
    <w:rsid w:val="008760CD"/>
    <w:rsid w:val="0087691E"/>
    <w:rsid w:val="00876B61"/>
    <w:rsid w:val="00877486"/>
    <w:rsid w:val="00877A2E"/>
    <w:rsid w:val="00880293"/>
    <w:rsid w:val="008802E3"/>
    <w:rsid w:val="00880567"/>
    <w:rsid w:val="00880FC0"/>
    <w:rsid w:val="008811BA"/>
    <w:rsid w:val="008814E5"/>
    <w:rsid w:val="008818E3"/>
    <w:rsid w:val="00881BEB"/>
    <w:rsid w:val="00881F48"/>
    <w:rsid w:val="008821F8"/>
    <w:rsid w:val="008823FE"/>
    <w:rsid w:val="0088308F"/>
    <w:rsid w:val="008837E9"/>
    <w:rsid w:val="00883FD6"/>
    <w:rsid w:val="00884023"/>
    <w:rsid w:val="0088425E"/>
    <w:rsid w:val="008845B6"/>
    <w:rsid w:val="008845BC"/>
    <w:rsid w:val="00884650"/>
    <w:rsid w:val="00884DA5"/>
    <w:rsid w:val="00884FA8"/>
    <w:rsid w:val="008851E7"/>
    <w:rsid w:val="00885887"/>
    <w:rsid w:val="0088649C"/>
    <w:rsid w:val="00886968"/>
    <w:rsid w:val="00886C62"/>
    <w:rsid w:val="00886C8B"/>
    <w:rsid w:val="00887813"/>
    <w:rsid w:val="00887CAC"/>
    <w:rsid w:val="00887F5F"/>
    <w:rsid w:val="00890371"/>
    <w:rsid w:val="00891019"/>
    <w:rsid w:val="0089131E"/>
    <w:rsid w:val="008913EC"/>
    <w:rsid w:val="00893D0B"/>
    <w:rsid w:val="00894A31"/>
    <w:rsid w:val="00894A99"/>
    <w:rsid w:val="00895471"/>
    <w:rsid w:val="008966D1"/>
    <w:rsid w:val="00896BD1"/>
    <w:rsid w:val="00896F3B"/>
    <w:rsid w:val="008970F4"/>
    <w:rsid w:val="008973FD"/>
    <w:rsid w:val="00897528"/>
    <w:rsid w:val="00897A2D"/>
    <w:rsid w:val="00897B91"/>
    <w:rsid w:val="00897F04"/>
    <w:rsid w:val="008A022B"/>
    <w:rsid w:val="008A0740"/>
    <w:rsid w:val="008A0D4E"/>
    <w:rsid w:val="008A0D5A"/>
    <w:rsid w:val="008A0E77"/>
    <w:rsid w:val="008A27D5"/>
    <w:rsid w:val="008A2BC0"/>
    <w:rsid w:val="008A2CD6"/>
    <w:rsid w:val="008A381E"/>
    <w:rsid w:val="008A4A2F"/>
    <w:rsid w:val="008A4F32"/>
    <w:rsid w:val="008A504D"/>
    <w:rsid w:val="008A5219"/>
    <w:rsid w:val="008A5877"/>
    <w:rsid w:val="008A6B87"/>
    <w:rsid w:val="008A6C24"/>
    <w:rsid w:val="008A6E47"/>
    <w:rsid w:val="008A705A"/>
    <w:rsid w:val="008A7219"/>
    <w:rsid w:val="008A7B31"/>
    <w:rsid w:val="008A7DC1"/>
    <w:rsid w:val="008B0446"/>
    <w:rsid w:val="008B0964"/>
    <w:rsid w:val="008B1559"/>
    <w:rsid w:val="008B1E9E"/>
    <w:rsid w:val="008B1ED7"/>
    <w:rsid w:val="008B1EE7"/>
    <w:rsid w:val="008B2B79"/>
    <w:rsid w:val="008B2F54"/>
    <w:rsid w:val="008B2F61"/>
    <w:rsid w:val="008B30D5"/>
    <w:rsid w:val="008B3F28"/>
    <w:rsid w:val="008B4F77"/>
    <w:rsid w:val="008B54F5"/>
    <w:rsid w:val="008B56C4"/>
    <w:rsid w:val="008B5762"/>
    <w:rsid w:val="008B57A3"/>
    <w:rsid w:val="008B5C7F"/>
    <w:rsid w:val="008B6267"/>
    <w:rsid w:val="008B6407"/>
    <w:rsid w:val="008B64FC"/>
    <w:rsid w:val="008B6868"/>
    <w:rsid w:val="008B688A"/>
    <w:rsid w:val="008C0392"/>
    <w:rsid w:val="008C13B1"/>
    <w:rsid w:val="008C1868"/>
    <w:rsid w:val="008C1AB2"/>
    <w:rsid w:val="008C1ACB"/>
    <w:rsid w:val="008C1F80"/>
    <w:rsid w:val="008C2084"/>
    <w:rsid w:val="008C25AF"/>
    <w:rsid w:val="008C267F"/>
    <w:rsid w:val="008C2B38"/>
    <w:rsid w:val="008C324E"/>
    <w:rsid w:val="008C36DE"/>
    <w:rsid w:val="008C37E4"/>
    <w:rsid w:val="008C4C61"/>
    <w:rsid w:val="008C522A"/>
    <w:rsid w:val="008C5232"/>
    <w:rsid w:val="008C559D"/>
    <w:rsid w:val="008C6231"/>
    <w:rsid w:val="008C6998"/>
    <w:rsid w:val="008C7CC3"/>
    <w:rsid w:val="008C7FFE"/>
    <w:rsid w:val="008D06DA"/>
    <w:rsid w:val="008D0A0F"/>
    <w:rsid w:val="008D0A88"/>
    <w:rsid w:val="008D0CDC"/>
    <w:rsid w:val="008D1051"/>
    <w:rsid w:val="008D264D"/>
    <w:rsid w:val="008D29BE"/>
    <w:rsid w:val="008D2DB3"/>
    <w:rsid w:val="008D3288"/>
    <w:rsid w:val="008D367B"/>
    <w:rsid w:val="008D3A81"/>
    <w:rsid w:val="008D4821"/>
    <w:rsid w:val="008D5109"/>
    <w:rsid w:val="008D54D9"/>
    <w:rsid w:val="008D57E1"/>
    <w:rsid w:val="008D5CFB"/>
    <w:rsid w:val="008D7495"/>
    <w:rsid w:val="008D75EE"/>
    <w:rsid w:val="008D7A41"/>
    <w:rsid w:val="008E0375"/>
    <w:rsid w:val="008E07DE"/>
    <w:rsid w:val="008E0AE6"/>
    <w:rsid w:val="008E1443"/>
    <w:rsid w:val="008E222E"/>
    <w:rsid w:val="008E2C8F"/>
    <w:rsid w:val="008E3D78"/>
    <w:rsid w:val="008E463F"/>
    <w:rsid w:val="008E4A98"/>
    <w:rsid w:val="008E5671"/>
    <w:rsid w:val="008E57E5"/>
    <w:rsid w:val="008E605B"/>
    <w:rsid w:val="008E6EF8"/>
    <w:rsid w:val="008E7314"/>
    <w:rsid w:val="008E732D"/>
    <w:rsid w:val="008F0006"/>
    <w:rsid w:val="008F0366"/>
    <w:rsid w:val="008F03B3"/>
    <w:rsid w:val="008F0B59"/>
    <w:rsid w:val="008F10F9"/>
    <w:rsid w:val="008F12E2"/>
    <w:rsid w:val="008F1A76"/>
    <w:rsid w:val="008F2817"/>
    <w:rsid w:val="008F283B"/>
    <w:rsid w:val="008F2891"/>
    <w:rsid w:val="008F2BD7"/>
    <w:rsid w:val="008F2C7A"/>
    <w:rsid w:val="008F3128"/>
    <w:rsid w:val="008F3FC4"/>
    <w:rsid w:val="008F45B1"/>
    <w:rsid w:val="008F4CEC"/>
    <w:rsid w:val="008F4F7D"/>
    <w:rsid w:val="008F5323"/>
    <w:rsid w:val="008F582D"/>
    <w:rsid w:val="008F5833"/>
    <w:rsid w:val="008F76FF"/>
    <w:rsid w:val="008F7BF7"/>
    <w:rsid w:val="0090032D"/>
    <w:rsid w:val="0090072B"/>
    <w:rsid w:val="009019AA"/>
    <w:rsid w:val="00901CE7"/>
    <w:rsid w:val="0090222A"/>
    <w:rsid w:val="0090332C"/>
    <w:rsid w:val="0090344F"/>
    <w:rsid w:val="00903919"/>
    <w:rsid w:val="00903DBF"/>
    <w:rsid w:val="0090494B"/>
    <w:rsid w:val="00904F3F"/>
    <w:rsid w:val="00905CDC"/>
    <w:rsid w:val="00906274"/>
    <w:rsid w:val="00906A51"/>
    <w:rsid w:val="00907F39"/>
    <w:rsid w:val="00911256"/>
    <w:rsid w:val="00912C1E"/>
    <w:rsid w:val="00913ECE"/>
    <w:rsid w:val="00914AAA"/>
    <w:rsid w:val="00914C5B"/>
    <w:rsid w:val="0091534E"/>
    <w:rsid w:val="0091581C"/>
    <w:rsid w:val="00915B06"/>
    <w:rsid w:val="00915E8B"/>
    <w:rsid w:val="00916104"/>
    <w:rsid w:val="0091673A"/>
    <w:rsid w:val="00917BE1"/>
    <w:rsid w:val="00921473"/>
    <w:rsid w:val="00921BE5"/>
    <w:rsid w:val="00921ED2"/>
    <w:rsid w:val="00921EEC"/>
    <w:rsid w:val="00922B63"/>
    <w:rsid w:val="00923B4C"/>
    <w:rsid w:val="00923CDC"/>
    <w:rsid w:val="00923D1B"/>
    <w:rsid w:val="009245A0"/>
    <w:rsid w:val="0092461C"/>
    <w:rsid w:val="00925471"/>
    <w:rsid w:val="00925BDB"/>
    <w:rsid w:val="00926FBA"/>
    <w:rsid w:val="00926FF8"/>
    <w:rsid w:val="00927438"/>
    <w:rsid w:val="009274A6"/>
    <w:rsid w:val="00931188"/>
    <w:rsid w:val="009326A3"/>
    <w:rsid w:val="00932919"/>
    <w:rsid w:val="009333EE"/>
    <w:rsid w:val="0093357D"/>
    <w:rsid w:val="009337CC"/>
    <w:rsid w:val="00933ABB"/>
    <w:rsid w:val="009345C9"/>
    <w:rsid w:val="00934924"/>
    <w:rsid w:val="00934A23"/>
    <w:rsid w:val="00935EF6"/>
    <w:rsid w:val="009361D0"/>
    <w:rsid w:val="00937394"/>
    <w:rsid w:val="00937752"/>
    <w:rsid w:val="00940220"/>
    <w:rsid w:val="00940611"/>
    <w:rsid w:val="009407AC"/>
    <w:rsid w:val="00940F9B"/>
    <w:rsid w:val="00941552"/>
    <w:rsid w:val="00941559"/>
    <w:rsid w:val="00942EBA"/>
    <w:rsid w:val="00943569"/>
    <w:rsid w:val="00943E2C"/>
    <w:rsid w:val="00943FA4"/>
    <w:rsid w:val="00944B95"/>
    <w:rsid w:val="00944F96"/>
    <w:rsid w:val="00946012"/>
    <w:rsid w:val="00946232"/>
    <w:rsid w:val="0094625C"/>
    <w:rsid w:val="009463FA"/>
    <w:rsid w:val="0094688B"/>
    <w:rsid w:val="00946977"/>
    <w:rsid w:val="00947307"/>
    <w:rsid w:val="009473AE"/>
    <w:rsid w:val="009500A0"/>
    <w:rsid w:val="00950603"/>
    <w:rsid w:val="00951814"/>
    <w:rsid w:val="009521B0"/>
    <w:rsid w:val="009522EE"/>
    <w:rsid w:val="00952558"/>
    <w:rsid w:val="0095284A"/>
    <w:rsid w:val="009529A5"/>
    <w:rsid w:val="00952EBD"/>
    <w:rsid w:val="009533E4"/>
    <w:rsid w:val="00953AF1"/>
    <w:rsid w:val="00953B21"/>
    <w:rsid w:val="00954214"/>
    <w:rsid w:val="0095433E"/>
    <w:rsid w:val="00954A1D"/>
    <w:rsid w:val="009552B0"/>
    <w:rsid w:val="00955DD4"/>
    <w:rsid w:val="0095614E"/>
    <w:rsid w:val="00956185"/>
    <w:rsid w:val="0095628D"/>
    <w:rsid w:val="009567D2"/>
    <w:rsid w:val="00957125"/>
    <w:rsid w:val="00957815"/>
    <w:rsid w:val="0096017A"/>
    <w:rsid w:val="009603D9"/>
    <w:rsid w:val="009605FD"/>
    <w:rsid w:val="00960949"/>
    <w:rsid w:val="0096160C"/>
    <w:rsid w:val="0096177F"/>
    <w:rsid w:val="0096181A"/>
    <w:rsid w:val="00962096"/>
    <w:rsid w:val="00962A64"/>
    <w:rsid w:val="00962FBB"/>
    <w:rsid w:val="0096378A"/>
    <w:rsid w:val="0096496D"/>
    <w:rsid w:val="00964C66"/>
    <w:rsid w:val="00964EE2"/>
    <w:rsid w:val="009650A3"/>
    <w:rsid w:val="009656BB"/>
    <w:rsid w:val="00966198"/>
    <w:rsid w:val="00967278"/>
    <w:rsid w:val="0096795F"/>
    <w:rsid w:val="00967997"/>
    <w:rsid w:val="00970004"/>
    <w:rsid w:val="00970082"/>
    <w:rsid w:val="00970DF6"/>
    <w:rsid w:val="00970E32"/>
    <w:rsid w:val="00971125"/>
    <w:rsid w:val="0097156C"/>
    <w:rsid w:val="009718B0"/>
    <w:rsid w:val="009729DC"/>
    <w:rsid w:val="00972D58"/>
    <w:rsid w:val="009737F4"/>
    <w:rsid w:val="00973DE3"/>
    <w:rsid w:val="009747CA"/>
    <w:rsid w:val="00974A63"/>
    <w:rsid w:val="00975201"/>
    <w:rsid w:val="0097690F"/>
    <w:rsid w:val="00977221"/>
    <w:rsid w:val="00977E60"/>
    <w:rsid w:val="009819D2"/>
    <w:rsid w:val="009825CD"/>
    <w:rsid w:val="009831D8"/>
    <w:rsid w:val="009836F4"/>
    <w:rsid w:val="0098480A"/>
    <w:rsid w:val="00984EDF"/>
    <w:rsid w:val="00985059"/>
    <w:rsid w:val="009855D4"/>
    <w:rsid w:val="00985F63"/>
    <w:rsid w:val="0098650E"/>
    <w:rsid w:val="0098653C"/>
    <w:rsid w:val="009869F0"/>
    <w:rsid w:val="0098709C"/>
    <w:rsid w:val="00987A23"/>
    <w:rsid w:val="00987B78"/>
    <w:rsid w:val="0099048A"/>
    <w:rsid w:val="009916BB"/>
    <w:rsid w:val="00991A73"/>
    <w:rsid w:val="00991AEA"/>
    <w:rsid w:val="00992090"/>
    <w:rsid w:val="00992492"/>
    <w:rsid w:val="009925EE"/>
    <w:rsid w:val="0099307B"/>
    <w:rsid w:val="00993675"/>
    <w:rsid w:val="0099373E"/>
    <w:rsid w:val="00993CE2"/>
    <w:rsid w:val="00993D87"/>
    <w:rsid w:val="009947D7"/>
    <w:rsid w:val="00994FE8"/>
    <w:rsid w:val="009950A4"/>
    <w:rsid w:val="00996221"/>
    <w:rsid w:val="009977D6"/>
    <w:rsid w:val="00997CCB"/>
    <w:rsid w:val="00997E74"/>
    <w:rsid w:val="00997E8B"/>
    <w:rsid w:val="009A0327"/>
    <w:rsid w:val="009A0A8D"/>
    <w:rsid w:val="009A0D58"/>
    <w:rsid w:val="009A0E82"/>
    <w:rsid w:val="009A16F6"/>
    <w:rsid w:val="009A1875"/>
    <w:rsid w:val="009A2338"/>
    <w:rsid w:val="009A2680"/>
    <w:rsid w:val="009A2C23"/>
    <w:rsid w:val="009A318F"/>
    <w:rsid w:val="009A34E6"/>
    <w:rsid w:val="009A3AB4"/>
    <w:rsid w:val="009A4075"/>
    <w:rsid w:val="009A4720"/>
    <w:rsid w:val="009A57C5"/>
    <w:rsid w:val="009A6515"/>
    <w:rsid w:val="009B13EF"/>
    <w:rsid w:val="009B18CC"/>
    <w:rsid w:val="009B2162"/>
    <w:rsid w:val="009B3474"/>
    <w:rsid w:val="009B4098"/>
    <w:rsid w:val="009B4472"/>
    <w:rsid w:val="009B556E"/>
    <w:rsid w:val="009B6BD7"/>
    <w:rsid w:val="009B726F"/>
    <w:rsid w:val="009B7B3B"/>
    <w:rsid w:val="009C0C5F"/>
    <w:rsid w:val="009C1AE7"/>
    <w:rsid w:val="009C2FBC"/>
    <w:rsid w:val="009C4010"/>
    <w:rsid w:val="009C446D"/>
    <w:rsid w:val="009C4B1A"/>
    <w:rsid w:val="009C4C61"/>
    <w:rsid w:val="009C4C8E"/>
    <w:rsid w:val="009C50BB"/>
    <w:rsid w:val="009C5430"/>
    <w:rsid w:val="009C5BC0"/>
    <w:rsid w:val="009C6378"/>
    <w:rsid w:val="009C6673"/>
    <w:rsid w:val="009C6A0E"/>
    <w:rsid w:val="009C6CEE"/>
    <w:rsid w:val="009C6E53"/>
    <w:rsid w:val="009C71D5"/>
    <w:rsid w:val="009C7ECD"/>
    <w:rsid w:val="009C7F9E"/>
    <w:rsid w:val="009D00E1"/>
    <w:rsid w:val="009D019C"/>
    <w:rsid w:val="009D063D"/>
    <w:rsid w:val="009D10A7"/>
    <w:rsid w:val="009D1AD6"/>
    <w:rsid w:val="009D24E5"/>
    <w:rsid w:val="009D287B"/>
    <w:rsid w:val="009D2E0E"/>
    <w:rsid w:val="009D358D"/>
    <w:rsid w:val="009D3E1A"/>
    <w:rsid w:val="009D42C2"/>
    <w:rsid w:val="009D4379"/>
    <w:rsid w:val="009D4550"/>
    <w:rsid w:val="009D46BA"/>
    <w:rsid w:val="009D55D5"/>
    <w:rsid w:val="009D5655"/>
    <w:rsid w:val="009D6ACD"/>
    <w:rsid w:val="009D6B27"/>
    <w:rsid w:val="009D6D1F"/>
    <w:rsid w:val="009D7EC1"/>
    <w:rsid w:val="009D7FCF"/>
    <w:rsid w:val="009E0A21"/>
    <w:rsid w:val="009E0D44"/>
    <w:rsid w:val="009E0F3E"/>
    <w:rsid w:val="009E102B"/>
    <w:rsid w:val="009E1622"/>
    <w:rsid w:val="009E1770"/>
    <w:rsid w:val="009E224B"/>
    <w:rsid w:val="009E29A9"/>
    <w:rsid w:val="009E2F63"/>
    <w:rsid w:val="009E3666"/>
    <w:rsid w:val="009E37B7"/>
    <w:rsid w:val="009E3816"/>
    <w:rsid w:val="009E3BDD"/>
    <w:rsid w:val="009E3FF7"/>
    <w:rsid w:val="009E431F"/>
    <w:rsid w:val="009E52AA"/>
    <w:rsid w:val="009E6940"/>
    <w:rsid w:val="009E70AD"/>
    <w:rsid w:val="009E71E9"/>
    <w:rsid w:val="009E7984"/>
    <w:rsid w:val="009F118D"/>
    <w:rsid w:val="009F1AF1"/>
    <w:rsid w:val="009F2025"/>
    <w:rsid w:val="009F23A6"/>
    <w:rsid w:val="009F23C3"/>
    <w:rsid w:val="009F30C4"/>
    <w:rsid w:val="009F3792"/>
    <w:rsid w:val="009F3A6A"/>
    <w:rsid w:val="009F3D14"/>
    <w:rsid w:val="009F4317"/>
    <w:rsid w:val="009F438A"/>
    <w:rsid w:val="009F4505"/>
    <w:rsid w:val="009F512A"/>
    <w:rsid w:val="009F5ADA"/>
    <w:rsid w:val="009F643A"/>
    <w:rsid w:val="009F6E8E"/>
    <w:rsid w:val="00A00163"/>
    <w:rsid w:val="00A00524"/>
    <w:rsid w:val="00A007A2"/>
    <w:rsid w:val="00A0080A"/>
    <w:rsid w:val="00A0082C"/>
    <w:rsid w:val="00A00E08"/>
    <w:rsid w:val="00A00EB0"/>
    <w:rsid w:val="00A01871"/>
    <w:rsid w:val="00A01E92"/>
    <w:rsid w:val="00A02052"/>
    <w:rsid w:val="00A0285E"/>
    <w:rsid w:val="00A02A12"/>
    <w:rsid w:val="00A02AC5"/>
    <w:rsid w:val="00A02B84"/>
    <w:rsid w:val="00A02D21"/>
    <w:rsid w:val="00A02D2B"/>
    <w:rsid w:val="00A034C5"/>
    <w:rsid w:val="00A03D1F"/>
    <w:rsid w:val="00A04176"/>
    <w:rsid w:val="00A041DD"/>
    <w:rsid w:val="00A04981"/>
    <w:rsid w:val="00A04E10"/>
    <w:rsid w:val="00A05079"/>
    <w:rsid w:val="00A0550C"/>
    <w:rsid w:val="00A05628"/>
    <w:rsid w:val="00A0570E"/>
    <w:rsid w:val="00A066EC"/>
    <w:rsid w:val="00A068B9"/>
    <w:rsid w:val="00A07A51"/>
    <w:rsid w:val="00A11424"/>
    <w:rsid w:val="00A11A87"/>
    <w:rsid w:val="00A11BA8"/>
    <w:rsid w:val="00A122D0"/>
    <w:rsid w:val="00A12A46"/>
    <w:rsid w:val="00A12BCB"/>
    <w:rsid w:val="00A1313A"/>
    <w:rsid w:val="00A1346F"/>
    <w:rsid w:val="00A13E71"/>
    <w:rsid w:val="00A146FE"/>
    <w:rsid w:val="00A14821"/>
    <w:rsid w:val="00A1593D"/>
    <w:rsid w:val="00A15F48"/>
    <w:rsid w:val="00A162A6"/>
    <w:rsid w:val="00A169D7"/>
    <w:rsid w:val="00A16EFC"/>
    <w:rsid w:val="00A17CFB"/>
    <w:rsid w:val="00A20141"/>
    <w:rsid w:val="00A20813"/>
    <w:rsid w:val="00A20E00"/>
    <w:rsid w:val="00A21DA3"/>
    <w:rsid w:val="00A229C5"/>
    <w:rsid w:val="00A23F24"/>
    <w:rsid w:val="00A242AC"/>
    <w:rsid w:val="00A244C2"/>
    <w:rsid w:val="00A24751"/>
    <w:rsid w:val="00A24AFE"/>
    <w:rsid w:val="00A252EC"/>
    <w:rsid w:val="00A254BA"/>
    <w:rsid w:val="00A2584F"/>
    <w:rsid w:val="00A26138"/>
    <w:rsid w:val="00A2720F"/>
    <w:rsid w:val="00A27B5A"/>
    <w:rsid w:val="00A3048C"/>
    <w:rsid w:val="00A3066C"/>
    <w:rsid w:val="00A30E50"/>
    <w:rsid w:val="00A3169A"/>
    <w:rsid w:val="00A31794"/>
    <w:rsid w:val="00A319F7"/>
    <w:rsid w:val="00A3259F"/>
    <w:rsid w:val="00A32E11"/>
    <w:rsid w:val="00A33A18"/>
    <w:rsid w:val="00A33C34"/>
    <w:rsid w:val="00A349A7"/>
    <w:rsid w:val="00A349A9"/>
    <w:rsid w:val="00A34A4A"/>
    <w:rsid w:val="00A36161"/>
    <w:rsid w:val="00A36846"/>
    <w:rsid w:val="00A368FF"/>
    <w:rsid w:val="00A37F98"/>
    <w:rsid w:val="00A4009F"/>
    <w:rsid w:val="00A40487"/>
    <w:rsid w:val="00A40735"/>
    <w:rsid w:val="00A4095E"/>
    <w:rsid w:val="00A40E92"/>
    <w:rsid w:val="00A4153A"/>
    <w:rsid w:val="00A41E35"/>
    <w:rsid w:val="00A43EA2"/>
    <w:rsid w:val="00A440AC"/>
    <w:rsid w:val="00A4427F"/>
    <w:rsid w:val="00A44786"/>
    <w:rsid w:val="00A44942"/>
    <w:rsid w:val="00A45614"/>
    <w:rsid w:val="00A45D4F"/>
    <w:rsid w:val="00A46372"/>
    <w:rsid w:val="00A46917"/>
    <w:rsid w:val="00A46E1F"/>
    <w:rsid w:val="00A46EA7"/>
    <w:rsid w:val="00A47749"/>
    <w:rsid w:val="00A501B3"/>
    <w:rsid w:val="00A50CC1"/>
    <w:rsid w:val="00A50F32"/>
    <w:rsid w:val="00A5197C"/>
    <w:rsid w:val="00A51BBB"/>
    <w:rsid w:val="00A51E05"/>
    <w:rsid w:val="00A528BD"/>
    <w:rsid w:val="00A52BFF"/>
    <w:rsid w:val="00A53858"/>
    <w:rsid w:val="00A53EFC"/>
    <w:rsid w:val="00A54224"/>
    <w:rsid w:val="00A54A68"/>
    <w:rsid w:val="00A5571D"/>
    <w:rsid w:val="00A55772"/>
    <w:rsid w:val="00A55B2C"/>
    <w:rsid w:val="00A55B2D"/>
    <w:rsid w:val="00A55B7E"/>
    <w:rsid w:val="00A55DC5"/>
    <w:rsid w:val="00A56384"/>
    <w:rsid w:val="00A56596"/>
    <w:rsid w:val="00A567D3"/>
    <w:rsid w:val="00A5695D"/>
    <w:rsid w:val="00A57424"/>
    <w:rsid w:val="00A57D30"/>
    <w:rsid w:val="00A606CC"/>
    <w:rsid w:val="00A60A0D"/>
    <w:rsid w:val="00A6127B"/>
    <w:rsid w:val="00A619E4"/>
    <w:rsid w:val="00A62658"/>
    <w:rsid w:val="00A6279F"/>
    <w:rsid w:val="00A62985"/>
    <w:rsid w:val="00A62D55"/>
    <w:rsid w:val="00A63CE0"/>
    <w:rsid w:val="00A63D1B"/>
    <w:rsid w:val="00A63E8B"/>
    <w:rsid w:val="00A654DD"/>
    <w:rsid w:val="00A6571A"/>
    <w:rsid w:val="00A65C74"/>
    <w:rsid w:val="00A65D72"/>
    <w:rsid w:val="00A66C6B"/>
    <w:rsid w:val="00A66EC2"/>
    <w:rsid w:val="00A67C11"/>
    <w:rsid w:val="00A67D25"/>
    <w:rsid w:val="00A7022A"/>
    <w:rsid w:val="00A719FE"/>
    <w:rsid w:val="00A71BCD"/>
    <w:rsid w:val="00A7207A"/>
    <w:rsid w:val="00A7239A"/>
    <w:rsid w:val="00A727B5"/>
    <w:rsid w:val="00A72851"/>
    <w:rsid w:val="00A72944"/>
    <w:rsid w:val="00A72982"/>
    <w:rsid w:val="00A72FB3"/>
    <w:rsid w:val="00A7396B"/>
    <w:rsid w:val="00A74224"/>
    <w:rsid w:val="00A7426B"/>
    <w:rsid w:val="00A7591D"/>
    <w:rsid w:val="00A75AEA"/>
    <w:rsid w:val="00A75B78"/>
    <w:rsid w:val="00A75B84"/>
    <w:rsid w:val="00A75D5D"/>
    <w:rsid w:val="00A7617D"/>
    <w:rsid w:val="00A7690F"/>
    <w:rsid w:val="00A76B80"/>
    <w:rsid w:val="00A7700E"/>
    <w:rsid w:val="00A77800"/>
    <w:rsid w:val="00A778E2"/>
    <w:rsid w:val="00A77EFE"/>
    <w:rsid w:val="00A8008C"/>
    <w:rsid w:val="00A80167"/>
    <w:rsid w:val="00A8060D"/>
    <w:rsid w:val="00A80C59"/>
    <w:rsid w:val="00A81553"/>
    <w:rsid w:val="00A815B3"/>
    <w:rsid w:val="00A823F7"/>
    <w:rsid w:val="00A828DA"/>
    <w:rsid w:val="00A82A46"/>
    <w:rsid w:val="00A82E97"/>
    <w:rsid w:val="00A8511E"/>
    <w:rsid w:val="00A8518D"/>
    <w:rsid w:val="00A85818"/>
    <w:rsid w:val="00A85E6C"/>
    <w:rsid w:val="00A864CE"/>
    <w:rsid w:val="00A86541"/>
    <w:rsid w:val="00A86665"/>
    <w:rsid w:val="00A86CEC"/>
    <w:rsid w:val="00A91F9B"/>
    <w:rsid w:val="00A924DD"/>
    <w:rsid w:val="00A927F9"/>
    <w:rsid w:val="00A93F9F"/>
    <w:rsid w:val="00A943E6"/>
    <w:rsid w:val="00A9465B"/>
    <w:rsid w:val="00A94CB7"/>
    <w:rsid w:val="00A95377"/>
    <w:rsid w:val="00A95AC5"/>
    <w:rsid w:val="00A95F45"/>
    <w:rsid w:val="00A96764"/>
    <w:rsid w:val="00A967BA"/>
    <w:rsid w:val="00A96E8D"/>
    <w:rsid w:val="00A97491"/>
    <w:rsid w:val="00A9753D"/>
    <w:rsid w:val="00AA0A19"/>
    <w:rsid w:val="00AA0BEC"/>
    <w:rsid w:val="00AA118E"/>
    <w:rsid w:val="00AA248D"/>
    <w:rsid w:val="00AA2846"/>
    <w:rsid w:val="00AA3EB2"/>
    <w:rsid w:val="00AA4500"/>
    <w:rsid w:val="00AA4623"/>
    <w:rsid w:val="00AA47EE"/>
    <w:rsid w:val="00AA4CF8"/>
    <w:rsid w:val="00AA5B7A"/>
    <w:rsid w:val="00AA60A0"/>
    <w:rsid w:val="00AA69BF"/>
    <w:rsid w:val="00AA6BF7"/>
    <w:rsid w:val="00AA7715"/>
    <w:rsid w:val="00AA77F0"/>
    <w:rsid w:val="00AA7AB5"/>
    <w:rsid w:val="00AA7F83"/>
    <w:rsid w:val="00AB0229"/>
    <w:rsid w:val="00AB02AB"/>
    <w:rsid w:val="00AB1262"/>
    <w:rsid w:val="00AB1B23"/>
    <w:rsid w:val="00AB1E94"/>
    <w:rsid w:val="00AB2196"/>
    <w:rsid w:val="00AB22F2"/>
    <w:rsid w:val="00AB23D4"/>
    <w:rsid w:val="00AB325F"/>
    <w:rsid w:val="00AB32A3"/>
    <w:rsid w:val="00AB3EB4"/>
    <w:rsid w:val="00AB44DF"/>
    <w:rsid w:val="00AB4A6A"/>
    <w:rsid w:val="00AB5463"/>
    <w:rsid w:val="00AB584E"/>
    <w:rsid w:val="00AB6330"/>
    <w:rsid w:val="00AB770E"/>
    <w:rsid w:val="00AC08C1"/>
    <w:rsid w:val="00AC1336"/>
    <w:rsid w:val="00AC16B9"/>
    <w:rsid w:val="00AC24FC"/>
    <w:rsid w:val="00AC2765"/>
    <w:rsid w:val="00AC318F"/>
    <w:rsid w:val="00AC3584"/>
    <w:rsid w:val="00AC3DB3"/>
    <w:rsid w:val="00AC4053"/>
    <w:rsid w:val="00AC4A40"/>
    <w:rsid w:val="00AC4DF5"/>
    <w:rsid w:val="00AC53EB"/>
    <w:rsid w:val="00AC566B"/>
    <w:rsid w:val="00AC5705"/>
    <w:rsid w:val="00AC5BBA"/>
    <w:rsid w:val="00AC64FF"/>
    <w:rsid w:val="00AC65F2"/>
    <w:rsid w:val="00AC7570"/>
    <w:rsid w:val="00AD0788"/>
    <w:rsid w:val="00AD0FA1"/>
    <w:rsid w:val="00AD126C"/>
    <w:rsid w:val="00AD1481"/>
    <w:rsid w:val="00AD1A77"/>
    <w:rsid w:val="00AD23AE"/>
    <w:rsid w:val="00AD24AC"/>
    <w:rsid w:val="00AD2CE3"/>
    <w:rsid w:val="00AD2D9B"/>
    <w:rsid w:val="00AD2F03"/>
    <w:rsid w:val="00AD30A6"/>
    <w:rsid w:val="00AD30B0"/>
    <w:rsid w:val="00AD55C3"/>
    <w:rsid w:val="00AD5AC5"/>
    <w:rsid w:val="00AD5E73"/>
    <w:rsid w:val="00AD6241"/>
    <w:rsid w:val="00AD7643"/>
    <w:rsid w:val="00AD7B15"/>
    <w:rsid w:val="00AD7D3F"/>
    <w:rsid w:val="00AE001F"/>
    <w:rsid w:val="00AE0027"/>
    <w:rsid w:val="00AE01FA"/>
    <w:rsid w:val="00AE0C7D"/>
    <w:rsid w:val="00AE19F8"/>
    <w:rsid w:val="00AE1B86"/>
    <w:rsid w:val="00AE2033"/>
    <w:rsid w:val="00AE27C9"/>
    <w:rsid w:val="00AE2AF8"/>
    <w:rsid w:val="00AE3746"/>
    <w:rsid w:val="00AE40EC"/>
    <w:rsid w:val="00AE4290"/>
    <w:rsid w:val="00AE4441"/>
    <w:rsid w:val="00AE4F19"/>
    <w:rsid w:val="00AE565D"/>
    <w:rsid w:val="00AE61D1"/>
    <w:rsid w:val="00AE6339"/>
    <w:rsid w:val="00AE64DC"/>
    <w:rsid w:val="00AE6C0D"/>
    <w:rsid w:val="00AE6F58"/>
    <w:rsid w:val="00AE70A7"/>
    <w:rsid w:val="00AE7159"/>
    <w:rsid w:val="00AE7D13"/>
    <w:rsid w:val="00AF01D8"/>
    <w:rsid w:val="00AF0C3D"/>
    <w:rsid w:val="00AF0E1E"/>
    <w:rsid w:val="00AF126A"/>
    <w:rsid w:val="00AF1532"/>
    <w:rsid w:val="00AF1B97"/>
    <w:rsid w:val="00AF2F30"/>
    <w:rsid w:val="00AF2F58"/>
    <w:rsid w:val="00AF312A"/>
    <w:rsid w:val="00AF44D4"/>
    <w:rsid w:val="00AF48F1"/>
    <w:rsid w:val="00AF4906"/>
    <w:rsid w:val="00AF4CF5"/>
    <w:rsid w:val="00AF652A"/>
    <w:rsid w:val="00AF6703"/>
    <w:rsid w:val="00AF690D"/>
    <w:rsid w:val="00AF6E69"/>
    <w:rsid w:val="00AF7129"/>
    <w:rsid w:val="00AF727C"/>
    <w:rsid w:val="00AF7940"/>
    <w:rsid w:val="00B013EA"/>
    <w:rsid w:val="00B014AD"/>
    <w:rsid w:val="00B019EE"/>
    <w:rsid w:val="00B03191"/>
    <w:rsid w:val="00B033C2"/>
    <w:rsid w:val="00B04D6C"/>
    <w:rsid w:val="00B05448"/>
    <w:rsid w:val="00B05B9D"/>
    <w:rsid w:val="00B05BF3"/>
    <w:rsid w:val="00B0665A"/>
    <w:rsid w:val="00B0670A"/>
    <w:rsid w:val="00B0690C"/>
    <w:rsid w:val="00B071F5"/>
    <w:rsid w:val="00B07877"/>
    <w:rsid w:val="00B07D4E"/>
    <w:rsid w:val="00B07E7F"/>
    <w:rsid w:val="00B07F27"/>
    <w:rsid w:val="00B1028F"/>
    <w:rsid w:val="00B104BB"/>
    <w:rsid w:val="00B10BF6"/>
    <w:rsid w:val="00B10C88"/>
    <w:rsid w:val="00B10F8A"/>
    <w:rsid w:val="00B11232"/>
    <w:rsid w:val="00B116F7"/>
    <w:rsid w:val="00B11F31"/>
    <w:rsid w:val="00B125F3"/>
    <w:rsid w:val="00B12FD3"/>
    <w:rsid w:val="00B135EC"/>
    <w:rsid w:val="00B138C2"/>
    <w:rsid w:val="00B13DB8"/>
    <w:rsid w:val="00B14F80"/>
    <w:rsid w:val="00B15926"/>
    <w:rsid w:val="00B15968"/>
    <w:rsid w:val="00B15B69"/>
    <w:rsid w:val="00B15F60"/>
    <w:rsid w:val="00B162F5"/>
    <w:rsid w:val="00B168DE"/>
    <w:rsid w:val="00B169CF"/>
    <w:rsid w:val="00B16E82"/>
    <w:rsid w:val="00B176E2"/>
    <w:rsid w:val="00B17846"/>
    <w:rsid w:val="00B20472"/>
    <w:rsid w:val="00B20E9B"/>
    <w:rsid w:val="00B216E4"/>
    <w:rsid w:val="00B21E18"/>
    <w:rsid w:val="00B22213"/>
    <w:rsid w:val="00B22CE7"/>
    <w:rsid w:val="00B22F4A"/>
    <w:rsid w:val="00B243EA"/>
    <w:rsid w:val="00B24757"/>
    <w:rsid w:val="00B2515C"/>
    <w:rsid w:val="00B2628B"/>
    <w:rsid w:val="00B262FB"/>
    <w:rsid w:val="00B26517"/>
    <w:rsid w:val="00B2712B"/>
    <w:rsid w:val="00B275F2"/>
    <w:rsid w:val="00B27DFE"/>
    <w:rsid w:val="00B30706"/>
    <w:rsid w:val="00B31E6C"/>
    <w:rsid w:val="00B32CFE"/>
    <w:rsid w:val="00B33EC8"/>
    <w:rsid w:val="00B34B12"/>
    <w:rsid w:val="00B34CD2"/>
    <w:rsid w:val="00B35743"/>
    <w:rsid w:val="00B35B7D"/>
    <w:rsid w:val="00B36AA3"/>
    <w:rsid w:val="00B3712B"/>
    <w:rsid w:val="00B3724C"/>
    <w:rsid w:val="00B40CA6"/>
    <w:rsid w:val="00B40D9A"/>
    <w:rsid w:val="00B411FE"/>
    <w:rsid w:val="00B41983"/>
    <w:rsid w:val="00B4234F"/>
    <w:rsid w:val="00B42D48"/>
    <w:rsid w:val="00B43561"/>
    <w:rsid w:val="00B4364D"/>
    <w:rsid w:val="00B43A79"/>
    <w:rsid w:val="00B45924"/>
    <w:rsid w:val="00B45A80"/>
    <w:rsid w:val="00B46C39"/>
    <w:rsid w:val="00B474E9"/>
    <w:rsid w:val="00B504BB"/>
    <w:rsid w:val="00B50833"/>
    <w:rsid w:val="00B50EA1"/>
    <w:rsid w:val="00B5145E"/>
    <w:rsid w:val="00B52145"/>
    <w:rsid w:val="00B52159"/>
    <w:rsid w:val="00B5233C"/>
    <w:rsid w:val="00B528CA"/>
    <w:rsid w:val="00B52EB2"/>
    <w:rsid w:val="00B5320C"/>
    <w:rsid w:val="00B536B4"/>
    <w:rsid w:val="00B53840"/>
    <w:rsid w:val="00B5397E"/>
    <w:rsid w:val="00B53CEA"/>
    <w:rsid w:val="00B5433A"/>
    <w:rsid w:val="00B54FBD"/>
    <w:rsid w:val="00B5589B"/>
    <w:rsid w:val="00B55ADB"/>
    <w:rsid w:val="00B55CB0"/>
    <w:rsid w:val="00B55E03"/>
    <w:rsid w:val="00B55E5D"/>
    <w:rsid w:val="00B55F75"/>
    <w:rsid w:val="00B56682"/>
    <w:rsid w:val="00B56ABF"/>
    <w:rsid w:val="00B5705B"/>
    <w:rsid w:val="00B570D6"/>
    <w:rsid w:val="00B57154"/>
    <w:rsid w:val="00B57565"/>
    <w:rsid w:val="00B6033C"/>
    <w:rsid w:val="00B60F67"/>
    <w:rsid w:val="00B6112B"/>
    <w:rsid w:val="00B616D0"/>
    <w:rsid w:val="00B619F1"/>
    <w:rsid w:val="00B61A26"/>
    <w:rsid w:val="00B62411"/>
    <w:rsid w:val="00B62A9A"/>
    <w:rsid w:val="00B62EB3"/>
    <w:rsid w:val="00B631DD"/>
    <w:rsid w:val="00B632A0"/>
    <w:rsid w:val="00B637C4"/>
    <w:rsid w:val="00B63DBE"/>
    <w:rsid w:val="00B64D82"/>
    <w:rsid w:val="00B662F9"/>
    <w:rsid w:val="00B667C0"/>
    <w:rsid w:val="00B669AE"/>
    <w:rsid w:val="00B66BBD"/>
    <w:rsid w:val="00B67377"/>
    <w:rsid w:val="00B67A7C"/>
    <w:rsid w:val="00B70926"/>
    <w:rsid w:val="00B70F76"/>
    <w:rsid w:val="00B723D7"/>
    <w:rsid w:val="00B74B75"/>
    <w:rsid w:val="00B74CD1"/>
    <w:rsid w:val="00B7502A"/>
    <w:rsid w:val="00B75A15"/>
    <w:rsid w:val="00B761CD"/>
    <w:rsid w:val="00B764F8"/>
    <w:rsid w:val="00B7671C"/>
    <w:rsid w:val="00B769C7"/>
    <w:rsid w:val="00B76B78"/>
    <w:rsid w:val="00B76D62"/>
    <w:rsid w:val="00B77124"/>
    <w:rsid w:val="00B77542"/>
    <w:rsid w:val="00B8088B"/>
    <w:rsid w:val="00B80EA4"/>
    <w:rsid w:val="00B813CC"/>
    <w:rsid w:val="00B81405"/>
    <w:rsid w:val="00B814FA"/>
    <w:rsid w:val="00B8186A"/>
    <w:rsid w:val="00B81A93"/>
    <w:rsid w:val="00B81AD7"/>
    <w:rsid w:val="00B82B5B"/>
    <w:rsid w:val="00B82DDB"/>
    <w:rsid w:val="00B82FF2"/>
    <w:rsid w:val="00B83548"/>
    <w:rsid w:val="00B846BA"/>
    <w:rsid w:val="00B848CC"/>
    <w:rsid w:val="00B85793"/>
    <w:rsid w:val="00B85F7F"/>
    <w:rsid w:val="00B86F8D"/>
    <w:rsid w:val="00B87485"/>
    <w:rsid w:val="00B87D6C"/>
    <w:rsid w:val="00B87DA7"/>
    <w:rsid w:val="00B87E58"/>
    <w:rsid w:val="00B87EDF"/>
    <w:rsid w:val="00B90296"/>
    <w:rsid w:val="00B90946"/>
    <w:rsid w:val="00B90F33"/>
    <w:rsid w:val="00B91596"/>
    <w:rsid w:val="00B91AFA"/>
    <w:rsid w:val="00B91E22"/>
    <w:rsid w:val="00B92936"/>
    <w:rsid w:val="00B92DFB"/>
    <w:rsid w:val="00B92F91"/>
    <w:rsid w:val="00B933AC"/>
    <w:rsid w:val="00B93F18"/>
    <w:rsid w:val="00B94AB0"/>
    <w:rsid w:val="00B95789"/>
    <w:rsid w:val="00B96594"/>
    <w:rsid w:val="00B96E20"/>
    <w:rsid w:val="00BA08F5"/>
    <w:rsid w:val="00BA0BCB"/>
    <w:rsid w:val="00BA239A"/>
    <w:rsid w:val="00BA2CE3"/>
    <w:rsid w:val="00BA32A4"/>
    <w:rsid w:val="00BA3330"/>
    <w:rsid w:val="00BA34C7"/>
    <w:rsid w:val="00BA3FE8"/>
    <w:rsid w:val="00BA4630"/>
    <w:rsid w:val="00BA4F70"/>
    <w:rsid w:val="00BA52FF"/>
    <w:rsid w:val="00BA6278"/>
    <w:rsid w:val="00BA6697"/>
    <w:rsid w:val="00BA6711"/>
    <w:rsid w:val="00BA6A7E"/>
    <w:rsid w:val="00BA6F45"/>
    <w:rsid w:val="00BA75DB"/>
    <w:rsid w:val="00BA7DC7"/>
    <w:rsid w:val="00BA7EFF"/>
    <w:rsid w:val="00BB0256"/>
    <w:rsid w:val="00BB0B4F"/>
    <w:rsid w:val="00BB0BA9"/>
    <w:rsid w:val="00BB12C9"/>
    <w:rsid w:val="00BB13B0"/>
    <w:rsid w:val="00BB1531"/>
    <w:rsid w:val="00BB1672"/>
    <w:rsid w:val="00BB1772"/>
    <w:rsid w:val="00BB197B"/>
    <w:rsid w:val="00BB1B85"/>
    <w:rsid w:val="00BB2056"/>
    <w:rsid w:val="00BB227F"/>
    <w:rsid w:val="00BB24AE"/>
    <w:rsid w:val="00BB2D2E"/>
    <w:rsid w:val="00BB3503"/>
    <w:rsid w:val="00BB3AF9"/>
    <w:rsid w:val="00BB3B7C"/>
    <w:rsid w:val="00BB442E"/>
    <w:rsid w:val="00BB492F"/>
    <w:rsid w:val="00BB4C76"/>
    <w:rsid w:val="00BB5328"/>
    <w:rsid w:val="00BB5FBE"/>
    <w:rsid w:val="00BB6830"/>
    <w:rsid w:val="00BB6A6F"/>
    <w:rsid w:val="00BC0AAA"/>
    <w:rsid w:val="00BC1416"/>
    <w:rsid w:val="00BC1437"/>
    <w:rsid w:val="00BC1B91"/>
    <w:rsid w:val="00BC23BA"/>
    <w:rsid w:val="00BC2454"/>
    <w:rsid w:val="00BC4105"/>
    <w:rsid w:val="00BC41CB"/>
    <w:rsid w:val="00BC4210"/>
    <w:rsid w:val="00BC5748"/>
    <w:rsid w:val="00BC5B66"/>
    <w:rsid w:val="00BC6976"/>
    <w:rsid w:val="00BC79B8"/>
    <w:rsid w:val="00BC7A1B"/>
    <w:rsid w:val="00BD0684"/>
    <w:rsid w:val="00BD0B63"/>
    <w:rsid w:val="00BD2605"/>
    <w:rsid w:val="00BD3862"/>
    <w:rsid w:val="00BD3886"/>
    <w:rsid w:val="00BD3DDB"/>
    <w:rsid w:val="00BD3E36"/>
    <w:rsid w:val="00BD4AD8"/>
    <w:rsid w:val="00BD551B"/>
    <w:rsid w:val="00BD61FF"/>
    <w:rsid w:val="00BD68C8"/>
    <w:rsid w:val="00BD6F5F"/>
    <w:rsid w:val="00BD738F"/>
    <w:rsid w:val="00BD7609"/>
    <w:rsid w:val="00BD7702"/>
    <w:rsid w:val="00BE052A"/>
    <w:rsid w:val="00BE1B2C"/>
    <w:rsid w:val="00BE26EB"/>
    <w:rsid w:val="00BE2C28"/>
    <w:rsid w:val="00BE2CC8"/>
    <w:rsid w:val="00BE2FA9"/>
    <w:rsid w:val="00BE4DAB"/>
    <w:rsid w:val="00BE4F5D"/>
    <w:rsid w:val="00BE578E"/>
    <w:rsid w:val="00BE5BCB"/>
    <w:rsid w:val="00BE62EC"/>
    <w:rsid w:val="00BE680C"/>
    <w:rsid w:val="00BE7C51"/>
    <w:rsid w:val="00BF021A"/>
    <w:rsid w:val="00BF1A5F"/>
    <w:rsid w:val="00BF26FA"/>
    <w:rsid w:val="00BF3193"/>
    <w:rsid w:val="00BF46AC"/>
    <w:rsid w:val="00BF519C"/>
    <w:rsid w:val="00BF577E"/>
    <w:rsid w:val="00BF5B8C"/>
    <w:rsid w:val="00BF5D54"/>
    <w:rsid w:val="00BF6233"/>
    <w:rsid w:val="00BF634C"/>
    <w:rsid w:val="00BF6ED6"/>
    <w:rsid w:val="00BF72E3"/>
    <w:rsid w:val="00C0009F"/>
    <w:rsid w:val="00C007CC"/>
    <w:rsid w:val="00C01E9A"/>
    <w:rsid w:val="00C01F62"/>
    <w:rsid w:val="00C02346"/>
    <w:rsid w:val="00C02B59"/>
    <w:rsid w:val="00C02F9E"/>
    <w:rsid w:val="00C04258"/>
    <w:rsid w:val="00C05172"/>
    <w:rsid w:val="00C052DB"/>
    <w:rsid w:val="00C05DF3"/>
    <w:rsid w:val="00C062A3"/>
    <w:rsid w:val="00C07978"/>
    <w:rsid w:val="00C07D4E"/>
    <w:rsid w:val="00C07D79"/>
    <w:rsid w:val="00C07FD7"/>
    <w:rsid w:val="00C100CD"/>
    <w:rsid w:val="00C101DD"/>
    <w:rsid w:val="00C10484"/>
    <w:rsid w:val="00C10A7F"/>
    <w:rsid w:val="00C10D26"/>
    <w:rsid w:val="00C11452"/>
    <w:rsid w:val="00C115C7"/>
    <w:rsid w:val="00C120F5"/>
    <w:rsid w:val="00C132EF"/>
    <w:rsid w:val="00C13A84"/>
    <w:rsid w:val="00C13B27"/>
    <w:rsid w:val="00C13F1C"/>
    <w:rsid w:val="00C1424B"/>
    <w:rsid w:val="00C14739"/>
    <w:rsid w:val="00C14989"/>
    <w:rsid w:val="00C1500D"/>
    <w:rsid w:val="00C15332"/>
    <w:rsid w:val="00C1577F"/>
    <w:rsid w:val="00C15E42"/>
    <w:rsid w:val="00C15FC7"/>
    <w:rsid w:val="00C16314"/>
    <w:rsid w:val="00C16680"/>
    <w:rsid w:val="00C16E96"/>
    <w:rsid w:val="00C16FF7"/>
    <w:rsid w:val="00C17247"/>
    <w:rsid w:val="00C17694"/>
    <w:rsid w:val="00C17A40"/>
    <w:rsid w:val="00C17E41"/>
    <w:rsid w:val="00C213D3"/>
    <w:rsid w:val="00C2146C"/>
    <w:rsid w:val="00C21AB0"/>
    <w:rsid w:val="00C21BA2"/>
    <w:rsid w:val="00C21D0F"/>
    <w:rsid w:val="00C21E56"/>
    <w:rsid w:val="00C21EFC"/>
    <w:rsid w:val="00C2221B"/>
    <w:rsid w:val="00C23435"/>
    <w:rsid w:val="00C238C1"/>
    <w:rsid w:val="00C2417A"/>
    <w:rsid w:val="00C243B4"/>
    <w:rsid w:val="00C2485F"/>
    <w:rsid w:val="00C24CB5"/>
    <w:rsid w:val="00C25FCF"/>
    <w:rsid w:val="00C2617F"/>
    <w:rsid w:val="00C273DC"/>
    <w:rsid w:val="00C31790"/>
    <w:rsid w:val="00C31801"/>
    <w:rsid w:val="00C31B02"/>
    <w:rsid w:val="00C31C6A"/>
    <w:rsid w:val="00C3220F"/>
    <w:rsid w:val="00C324B4"/>
    <w:rsid w:val="00C328CE"/>
    <w:rsid w:val="00C32CDC"/>
    <w:rsid w:val="00C3368A"/>
    <w:rsid w:val="00C3368C"/>
    <w:rsid w:val="00C34030"/>
    <w:rsid w:val="00C348AF"/>
    <w:rsid w:val="00C348BB"/>
    <w:rsid w:val="00C349EC"/>
    <w:rsid w:val="00C35890"/>
    <w:rsid w:val="00C36AD0"/>
    <w:rsid w:val="00C37217"/>
    <w:rsid w:val="00C40480"/>
    <w:rsid w:val="00C40483"/>
    <w:rsid w:val="00C40563"/>
    <w:rsid w:val="00C40A71"/>
    <w:rsid w:val="00C41677"/>
    <w:rsid w:val="00C41923"/>
    <w:rsid w:val="00C41ED3"/>
    <w:rsid w:val="00C425A0"/>
    <w:rsid w:val="00C4306A"/>
    <w:rsid w:val="00C43994"/>
    <w:rsid w:val="00C43E10"/>
    <w:rsid w:val="00C445C1"/>
    <w:rsid w:val="00C44EF5"/>
    <w:rsid w:val="00C455CE"/>
    <w:rsid w:val="00C464CC"/>
    <w:rsid w:val="00C4691F"/>
    <w:rsid w:val="00C46AD0"/>
    <w:rsid w:val="00C46CEF"/>
    <w:rsid w:val="00C4756F"/>
    <w:rsid w:val="00C47BAE"/>
    <w:rsid w:val="00C47EB8"/>
    <w:rsid w:val="00C47EFA"/>
    <w:rsid w:val="00C5016E"/>
    <w:rsid w:val="00C519E9"/>
    <w:rsid w:val="00C51DE2"/>
    <w:rsid w:val="00C52278"/>
    <w:rsid w:val="00C52344"/>
    <w:rsid w:val="00C5332A"/>
    <w:rsid w:val="00C5369E"/>
    <w:rsid w:val="00C536B5"/>
    <w:rsid w:val="00C53C6A"/>
    <w:rsid w:val="00C54950"/>
    <w:rsid w:val="00C54FB1"/>
    <w:rsid w:val="00C5548F"/>
    <w:rsid w:val="00C5581E"/>
    <w:rsid w:val="00C55BF1"/>
    <w:rsid w:val="00C55FE0"/>
    <w:rsid w:val="00C56BF9"/>
    <w:rsid w:val="00C572C4"/>
    <w:rsid w:val="00C57869"/>
    <w:rsid w:val="00C60411"/>
    <w:rsid w:val="00C60C20"/>
    <w:rsid w:val="00C62640"/>
    <w:rsid w:val="00C6285E"/>
    <w:rsid w:val="00C62B07"/>
    <w:rsid w:val="00C6304D"/>
    <w:rsid w:val="00C63055"/>
    <w:rsid w:val="00C63491"/>
    <w:rsid w:val="00C634C0"/>
    <w:rsid w:val="00C636A6"/>
    <w:rsid w:val="00C63A08"/>
    <w:rsid w:val="00C63A7B"/>
    <w:rsid w:val="00C63BF7"/>
    <w:rsid w:val="00C64C89"/>
    <w:rsid w:val="00C64D34"/>
    <w:rsid w:val="00C654EC"/>
    <w:rsid w:val="00C657E2"/>
    <w:rsid w:val="00C659BB"/>
    <w:rsid w:val="00C65CBD"/>
    <w:rsid w:val="00C66974"/>
    <w:rsid w:val="00C6731A"/>
    <w:rsid w:val="00C67672"/>
    <w:rsid w:val="00C67AC8"/>
    <w:rsid w:val="00C67EA7"/>
    <w:rsid w:val="00C703DD"/>
    <w:rsid w:val="00C7044D"/>
    <w:rsid w:val="00C70AA1"/>
    <w:rsid w:val="00C70CB2"/>
    <w:rsid w:val="00C71650"/>
    <w:rsid w:val="00C716F1"/>
    <w:rsid w:val="00C71B66"/>
    <w:rsid w:val="00C71E1C"/>
    <w:rsid w:val="00C7248B"/>
    <w:rsid w:val="00C73D2E"/>
    <w:rsid w:val="00C73F36"/>
    <w:rsid w:val="00C74364"/>
    <w:rsid w:val="00C7437D"/>
    <w:rsid w:val="00C74A5E"/>
    <w:rsid w:val="00C74F7D"/>
    <w:rsid w:val="00C753FA"/>
    <w:rsid w:val="00C757D5"/>
    <w:rsid w:val="00C75883"/>
    <w:rsid w:val="00C760DD"/>
    <w:rsid w:val="00C7714F"/>
    <w:rsid w:val="00C77243"/>
    <w:rsid w:val="00C77771"/>
    <w:rsid w:val="00C77C2B"/>
    <w:rsid w:val="00C81673"/>
    <w:rsid w:val="00C81E46"/>
    <w:rsid w:val="00C82BB1"/>
    <w:rsid w:val="00C83406"/>
    <w:rsid w:val="00C83F58"/>
    <w:rsid w:val="00C84128"/>
    <w:rsid w:val="00C8428A"/>
    <w:rsid w:val="00C8490E"/>
    <w:rsid w:val="00C84B1F"/>
    <w:rsid w:val="00C85793"/>
    <w:rsid w:val="00C85875"/>
    <w:rsid w:val="00C85CC7"/>
    <w:rsid w:val="00C85EF7"/>
    <w:rsid w:val="00C861D6"/>
    <w:rsid w:val="00C869A6"/>
    <w:rsid w:val="00C86A9D"/>
    <w:rsid w:val="00C87161"/>
    <w:rsid w:val="00C87526"/>
    <w:rsid w:val="00C87BCB"/>
    <w:rsid w:val="00C87DAC"/>
    <w:rsid w:val="00C87E7A"/>
    <w:rsid w:val="00C90063"/>
    <w:rsid w:val="00C900ED"/>
    <w:rsid w:val="00C90124"/>
    <w:rsid w:val="00C90935"/>
    <w:rsid w:val="00C90999"/>
    <w:rsid w:val="00C90BC5"/>
    <w:rsid w:val="00C90F56"/>
    <w:rsid w:val="00C9193F"/>
    <w:rsid w:val="00C9225F"/>
    <w:rsid w:val="00C9310B"/>
    <w:rsid w:val="00C93AD8"/>
    <w:rsid w:val="00C93D9C"/>
    <w:rsid w:val="00C94012"/>
    <w:rsid w:val="00C94176"/>
    <w:rsid w:val="00C94DDF"/>
    <w:rsid w:val="00C94DF0"/>
    <w:rsid w:val="00C953D5"/>
    <w:rsid w:val="00C9553F"/>
    <w:rsid w:val="00C95AC8"/>
    <w:rsid w:val="00C95CC9"/>
    <w:rsid w:val="00C95E17"/>
    <w:rsid w:val="00C95E75"/>
    <w:rsid w:val="00C963FD"/>
    <w:rsid w:val="00C96975"/>
    <w:rsid w:val="00C972CF"/>
    <w:rsid w:val="00C9765B"/>
    <w:rsid w:val="00C97CFB"/>
    <w:rsid w:val="00C97F84"/>
    <w:rsid w:val="00CA0AE3"/>
    <w:rsid w:val="00CA1A4C"/>
    <w:rsid w:val="00CA4612"/>
    <w:rsid w:val="00CA462F"/>
    <w:rsid w:val="00CA47AB"/>
    <w:rsid w:val="00CA57CD"/>
    <w:rsid w:val="00CA58D8"/>
    <w:rsid w:val="00CA618D"/>
    <w:rsid w:val="00CA62C1"/>
    <w:rsid w:val="00CA6550"/>
    <w:rsid w:val="00CA7527"/>
    <w:rsid w:val="00CA7C25"/>
    <w:rsid w:val="00CB0176"/>
    <w:rsid w:val="00CB0A3E"/>
    <w:rsid w:val="00CB104F"/>
    <w:rsid w:val="00CB15FB"/>
    <w:rsid w:val="00CB168E"/>
    <w:rsid w:val="00CB1999"/>
    <w:rsid w:val="00CB1E9D"/>
    <w:rsid w:val="00CB262C"/>
    <w:rsid w:val="00CB357A"/>
    <w:rsid w:val="00CB39D4"/>
    <w:rsid w:val="00CB3B33"/>
    <w:rsid w:val="00CB4E39"/>
    <w:rsid w:val="00CB56FE"/>
    <w:rsid w:val="00CB573D"/>
    <w:rsid w:val="00CB5972"/>
    <w:rsid w:val="00CB5F25"/>
    <w:rsid w:val="00CB78EA"/>
    <w:rsid w:val="00CB7ADA"/>
    <w:rsid w:val="00CB7EC3"/>
    <w:rsid w:val="00CC036D"/>
    <w:rsid w:val="00CC03ED"/>
    <w:rsid w:val="00CC099D"/>
    <w:rsid w:val="00CC1BD2"/>
    <w:rsid w:val="00CC1D81"/>
    <w:rsid w:val="00CC1FF3"/>
    <w:rsid w:val="00CC203A"/>
    <w:rsid w:val="00CC228D"/>
    <w:rsid w:val="00CC31F1"/>
    <w:rsid w:val="00CC3393"/>
    <w:rsid w:val="00CC35BD"/>
    <w:rsid w:val="00CC42FE"/>
    <w:rsid w:val="00CC4B37"/>
    <w:rsid w:val="00CC4D67"/>
    <w:rsid w:val="00CC5810"/>
    <w:rsid w:val="00CC5A88"/>
    <w:rsid w:val="00CC7344"/>
    <w:rsid w:val="00CC7748"/>
    <w:rsid w:val="00CC77E7"/>
    <w:rsid w:val="00CC79F7"/>
    <w:rsid w:val="00CC7A51"/>
    <w:rsid w:val="00CC7DCD"/>
    <w:rsid w:val="00CD04E8"/>
    <w:rsid w:val="00CD1109"/>
    <w:rsid w:val="00CD13C0"/>
    <w:rsid w:val="00CD149E"/>
    <w:rsid w:val="00CD260A"/>
    <w:rsid w:val="00CD2B39"/>
    <w:rsid w:val="00CD2CCA"/>
    <w:rsid w:val="00CD2F63"/>
    <w:rsid w:val="00CD37BB"/>
    <w:rsid w:val="00CD39B3"/>
    <w:rsid w:val="00CD3EA3"/>
    <w:rsid w:val="00CD51C2"/>
    <w:rsid w:val="00CD5537"/>
    <w:rsid w:val="00CD55E8"/>
    <w:rsid w:val="00CD598C"/>
    <w:rsid w:val="00CD5CA3"/>
    <w:rsid w:val="00CD5F5C"/>
    <w:rsid w:val="00CD6205"/>
    <w:rsid w:val="00CD64B4"/>
    <w:rsid w:val="00CD663F"/>
    <w:rsid w:val="00CD667E"/>
    <w:rsid w:val="00CD7AA3"/>
    <w:rsid w:val="00CE0064"/>
    <w:rsid w:val="00CE0443"/>
    <w:rsid w:val="00CE0484"/>
    <w:rsid w:val="00CE0826"/>
    <w:rsid w:val="00CE08BE"/>
    <w:rsid w:val="00CE2723"/>
    <w:rsid w:val="00CE37F0"/>
    <w:rsid w:val="00CE3D72"/>
    <w:rsid w:val="00CE4F24"/>
    <w:rsid w:val="00CE5009"/>
    <w:rsid w:val="00CE51D3"/>
    <w:rsid w:val="00CE5EF6"/>
    <w:rsid w:val="00CE60E8"/>
    <w:rsid w:val="00CE6115"/>
    <w:rsid w:val="00CE7333"/>
    <w:rsid w:val="00CE7797"/>
    <w:rsid w:val="00CE7ABB"/>
    <w:rsid w:val="00CE7AF2"/>
    <w:rsid w:val="00CF186F"/>
    <w:rsid w:val="00CF2119"/>
    <w:rsid w:val="00CF234F"/>
    <w:rsid w:val="00CF26F9"/>
    <w:rsid w:val="00CF3555"/>
    <w:rsid w:val="00CF4F59"/>
    <w:rsid w:val="00CF5822"/>
    <w:rsid w:val="00CF585D"/>
    <w:rsid w:val="00CF62F1"/>
    <w:rsid w:val="00CF6CB0"/>
    <w:rsid w:val="00CF7403"/>
    <w:rsid w:val="00D0114E"/>
    <w:rsid w:val="00D013C8"/>
    <w:rsid w:val="00D01406"/>
    <w:rsid w:val="00D01D62"/>
    <w:rsid w:val="00D027B4"/>
    <w:rsid w:val="00D0317E"/>
    <w:rsid w:val="00D03683"/>
    <w:rsid w:val="00D037AF"/>
    <w:rsid w:val="00D041CC"/>
    <w:rsid w:val="00D0455B"/>
    <w:rsid w:val="00D04579"/>
    <w:rsid w:val="00D046F5"/>
    <w:rsid w:val="00D04FFF"/>
    <w:rsid w:val="00D051B1"/>
    <w:rsid w:val="00D0532C"/>
    <w:rsid w:val="00D05BFF"/>
    <w:rsid w:val="00D05D8A"/>
    <w:rsid w:val="00D0628D"/>
    <w:rsid w:val="00D06960"/>
    <w:rsid w:val="00D06F58"/>
    <w:rsid w:val="00D06FAC"/>
    <w:rsid w:val="00D07021"/>
    <w:rsid w:val="00D0737B"/>
    <w:rsid w:val="00D128D8"/>
    <w:rsid w:val="00D12DB8"/>
    <w:rsid w:val="00D13293"/>
    <w:rsid w:val="00D14182"/>
    <w:rsid w:val="00D14640"/>
    <w:rsid w:val="00D15BEA"/>
    <w:rsid w:val="00D16550"/>
    <w:rsid w:val="00D1732C"/>
    <w:rsid w:val="00D17D10"/>
    <w:rsid w:val="00D17F4C"/>
    <w:rsid w:val="00D20562"/>
    <w:rsid w:val="00D218E9"/>
    <w:rsid w:val="00D218F0"/>
    <w:rsid w:val="00D2196F"/>
    <w:rsid w:val="00D21B02"/>
    <w:rsid w:val="00D229DE"/>
    <w:rsid w:val="00D23105"/>
    <w:rsid w:val="00D23575"/>
    <w:rsid w:val="00D23720"/>
    <w:rsid w:val="00D2376B"/>
    <w:rsid w:val="00D24CED"/>
    <w:rsid w:val="00D25250"/>
    <w:rsid w:val="00D253F5"/>
    <w:rsid w:val="00D25781"/>
    <w:rsid w:val="00D257FD"/>
    <w:rsid w:val="00D2603B"/>
    <w:rsid w:val="00D26133"/>
    <w:rsid w:val="00D26634"/>
    <w:rsid w:val="00D26838"/>
    <w:rsid w:val="00D26FCC"/>
    <w:rsid w:val="00D27180"/>
    <w:rsid w:val="00D30024"/>
    <w:rsid w:val="00D30E19"/>
    <w:rsid w:val="00D30FD8"/>
    <w:rsid w:val="00D31172"/>
    <w:rsid w:val="00D31819"/>
    <w:rsid w:val="00D31935"/>
    <w:rsid w:val="00D31EDE"/>
    <w:rsid w:val="00D35ED0"/>
    <w:rsid w:val="00D36627"/>
    <w:rsid w:val="00D3685A"/>
    <w:rsid w:val="00D36D2F"/>
    <w:rsid w:val="00D37288"/>
    <w:rsid w:val="00D375F1"/>
    <w:rsid w:val="00D411A6"/>
    <w:rsid w:val="00D431F9"/>
    <w:rsid w:val="00D4353D"/>
    <w:rsid w:val="00D43B95"/>
    <w:rsid w:val="00D43C8E"/>
    <w:rsid w:val="00D43E74"/>
    <w:rsid w:val="00D44166"/>
    <w:rsid w:val="00D44638"/>
    <w:rsid w:val="00D449A7"/>
    <w:rsid w:val="00D44A75"/>
    <w:rsid w:val="00D44BFE"/>
    <w:rsid w:val="00D44C13"/>
    <w:rsid w:val="00D44D11"/>
    <w:rsid w:val="00D44FD1"/>
    <w:rsid w:val="00D45C07"/>
    <w:rsid w:val="00D45E11"/>
    <w:rsid w:val="00D4789E"/>
    <w:rsid w:val="00D508BE"/>
    <w:rsid w:val="00D50B8D"/>
    <w:rsid w:val="00D51332"/>
    <w:rsid w:val="00D52167"/>
    <w:rsid w:val="00D52D76"/>
    <w:rsid w:val="00D53563"/>
    <w:rsid w:val="00D53649"/>
    <w:rsid w:val="00D53900"/>
    <w:rsid w:val="00D54181"/>
    <w:rsid w:val="00D5487C"/>
    <w:rsid w:val="00D55E62"/>
    <w:rsid w:val="00D56AD9"/>
    <w:rsid w:val="00D56B36"/>
    <w:rsid w:val="00D56DE6"/>
    <w:rsid w:val="00D600F1"/>
    <w:rsid w:val="00D60416"/>
    <w:rsid w:val="00D604C6"/>
    <w:rsid w:val="00D60722"/>
    <w:rsid w:val="00D615C0"/>
    <w:rsid w:val="00D61981"/>
    <w:rsid w:val="00D61A83"/>
    <w:rsid w:val="00D6216A"/>
    <w:rsid w:val="00D6223D"/>
    <w:rsid w:val="00D63D02"/>
    <w:rsid w:val="00D64792"/>
    <w:rsid w:val="00D64AF7"/>
    <w:rsid w:val="00D6645C"/>
    <w:rsid w:val="00D66B5C"/>
    <w:rsid w:val="00D670C1"/>
    <w:rsid w:val="00D672A7"/>
    <w:rsid w:val="00D67346"/>
    <w:rsid w:val="00D6755D"/>
    <w:rsid w:val="00D6786F"/>
    <w:rsid w:val="00D67C3E"/>
    <w:rsid w:val="00D70228"/>
    <w:rsid w:val="00D7046D"/>
    <w:rsid w:val="00D70529"/>
    <w:rsid w:val="00D708E1"/>
    <w:rsid w:val="00D7390F"/>
    <w:rsid w:val="00D73BEB"/>
    <w:rsid w:val="00D73F81"/>
    <w:rsid w:val="00D74193"/>
    <w:rsid w:val="00D758EB"/>
    <w:rsid w:val="00D75F0E"/>
    <w:rsid w:val="00D75FD9"/>
    <w:rsid w:val="00D765DC"/>
    <w:rsid w:val="00D7704C"/>
    <w:rsid w:val="00D779DA"/>
    <w:rsid w:val="00D77B3D"/>
    <w:rsid w:val="00D77CFE"/>
    <w:rsid w:val="00D80728"/>
    <w:rsid w:val="00D80BA7"/>
    <w:rsid w:val="00D81AD8"/>
    <w:rsid w:val="00D83301"/>
    <w:rsid w:val="00D83A74"/>
    <w:rsid w:val="00D83AEB"/>
    <w:rsid w:val="00D83D39"/>
    <w:rsid w:val="00D84166"/>
    <w:rsid w:val="00D8435B"/>
    <w:rsid w:val="00D8443E"/>
    <w:rsid w:val="00D84C04"/>
    <w:rsid w:val="00D85AC1"/>
    <w:rsid w:val="00D85F67"/>
    <w:rsid w:val="00D8615D"/>
    <w:rsid w:val="00D869D5"/>
    <w:rsid w:val="00D86F23"/>
    <w:rsid w:val="00D87564"/>
    <w:rsid w:val="00D87579"/>
    <w:rsid w:val="00D87869"/>
    <w:rsid w:val="00D87D7F"/>
    <w:rsid w:val="00D90ADF"/>
    <w:rsid w:val="00D91439"/>
    <w:rsid w:val="00D916AE"/>
    <w:rsid w:val="00D917AA"/>
    <w:rsid w:val="00D91849"/>
    <w:rsid w:val="00D93298"/>
    <w:rsid w:val="00D948B6"/>
    <w:rsid w:val="00D94C0B"/>
    <w:rsid w:val="00D94D07"/>
    <w:rsid w:val="00D958D5"/>
    <w:rsid w:val="00D958EE"/>
    <w:rsid w:val="00D95A36"/>
    <w:rsid w:val="00D95D9D"/>
    <w:rsid w:val="00D973E6"/>
    <w:rsid w:val="00D9758F"/>
    <w:rsid w:val="00D97628"/>
    <w:rsid w:val="00DA0347"/>
    <w:rsid w:val="00DA0E7A"/>
    <w:rsid w:val="00DA1900"/>
    <w:rsid w:val="00DA1A0E"/>
    <w:rsid w:val="00DA2BD4"/>
    <w:rsid w:val="00DA3E08"/>
    <w:rsid w:val="00DA3FC0"/>
    <w:rsid w:val="00DA5429"/>
    <w:rsid w:val="00DA5E03"/>
    <w:rsid w:val="00DA6690"/>
    <w:rsid w:val="00DA68E5"/>
    <w:rsid w:val="00DA6C64"/>
    <w:rsid w:val="00DA6CA2"/>
    <w:rsid w:val="00DB0179"/>
    <w:rsid w:val="00DB0D0E"/>
    <w:rsid w:val="00DB11D6"/>
    <w:rsid w:val="00DB16E3"/>
    <w:rsid w:val="00DB1801"/>
    <w:rsid w:val="00DB1839"/>
    <w:rsid w:val="00DB18A5"/>
    <w:rsid w:val="00DB1C26"/>
    <w:rsid w:val="00DB26C6"/>
    <w:rsid w:val="00DB285D"/>
    <w:rsid w:val="00DB2B34"/>
    <w:rsid w:val="00DB3665"/>
    <w:rsid w:val="00DB39B0"/>
    <w:rsid w:val="00DB434A"/>
    <w:rsid w:val="00DB56C9"/>
    <w:rsid w:val="00DB5F63"/>
    <w:rsid w:val="00DB6616"/>
    <w:rsid w:val="00DB6A8F"/>
    <w:rsid w:val="00DC0275"/>
    <w:rsid w:val="00DC0A0D"/>
    <w:rsid w:val="00DC0A9E"/>
    <w:rsid w:val="00DC0BA4"/>
    <w:rsid w:val="00DC0C45"/>
    <w:rsid w:val="00DC0DCB"/>
    <w:rsid w:val="00DC0F44"/>
    <w:rsid w:val="00DC0F77"/>
    <w:rsid w:val="00DC122C"/>
    <w:rsid w:val="00DC160D"/>
    <w:rsid w:val="00DC1EAE"/>
    <w:rsid w:val="00DC2030"/>
    <w:rsid w:val="00DC28CE"/>
    <w:rsid w:val="00DC2A2F"/>
    <w:rsid w:val="00DC32E8"/>
    <w:rsid w:val="00DC366B"/>
    <w:rsid w:val="00DC37F2"/>
    <w:rsid w:val="00DC3F06"/>
    <w:rsid w:val="00DC4497"/>
    <w:rsid w:val="00DC48FE"/>
    <w:rsid w:val="00DD10EF"/>
    <w:rsid w:val="00DD1866"/>
    <w:rsid w:val="00DD190E"/>
    <w:rsid w:val="00DD20CA"/>
    <w:rsid w:val="00DD2674"/>
    <w:rsid w:val="00DD2B02"/>
    <w:rsid w:val="00DD2E0C"/>
    <w:rsid w:val="00DD35F6"/>
    <w:rsid w:val="00DD39EB"/>
    <w:rsid w:val="00DD4615"/>
    <w:rsid w:val="00DD4711"/>
    <w:rsid w:val="00DD52F0"/>
    <w:rsid w:val="00DD586A"/>
    <w:rsid w:val="00DD6B0F"/>
    <w:rsid w:val="00DD723F"/>
    <w:rsid w:val="00DD73F3"/>
    <w:rsid w:val="00DD7716"/>
    <w:rsid w:val="00DD7B06"/>
    <w:rsid w:val="00DD7B6F"/>
    <w:rsid w:val="00DE30F5"/>
    <w:rsid w:val="00DE3174"/>
    <w:rsid w:val="00DE4226"/>
    <w:rsid w:val="00DE4522"/>
    <w:rsid w:val="00DE4781"/>
    <w:rsid w:val="00DE4EDD"/>
    <w:rsid w:val="00DE52D4"/>
    <w:rsid w:val="00DE5998"/>
    <w:rsid w:val="00DE5C0D"/>
    <w:rsid w:val="00DE645E"/>
    <w:rsid w:val="00DE6B1D"/>
    <w:rsid w:val="00DE6D0D"/>
    <w:rsid w:val="00DE6F84"/>
    <w:rsid w:val="00DF07F9"/>
    <w:rsid w:val="00DF14E9"/>
    <w:rsid w:val="00DF200C"/>
    <w:rsid w:val="00DF2066"/>
    <w:rsid w:val="00DF25A7"/>
    <w:rsid w:val="00DF2921"/>
    <w:rsid w:val="00DF2DCD"/>
    <w:rsid w:val="00DF47EB"/>
    <w:rsid w:val="00DF485C"/>
    <w:rsid w:val="00DF4B69"/>
    <w:rsid w:val="00DF54F4"/>
    <w:rsid w:val="00DF55A1"/>
    <w:rsid w:val="00DF58DA"/>
    <w:rsid w:val="00DF5B2F"/>
    <w:rsid w:val="00DF5E14"/>
    <w:rsid w:val="00DF5FFD"/>
    <w:rsid w:val="00DF627E"/>
    <w:rsid w:val="00DF669E"/>
    <w:rsid w:val="00DF6D52"/>
    <w:rsid w:val="00E00361"/>
    <w:rsid w:val="00E004A3"/>
    <w:rsid w:val="00E00983"/>
    <w:rsid w:val="00E00C2F"/>
    <w:rsid w:val="00E01124"/>
    <w:rsid w:val="00E0229A"/>
    <w:rsid w:val="00E02657"/>
    <w:rsid w:val="00E02DE8"/>
    <w:rsid w:val="00E0447C"/>
    <w:rsid w:val="00E04687"/>
    <w:rsid w:val="00E0485A"/>
    <w:rsid w:val="00E0535D"/>
    <w:rsid w:val="00E059EC"/>
    <w:rsid w:val="00E066B3"/>
    <w:rsid w:val="00E075DD"/>
    <w:rsid w:val="00E07F02"/>
    <w:rsid w:val="00E07F20"/>
    <w:rsid w:val="00E1014C"/>
    <w:rsid w:val="00E10981"/>
    <w:rsid w:val="00E10B05"/>
    <w:rsid w:val="00E10FCD"/>
    <w:rsid w:val="00E11684"/>
    <w:rsid w:val="00E11792"/>
    <w:rsid w:val="00E127ED"/>
    <w:rsid w:val="00E12ABE"/>
    <w:rsid w:val="00E139E2"/>
    <w:rsid w:val="00E13B5F"/>
    <w:rsid w:val="00E13CA7"/>
    <w:rsid w:val="00E140E0"/>
    <w:rsid w:val="00E141E6"/>
    <w:rsid w:val="00E145F1"/>
    <w:rsid w:val="00E14DAC"/>
    <w:rsid w:val="00E15233"/>
    <w:rsid w:val="00E159C6"/>
    <w:rsid w:val="00E16119"/>
    <w:rsid w:val="00E163FC"/>
    <w:rsid w:val="00E1641E"/>
    <w:rsid w:val="00E16ABD"/>
    <w:rsid w:val="00E17D0A"/>
    <w:rsid w:val="00E20050"/>
    <w:rsid w:val="00E20309"/>
    <w:rsid w:val="00E20939"/>
    <w:rsid w:val="00E210DC"/>
    <w:rsid w:val="00E21E17"/>
    <w:rsid w:val="00E21EB1"/>
    <w:rsid w:val="00E22442"/>
    <w:rsid w:val="00E2266A"/>
    <w:rsid w:val="00E22E3E"/>
    <w:rsid w:val="00E22FC5"/>
    <w:rsid w:val="00E22FE3"/>
    <w:rsid w:val="00E23B11"/>
    <w:rsid w:val="00E24164"/>
    <w:rsid w:val="00E242F4"/>
    <w:rsid w:val="00E24620"/>
    <w:rsid w:val="00E248FB"/>
    <w:rsid w:val="00E250A6"/>
    <w:rsid w:val="00E2584D"/>
    <w:rsid w:val="00E25F4C"/>
    <w:rsid w:val="00E25FFE"/>
    <w:rsid w:val="00E2672A"/>
    <w:rsid w:val="00E26953"/>
    <w:rsid w:val="00E272F9"/>
    <w:rsid w:val="00E27515"/>
    <w:rsid w:val="00E3035B"/>
    <w:rsid w:val="00E30F16"/>
    <w:rsid w:val="00E30FD2"/>
    <w:rsid w:val="00E31151"/>
    <w:rsid w:val="00E314FF"/>
    <w:rsid w:val="00E31BC7"/>
    <w:rsid w:val="00E330B7"/>
    <w:rsid w:val="00E3366C"/>
    <w:rsid w:val="00E33976"/>
    <w:rsid w:val="00E33979"/>
    <w:rsid w:val="00E34B1A"/>
    <w:rsid w:val="00E35579"/>
    <w:rsid w:val="00E35835"/>
    <w:rsid w:val="00E35C32"/>
    <w:rsid w:val="00E36AF6"/>
    <w:rsid w:val="00E36C28"/>
    <w:rsid w:val="00E36D4E"/>
    <w:rsid w:val="00E37416"/>
    <w:rsid w:val="00E3750B"/>
    <w:rsid w:val="00E403DC"/>
    <w:rsid w:val="00E406C7"/>
    <w:rsid w:val="00E4076D"/>
    <w:rsid w:val="00E40E89"/>
    <w:rsid w:val="00E41209"/>
    <w:rsid w:val="00E412A1"/>
    <w:rsid w:val="00E41CD0"/>
    <w:rsid w:val="00E42085"/>
    <w:rsid w:val="00E434B7"/>
    <w:rsid w:val="00E43FAC"/>
    <w:rsid w:val="00E44F25"/>
    <w:rsid w:val="00E45D4B"/>
    <w:rsid w:val="00E45F42"/>
    <w:rsid w:val="00E46450"/>
    <w:rsid w:val="00E47852"/>
    <w:rsid w:val="00E505DE"/>
    <w:rsid w:val="00E50E15"/>
    <w:rsid w:val="00E50E40"/>
    <w:rsid w:val="00E51357"/>
    <w:rsid w:val="00E51C13"/>
    <w:rsid w:val="00E52A06"/>
    <w:rsid w:val="00E535C1"/>
    <w:rsid w:val="00E543C5"/>
    <w:rsid w:val="00E54CA4"/>
    <w:rsid w:val="00E5520A"/>
    <w:rsid w:val="00E55328"/>
    <w:rsid w:val="00E554FF"/>
    <w:rsid w:val="00E55D88"/>
    <w:rsid w:val="00E567DE"/>
    <w:rsid w:val="00E56A8B"/>
    <w:rsid w:val="00E57038"/>
    <w:rsid w:val="00E578B9"/>
    <w:rsid w:val="00E57983"/>
    <w:rsid w:val="00E60597"/>
    <w:rsid w:val="00E6091C"/>
    <w:rsid w:val="00E60AB8"/>
    <w:rsid w:val="00E60CFB"/>
    <w:rsid w:val="00E61BC1"/>
    <w:rsid w:val="00E61DBB"/>
    <w:rsid w:val="00E621CF"/>
    <w:rsid w:val="00E625B8"/>
    <w:rsid w:val="00E62C3A"/>
    <w:rsid w:val="00E62F44"/>
    <w:rsid w:val="00E64C19"/>
    <w:rsid w:val="00E661B9"/>
    <w:rsid w:val="00E672A9"/>
    <w:rsid w:val="00E717BD"/>
    <w:rsid w:val="00E71E1A"/>
    <w:rsid w:val="00E71E8A"/>
    <w:rsid w:val="00E723EE"/>
    <w:rsid w:val="00E72428"/>
    <w:rsid w:val="00E726C1"/>
    <w:rsid w:val="00E72B54"/>
    <w:rsid w:val="00E72D92"/>
    <w:rsid w:val="00E73259"/>
    <w:rsid w:val="00E7343B"/>
    <w:rsid w:val="00E73911"/>
    <w:rsid w:val="00E73D09"/>
    <w:rsid w:val="00E73D86"/>
    <w:rsid w:val="00E75D8B"/>
    <w:rsid w:val="00E76BD5"/>
    <w:rsid w:val="00E77384"/>
    <w:rsid w:val="00E774CC"/>
    <w:rsid w:val="00E77811"/>
    <w:rsid w:val="00E809C4"/>
    <w:rsid w:val="00E8111E"/>
    <w:rsid w:val="00E8132A"/>
    <w:rsid w:val="00E813D3"/>
    <w:rsid w:val="00E8172B"/>
    <w:rsid w:val="00E81E39"/>
    <w:rsid w:val="00E82398"/>
    <w:rsid w:val="00E82A47"/>
    <w:rsid w:val="00E83764"/>
    <w:rsid w:val="00E83BBD"/>
    <w:rsid w:val="00E83CE7"/>
    <w:rsid w:val="00E83CF9"/>
    <w:rsid w:val="00E84391"/>
    <w:rsid w:val="00E844DE"/>
    <w:rsid w:val="00E84BDA"/>
    <w:rsid w:val="00E85CF4"/>
    <w:rsid w:val="00E85F3E"/>
    <w:rsid w:val="00E875E6"/>
    <w:rsid w:val="00E91634"/>
    <w:rsid w:val="00E91C33"/>
    <w:rsid w:val="00E91CB2"/>
    <w:rsid w:val="00E91DED"/>
    <w:rsid w:val="00E91EBD"/>
    <w:rsid w:val="00E92219"/>
    <w:rsid w:val="00E9243B"/>
    <w:rsid w:val="00E92E07"/>
    <w:rsid w:val="00E93380"/>
    <w:rsid w:val="00E93428"/>
    <w:rsid w:val="00E936BB"/>
    <w:rsid w:val="00E93853"/>
    <w:rsid w:val="00E950A3"/>
    <w:rsid w:val="00E951C8"/>
    <w:rsid w:val="00E95715"/>
    <w:rsid w:val="00E96339"/>
    <w:rsid w:val="00E96637"/>
    <w:rsid w:val="00E97E29"/>
    <w:rsid w:val="00EA0311"/>
    <w:rsid w:val="00EA0BA8"/>
    <w:rsid w:val="00EA0CDB"/>
    <w:rsid w:val="00EA0F27"/>
    <w:rsid w:val="00EA154F"/>
    <w:rsid w:val="00EA17B3"/>
    <w:rsid w:val="00EA1BC5"/>
    <w:rsid w:val="00EA2CBA"/>
    <w:rsid w:val="00EA353B"/>
    <w:rsid w:val="00EA47FC"/>
    <w:rsid w:val="00EA4B9C"/>
    <w:rsid w:val="00EA4BF0"/>
    <w:rsid w:val="00EA507C"/>
    <w:rsid w:val="00EA5793"/>
    <w:rsid w:val="00EA653C"/>
    <w:rsid w:val="00EA76EF"/>
    <w:rsid w:val="00EB02A6"/>
    <w:rsid w:val="00EB0E5E"/>
    <w:rsid w:val="00EB0FDC"/>
    <w:rsid w:val="00EB116B"/>
    <w:rsid w:val="00EB183B"/>
    <w:rsid w:val="00EB189B"/>
    <w:rsid w:val="00EB1C42"/>
    <w:rsid w:val="00EB338B"/>
    <w:rsid w:val="00EB34F3"/>
    <w:rsid w:val="00EB3778"/>
    <w:rsid w:val="00EB3C52"/>
    <w:rsid w:val="00EB3D2B"/>
    <w:rsid w:val="00EB44D0"/>
    <w:rsid w:val="00EB457E"/>
    <w:rsid w:val="00EB4A5F"/>
    <w:rsid w:val="00EB4FC6"/>
    <w:rsid w:val="00EB5081"/>
    <w:rsid w:val="00EB59A8"/>
    <w:rsid w:val="00EB59E5"/>
    <w:rsid w:val="00EB6083"/>
    <w:rsid w:val="00EB73D7"/>
    <w:rsid w:val="00EC0641"/>
    <w:rsid w:val="00EC0CB3"/>
    <w:rsid w:val="00EC1CB6"/>
    <w:rsid w:val="00EC1F7F"/>
    <w:rsid w:val="00EC3033"/>
    <w:rsid w:val="00EC357E"/>
    <w:rsid w:val="00EC3741"/>
    <w:rsid w:val="00EC38F7"/>
    <w:rsid w:val="00EC3928"/>
    <w:rsid w:val="00EC3E54"/>
    <w:rsid w:val="00EC4035"/>
    <w:rsid w:val="00EC434A"/>
    <w:rsid w:val="00EC47AF"/>
    <w:rsid w:val="00EC4E80"/>
    <w:rsid w:val="00EC4EED"/>
    <w:rsid w:val="00EC537D"/>
    <w:rsid w:val="00EC5832"/>
    <w:rsid w:val="00EC6111"/>
    <w:rsid w:val="00EC64D8"/>
    <w:rsid w:val="00EC67BF"/>
    <w:rsid w:val="00EC688B"/>
    <w:rsid w:val="00EC7483"/>
    <w:rsid w:val="00EC755A"/>
    <w:rsid w:val="00EC7CAF"/>
    <w:rsid w:val="00EC7F72"/>
    <w:rsid w:val="00ED023B"/>
    <w:rsid w:val="00ED06FC"/>
    <w:rsid w:val="00ED0A42"/>
    <w:rsid w:val="00ED0E72"/>
    <w:rsid w:val="00ED0F02"/>
    <w:rsid w:val="00ED1FF5"/>
    <w:rsid w:val="00ED2FC0"/>
    <w:rsid w:val="00ED351B"/>
    <w:rsid w:val="00ED3F16"/>
    <w:rsid w:val="00ED4360"/>
    <w:rsid w:val="00ED43DE"/>
    <w:rsid w:val="00ED4480"/>
    <w:rsid w:val="00ED47DD"/>
    <w:rsid w:val="00ED47E5"/>
    <w:rsid w:val="00ED4EC4"/>
    <w:rsid w:val="00ED5151"/>
    <w:rsid w:val="00ED57F0"/>
    <w:rsid w:val="00ED5F51"/>
    <w:rsid w:val="00ED6120"/>
    <w:rsid w:val="00ED65D2"/>
    <w:rsid w:val="00ED67CF"/>
    <w:rsid w:val="00ED7459"/>
    <w:rsid w:val="00ED7B1F"/>
    <w:rsid w:val="00EE008D"/>
    <w:rsid w:val="00EE056E"/>
    <w:rsid w:val="00EE08D8"/>
    <w:rsid w:val="00EE142E"/>
    <w:rsid w:val="00EE1713"/>
    <w:rsid w:val="00EE196A"/>
    <w:rsid w:val="00EE1D9E"/>
    <w:rsid w:val="00EE2796"/>
    <w:rsid w:val="00EE2A18"/>
    <w:rsid w:val="00EE334A"/>
    <w:rsid w:val="00EE3C00"/>
    <w:rsid w:val="00EE53DF"/>
    <w:rsid w:val="00EE54C1"/>
    <w:rsid w:val="00EE58CC"/>
    <w:rsid w:val="00EE5C5F"/>
    <w:rsid w:val="00EE5D65"/>
    <w:rsid w:val="00EE7A0C"/>
    <w:rsid w:val="00EF11AA"/>
    <w:rsid w:val="00EF247F"/>
    <w:rsid w:val="00EF3357"/>
    <w:rsid w:val="00EF4C03"/>
    <w:rsid w:val="00EF4CFB"/>
    <w:rsid w:val="00EF5085"/>
    <w:rsid w:val="00EF59C9"/>
    <w:rsid w:val="00EF687B"/>
    <w:rsid w:val="00EF696F"/>
    <w:rsid w:val="00EF713D"/>
    <w:rsid w:val="00EF76B6"/>
    <w:rsid w:val="00F004AA"/>
    <w:rsid w:val="00F011CF"/>
    <w:rsid w:val="00F01515"/>
    <w:rsid w:val="00F01665"/>
    <w:rsid w:val="00F01854"/>
    <w:rsid w:val="00F0186E"/>
    <w:rsid w:val="00F03B5A"/>
    <w:rsid w:val="00F04211"/>
    <w:rsid w:val="00F0469D"/>
    <w:rsid w:val="00F05C12"/>
    <w:rsid w:val="00F05E1F"/>
    <w:rsid w:val="00F0629E"/>
    <w:rsid w:val="00F06A13"/>
    <w:rsid w:val="00F06EC5"/>
    <w:rsid w:val="00F10282"/>
    <w:rsid w:val="00F10383"/>
    <w:rsid w:val="00F11132"/>
    <w:rsid w:val="00F11401"/>
    <w:rsid w:val="00F121FA"/>
    <w:rsid w:val="00F12231"/>
    <w:rsid w:val="00F12DF5"/>
    <w:rsid w:val="00F13590"/>
    <w:rsid w:val="00F13642"/>
    <w:rsid w:val="00F13C9A"/>
    <w:rsid w:val="00F143CC"/>
    <w:rsid w:val="00F1490E"/>
    <w:rsid w:val="00F16B3B"/>
    <w:rsid w:val="00F17870"/>
    <w:rsid w:val="00F178C6"/>
    <w:rsid w:val="00F20034"/>
    <w:rsid w:val="00F20906"/>
    <w:rsid w:val="00F20E6D"/>
    <w:rsid w:val="00F212DF"/>
    <w:rsid w:val="00F21767"/>
    <w:rsid w:val="00F22562"/>
    <w:rsid w:val="00F23899"/>
    <w:rsid w:val="00F23A0E"/>
    <w:rsid w:val="00F23A1E"/>
    <w:rsid w:val="00F23AA2"/>
    <w:rsid w:val="00F23CE2"/>
    <w:rsid w:val="00F24088"/>
    <w:rsid w:val="00F243D0"/>
    <w:rsid w:val="00F2523B"/>
    <w:rsid w:val="00F25507"/>
    <w:rsid w:val="00F25A47"/>
    <w:rsid w:val="00F26040"/>
    <w:rsid w:val="00F2657D"/>
    <w:rsid w:val="00F269D9"/>
    <w:rsid w:val="00F26A4E"/>
    <w:rsid w:val="00F27229"/>
    <w:rsid w:val="00F27C13"/>
    <w:rsid w:val="00F3039D"/>
    <w:rsid w:val="00F3062B"/>
    <w:rsid w:val="00F3138D"/>
    <w:rsid w:val="00F3148C"/>
    <w:rsid w:val="00F315F3"/>
    <w:rsid w:val="00F31744"/>
    <w:rsid w:val="00F32589"/>
    <w:rsid w:val="00F32652"/>
    <w:rsid w:val="00F3281C"/>
    <w:rsid w:val="00F33B71"/>
    <w:rsid w:val="00F33FAB"/>
    <w:rsid w:val="00F34C11"/>
    <w:rsid w:val="00F34F72"/>
    <w:rsid w:val="00F35215"/>
    <w:rsid w:val="00F35868"/>
    <w:rsid w:val="00F35E0F"/>
    <w:rsid w:val="00F35E34"/>
    <w:rsid w:val="00F36875"/>
    <w:rsid w:val="00F372D4"/>
    <w:rsid w:val="00F372D7"/>
    <w:rsid w:val="00F37812"/>
    <w:rsid w:val="00F37EA8"/>
    <w:rsid w:val="00F4093C"/>
    <w:rsid w:val="00F41232"/>
    <w:rsid w:val="00F41795"/>
    <w:rsid w:val="00F41AA0"/>
    <w:rsid w:val="00F422A5"/>
    <w:rsid w:val="00F42625"/>
    <w:rsid w:val="00F427DF"/>
    <w:rsid w:val="00F43DFA"/>
    <w:rsid w:val="00F4488F"/>
    <w:rsid w:val="00F44EE2"/>
    <w:rsid w:val="00F4508C"/>
    <w:rsid w:val="00F45573"/>
    <w:rsid w:val="00F45F14"/>
    <w:rsid w:val="00F46CE7"/>
    <w:rsid w:val="00F475F9"/>
    <w:rsid w:val="00F5060A"/>
    <w:rsid w:val="00F513B5"/>
    <w:rsid w:val="00F52DAA"/>
    <w:rsid w:val="00F53089"/>
    <w:rsid w:val="00F53BB3"/>
    <w:rsid w:val="00F54166"/>
    <w:rsid w:val="00F54195"/>
    <w:rsid w:val="00F54E54"/>
    <w:rsid w:val="00F55C60"/>
    <w:rsid w:val="00F56173"/>
    <w:rsid w:val="00F56258"/>
    <w:rsid w:val="00F5703D"/>
    <w:rsid w:val="00F572A6"/>
    <w:rsid w:val="00F57796"/>
    <w:rsid w:val="00F60ADF"/>
    <w:rsid w:val="00F60D29"/>
    <w:rsid w:val="00F610BB"/>
    <w:rsid w:val="00F611B3"/>
    <w:rsid w:val="00F611D5"/>
    <w:rsid w:val="00F61FA0"/>
    <w:rsid w:val="00F627B0"/>
    <w:rsid w:val="00F634A6"/>
    <w:rsid w:val="00F636F1"/>
    <w:rsid w:val="00F637EF"/>
    <w:rsid w:val="00F63B1B"/>
    <w:rsid w:val="00F63F0E"/>
    <w:rsid w:val="00F64A5C"/>
    <w:rsid w:val="00F64F20"/>
    <w:rsid w:val="00F65DEE"/>
    <w:rsid w:val="00F65F32"/>
    <w:rsid w:val="00F668E2"/>
    <w:rsid w:val="00F668F0"/>
    <w:rsid w:val="00F70C16"/>
    <w:rsid w:val="00F70F9D"/>
    <w:rsid w:val="00F71350"/>
    <w:rsid w:val="00F71694"/>
    <w:rsid w:val="00F71CDD"/>
    <w:rsid w:val="00F724DC"/>
    <w:rsid w:val="00F727C5"/>
    <w:rsid w:val="00F728D0"/>
    <w:rsid w:val="00F734F3"/>
    <w:rsid w:val="00F73E76"/>
    <w:rsid w:val="00F746A7"/>
    <w:rsid w:val="00F74DDF"/>
    <w:rsid w:val="00F75220"/>
    <w:rsid w:val="00F75CBD"/>
    <w:rsid w:val="00F75E1E"/>
    <w:rsid w:val="00F76294"/>
    <w:rsid w:val="00F76AAD"/>
    <w:rsid w:val="00F77144"/>
    <w:rsid w:val="00F815F6"/>
    <w:rsid w:val="00F81B3E"/>
    <w:rsid w:val="00F81E43"/>
    <w:rsid w:val="00F8239E"/>
    <w:rsid w:val="00F82568"/>
    <w:rsid w:val="00F82B60"/>
    <w:rsid w:val="00F82BCF"/>
    <w:rsid w:val="00F83364"/>
    <w:rsid w:val="00F84680"/>
    <w:rsid w:val="00F85349"/>
    <w:rsid w:val="00F854A3"/>
    <w:rsid w:val="00F85C51"/>
    <w:rsid w:val="00F8606A"/>
    <w:rsid w:val="00F864DB"/>
    <w:rsid w:val="00F86F32"/>
    <w:rsid w:val="00F8700D"/>
    <w:rsid w:val="00F873F9"/>
    <w:rsid w:val="00F87CFE"/>
    <w:rsid w:val="00F9022B"/>
    <w:rsid w:val="00F908B0"/>
    <w:rsid w:val="00F90D84"/>
    <w:rsid w:val="00F916AB"/>
    <w:rsid w:val="00F91EE1"/>
    <w:rsid w:val="00F9279C"/>
    <w:rsid w:val="00F92EB4"/>
    <w:rsid w:val="00F92FD5"/>
    <w:rsid w:val="00F93693"/>
    <w:rsid w:val="00F93BEB"/>
    <w:rsid w:val="00F93CC8"/>
    <w:rsid w:val="00F93F49"/>
    <w:rsid w:val="00F94358"/>
    <w:rsid w:val="00F946F4"/>
    <w:rsid w:val="00F94C5F"/>
    <w:rsid w:val="00F94EB7"/>
    <w:rsid w:val="00F953CD"/>
    <w:rsid w:val="00F9594A"/>
    <w:rsid w:val="00F95FD7"/>
    <w:rsid w:val="00F965A3"/>
    <w:rsid w:val="00F967D1"/>
    <w:rsid w:val="00F97039"/>
    <w:rsid w:val="00F97561"/>
    <w:rsid w:val="00F97C9A"/>
    <w:rsid w:val="00FA08B0"/>
    <w:rsid w:val="00FA0F7F"/>
    <w:rsid w:val="00FA18B5"/>
    <w:rsid w:val="00FA1D6D"/>
    <w:rsid w:val="00FA1F27"/>
    <w:rsid w:val="00FA21C2"/>
    <w:rsid w:val="00FA2E3A"/>
    <w:rsid w:val="00FA2E49"/>
    <w:rsid w:val="00FA2EE9"/>
    <w:rsid w:val="00FA34EC"/>
    <w:rsid w:val="00FA3802"/>
    <w:rsid w:val="00FA3A90"/>
    <w:rsid w:val="00FA3BC4"/>
    <w:rsid w:val="00FA3CBF"/>
    <w:rsid w:val="00FA4385"/>
    <w:rsid w:val="00FA51F0"/>
    <w:rsid w:val="00FA5463"/>
    <w:rsid w:val="00FA5487"/>
    <w:rsid w:val="00FA5BFC"/>
    <w:rsid w:val="00FA5C2A"/>
    <w:rsid w:val="00FA5FB1"/>
    <w:rsid w:val="00FA7C58"/>
    <w:rsid w:val="00FA7C9C"/>
    <w:rsid w:val="00FB0BCB"/>
    <w:rsid w:val="00FB0EF0"/>
    <w:rsid w:val="00FB1036"/>
    <w:rsid w:val="00FB15FD"/>
    <w:rsid w:val="00FB1869"/>
    <w:rsid w:val="00FB1E41"/>
    <w:rsid w:val="00FB34C7"/>
    <w:rsid w:val="00FB353C"/>
    <w:rsid w:val="00FB4088"/>
    <w:rsid w:val="00FB4315"/>
    <w:rsid w:val="00FB469C"/>
    <w:rsid w:val="00FB4817"/>
    <w:rsid w:val="00FB50BD"/>
    <w:rsid w:val="00FB5FE9"/>
    <w:rsid w:val="00FB6BD2"/>
    <w:rsid w:val="00FB7195"/>
    <w:rsid w:val="00FB7C0A"/>
    <w:rsid w:val="00FC0295"/>
    <w:rsid w:val="00FC0849"/>
    <w:rsid w:val="00FC09A8"/>
    <w:rsid w:val="00FC0A55"/>
    <w:rsid w:val="00FC0CA5"/>
    <w:rsid w:val="00FC0E3A"/>
    <w:rsid w:val="00FC1457"/>
    <w:rsid w:val="00FC17E9"/>
    <w:rsid w:val="00FC1855"/>
    <w:rsid w:val="00FC1B6E"/>
    <w:rsid w:val="00FC1B82"/>
    <w:rsid w:val="00FC1EDD"/>
    <w:rsid w:val="00FC217E"/>
    <w:rsid w:val="00FC2F15"/>
    <w:rsid w:val="00FC308F"/>
    <w:rsid w:val="00FC311B"/>
    <w:rsid w:val="00FC3752"/>
    <w:rsid w:val="00FC37FD"/>
    <w:rsid w:val="00FC4070"/>
    <w:rsid w:val="00FC4637"/>
    <w:rsid w:val="00FC4AFC"/>
    <w:rsid w:val="00FC50B8"/>
    <w:rsid w:val="00FC5BD6"/>
    <w:rsid w:val="00FC60D3"/>
    <w:rsid w:val="00FC6386"/>
    <w:rsid w:val="00FC63A5"/>
    <w:rsid w:val="00FC7634"/>
    <w:rsid w:val="00FD0506"/>
    <w:rsid w:val="00FD193F"/>
    <w:rsid w:val="00FD1DFA"/>
    <w:rsid w:val="00FD256A"/>
    <w:rsid w:val="00FD26C3"/>
    <w:rsid w:val="00FD2D03"/>
    <w:rsid w:val="00FD30B8"/>
    <w:rsid w:val="00FD3563"/>
    <w:rsid w:val="00FD3DD6"/>
    <w:rsid w:val="00FD4A1F"/>
    <w:rsid w:val="00FD4CDD"/>
    <w:rsid w:val="00FD5314"/>
    <w:rsid w:val="00FD586B"/>
    <w:rsid w:val="00FD6CDA"/>
    <w:rsid w:val="00FD72AA"/>
    <w:rsid w:val="00FD7D37"/>
    <w:rsid w:val="00FE007E"/>
    <w:rsid w:val="00FE14D8"/>
    <w:rsid w:val="00FE1E90"/>
    <w:rsid w:val="00FE20E7"/>
    <w:rsid w:val="00FE2278"/>
    <w:rsid w:val="00FE2FFC"/>
    <w:rsid w:val="00FE3046"/>
    <w:rsid w:val="00FE3BED"/>
    <w:rsid w:val="00FE4A89"/>
    <w:rsid w:val="00FE4F5E"/>
    <w:rsid w:val="00FE51DB"/>
    <w:rsid w:val="00FE545C"/>
    <w:rsid w:val="00FE555A"/>
    <w:rsid w:val="00FE615B"/>
    <w:rsid w:val="00FE6450"/>
    <w:rsid w:val="00FE6A5D"/>
    <w:rsid w:val="00FE6E00"/>
    <w:rsid w:val="00FE6E53"/>
    <w:rsid w:val="00FE6E6F"/>
    <w:rsid w:val="00FE7952"/>
    <w:rsid w:val="00FF01E7"/>
    <w:rsid w:val="00FF05CF"/>
    <w:rsid w:val="00FF107A"/>
    <w:rsid w:val="00FF1433"/>
    <w:rsid w:val="00FF1993"/>
    <w:rsid w:val="00FF1D0D"/>
    <w:rsid w:val="00FF27C7"/>
    <w:rsid w:val="00FF29DB"/>
    <w:rsid w:val="00FF3CE5"/>
    <w:rsid w:val="00FF4CA8"/>
    <w:rsid w:val="00FF5500"/>
    <w:rsid w:val="00FF5A75"/>
    <w:rsid w:val="00FF644C"/>
    <w:rsid w:val="00FF67FB"/>
    <w:rsid w:val="00FF68EF"/>
    <w:rsid w:val="00FF69D1"/>
    <w:rsid w:val="00FF7CD0"/>
    <w:rsid w:val="00FF7F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073249F9"/>
  <w15:docId w15:val="{9E9CAE84-3100-49D1-A684-78455339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62B"/>
    <w:pPr>
      <w:spacing w:after="200" w:line="288" w:lineRule="auto"/>
    </w:pPr>
    <w:rPr>
      <w:i/>
      <w:iCs/>
    </w:rPr>
  </w:style>
  <w:style w:type="paragraph" w:styleId="Heading1">
    <w:name w:val="heading 1"/>
    <w:basedOn w:val="Normal"/>
    <w:next w:val="Normal"/>
    <w:link w:val="Heading1Char"/>
    <w:uiPriority w:val="9"/>
    <w:qFormat/>
    <w:rsid w:val="004937D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rPr>
  </w:style>
  <w:style w:type="paragraph" w:styleId="Heading2">
    <w:name w:val="heading 2"/>
    <w:aliases w:val="Heading 1.1"/>
    <w:basedOn w:val="Normal"/>
    <w:next w:val="Normal"/>
    <w:link w:val="Heading2Char"/>
    <w:uiPriority w:val="9"/>
    <w:unhideWhenUsed/>
    <w:qFormat/>
    <w:rsid w:val="004937D2"/>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rPr>
  </w:style>
  <w:style w:type="paragraph" w:styleId="Heading3">
    <w:name w:val="heading 3"/>
    <w:basedOn w:val="Normal"/>
    <w:next w:val="Normal"/>
    <w:link w:val="Heading3Char"/>
    <w:uiPriority w:val="9"/>
    <w:unhideWhenUsed/>
    <w:qFormat/>
    <w:rsid w:val="004937D2"/>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rPr>
  </w:style>
  <w:style w:type="paragraph" w:styleId="Heading4">
    <w:name w:val="heading 4"/>
    <w:basedOn w:val="Normal"/>
    <w:next w:val="Normal"/>
    <w:link w:val="Heading4Char"/>
    <w:uiPriority w:val="9"/>
    <w:unhideWhenUsed/>
    <w:qFormat/>
    <w:rsid w:val="004937D2"/>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rPr>
  </w:style>
  <w:style w:type="paragraph" w:styleId="Heading5">
    <w:name w:val="heading 5"/>
    <w:basedOn w:val="Normal"/>
    <w:next w:val="Normal"/>
    <w:link w:val="Heading5Char"/>
    <w:uiPriority w:val="9"/>
    <w:unhideWhenUsed/>
    <w:qFormat/>
    <w:rsid w:val="004937D2"/>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rPr>
  </w:style>
  <w:style w:type="paragraph" w:styleId="Heading6">
    <w:name w:val="heading 6"/>
    <w:basedOn w:val="Normal"/>
    <w:next w:val="Normal"/>
    <w:link w:val="Heading6Char"/>
    <w:uiPriority w:val="9"/>
    <w:unhideWhenUsed/>
    <w:qFormat/>
    <w:rsid w:val="004937D2"/>
    <w:pPr>
      <w:pBdr>
        <w:bottom w:val="single" w:sz="4" w:space="2" w:color="E5B8B7"/>
      </w:pBdr>
      <w:spacing w:before="200" w:after="100" w:line="240" w:lineRule="auto"/>
      <w:contextualSpacing/>
      <w:outlineLvl w:val="5"/>
    </w:pPr>
    <w:rPr>
      <w:rFonts w:ascii="Cambria" w:hAnsi="Cambria"/>
      <w:color w:val="943634"/>
    </w:rPr>
  </w:style>
  <w:style w:type="paragraph" w:styleId="Heading7">
    <w:name w:val="heading 7"/>
    <w:basedOn w:val="Normal"/>
    <w:next w:val="Normal"/>
    <w:link w:val="Heading7Char"/>
    <w:uiPriority w:val="9"/>
    <w:unhideWhenUsed/>
    <w:qFormat/>
    <w:rsid w:val="004937D2"/>
    <w:pPr>
      <w:pBdr>
        <w:bottom w:val="dotted" w:sz="4" w:space="2" w:color="D99594"/>
      </w:pBdr>
      <w:spacing w:before="200" w:after="100" w:line="240" w:lineRule="auto"/>
      <w:contextualSpacing/>
      <w:outlineLvl w:val="6"/>
    </w:pPr>
    <w:rPr>
      <w:rFonts w:ascii="Cambria" w:hAnsi="Cambria"/>
      <w:color w:val="943634"/>
    </w:rPr>
  </w:style>
  <w:style w:type="paragraph" w:styleId="Heading8">
    <w:name w:val="heading 8"/>
    <w:basedOn w:val="Normal"/>
    <w:next w:val="Normal"/>
    <w:link w:val="Heading8Char"/>
    <w:uiPriority w:val="9"/>
    <w:unhideWhenUsed/>
    <w:qFormat/>
    <w:rsid w:val="004937D2"/>
    <w:pPr>
      <w:spacing w:before="200" w:after="100" w:line="240" w:lineRule="auto"/>
      <w:contextualSpacing/>
      <w:outlineLvl w:val="7"/>
    </w:pPr>
    <w:rPr>
      <w:rFonts w:ascii="Cambria" w:hAnsi="Cambria"/>
      <w:color w:val="C0504D"/>
    </w:rPr>
  </w:style>
  <w:style w:type="paragraph" w:styleId="Heading9">
    <w:name w:val="heading 9"/>
    <w:basedOn w:val="Normal"/>
    <w:next w:val="Normal"/>
    <w:link w:val="Heading9Char"/>
    <w:uiPriority w:val="9"/>
    <w:unhideWhenUsed/>
    <w:qFormat/>
    <w:rsid w:val="004937D2"/>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sid w:val="004C3490"/>
    <w:rPr>
      <w:rFonts w:ascii="Arial" w:eastAsia="MS Mincho" w:hAnsi="Arial"/>
      <w:b/>
      <w:smallCaps/>
      <w:kern w:val="28"/>
      <w:sz w:val="22"/>
      <w:szCs w:val="24"/>
      <w:lang w:val="en-GB" w:eastAsia="en-GB"/>
    </w:rPr>
  </w:style>
  <w:style w:type="paragraph" w:customStyle="1" w:styleId="Char">
    <w:name w:val="Char"/>
    <w:basedOn w:val="Normal"/>
    <w:rsid w:val="00E72D92"/>
    <w:pPr>
      <w:tabs>
        <w:tab w:val="left" w:pos="709"/>
      </w:tabs>
    </w:pPr>
    <w:rPr>
      <w:rFonts w:ascii="Tahoma" w:hAnsi="Tahoma"/>
      <w:lang w:val="pl-PL" w:eastAsia="pl-PL"/>
    </w:rPr>
  </w:style>
  <w:style w:type="character" w:customStyle="1" w:styleId="Heading2Char">
    <w:name w:val="Heading 2 Char"/>
    <w:aliases w:val="Heading 1.1 Char"/>
    <w:link w:val="Heading2"/>
    <w:uiPriority w:val="9"/>
    <w:locked/>
    <w:rsid w:val="004937D2"/>
    <w:rPr>
      <w:rFonts w:ascii="Cambria" w:eastAsia="Times New Roman" w:hAnsi="Cambria" w:cs="Times New Roman"/>
      <w:b/>
      <w:bCs/>
      <w:i/>
      <w:iCs/>
      <w:color w:val="943634"/>
    </w:rPr>
  </w:style>
  <w:style w:type="character" w:customStyle="1" w:styleId="Heading3Char">
    <w:name w:val="Heading 3 Char"/>
    <w:link w:val="Heading3"/>
    <w:uiPriority w:val="9"/>
    <w:rsid w:val="004937D2"/>
    <w:rPr>
      <w:rFonts w:ascii="Cambria" w:eastAsia="Times New Roman" w:hAnsi="Cambria" w:cs="Times New Roman"/>
      <w:b/>
      <w:bCs/>
      <w:i/>
      <w:iCs/>
      <w:color w:val="943634"/>
    </w:rPr>
  </w:style>
  <w:style w:type="character" w:customStyle="1" w:styleId="Heading4Char1">
    <w:name w:val="Heading 4 Char1"/>
    <w:rsid w:val="005C4454"/>
    <w:rPr>
      <w:rFonts w:ascii="Arial" w:eastAsia="MS Mincho" w:hAnsi="Arial" w:cs="Arial"/>
      <w:b/>
      <w:bCs/>
      <w:sz w:val="24"/>
      <w:szCs w:val="24"/>
      <w:lang w:val="en-US"/>
    </w:rPr>
  </w:style>
  <w:style w:type="character" w:customStyle="1" w:styleId="Heading5Char">
    <w:name w:val="Heading 5 Char"/>
    <w:link w:val="Heading5"/>
    <w:uiPriority w:val="9"/>
    <w:rsid w:val="004937D2"/>
    <w:rPr>
      <w:rFonts w:ascii="Cambria" w:eastAsia="Times New Roman" w:hAnsi="Cambria" w:cs="Times New Roman"/>
      <w:b/>
      <w:bCs/>
      <w:i/>
      <w:iCs/>
      <w:color w:val="943634"/>
    </w:rPr>
  </w:style>
  <w:style w:type="character" w:customStyle="1" w:styleId="Heading6Char">
    <w:name w:val="Heading 6 Char"/>
    <w:link w:val="Heading6"/>
    <w:uiPriority w:val="9"/>
    <w:rsid w:val="004937D2"/>
    <w:rPr>
      <w:rFonts w:ascii="Cambria" w:eastAsia="Times New Roman" w:hAnsi="Cambria" w:cs="Times New Roman"/>
      <w:i/>
      <w:iCs/>
      <w:color w:val="943634"/>
    </w:rPr>
  </w:style>
  <w:style w:type="character" w:customStyle="1" w:styleId="Heading7Char">
    <w:name w:val="Heading 7 Char"/>
    <w:link w:val="Heading7"/>
    <w:uiPriority w:val="9"/>
    <w:rsid w:val="004937D2"/>
    <w:rPr>
      <w:rFonts w:ascii="Cambria" w:eastAsia="Times New Roman" w:hAnsi="Cambria" w:cs="Times New Roman"/>
      <w:i/>
      <w:iCs/>
      <w:color w:val="943634"/>
    </w:rPr>
  </w:style>
  <w:style w:type="character" w:customStyle="1" w:styleId="Heading8Char">
    <w:name w:val="Heading 8 Char"/>
    <w:link w:val="Heading8"/>
    <w:uiPriority w:val="9"/>
    <w:rsid w:val="004937D2"/>
    <w:rPr>
      <w:rFonts w:ascii="Cambria" w:eastAsia="Times New Roman" w:hAnsi="Cambria" w:cs="Times New Roman"/>
      <w:i/>
      <w:iCs/>
      <w:color w:val="C0504D"/>
    </w:rPr>
  </w:style>
  <w:style w:type="character" w:customStyle="1" w:styleId="Heading9Char">
    <w:name w:val="Heading 9 Char"/>
    <w:link w:val="Heading9"/>
    <w:uiPriority w:val="9"/>
    <w:rsid w:val="004937D2"/>
    <w:rPr>
      <w:rFonts w:ascii="Cambria" w:eastAsia="Times New Roman" w:hAnsi="Cambria" w:cs="Times New Roman"/>
      <w:i/>
      <w:iCs/>
      <w:color w:val="C0504D"/>
      <w:sz w:val="20"/>
      <w:szCs w:val="20"/>
    </w:rPr>
  </w:style>
  <w:style w:type="paragraph" w:customStyle="1" w:styleId="Char1">
    <w:name w:val="Char1"/>
    <w:basedOn w:val="Normal"/>
    <w:semiHidden/>
    <w:rsid w:val="005C4454"/>
    <w:pPr>
      <w:tabs>
        <w:tab w:val="left" w:pos="709"/>
      </w:tabs>
    </w:pPr>
    <w:rPr>
      <w:rFonts w:ascii="Futura Bk" w:hAnsi="Futura Bk"/>
      <w:lang w:val="pl-PL" w:eastAsia="pl-PL"/>
    </w:rPr>
  </w:style>
  <w:style w:type="paragraph" w:styleId="ListBullet3">
    <w:name w:val="List Bullet 3"/>
    <w:basedOn w:val="Normal"/>
    <w:rsid w:val="005C4454"/>
    <w:pPr>
      <w:tabs>
        <w:tab w:val="num" w:pos="5427"/>
      </w:tabs>
      <w:ind w:left="5427" w:hanging="360"/>
    </w:pPr>
  </w:style>
  <w:style w:type="paragraph" w:styleId="ListBullet2">
    <w:name w:val="List Bullet 2"/>
    <w:basedOn w:val="Normal"/>
    <w:rsid w:val="005C4454"/>
  </w:style>
  <w:style w:type="paragraph" w:customStyle="1" w:styleId="2Heading">
    <w:name w:val="2 Heading"/>
    <w:basedOn w:val="Heading2"/>
    <w:rsid w:val="005C4454"/>
    <w:pPr>
      <w:spacing w:before="360" w:after="360"/>
    </w:pPr>
    <w:rPr>
      <w:rFonts w:ascii="Times New Roman Bold" w:hAnsi="Times New Roman Bold"/>
      <w:i w:val="0"/>
      <w:iCs w:val="0"/>
      <w:caps/>
      <w:sz w:val="24"/>
      <w:szCs w:val="22"/>
    </w:rPr>
  </w:style>
  <w:style w:type="paragraph" w:customStyle="1" w:styleId="StyleBodyTextFirstline0cmBoxSinglesolidlineAuto">
    <w:name w:val="Style Body Text + First line:  0 cm Box: (Single solid line Auto..."/>
    <w:basedOn w:val="BodyText"/>
    <w:link w:val="StyleBodyTextFirstline0cmBoxSinglesolidlineAutoChar"/>
    <w:uiPriority w:val="99"/>
    <w:rsid w:val="005C4454"/>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320" w:after="320" w:line="320" w:lineRule="exact"/>
      <w:jc w:val="both"/>
    </w:pPr>
    <w:rPr>
      <w:i/>
      <w:iCs/>
    </w:rPr>
  </w:style>
  <w:style w:type="paragraph" w:styleId="BodyText">
    <w:name w:val="Body Text"/>
    <w:basedOn w:val="Normal"/>
    <w:link w:val="BodyTextChar"/>
    <w:uiPriority w:val="99"/>
    <w:rsid w:val="005C4454"/>
    <w:pPr>
      <w:spacing w:after="120"/>
    </w:pPr>
    <w:rPr>
      <w:rFonts w:eastAsia="MS Mincho"/>
      <w:i w:val="0"/>
      <w:iCs w:val="0"/>
      <w:sz w:val="24"/>
      <w:szCs w:val="24"/>
    </w:rPr>
  </w:style>
  <w:style w:type="character" w:customStyle="1" w:styleId="BodyTextChar">
    <w:name w:val="Body Text Char"/>
    <w:link w:val="BodyText"/>
    <w:uiPriority w:val="99"/>
    <w:rsid w:val="007168EE"/>
    <w:rPr>
      <w:rFonts w:eastAsia="MS Mincho"/>
      <w:sz w:val="24"/>
      <w:szCs w:val="24"/>
      <w:lang w:val="bg-BG" w:eastAsia="bg-BG" w:bidi="ar-SA"/>
    </w:rPr>
  </w:style>
  <w:style w:type="character" w:customStyle="1" w:styleId="StyleBodyTextFirstline0cmBoxSinglesolidlineAutoChar">
    <w:name w:val="Style Body Text + First line:  0 cm Box: (Single solid line Auto... Char"/>
    <w:link w:val="StyleBodyTextFirstline0cmBoxSinglesolidlineAuto"/>
    <w:uiPriority w:val="99"/>
    <w:rsid w:val="005C4454"/>
    <w:rPr>
      <w:sz w:val="24"/>
      <w:lang w:val="bg-BG" w:eastAsia="bg-BG" w:bidi="ar-SA"/>
    </w:rPr>
  </w:style>
  <w:style w:type="paragraph" w:customStyle="1" w:styleId="StyleBodyTextFirstline1cmBefore3ptAfter3ptL">
    <w:name w:val="Style Body Text + First line:  1 cm Before:  3 pt After:  3 pt L..."/>
    <w:basedOn w:val="BodyText"/>
    <w:link w:val="StyleBodyTextFirstline1cmBefore3ptAfter3ptLChar"/>
    <w:uiPriority w:val="99"/>
    <w:rsid w:val="005C4454"/>
    <w:pPr>
      <w:spacing w:before="60" w:after="60" w:line="320" w:lineRule="exact"/>
      <w:ind w:firstLine="567"/>
      <w:jc w:val="both"/>
    </w:pPr>
    <w:rPr>
      <w:i/>
      <w:iCs/>
      <w:color w:val="000000"/>
      <w:lang w:eastAsia="en-US"/>
    </w:rPr>
  </w:style>
  <w:style w:type="character" w:customStyle="1" w:styleId="StyleBodyTextFirstline1cmBefore3ptAfter3ptLChar">
    <w:name w:val="Style Body Text + First line:  1 cm Before:  3 pt After:  3 pt L... Char"/>
    <w:link w:val="StyleBodyTextFirstline1cmBefore3ptAfter3ptL"/>
    <w:uiPriority w:val="99"/>
    <w:rsid w:val="005C4454"/>
    <w:rPr>
      <w:color w:val="000000"/>
      <w:sz w:val="24"/>
      <w:lang w:val="bg-BG" w:eastAsia="en-US" w:bidi="ar-SA"/>
    </w:rPr>
  </w:style>
  <w:style w:type="paragraph" w:customStyle="1" w:styleId="Bodyall">
    <w:name w:val="Body all"/>
    <w:basedOn w:val="BodyText"/>
    <w:uiPriority w:val="99"/>
    <w:rsid w:val="005C4454"/>
    <w:pPr>
      <w:numPr>
        <w:numId w:val="3"/>
      </w:numPr>
      <w:spacing w:before="60" w:after="60" w:line="320" w:lineRule="exact"/>
      <w:jc w:val="both"/>
    </w:pPr>
    <w:rPr>
      <w:rFonts w:eastAsia="Times New Roman"/>
      <w:szCs w:val="20"/>
      <w:lang w:eastAsia="en-US"/>
    </w:rPr>
  </w:style>
  <w:style w:type="paragraph" w:customStyle="1" w:styleId="StyleListBullet2">
    <w:name w:val="Style List Bullet 2"/>
    <w:basedOn w:val="ListBullet2"/>
    <w:uiPriority w:val="99"/>
    <w:rsid w:val="005C4454"/>
    <w:pPr>
      <w:numPr>
        <w:numId w:val="4"/>
      </w:numPr>
      <w:spacing w:before="20" w:after="40" w:line="320" w:lineRule="atLeast"/>
      <w:jc w:val="both"/>
    </w:pPr>
  </w:style>
  <w:style w:type="paragraph" w:customStyle="1" w:styleId="StyleBodyText">
    <w:name w:val="Style Body Text"/>
    <w:basedOn w:val="BodyText"/>
    <w:uiPriority w:val="99"/>
    <w:rsid w:val="005C4454"/>
    <w:pPr>
      <w:spacing w:before="120" w:line="320" w:lineRule="atLeast"/>
      <w:jc w:val="both"/>
    </w:pPr>
    <w:rPr>
      <w:rFonts w:eastAsia="Times New Roman"/>
      <w:color w:val="000000"/>
      <w:szCs w:val="20"/>
      <w:lang w:eastAsia="en-US"/>
    </w:rPr>
  </w:style>
  <w:style w:type="character" w:customStyle="1" w:styleId="StyleBodyTextChar">
    <w:name w:val="Style Body Text Char"/>
    <w:rsid w:val="005C4454"/>
    <w:rPr>
      <w:rFonts w:eastAsia="MS Mincho"/>
      <w:color w:val="000000"/>
      <w:sz w:val="24"/>
      <w:lang w:val="bg-BG" w:eastAsia="en-US" w:bidi="ar-SA"/>
    </w:rPr>
  </w:style>
  <w:style w:type="paragraph" w:customStyle="1" w:styleId="StyleHeading4">
    <w:name w:val="Style Heading 4"/>
    <w:basedOn w:val="Heading4"/>
    <w:link w:val="StyleHeading4Char"/>
    <w:rsid w:val="005C4454"/>
    <w:pPr>
      <w:spacing w:before="240" w:after="240"/>
    </w:pPr>
    <w:rPr>
      <w:rFonts w:ascii="Calibri" w:eastAsia="MS Mincho" w:hAnsi="Calibri"/>
      <w:b w:val="0"/>
      <w:bCs w:val="0"/>
      <w:iCs w:val="0"/>
      <w:color w:val="auto"/>
      <w:sz w:val="24"/>
      <w:szCs w:val="24"/>
      <w:u w:val="single"/>
      <w:lang w:val="en-US"/>
    </w:rPr>
  </w:style>
  <w:style w:type="character" w:customStyle="1" w:styleId="StyleHeading4Char">
    <w:name w:val="Style Heading 4 Char"/>
    <w:link w:val="StyleHeading4"/>
    <w:rsid w:val="005C4454"/>
    <w:rPr>
      <w:rFonts w:eastAsia="MS Mincho" w:cs="Arial"/>
      <w:i/>
      <w:sz w:val="24"/>
      <w:szCs w:val="24"/>
      <w:u w:val="single"/>
      <w:lang w:val="en-US"/>
    </w:rPr>
  </w:style>
  <w:style w:type="character" w:customStyle="1" w:styleId="Style4Char">
    <w:name w:val="Style4 Char"/>
    <w:rsid w:val="005C4454"/>
    <w:rPr>
      <w:rFonts w:ascii="Arial" w:eastAsia="MS Mincho" w:hAnsi="Arial" w:cs="Arial"/>
      <w:b/>
      <w:bCs/>
      <w:sz w:val="24"/>
      <w:szCs w:val="24"/>
      <w:lang w:val="ru-RU" w:eastAsia="bg-BG" w:bidi="ar-SA"/>
    </w:rPr>
  </w:style>
  <w:style w:type="character" w:styleId="Hyperlink">
    <w:name w:val="Hyperlink"/>
    <w:uiPriority w:val="99"/>
    <w:rsid w:val="005C4454"/>
    <w:rPr>
      <w:color w:val="0000FF"/>
      <w:u w:val="single"/>
    </w:rPr>
  </w:style>
  <w:style w:type="paragraph" w:customStyle="1" w:styleId="ListDash2">
    <w:name w:val="List Dash 2"/>
    <w:basedOn w:val="Normal"/>
    <w:rsid w:val="005C4454"/>
    <w:pPr>
      <w:tabs>
        <w:tab w:val="num" w:pos="1485"/>
      </w:tabs>
      <w:spacing w:after="240"/>
      <w:ind w:left="1485" w:hanging="283"/>
      <w:jc w:val="both"/>
    </w:pPr>
    <w:rPr>
      <w:lang w:eastAsia="en-US"/>
    </w:rPr>
  </w:style>
  <w:style w:type="table" w:styleId="TableGrid7">
    <w:name w:val="Table Grid 7"/>
    <w:basedOn w:val="TableNormal"/>
    <w:rsid w:val="005C4454"/>
    <w:pPr>
      <w:widowControl w:val="0"/>
      <w:autoSpaceDE w:val="0"/>
      <w:autoSpaceDN w:val="0"/>
      <w:adjustRightInd w:val="0"/>
    </w:pPr>
    <w:rPr>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itle">
    <w:name w:val="Title"/>
    <w:basedOn w:val="Normal"/>
    <w:next w:val="Normal"/>
    <w:link w:val="TitleChar"/>
    <w:uiPriority w:val="10"/>
    <w:qFormat/>
    <w:rsid w:val="004937D2"/>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link w:val="Title"/>
    <w:uiPriority w:val="10"/>
    <w:rsid w:val="004937D2"/>
    <w:rPr>
      <w:rFonts w:ascii="Cambria" w:eastAsia="Times New Roman" w:hAnsi="Cambria" w:cs="Times New Roman"/>
      <w:i/>
      <w:iCs/>
      <w:color w:val="FFFFFF"/>
      <w:spacing w:val="10"/>
      <w:sz w:val="48"/>
      <w:szCs w:val="48"/>
      <w:shd w:val="clear" w:color="auto" w:fill="C0504D"/>
    </w:rPr>
  </w:style>
  <w:style w:type="paragraph" w:customStyle="1" w:styleId="StyleAttentionCentered">
    <w:name w:val="Style Attention + Centered"/>
    <w:basedOn w:val="Normal"/>
    <w:rsid w:val="005C4454"/>
    <w:pPr>
      <w:widowControl w:val="0"/>
      <w:autoSpaceDE w:val="0"/>
      <w:autoSpaceDN w:val="0"/>
      <w:adjustRightInd w:val="0"/>
      <w:spacing w:before="240" w:after="240" w:line="320" w:lineRule="exact"/>
      <w:jc w:val="center"/>
    </w:pPr>
    <w:rPr>
      <w:b/>
      <w:bCs/>
    </w:rPr>
  </w:style>
  <w:style w:type="character" w:customStyle="1" w:styleId="BodyallChar">
    <w:name w:val="Body all Char"/>
    <w:rsid w:val="005C4454"/>
    <w:rPr>
      <w:rFonts w:eastAsia="MS Mincho"/>
      <w:color w:val="000000"/>
      <w:sz w:val="24"/>
      <w:lang w:val="bg-BG" w:eastAsia="en-US" w:bidi="ar-SA"/>
    </w:rPr>
  </w:style>
  <w:style w:type="paragraph" w:customStyle="1" w:styleId="StyleStyleBodyTextFirstline0cmBoxSinglesolidlineA">
    <w:name w:val="Style Style Body Text + First line:  0 cm Box: (Single solid line A..."/>
    <w:basedOn w:val="StyleBodyTextFirstline0cmBoxSinglesolidlineAuto"/>
    <w:rsid w:val="005C4454"/>
    <w:pPr>
      <w:keepLines/>
      <w:widowControl/>
      <w:spacing w:before="120" w:after="120"/>
    </w:pPr>
  </w:style>
  <w:style w:type="character" w:styleId="FollowedHyperlink">
    <w:name w:val="FollowedHyperlink"/>
    <w:rsid w:val="005C4454"/>
    <w:rPr>
      <w:color w:val="800080"/>
      <w:u w:val="single"/>
    </w:rPr>
  </w:style>
  <w:style w:type="paragraph" w:styleId="BodyTextIndent">
    <w:name w:val="Body Text Indent"/>
    <w:basedOn w:val="Normal"/>
    <w:link w:val="BodyTextIndentChar"/>
    <w:rsid w:val="005C4454"/>
    <w:pPr>
      <w:spacing w:after="120"/>
      <w:ind w:left="283"/>
    </w:pPr>
    <w:rPr>
      <w:rFonts w:eastAsia="MS Mincho"/>
      <w:i w:val="0"/>
      <w:iCs w:val="0"/>
      <w:sz w:val="24"/>
      <w:szCs w:val="24"/>
    </w:rPr>
  </w:style>
  <w:style w:type="character" w:customStyle="1" w:styleId="BodyTextIndentChar">
    <w:name w:val="Body Text Indent Char"/>
    <w:link w:val="BodyTextIndent"/>
    <w:rsid w:val="004C3490"/>
    <w:rPr>
      <w:rFonts w:eastAsia="MS Mincho"/>
      <w:sz w:val="24"/>
      <w:szCs w:val="24"/>
      <w:lang w:val="bg-BG" w:eastAsia="bg-BG" w:bidi="ar-SA"/>
    </w:rPr>
  </w:style>
  <w:style w:type="paragraph" w:styleId="NormalWeb">
    <w:name w:val="Normal (Web)"/>
    <w:basedOn w:val="Normal"/>
    <w:rsid w:val="005C4454"/>
    <w:pPr>
      <w:spacing w:before="100" w:beforeAutospacing="1" w:after="100" w:afterAutospacing="1"/>
    </w:pPr>
  </w:style>
  <w:style w:type="paragraph" w:styleId="Header">
    <w:name w:val="header"/>
    <w:basedOn w:val="Normal"/>
    <w:link w:val="HeaderChar"/>
    <w:rsid w:val="005C4454"/>
    <w:pPr>
      <w:tabs>
        <w:tab w:val="center" w:pos="4252"/>
        <w:tab w:val="right" w:pos="8504"/>
      </w:tabs>
    </w:pPr>
    <w:rPr>
      <w:rFonts w:eastAsia="MS Mincho"/>
      <w:i w:val="0"/>
      <w:iCs w:val="0"/>
      <w:sz w:val="24"/>
      <w:szCs w:val="24"/>
    </w:rPr>
  </w:style>
  <w:style w:type="character" w:customStyle="1" w:styleId="HeaderChar">
    <w:name w:val="Header Char"/>
    <w:link w:val="Header"/>
    <w:rsid w:val="004C3490"/>
    <w:rPr>
      <w:rFonts w:eastAsia="MS Mincho"/>
      <w:sz w:val="24"/>
      <w:szCs w:val="24"/>
      <w:lang w:val="bg-BG" w:eastAsia="bg-BG" w:bidi="ar-SA"/>
    </w:rPr>
  </w:style>
  <w:style w:type="paragraph" w:styleId="Footer">
    <w:name w:val="footer"/>
    <w:basedOn w:val="Normal"/>
    <w:link w:val="FooterChar"/>
    <w:rsid w:val="005C4454"/>
    <w:pPr>
      <w:tabs>
        <w:tab w:val="center" w:pos="4252"/>
        <w:tab w:val="right" w:pos="8504"/>
      </w:tabs>
    </w:pPr>
    <w:rPr>
      <w:rFonts w:eastAsia="MS Mincho"/>
      <w:i w:val="0"/>
      <w:iCs w:val="0"/>
      <w:sz w:val="24"/>
      <w:szCs w:val="24"/>
    </w:rPr>
  </w:style>
  <w:style w:type="character" w:customStyle="1" w:styleId="FooterChar">
    <w:name w:val="Footer Char"/>
    <w:link w:val="Footer"/>
    <w:rsid w:val="004C3490"/>
    <w:rPr>
      <w:rFonts w:eastAsia="MS Mincho"/>
      <w:sz w:val="24"/>
      <w:szCs w:val="24"/>
      <w:lang w:val="bg-BG" w:eastAsia="bg-BG" w:bidi="ar-SA"/>
    </w:rPr>
  </w:style>
  <w:style w:type="paragraph" w:styleId="List3">
    <w:name w:val="List 3"/>
    <w:basedOn w:val="Normal"/>
    <w:rsid w:val="005C4454"/>
    <w:pPr>
      <w:ind w:left="849" w:hanging="283"/>
    </w:pPr>
  </w:style>
  <w:style w:type="paragraph" w:styleId="BodyTextFirstIndent">
    <w:name w:val="Body Text First Indent"/>
    <w:basedOn w:val="BodyText"/>
    <w:link w:val="BodyTextFirstIndentChar"/>
    <w:rsid w:val="005C4454"/>
    <w:pPr>
      <w:ind w:firstLine="210"/>
    </w:pPr>
    <w:rPr>
      <w:i/>
      <w:iCs/>
    </w:rPr>
  </w:style>
  <w:style w:type="paragraph" w:styleId="BodyTextFirstIndent2">
    <w:name w:val="Body Text First Indent 2"/>
    <w:basedOn w:val="BodyTextIndent"/>
    <w:link w:val="BodyTextFirstIndent2Char"/>
    <w:rsid w:val="005C4454"/>
    <w:pPr>
      <w:ind w:firstLine="210"/>
    </w:pPr>
  </w:style>
  <w:style w:type="character" w:customStyle="1" w:styleId="BodyTextFirstIndent2Char">
    <w:name w:val="Body Text First Indent 2 Char"/>
    <w:basedOn w:val="BodyTextIndentChar"/>
    <w:link w:val="BodyTextFirstIndent2"/>
    <w:rsid w:val="004C3490"/>
    <w:rPr>
      <w:rFonts w:eastAsia="MS Mincho"/>
      <w:sz w:val="24"/>
      <w:szCs w:val="24"/>
      <w:lang w:val="bg-BG" w:eastAsia="bg-BG" w:bidi="ar-SA"/>
    </w:rPr>
  </w:style>
  <w:style w:type="paragraph" w:styleId="BodyText2">
    <w:name w:val="Body Text 2"/>
    <w:basedOn w:val="Normal"/>
    <w:link w:val="BodyText2Char"/>
    <w:rsid w:val="005C4454"/>
    <w:pPr>
      <w:tabs>
        <w:tab w:val="num" w:pos="432"/>
      </w:tabs>
      <w:spacing w:after="120" w:line="480" w:lineRule="auto"/>
      <w:ind w:hanging="432"/>
    </w:pPr>
  </w:style>
  <w:style w:type="character" w:customStyle="1" w:styleId="BodyText2Char">
    <w:name w:val="Body Text 2 Char"/>
    <w:link w:val="BodyText2"/>
    <w:rsid w:val="004C3490"/>
    <w:rPr>
      <w:i/>
      <w:iCs/>
    </w:rPr>
  </w:style>
  <w:style w:type="paragraph" w:styleId="BodyText3">
    <w:name w:val="Body Text 3"/>
    <w:basedOn w:val="Normal"/>
    <w:link w:val="BodyText3Char"/>
    <w:rsid w:val="005C4454"/>
    <w:pPr>
      <w:spacing w:after="120"/>
    </w:pPr>
    <w:rPr>
      <w:rFonts w:eastAsia="MS Mincho"/>
      <w:i w:val="0"/>
      <w:iCs w:val="0"/>
      <w:sz w:val="16"/>
      <w:szCs w:val="16"/>
    </w:rPr>
  </w:style>
  <w:style w:type="character" w:customStyle="1" w:styleId="BodyText3Char">
    <w:name w:val="Body Text 3 Char"/>
    <w:link w:val="BodyText3"/>
    <w:rsid w:val="004C3490"/>
    <w:rPr>
      <w:rFonts w:eastAsia="MS Mincho"/>
      <w:sz w:val="16"/>
      <w:szCs w:val="16"/>
      <w:lang w:val="bg-BG" w:eastAsia="bg-BG" w:bidi="ar-SA"/>
    </w:rPr>
  </w:style>
  <w:style w:type="paragraph" w:customStyle="1" w:styleId="StyleListBullet2Before6ptAfter6pt">
    <w:name w:val="Style List Bullet 2 + Before:  6 pt After:  6 pt"/>
    <w:basedOn w:val="ListBullet2"/>
    <w:uiPriority w:val="99"/>
    <w:rsid w:val="005C4454"/>
    <w:pPr>
      <w:tabs>
        <w:tab w:val="num" w:pos="1080"/>
      </w:tabs>
      <w:spacing w:line="320" w:lineRule="atLeast"/>
      <w:ind w:left="1080" w:hanging="360"/>
    </w:pPr>
  </w:style>
  <w:style w:type="paragraph" w:customStyle="1" w:styleId="StyleListBullet3JustifiedBefore0ptAfter0pt">
    <w:name w:val="Style List Bullet 3 + Justified Before:  0 pt After:  0 pt"/>
    <w:basedOn w:val="ListBullet3"/>
    <w:rsid w:val="005C4454"/>
    <w:pPr>
      <w:widowControl w:val="0"/>
      <w:tabs>
        <w:tab w:val="clear" w:pos="5427"/>
      </w:tabs>
      <w:autoSpaceDE w:val="0"/>
      <w:autoSpaceDN w:val="0"/>
      <w:adjustRightInd w:val="0"/>
      <w:ind w:left="0" w:firstLine="0"/>
      <w:jc w:val="both"/>
    </w:pPr>
    <w:rPr>
      <w:rFonts w:ascii="Arial" w:hAnsi="Arial"/>
      <w:sz w:val="22"/>
    </w:rPr>
  </w:style>
  <w:style w:type="paragraph" w:customStyle="1" w:styleId="BENI">
    <w:name w:val="BEN I"/>
    <w:basedOn w:val="Heading1"/>
    <w:rsid w:val="005C4454"/>
    <w:pPr>
      <w:tabs>
        <w:tab w:val="left" w:pos="142"/>
        <w:tab w:val="num" w:pos="862"/>
      </w:tabs>
      <w:spacing w:before="120" w:after="120"/>
      <w:ind w:left="862" w:hanging="720"/>
    </w:pPr>
    <w:rPr>
      <w:rFonts w:ascii="Times New Roman" w:hAnsi="Times New Roman"/>
      <w:smallCaps/>
      <w:color w:val="000000"/>
      <w:sz w:val="24"/>
      <w:lang w:eastAsia="en-US"/>
    </w:rPr>
  </w:style>
  <w:style w:type="paragraph" w:customStyle="1" w:styleId="BEN1">
    <w:name w:val="BEN 1"/>
    <w:basedOn w:val="Heading1"/>
    <w:rsid w:val="005C4454"/>
    <w:pPr>
      <w:spacing w:before="120" w:after="0"/>
    </w:pPr>
    <w:rPr>
      <w:rFonts w:ascii="Times New Roman" w:hAnsi="Times New Roman"/>
      <w:smallCaps/>
      <w:color w:val="000000"/>
      <w:sz w:val="24"/>
      <w:lang w:eastAsia="en-US"/>
    </w:rPr>
  </w:style>
  <w:style w:type="paragraph" w:customStyle="1" w:styleId="11">
    <w:name w:val="11"/>
    <w:basedOn w:val="Normal"/>
    <w:rsid w:val="005C4454"/>
    <w:pPr>
      <w:widowControl w:val="0"/>
      <w:shd w:val="clear" w:color="auto" w:fill="FFFFFF"/>
      <w:autoSpaceDE w:val="0"/>
      <w:autoSpaceDN w:val="0"/>
      <w:adjustRightInd w:val="0"/>
      <w:ind w:firstLine="720"/>
      <w:jc w:val="both"/>
    </w:pPr>
    <w:rPr>
      <w:rFonts w:ascii="Arial" w:hAnsi="Arial" w:cs="Arial"/>
      <w:b/>
      <w:bCs/>
      <w:color w:val="000000"/>
      <w:sz w:val="22"/>
      <w:szCs w:val="22"/>
      <w:lang w:eastAsia="en-US"/>
    </w:rPr>
  </w:style>
  <w:style w:type="paragraph" w:customStyle="1" w:styleId="Text2">
    <w:name w:val="Text 2"/>
    <w:basedOn w:val="Normal"/>
    <w:uiPriority w:val="99"/>
    <w:rsid w:val="005C4454"/>
    <w:pPr>
      <w:tabs>
        <w:tab w:val="left" w:pos="2161"/>
      </w:tabs>
      <w:spacing w:after="240"/>
      <w:ind w:left="1202"/>
      <w:jc w:val="both"/>
    </w:pPr>
    <w:rPr>
      <w:lang w:eastAsia="en-GB"/>
    </w:rPr>
  </w:style>
  <w:style w:type="paragraph" w:customStyle="1" w:styleId="NumPar2">
    <w:name w:val="NumPar 2"/>
    <w:basedOn w:val="Heading2"/>
    <w:next w:val="Text2"/>
    <w:rsid w:val="005C4454"/>
    <w:pPr>
      <w:tabs>
        <w:tab w:val="num" w:pos="1200"/>
      </w:tabs>
      <w:spacing w:before="0" w:after="240"/>
      <w:ind w:left="1200" w:hanging="720"/>
      <w:jc w:val="both"/>
      <w:outlineLvl w:val="9"/>
    </w:pPr>
    <w:rPr>
      <w:rFonts w:ascii="Times New Roman" w:hAnsi="Times New Roman"/>
      <w:b w:val="0"/>
      <w:bCs w:val="0"/>
      <w:i w:val="0"/>
      <w:iCs w:val="0"/>
      <w:sz w:val="24"/>
      <w:lang w:eastAsia="en-GB"/>
    </w:rPr>
  </w:style>
  <w:style w:type="paragraph" w:customStyle="1" w:styleId="firstline">
    <w:name w:val="firstline"/>
    <w:basedOn w:val="Normal"/>
    <w:rsid w:val="005C4454"/>
    <w:pPr>
      <w:spacing w:line="240" w:lineRule="atLeast"/>
      <w:ind w:firstLine="640"/>
      <w:jc w:val="both"/>
    </w:pPr>
    <w:rPr>
      <w:color w:val="000000"/>
    </w:rPr>
  </w:style>
  <w:style w:type="paragraph" w:customStyle="1" w:styleId="ListBullet1">
    <w:name w:val="List Bullet 1"/>
    <w:basedOn w:val="Normal"/>
    <w:rsid w:val="005C4454"/>
    <w:pPr>
      <w:spacing w:after="240"/>
      <w:jc w:val="both"/>
    </w:pPr>
    <w:rPr>
      <w:lang w:eastAsia="en-US"/>
    </w:rPr>
  </w:style>
  <w:style w:type="paragraph" w:customStyle="1" w:styleId="ListDash4">
    <w:name w:val="List Dash 4"/>
    <w:basedOn w:val="Normal"/>
    <w:rsid w:val="005C4454"/>
    <w:pPr>
      <w:tabs>
        <w:tab w:val="num" w:pos="1485"/>
      </w:tabs>
      <w:spacing w:after="240"/>
      <w:ind w:left="1485" w:hanging="283"/>
      <w:jc w:val="both"/>
    </w:pPr>
    <w:rPr>
      <w:lang w:eastAsia="en-US"/>
    </w:rPr>
  </w:style>
  <w:style w:type="paragraph" w:customStyle="1" w:styleId="NormalIndent2">
    <w:name w:val="Normal Indent 2"/>
    <w:basedOn w:val="Normal"/>
    <w:rsid w:val="005C4454"/>
    <w:pPr>
      <w:tabs>
        <w:tab w:val="left" w:pos="360"/>
      </w:tabs>
      <w:snapToGrid w:val="0"/>
      <w:ind w:left="360" w:hanging="360"/>
    </w:pPr>
    <w:rPr>
      <w:rFonts w:ascii="Arial" w:hAnsi="Arial"/>
      <w:sz w:val="22"/>
      <w:lang w:val="en-US"/>
    </w:rPr>
  </w:style>
  <w:style w:type="paragraph" w:customStyle="1" w:styleId="IMPL1">
    <w:name w:val="IMPL 1"/>
    <w:autoRedefine/>
    <w:rsid w:val="005C4454"/>
    <w:pPr>
      <w:pageBreakBefore/>
      <w:tabs>
        <w:tab w:val="num" w:pos="765"/>
      </w:tabs>
      <w:spacing w:after="200" w:line="288" w:lineRule="auto"/>
      <w:ind w:left="765" w:hanging="283"/>
    </w:pPr>
    <w:rPr>
      <w:rFonts w:ascii="Arial" w:eastAsia="MS Mincho" w:hAnsi="Arial" w:cs="Arial"/>
      <w:b/>
      <w:color w:val="000000"/>
      <w:sz w:val="22"/>
      <w:szCs w:val="22"/>
      <w:lang w:eastAsia="en-US"/>
    </w:rPr>
  </w:style>
  <w:style w:type="paragraph" w:customStyle="1" w:styleId="IMPL2">
    <w:name w:val="IMPL 2"/>
    <w:basedOn w:val="BENI"/>
    <w:autoRedefine/>
    <w:rsid w:val="005C4454"/>
    <w:pPr>
      <w:tabs>
        <w:tab w:val="clear" w:pos="862"/>
        <w:tab w:val="num" w:pos="360"/>
      </w:tabs>
      <w:ind w:left="357" w:hanging="357"/>
    </w:pPr>
    <w:rPr>
      <w:rFonts w:ascii="Arial" w:hAnsi="Arial" w:cs="Arial"/>
      <w:sz w:val="22"/>
      <w:szCs w:val="22"/>
      <w:lang w:val="en-US"/>
    </w:rPr>
  </w:style>
  <w:style w:type="paragraph" w:customStyle="1" w:styleId="Char0">
    <w:name w:val="Char"/>
    <w:basedOn w:val="Normal"/>
    <w:rsid w:val="005C4454"/>
    <w:pPr>
      <w:tabs>
        <w:tab w:val="left" w:pos="709"/>
      </w:tabs>
    </w:pPr>
    <w:rPr>
      <w:rFonts w:ascii="Tahoma" w:hAnsi="Tahoma"/>
      <w:lang w:val="pl-PL" w:eastAsia="pl-PL"/>
    </w:rPr>
  </w:style>
  <w:style w:type="paragraph" w:customStyle="1" w:styleId="Text4">
    <w:name w:val="Text 4"/>
    <w:basedOn w:val="Normal"/>
    <w:rsid w:val="005C4454"/>
    <w:pPr>
      <w:spacing w:after="240"/>
      <w:ind w:left="2880"/>
    </w:pPr>
    <w:rPr>
      <w:lang w:val="fr-FR" w:eastAsia="en-US"/>
    </w:rPr>
  </w:style>
  <w:style w:type="paragraph" w:customStyle="1" w:styleId="SubTitle1">
    <w:name w:val="SubTitle 1"/>
    <w:basedOn w:val="Normal"/>
    <w:next w:val="Normal"/>
    <w:rsid w:val="005C4454"/>
    <w:pPr>
      <w:snapToGrid w:val="0"/>
      <w:spacing w:after="240"/>
      <w:jc w:val="center"/>
    </w:pPr>
    <w:rPr>
      <w:b/>
      <w:sz w:val="40"/>
      <w:lang w:val="en-GB" w:eastAsia="en-US"/>
    </w:rPr>
  </w:style>
  <w:style w:type="paragraph" w:customStyle="1" w:styleId="CharCharCharCharCharChar">
    <w:name w:val="Char Char Char Char Char Char"/>
    <w:basedOn w:val="Normal"/>
    <w:rsid w:val="005C4454"/>
    <w:pPr>
      <w:tabs>
        <w:tab w:val="left" w:pos="709"/>
      </w:tabs>
    </w:pPr>
    <w:rPr>
      <w:rFonts w:ascii="Tahoma" w:hAnsi="Tahoma"/>
      <w:lang w:val="pl-PL" w:eastAsia="pl-PL"/>
    </w:rPr>
  </w:style>
  <w:style w:type="paragraph" w:styleId="ListParagraph">
    <w:name w:val="List Paragraph"/>
    <w:basedOn w:val="Normal"/>
    <w:uiPriority w:val="34"/>
    <w:qFormat/>
    <w:rsid w:val="004937D2"/>
    <w:pPr>
      <w:ind w:left="720"/>
      <w:contextualSpacing/>
    </w:pPr>
  </w:style>
  <w:style w:type="paragraph" w:customStyle="1" w:styleId="StyleHeading1TimesNewRoman12ptIndigoAllcapsLeft">
    <w:name w:val="Style Heading 1 + Times New Roman 12 pt Indigo All caps Left:  ..."/>
    <w:basedOn w:val="Heading1"/>
    <w:rsid w:val="005C4454"/>
    <w:pPr>
      <w:spacing w:before="0" w:after="60" w:line="240" w:lineRule="atLeast"/>
      <w:jc w:val="center"/>
    </w:pPr>
    <w:rPr>
      <w:rFonts w:ascii="Times New Roman" w:hAnsi="Times New Roman"/>
      <w:bCs w:val="0"/>
      <w:caps/>
      <w:smallCaps/>
      <w:kern w:val="32"/>
      <w:sz w:val="28"/>
      <w:u w:val="single"/>
      <w:lang w:val="en-AU" w:eastAsia="en-US"/>
    </w:rPr>
  </w:style>
  <w:style w:type="paragraph" w:customStyle="1" w:styleId="StyleHeading2TimesNewRoman12ptNotItalicIndigo">
    <w:name w:val="Style Heading 2 + Times New Roman 12 pt Not Italic Indigo"/>
    <w:basedOn w:val="Heading2"/>
    <w:rsid w:val="005C4454"/>
    <w:pPr>
      <w:tabs>
        <w:tab w:val="num" w:pos="765"/>
        <w:tab w:val="num" w:pos="800"/>
      </w:tabs>
      <w:ind w:left="765" w:hanging="283"/>
    </w:pPr>
    <w:rPr>
      <w:rFonts w:ascii="Times New Roman" w:hAnsi="Times New Roman"/>
      <w:i w:val="0"/>
      <w:iCs w:val="0"/>
      <w:color w:val="333399"/>
      <w:sz w:val="24"/>
    </w:rPr>
  </w:style>
  <w:style w:type="paragraph" w:customStyle="1" w:styleId="Style1">
    <w:name w:val="Style1"/>
    <w:basedOn w:val="StyleHeading1TimesNewRoman12ptIndigoAllcapsLeft"/>
    <w:rsid w:val="005C4454"/>
  </w:style>
  <w:style w:type="paragraph" w:customStyle="1" w:styleId="Style2">
    <w:name w:val="Style2"/>
    <w:basedOn w:val="Heading2"/>
    <w:rsid w:val="005C4454"/>
    <w:pPr>
      <w:spacing w:line="240" w:lineRule="atLeast"/>
      <w:jc w:val="both"/>
    </w:pPr>
    <w:rPr>
      <w:rFonts w:ascii="Times New Roman" w:hAnsi="Times New Roman"/>
      <w:i w:val="0"/>
      <w:iCs w:val="0"/>
      <w:color w:val="333399"/>
      <w:sz w:val="24"/>
      <w:szCs w:val="24"/>
    </w:rPr>
  </w:style>
  <w:style w:type="paragraph" w:customStyle="1" w:styleId="Style3">
    <w:name w:val="Style3"/>
    <w:basedOn w:val="Normal"/>
    <w:rsid w:val="005C4454"/>
    <w:pPr>
      <w:spacing w:line="240" w:lineRule="atLeast"/>
      <w:jc w:val="both"/>
    </w:pPr>
    <w:rPr>
      <w:b/>
      <w:color w:val="000080"/>
    </w:rPr>
  </w:style>
  <w:style w:type="paragraph" w:customStyle="1" w:styleId="Style4">
    <w:name w:val="Style4"/>
    <w:basedOn w:val="Heading4"/>
    <w:rsid w:val="005C4454"/>
    <w:pPr>
      <w:tabs>
        <w:tab w:val="num" w:pos="1543"/>
      </w:tabs>
      <w:ind w:left="862" w:hanging="862"/>
    </w:pPr>
    <w:rPr>
      <w:rFonts w:ascii="Times New Roman" w:hAnsi="Times New Roman"/>
      <w:lang w:val="ru-RU"/>
    </w:rPr>
  </w:style>
  <w:style w:type="paragraph" w:customStyle="1" w:styleId="GfAheading1">
    <w:name w:val="GfA heading 1"/>
    <w:basedOn w:val="Normal"/>
    <w:rsid w:val="005C4454"/>
    <w:pPr>
      <w:tabs>
        <w:tab w:val="num" w:pos="0"/>
      </w:tabs>
      <w:snapToGrid w:val="0"/>
    </w:pPr>
    <w:rPr>
      <w:b/>
      <w:lang w:eastAsia="en-US"/>
    </w:rPr>
  </w:style>
  <w:style w:type="paragraph" w:customStyle="1" w:styleId="1CharCharCharCharCharCharCharCharCharCharCharCharCharChar">
    <w:name w:val="1 Char Char Char Char Char Char Знак Знак Char Char Char Char Char Char Char Char Знак Знак"/>
    <w:basedOn w:val="Normal"/>
    <w:rsid w:val="005C4454"/>
    <w:pPr>
      <w:tabs>
        <w:tab w:val="left" w:pos="709"/>
      </w:tabs>
    </w:pPr>
    <w:rPr>
      <w:rFonts w:ascii="Tahoma" w:hAnsi="Tahoma"/>
      <w:lang w:val="pl-PL" w:eastAsia="pl-PL"/>
    </w:rPr>
  </w:style>
  <w:style w:type="paragraph" w:customStyle="1" w:styleId="a">
    <w:name w:val="Знак"/>
    <w:basedOn w:val="Normal"/>
    <w:rsid w:val="005C4454"/>
    <w:pPr>
      <w:tabs>
        <w:tab w:val="left" w:pos="709"/>
      </w:tabs>
    </w:pPr>
    <w:rPr>
      <w:rFonts w:ascii="Tahoma" w:hAnsi="Tahoma"/>
      <w:lang w:val="pl-PL" w:eastAsia="pl-PL"/>
    </w:rPr>
  </w:style>
  <w:style w:type="paragraph" w:customStyle="1" w:styleId="NormalIndent1">
    <w:name w:val="Normal Indent 1"/>
    <w:basedOn w:val="Normal"/>
    <w:autoRedefine/>
    <w:rsid w:val="0000570A"/>
    <w:pPr>
      <w:spacing w:line="320" w:lineRule="atLeast"/>
      <w:jc w:val="both"/>
    </w:pPr>
    <w:rPr>
      <w:iCs w:val="0"/>
      <w:lang w:val="en-US" w:eastAsia="en-US"/>
    </w:rPr>
  </w:style>
  <w:style w:type="paragraph" w:customStyle="1" w:styleId="Attention">
    <w:name w:val="Attention"/>
    <w:basedOn w:val="BodyTextFirstIndent"/>
    <w:next w:val="BalloonText"/>
    <w:rsid w:val="005C4454"/>
    <w:pPr>
      <w:widowControl w:val="0"/>
      <w:autoSpaceDE w:val="0"/>
      <w:autoSpaceDN w:val="0"/>
      <w:adjustRightInd w:val="0"/>
      <w:spacing w:before="160" w:after="160" w:line="320" w:lineRule="exact"/>
      <w:ind w:firstLine="0"/>
      <w:jc w:val="both"/>
    </w:pPr>
    <w:rPr>
      <w:rFonts w:ascii="Arial" w:eastAsia="Times New Roman" w:hAnsi="Arial" w:cs="Arial"/>
      <w:b/>
      <w:bCs/>
      <w:sz w:val="22"/>
      <w:szCs w:val="20"/>
    </w:rPr>
  </w:style>
  <w:style w:type="paragraph" w:styleId="BalloonText">
    <w:name w:val="Balloon Text"/>
    <w:basedOn w:val="Normal"/>
    <w:link w:val="BalloonTextChar"/>
    <w:semiHidden/>
    <w:rsid w:val="005C4454"/>
    <w:rPr>
      <w:rFonts w:ascii="Tahoma" w:eastAsia="MS Mincho" w:hAnsi="Tahoma" w:cs="Tahoma"/>
      <w:i w:val="0"/>
      <w:iCs w:val="0"/>
      <w:sz w:val="16"/>
      <w:szCs w:val="16"/>
    </w:rPr>
  </w:style>
  <w:style w:type="character" w:customStyle="1" w:styleId="BalloonTextChar">
    <w:name w:val="Balloon Text Char"/>
    <w:link w:val="BalloonText"/>
    <w:semiHidden/>
    <w:locked/>
    <w:rsid w:val="005C4454"/>
    <w:rPr>
      <w:rFonts w:ascii="Tahoma" w:eastAsia="MS Mincho" w:hAnsi="Tahoma" w:cs="Tahoma"/>
      <w:sz w:val="16"/>
      <w:szCs w:val="16"/>
      <w:lang w:val="bg-BG" w:eastAsia="bg-BG" w:bidi="ar-SA"/>
    </w:rPr>
  </w:style>
  <w:style w:type="paragraph" w:customStyle="1" w:styleId="Style1HeadAllcapsLeft">
    <w:name w:val="Style 1 Head + All caps Left"/>
    <w:basedOn w:val="Style2"/>
    <w:rsid w:val="005C4454"/>
    <w:pPr>
      <w:pBdr>
        <w:bottom w:val="single" w:sz="4" w:space="1" w:color="auto"/>
      </w:pBdr>
      <w:tabs>
        <w:tab w:val="num" w:pos="3867"/>
      </w:tabs>
      <w:ind w:left="3867" w:hanging="360"/>
    </w:pPr>
    <w:rPr>
      <w:color w:val="auto"/>
    </w:rPr>
  </w:style>
  <w:style w:type="paragraph" w:customStyle="1" w:styleId="CharCharCharCharCharCharChar">
    <w:name w:val="Char Char Char Char Char Char Char"/>
    <w:basedOn w:val="Normal"/>
    <w:rsid w:val="005C4454"/>
    <w:pPr>
      <w:tabs>
        <w:tab w:val="left" w:pos="709"/>
      </w:tabs>
    </w:pPr>
    <w:rPr>
      <w:rFonts w:ascii="Tahoma" w:hAnsi="Tahoma"/>
      <w:lang w:val="pl-PL" w:eastAsia="pl-PL"/>
    </w:rPr>
  </w:style>
  <w:style w:type="paragraph" w:customStyle="1" w:styleId="OPStyleheading2">
    <w:name w:val="OP Style heading 2"/>
    <w:basedOn w:val="Normal"/>
    <w:rsid w:val="005C4454"/>
    <w:pPr>
      <w:tabs>
        <w:tab w:val="num" w:pos="4500"/>
      </w:tabs>
      <w:spacing w:before="240"/>
      <w:ind w:left="4500"/>
      <w:jc w:val="both"/>
    </w:pPr>
    <w:rPr>
      <w:b/>
      <w:lang w:val="pl-PL" w:eastAsia="pl-PL"/>
    </w:rPr>
  </w:style>
  <w:style w:type="paragraph" w:customStyle="1" w:styleId="Style5">
    <w:name w:val="Style5"/>
    <w:basedOn w:val="Style1HeadAllcapsLeft"/>
    <w:rsid w:val="005C4454"/>
    <w:pPr>
      <w:pBdr>
        <w:bottom w:val="none" w:sz="0" w:space="0" w:color="auto"/>
      </w:pBdr>
      <w:jc w:val="center"/>
    </w:pPr>
    <w:rPr>
      <w:rFonts w:ascii="Times New Roman Bold" w:hAnsi="Times New Roman Bold"/>
      <w:caps/>
    </w:rPr>
  </w:style>
  <w:style w:type="paragraph" w:customStyle="1" w:styleId="Head">
    <w:name w:val="Head І"/>
    <w:basedOn w:val="Style1HeadAllcapsLeft"/>
    <w:rsid w:val="005C4454"/>
    <w:pPr>
      <w:pageBreakBefore/>
      <w:spacing w:after="360"/>
      <w:jc w:val="center"/>
    </w:pPr>
    <w:rPr>
      <w:szCs w:val="20"/>
    </w:rPr>
  </w:style>
  <w:style w:type="paragraph" w:customStyle="1" w:styleId="StyleHeading1Left0cmFirstline0cm">
    <w:name w:val="Style Heading 1 + Left:  0 cm First line:  0 cm"/>
    <w:basedOn w:val="Heading1"/>
    <w:rsid w:val="005C4454"/>
    <w:pPr>
      <w:tabs>
        <w:tab w:val="num" w:pos="360"/>
      </w:tabs>
      <w:spacing w:after="240"/>
    </w:pPr>
    <w:rPr>
      <w:rFonts w:ascii="Times New Roman" w:hAnsi="Times New Roman"/>
      <w:b w:val="0"/>
      <w:smallCaps/>
      <w:sz w:val="24"/>
    </w:rPr>
  </w:style>
  <w:style w:type="paragraph" w:customStyle="1" w:styleId="StyleHeading2">
    <w:name w:val="Style Heading 2"/>
    <w:aliases w:val="Heading 1.1 + (Latin) Times New Roman 12 pt Not I..."/>
    <w:basedOn w:val="Heading1"/>
    <w:rsid w:val="005C4454"/>
    <w:pPr>
      <w:spacing w:after="240"/>
    </w:pPr>
    <w:rPr>
      <w:rFonts w:ascii="Times New Roman" w:hAnsi="Times New Roman"/>
      <w:bCs w:val="0"/>
      <w:i w:val="0"/>
      <w:iCs w:val="0"/>
      <w:caps/>
      <w:smallCaps/>
      <w:color w:val="000000"/>
      <w:kern w:val="22"/>
      <w:sz w:val="24"/>
      <w:lang w:val="en-AU" w:eastAsia="en-US"/>
    </w:rPr>
  </w:style>
  <w:style w:type="paragraph" w:customStyle="1" w:styleId="StyleStyle5Kernat11pt">
    <w:name w:val="Style Style5 + Kern at 11 pt"/>
    <w:basedOn w:val="Style5"/>
    <w:rsid w:val="005C4454"/>
    <w:pPr>
      <w:ind w:left="576"/>
    </w:pPr>
    <w:rPr>
      <w:kern w:val="22"/>
    </w:rPr>
  </w:style>
  <w:style w:type="paragraph" w:customStyle="1" w:styleId="StyleStyle5Kernat11pt1">
    <w:name w:val="Style Style5 + Kern at 11 pt1"/>
    <w:basedOn w:val="Style5"/>
    <w:rsid w:val="005C4454"/>
    <w:pPr>
      <w:spacing w:after="240"/>
      <w:ind w:left="1480" w:hanging="578"/>
    </w:pPr>
    <w:rPr>
      <w:kern w:val="22"/>
    </w:rPr>
  </w:style>
  <w:style w:type="paragraph" w:customStyle="1" w:styleId="StyleStyle5Kernat11pt2">
    <w:name w:val="Style Style5 + Kern at 11 pt2"/>
    <w:basedOn w:val="Style5"/>
    <w:autoRedefine/>
    <w:rsid w:val="005C4454"/>
    <w:pPr>
      <w:tabs>
        <w:tab w:val="num" w:pos="1620"/>
      </w:tabs>
      <w:spacing w:before="360" w:after="360" w:line="320" w:lineRule="atLeast"/>
    </w:pPr>
    <w:rPr>
      <w:kern w:val="22"/>
    </w:rPr>
  </w:style>
  <w:style w:type="paragraph" w:customStyle="1" w:styleId="StyleBodyTextAfter0pt">
    <w:name w:val="Style Body Text + After:  0 pt"/>
    <w:basedOn w:val="BodyText"/>
    <w:rsid w:val="005C4454"/>
    <w:pPr>
      <w:spacing w:before="120" w:line="300" w:lineRule="exact"/>
      <w:jc w:val="both"/>
    </w:pPr>
    <w:rPr>
      <w:rFonts w:eastAsia="Times New Roman"/>
      <w:color w:val="000000"/>
      <w:szCs w:val="20"/>
      <w:lang w:eastAsia="en-US"/>
    </w:rPr>
  </w:style>
  <w:style w:type="paragraph" w:customStyle="1" w:styleId="StyleBodyTextAfter0pt1">
    <w:name w:val="Style Body Text + After:  0 pt1"/>
    <w:basedOn w:val="BodyText"/>
    <w:autoRedefine/>
    <w:rsid w:val="005C4454"/>
    <w:pPr>
      <w:spacing w:before="60" w:after="60" w:line="320" w:lineRule="atLeast"/>
      <w:jc w:val="both"/>
    </w:pPr>
    <w:rPr>
      <w:rFonts w:eastAsia="Times New Roman"/>
      <w:color w:val="000000"/>
      <w:szCs w:val="20"/>
      <w:lang w:eastAsia="en-US"/>
    </w:rPr>
  </w:style>
  <w:style w:type="paragraph" w:customStyle="1" w:styleId="StyleBodyTextAfter0pt2">
    <w:name w:val="Style Body Text + After:  0 pt2"/>
    <w:basedOn w:val="BodyText"/>
    <w:autoRedefine/>
    <w:rsid w:val="005C4454"/>
    <w:pPr>
      <w:spacing w:before="120" w:line="320" w:lineRule="exact"/>
      <w:jc w:val="both"/>
    </w:pPr>
    <w:rPr>
      <w:rFonts w:eastAsia="Times New Roman"/>
      <w:color w:val="000000"/>
      <w:szCs w:val="20"/>
      <w:lang w:eastAsia="en-US"/>
    </w:rPr>
  </w:style>
  <w:style w:type="paragraph" w:customStyle="1" w:styleId="CharChar1">
    <w:name w:val="Знак Char Char1 Знак"/>
    <w:basedOn w:val="Normal"/>
    <w:rsid w:val="005C4454"/>
    <w:pPr>
      <w:tabs>
        <w:tab w:val="left" w:pos="709"/>
      </w:tabs>
    </w:pPr>
    <w:rPr>
      <w:rFonts w:ascii="Tahoma" w:hAnsi="Tahoma"/>
      <w:lang w:val="pl-PL" w:eastAsia="pl-PL"/>
    </w:rPr>
  </w:style>
  <w:style w:type="paragraph" w:customStyle="1" w:styleId="StyleHeading4TimesNewRomanNotBold">
    <w:name w:val="Style Heading 4 + Times New Roman Not Bold"/>
    <w:basedOn w:val="Heading4"/>
    <w:rsid w:val="005C4454"/>
    <w:pPr>
      <w:tabs>
        <w:tab w:val="num" w:pos="1543"/>
      </w:tabs>
      <w:ind w:left="1543" w:hanging="283"/>
    </w:pPr>
    <w:rPr>
      <w:rFonts w:ascii="Times New Roman" w:hAnsi="Times New Roman"/>
      <w:b w:val="0"/>
      <w:bCs w:val="0"/>
      <w:i w:val="0"/>
      <w:u w:val="single"/>
    </w:rPr>
  </w:style>
  <w:style w:type="paragraph" w:customStyle="1" w:styleId="StyleHeading4TimesNewRomanNotBold1">
    <w:name w:val="Style Heading 4 + Times New Roman Not Bold1"/>
    <w:basedOn w:val="Heading4"/>
    <w:rsid w:val="005C4454"/>
    <w:pPr>
      <w:tabs>
        <w:tab w:val="num" w:pos="1766"/>
      </w:tabs>
      <w:spacing w:line="320" w:lineRule="exact"/>
      <w:ind w:left="1764" w:hanging="862"/>
    </w:pPr>
    <w:rPr>
      <w:rFonts w:ascii="Times New Roman" w:hAnsi="Times New Roman"/>
      <w:b w:val="0"/>
      <w:bCs w:val="0"/>
    </w:rPr>
  </w:style>
  <w:style w:type="paragraph" w:customStyle="1" w:styleId="StyleHeading4TimesNewRomanNotBold2">
    <w:name w:val="Style Heading 4 + Times New Roman Not Bold2"/>
    <w:basedOn w:val="Heading4"/>
    <w:rsid w:val="005C4454"/>
    <w:pPr>
      <w:tabs>
        <w:tab w:val="num" w:pos="1543"/>
      </w:tabs>
      <w:spacing w:before="360" w:after="360" w:line="320" w:lineRule="atLeast"/>
      <w:ind w:left="1764" w:hanging="862"/>
    </w:pPr>
    <w:rPr>
      <w:rFonts w:ascii="Times New Roman" w:hAnsi="Times New Roman"/>
      <w:b w:val="0"/>
      <w:bCs w:val="0"/>
      <w:i w:val="0"/>
      <w:u w:val="single"/>
    </w:rPr>
  </w:style>
  <w:style w:type="paragraph" w:customStyle="1" w:styleId="StyleHeading4TimesNewRomanNotBold3">
    <w:name w:val="Style Heading 4 + Times New Roman Not Bold3"/>
    <w:basedOn w:val="Heading4"/>
    <w:rsid w:val="005C4454"/>
    <w:pPr>
      <w:tabs>
        <w:tab w:val="num" w:pos="1766"/>
      </w:tabs>
      <w:spacing w:before="240" w:after="240"/>
      <w:ind w:left="1764" w:hanging="862"/>
    </w:pPr>
    <w:rPr>
      <w:rFonts w:ascii="Times New Roman" w:hAnsi="Times New Roman"/>
      <w:b w:val="0"/>
      <w:bCs w:val="0"/>
    </w:rPr>
  </w:style>
  <w:style w:type="paragraph" w:customStyle="1" w:styleId="Text1">
    <w:name w:val="Text 1"/>
    <w:basedOn w:val="Normal"/>
    <w:rsid w:val="005C4454"/>
    <w:pPr>
      <w:snapToGrid w:val="0"/>
      <w:spacing w:after="240"/>
      <w:ind w:left="482"/>
      <w:jc w:val="both"/>
    </w:pPr>
    <w:rPr>
      <w:lang w:val="en-GB" w:eastAsia="en-US"/>
    </w:rPr>
  </w:style>
  <w:style w:type="paragraph" w:customStyle="1" w:styleId="StyleStyleStyle5Kernat11pt2Underline">
    <w:name w:val="Style Style Style5 + Kern at 11 pt2 + Underline"/>
    <w:basedOn w:val="StyleStyle5Kernat11pt2"/>
    <w:rsid w:val="005C4454"/>
    <w:pPr>
      <w:jc w:val="left"/>
    </w:pPr>
    <w:rPr>
      <w:u w:val="single"/>
    </w:rPr>
  </w:style>
  <w:style w:type="paragraph" w:customStyle="1" w:styleId="StyleStyleStyle5Kernat11pt2Underline1">
    <w:name w:val="Style Style Style5 + Kern at 11 pt2 + Underline1"/>
    <w:basedOn w:val="StyleStyle5Kernat11pt2"/>
    <w:rsid w:val="005C4454"/>
    <w:pPr>
      <w:tabs>
        <w:tab w:val="clear" w:pos="1620"/>
        <w:tab w:val="num" w:pos="576"/>
        <w:tab w:val="num" w:pos="1440"/>
      </w:tabs>
      <w:ind w:left="576"/>
      <w:jc w:val="left"/>
    </w:pPr>
  </w:style>
  <w:style w:type="paragraph" w:customStyle="1" w:styleId="StyleHeading3TimesNewRoman">
    <w:name w:val="Style Heading 3 + Times New Roman"/>
    <w:basedOn w:val="Heading3"/>
    <w:rsid w:val="005C4454"/>
    <w:pPr>
      <w:widowControl w:val="0"/>
      <w:tabs>
        <w:tab w:val="left" w:pos="1134"/>
        <w:tab w:val="num" w:pos="1622"/>
      </w:tabs>
      <w:autoSpaceDE w:val="0"/>
      <w:autoSpaceDN w:val="0"/>
      <w:adjustRightInd w:val="0"/>
      <w:ind w:left="1622" w:hanging="720"/>
    </w:pPr>
  </w:style>
  <w:style w:type="paragraph" w:customStyle="1" w:styleId="Default">
    <w:name w:val="Default"/>
    <w:rsid w:val="005C4454"/>
    <w:pPr>
      <w:autoSpaceDE w:val="0"/>
      <w:autoSpaceDN w:val="0"/>
      <w:adjustRightInd w:val="0"/>
      <w:spacing w:after="200" w:line="288" w:lineRule="auto"/>
    </w:pPr>
    <w:rPr>
      <w:color w:val="000000"/>
      <w:sz w:val="24"/>
      <w:szCs w:val="24"/>
    </w:rPr>
  </w:style>
  <w:style w:type="paragraph" w:customStyle="1" w:styleId="Char7">
    <w:name w:val="Char7"/>
    <w:basedOn w:val="Normal"/>
    <w:rsid w:val="005C4454"/>
    <w:pPr>
      <w:tabs>
        <w:tab w:val="left" w:pos="709"/>
      </w:tabs>
    </w:pPr>
    <w:rPr>
      <w:rFonts w:ascii="Tahoma" w:hAnsi="Tahoma"/>
      <w:lang w:val="pl-PL" w:eastAsia="pl-PL"/>
    </w:rPr>
  </w:style>
  <w:style w:type="paragraph" w:customStyle="1" w:styleId="1Char">
    <w:name w:val="1 Char"/>
    <w:basedOn w:val="Normal"/>
    <w:rsid w:val="005C4454"/>
    <w:pPr>
      <w:tabs>
        <w:tab w:val="left" w:pos="709"/>
      </w:tabs>
    </w:pPr>
    <w:rPr>
      <w:rFonts w:ascii="Tahoma" w:hAnsi="Tahoma"/>
      <w:lang w:val="pl-PL" w:eastAsia="pl-PL"/>
    </w:rPr>
  </w:style>
  <w:style w:type="paragraph" w:customStyle="1" w:styleId="Heading2Char11pt">
    <w:name w:val="Heading 2 Char + 11 pt"/>
    <w:aliases w:val="Auto,All caps"/>
    <w:basedOn w:val="Heading2"/>
    <w:rsid w:val="005C4454"/>
    <w:pPr>
      <w:tabs>
        <w:tab w:val="num" w:pos="1485"/>
      </w:tabs>
      <w:ind w:left="1485" w:hanging="283"/>
    </w:pPr>
    <w:rPr>
      <w:i w:val="0"/>
      <w:iCs w:val="0"/>
      <w:caps/>
      <w:sz w:val="22"/>
      <w:szCs w:val="22"/>
    </w:rPr>
  </w:style>
  <w:style w:type="paragraph" w:customStyle="1" w:styleId="CharCharCharCharCharCharChar1CharCharCharCharCharCharCharChar">
    <w:name w:val="Char Char Char Char Char Char Char1 Char Char Char Char Char Char Char Char"/>
    <w:basedOn w:val="Normal"/>
    <w:rsid w:val="005C4454"/>
    <w:pPr>
      <w:tabs>
        <w:tab w:val="left" w:pos="709"/>
      </w:tabs>
    </w:pPr>
    <w:rPr>
      <w:rFonts w:ascii="Tahoma" w:hAnsi="Tahoma"/>
      <w:lang w:val="pl-PL" w:eastAsia="pl-PL"/>
    </w:rPr>
  </w:style>
  <w:style w:type="paragraph" w:customStyle="1" w:styleId="Style">
    <w:name w:val="Style"/>
    <w:rsid w:val="005C4454"/>
    <w:pPr>
      <w:widowControl w:val="0"/>
      <w:autoSpaceDE w:val="0"/>
      <w:autoSpaceDN w:val="0"/>
      <w:adjustRightInd w:val="0"/>
      <w:spacing w:after="200" w:line="288" w:lineRule="auto"/>
      <w:ind w:left="140" w:right="140" w:firstLine="840"/>
      <w:jc w:val="both"/>
    </w:pPr>
    <w:rPr>
      <w:sz w:val="24"/>
      <w:szCs w:val="24"/>
    </w:rPr>
  </w:style>
  <w:style w:type="paragraph" w:customStyle="1" w:styleId="Style6">
    <w:name w:val="Style6"/>
    <w:basedOn w:val="Heading1"/>
    <w:rsid w:val="005C4454"/>
    <w:pPr>
      <w:tabs>
        <w:tab w:val="num" w:pos="5427"/>
      </w:tabs>
      <w:spacing w:before="100"/>
      <w:ind w:left="5427" w:hanging="360"/>
      <w:jc w:val="center"/>
    </w:pPr>
    <w:rPr>
      <w:b w:val="0"/>
      <w:spacing w:val="6"/>
      <w:sz w:val="28"/>
      <w:szCs w:val="28"/>
      <w:u w:val="single"/>
    </w:rPr>
  </w:style>
  <w:style w:type="character" w:customStyle="1" w:styleId="Heading11CharChar">
    <w:name w:val="Heading 1.1 Char Char"/>
    <w:rsid w:val="005C4454"/>
    <w:rPr>
      <w:rFonts w:ascii="Arial" w:eastAsia="MS Mincho" w:hAnsi="Arial" w:cs="Arial" w:hint="default"/>
      <w:b/>
      <w:bCs/>
      <w:i/>
      <w:iCs/>
      <w:sz w:val="28"/>
      <w:szCs w:val="28"/>
      <w:lang w:val="bg-BG" w:eastAsia="bg-BG" w:bidi="ar-SA"/>
    </w:rPr>
  </w:style>
  <w:style w:type="character" w:customStyle="1" w:styleId="CharChar6">
    <w:name w:val="Char Char6"/>
    <w:rsid w:val="005C4454"/>
    <w:rPr>
      <w:rFonts w:ascii="Arial" w:eastAsia="MS Mincho" w:hAnsi="Arial" w:cs="Arial" w:hint="default"/>
      <w:b/>
      <w:bCs/>
      <w:sz w:val="24"/>
      <w:szCs w:val="24"/>
      <w:lang w:val="en-US" w:eastAsia="bg-BG" w:bidi="ar-SA"/>
    </w:rPr>
  </w:style>
  <w:style w:type="character" w:customStyle="1" w:styleId="CharChar5">
    <w:name w:val="Char Char5"/>
    <w:rsid w:val="005C4454"/>
    <w:rPr>
      <w:rFonts w:ascii="MS Mincho" w:eastAsia="MS Mincho" w:hint="eastAsia"/>
      <w:color w:val="000000"/>
      <w:sz w:val="24"/>
      <w:lang w:val="bg-BG" w:eastAsia="en-US" w:bidi="ar-SA"/>
    </w:rPr>
  </w:style>
  <w:style w:type="character" w:customStyle="1" w:styleId="CharChar4">
    <w:name w:val="Char Char4"/>
    <w:rsid w:val="005C4454"/>
    <w:rPr>
      <w:rFonts w:ascii="MS Mincho" w:eastAsia="MS Mincho" w:hint="eastAsia"/>
      <w:color w:val="000000"/>
      <w:sz w:val="24"/>
      <w:lang w:val="en-AU" w:eastAsia="en-US" w:bidi="ar-SA"/>
    </w:rPr>
  </w:style>
  <w:style w:type="character" w:customStyle="1" w:styleId="Heading1Char">
    <w:name w:val="Heading 1 Char"/>
    <w:link w:val="Heading1"/>
    <w:uiPriority w:val="9"/>
    <w:rsid w:val="004937D2"/>
    <w:rPr>
      <w:rFonts w:ascii="Cambria" w:eastAsia="Times New Roman" w:hAnsi="Cambria" w:cs="Times New Roman"/>
      <w:b/>
      <w:bCs/>
      <w:i/>
      <w:iCs/>
      <w:color w:val="622423"/>
      <w:shd w:val="clear" w:color="auto" w:fill="F2DBDB"/>
    </w:rPr>
  </w:style>
  <w:style w:type="character" w:customStyle="1" w:styleId="ldef">
    <w:name w:val="ldef"/>
    <w:basedOn w:val="DefaultParagraphFont"/>
    <w:rsid w:val="005C4454"/>
  </w:style>
  <w:style w:type="character" w:customStyle="1" w:styleId="a0">
    <w:name w:val="a"/>
    <w:basedOn w:val="DefaultParagraphFont"/>
    <w:rsid w:val="005C4454"/>
  </w:style>
  <w:style w:type="character" w:customStyle="1" w:styleId="Style2Char">
    <w:name w:val="Style2 Char"/>
    <w:rsid w:val="005C4454"/>
    <w:rPr>
      <w:rFonts w:ascii="Arial" w:eastAsia="MS Mincho" w:hAnsi="Arial" w:cs="Arial" w:hint="default"/>
      <w:b/>
      <w:bCs/>
      <w:i/>
      <w:iCs/>
      <w:color w:val="333399"/>
      <w:sz w:val="24"/>
      <w:szCs w:val="24"/>
      <w:lang w:val="bg-BG" w:eastAsia="bg-BG" w:bidi="ar-SA"/>
    </w:rPr>
  </w:style>
  <w:style w:type="character" w:customStyle="1" w:styleId="CharChar3">
    <w:name w:val="Char Char3"/>
    <w:rsid w:val="005C4454"/>
    <w:rPr>
      <w:rFonts w:ascii="MS Mincho" w:eastAsia="MS Mincho" w:hint="eastAsia"/>
      <w:color w:val="000000"/>
      <w:sz w:val="24"/>
      <w:szCs w:val="24"/>
      <w:lang w:val="bg-BG" w:eastAsia="bg-BG" w:bidi="ar-SA"/>
    </w:rPr>
  </w:style>
  <w:style w:type="character" w:customStyle="1" w:styleId="AttentionChar">
    <w:name w:val="Attention Char"/>
    <w:rsid w:val="005C4454"/>
    <w:rPr>
      <w:rFonts w:ascii="Arial" w:hAnsi="Arial" w:cs="Arial" w:hint="default"/>
      <w:b/>
      <w:bCs/>
      <w:sz w:val="22"/>
      <w:lang w:val="bg-BG" w:eastAsia="bg-BG" w:bidi="ar-SA"/>
    </w:rPr>
  </w:style>
  <w:style w:type="character" w:customStyle="1" w:styleId="CharChar10">
    <w:name w:val="Char Char1"/>
    <w:rsid w:val="005C4454"/>
    <w:rPr>
      <w:rFonts w:ascii="Arial" w:eastAsia="MS Mincho" w:hAnsi="Arial" w:cs="Arial" w:hint="default"/>
      <w:b/>
      <w:bCs/>
      <w:i/>
      <w:iCs/>
      <w:sz w:val="28"/>
      <w:szCs w:val="28"/>
      <w:lang w:val="bg-BG" w:eastAsia="bg-BG" w:bidi="ar-SA"/>
    </w:rPr>
  </w:style>
  <w:style w:type="character" w:customStyle="1" w:styleId="Style1HeadAllcapsLeftCharChar">
    <w:name w:val="Style 1 Head + All caps Left Char Char"/>
    <w:rsid w:val="005C4454"/>
    <w:rPr>
      <w:b/>
      <w:bCs/>
      <w:sz w:val="24"/>
      <w:szCs w:val="24"/>
      <w:lang w:val="bg-BG" w:eastAsia="bg-BG" w:bidi="ar-SA"/>
    </w:rPr>
  </w:style>
  <w:style w:type="character" w:customStyle="1" w:styleId="CharChar2">
    <w:name w:val="Char Char2"/>
    <w:rsid w:val="005C4454"/>
    <w:rPr>
      <w:rFonts w:ascii="MS Mincho" w:eastAsia="MS Mincho" w:hint="eastAsia"/>
      <w:sz w:val="24"/>
      <w:szCs w:val="24"/>
      <w:lang w:val="bg-BG" w:eastAsia="bg-BG" w:bidi="ar-SA"/>
    </w:rPr>
  </w:style>
  <w:style w:type="character" w:customStyle="1" w:styleId="CharChar">
    <w:name w:val="Char Char"/>
    <w:rsid w:val="005C4454"/>
    <w:rPr>
      <w:rFonts w:ascii="MS Mincho" w:eastAsia="MS Mincho" w:hint="eastAsia"/>
      <w:color w:val="000000"/>
      <w:sz w:val="24"/>
      <w:szCs w:val="24"/>
      <w:lang w:val="bg-BG" w:eastAsia="bg-BG" w:bidi="ar-SA"/>
    </w:rPr>
  </w:style>
  <w:style w:type="character" w:customStyle="1" w:styleId="StyleStyleBodyTextFirstline0cmBoxSinglesolidlineAChar">
    <w:name w:val="Style Style Body Text + First line:  0 cm Box: (Single solid line A... Char"/>
    <w:basedOn w:val="StyleBodyTextFirstline0cmBoxSinglesolidlineAutoChar"/>
    <w:rsid w:val="005C4454"/>
    <w:rPr>
      <w:sz w:val="24"/>
      <w:lang w:val="bg-BG" w:eastAsia="bg-BG" w:bidi="ar-SA"/>
    </w:rPr>
  </w:style>
  <w:style w:type="character" w:customStyle="1" w:styleId="StyleHeading4TimesNewRomanNotBoldChar">
    <w:name w:val="Style Heading 4 + Times New Roman Not Bold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1Char">
    <w:name w:val="Style Heading 4 + Times New Roman Not Bold1 Char"/>
    <w:basedOn w:val="CharChar6"/>
    <w:rsid w:val="005C4454"/>
    <w:rPr>
      <w:rFonts w:ascii="Arial" w:eastAsia="MS Mincho" w:hAnsi="Arial" w:cs="Arial" w:hint="default"/>
      <w:b/>
      <w:bCs/>
      <w:sz w:val="24"/>
      <w:szCs w:val="24"/>
      <w:lang w:val="en-US" w:eastAsia="bg-BG" w:bidi="ar-SA"/>
    </w:rPr>
  </w:style>
  <w:style w:type="character" w:customStyle="1" w:styleId="StyleHeading4TimesNewRomanNotBold2Char">
    <w:name w:val="Style Heading 4 + Times New Roman Not Bold2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3Char">
    <w:name w:val="Style Heading 4 + Times New Roman Not Bold3 Char"/>
    <w:basedOn w:val="CharChar6"/>
    <w:rsid w:val="005C4454"/>
    <w:rPr>
      <w:rFonts w:ascii="Arial" w:eastAsia="MS Mincho" w:hAnsi="Arial" w:cs="Arial" w:hint="default"/>
      <w:b/>
      <w:bCs/>
      <w:sz w:val="24"/>
      <w:szCs w:val="24"/>
      <w:lang w:val="en-US" w:eastAsia="bg-BG" w:bidi="ar-SA"/>
    </w:rPr>
  </w:style>
  <w:style w:type="character" w:customStyle="1" w:styleId="Heading4Char">
    <w:name w:val="Heading 4 Char"/>
    <w:link w:val="Heading4"/>
    <w:uiPriority w:val="9"/>
    <w:rsid w:val="004937D2"/>
    <w:rPr>
      <w:rFonts w:ascii="Cambria" w:eastAsia="Times New Roman" w:hAnsi="Cambria" w:cs="Times New Roman"/>
      <w:b/>
      <w:bCs/>
      <w:i/>
      <w:iCs/>
      <w:color w:val="943634"/>
    </w:rPr>
  </w:style>
  <w:style w:type="character" w:styleId="PageNumber">
    <w:name w:val="page number"/>
    <w:basedOn w:val="DefaultParagraphFont"/>
    <w:rsid w:val="005C4454"/>
  </w:style>
  <w:style w:type="paragraph" w:styleId="TOC2">
    <w:name w:val="toc 2"/>
    <w:basedOn w:val="Normal"/>
    <w:next w:val="Normal"/>
    <w:autoRedefine/>
    <w:uiPriority w:val="39"/>
    <w:rsid w:val="00D600F1"/>
    <w:pPr>
      <w:tabs>
        <w:tab w:val="left" w:pos="180"/>
        <w:tab w:val="left" w:pos="567"/>
        <w:tab w:val="right" w:leader="dot" w:pos="9781"/>
      </w:tabs>
      <w:spacing w:after="0"/>
    </w:pPr>
    <w:rPr>
      <w:rFonts w:ascii="Verdana" w:hAnsi="Verdana"/>
      <w:b/>
      <w:caps/>
      <w:noProof/>
      <w:spacing w:val="2"/>
      <w:sz w:val="22"/>
      <w:szCs w:val="22"/>
      <w:lang w:val="ru-RU"/>
    </w:rPr>
  </w:style>
  <w:style w:type="paragraph" w:styleId="TOC3">
    <w:name w:val="toc 3"/>
    <w:basedOn w:val="Normal"/>
    <w:next w:val="Normal"/>
    <w:autoRedefine/>
    <w:uiPriority w:val="39"/>
    <w:rsid w:val="00D958EE"/>
    <w:pPr>
      <w:tabs>
        <w:tab w:val="left" w:pos="720"/>
        <w:tab w:val="right" w:leader="dot" w:pos="9781"/>
      </w:tabs>
      <w:jc w:val="center"/>
    </w:pPr>
    <w:rPr>
      <w:rFonts w:ascii="Verdana" w:hAnsi="Verdana"/>
      <w:b/>
      <w:iCs w:val="0"/>
      <w:noProof/>
      <w:lang w:val="ru-RU"/>
    </w:rPr>
  </w:style>
  <w:style w:type="paragraph" w:styleId="TOC1">
    <w:name w:val="toc 1"/>
    <w:basedOn w:val="Normal"/>
    <w:next w:val="Normal"/>
    <w:autoRedefine/>
    <w:uiPriority w:val="39"/>
    <w:rsid w:val="000968A6"/>
    <w:pPr>
      <w:tabs>
        <w:tab w:val="left" w:pos="709"/>
        <w:tab w:val="right" w:leader="dot" w:pos="9628"/>
      </w:tabs>
      <w:ind w:right="143"/>
      <w:jc w:val="both"/>
    </w:pPr>
    <w:rPr>
      <w:b/>
      <w:noProo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semiHidden/>
    <w:rsid w:val="005C4454"/>
    <w:rPr>
      <w:i w:val="0"/>
      <w:iCs w:val="0"/>
    </w:rPr>
  </w:style>
  <w:style w:type="character" w:customStyle="1" w:styleId="FootnoteTextChar">
    <w:name w:val="Footnote Text Char"/>
    <w:aliases w:val="Podrozdział Char1,stile 1 Char1,Footnote Char1,Footnote1 Char1,Footnote2 Char1,Footnote3 Char1,Footnote4 Char1,Footnote5 Char1,Footnote6 Char1,Footnote7 Char1,Footnote8 Char1,Footnote9 Char1,Footnote10 Char1,Footnote11 Char1"/>
    <w:link w:val="FootnoteText"/>
    <w:semiHidden/>
    <w:locked/>
    <w:rsid w:val="005C4454"/>
    <w:rPr>
      <w:lang w:val="bg-BG" w:eastAsia="bg-BG" w:bidi="ar-S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C4454"/>
    <w:pPr>
      <w:tabs>
        <w:tab w:val="left" w:pos="709"/>
      </w:tabs>
    </w:pPr>
    <w:rPr>
      <w:rFonts w:ascii="Tahoma" w:hAnsi="Tahoma"/>
      <w:lang w:val="pl-PL" w:eastAsia="pl-PL"/>
    </w:rPr>
  </w:style>
  <w:style w:type="paragraph" w:styleId="CommentText">
    <w:name w:val="annotation text"/>
    <w:basedOn w:val="Normal"/>
    <w:link w:val="CommentTextChar"/>
    <w:semiHidden/>
    <w:rsid w:val="005C4454"/>
    <w:rPr>
      <w:rFonts w:eastAsia="MS Mincho"/>
      <w:i w:val="0"/>
      <w:iCs w:val="0"/>
    </w:rPr>
  </w:style>
  <w:style w:type="character" w:customStyle="1" w:styleId="CommentTextChar">
    <w:name w:val="Comment Text Char"/>
    <w:link w:val="CommentText"/>
    <w:semiHidden/>
    <w:rsid w:val="004C3490"/>
    <w:rPr>
      <w:rFonts w:eastAsia="MS Mincho"/>
      <w:lang w:val="bg-BG" w:eastAsia="bg-BG" w:bidi="ar-SA"/>
    </w:rPr>
  </w:style>
  <w:style w:type="paragraph" w:styleId="CommentSubject">
    <w:name w:val="annotation subject"/>
    <w:basedOn w:val="CommentText"/>
    <w:next w:val="CommentText"/>
    <w:link w:val="CommentSubjectChar"/>
    <w:semiHidden/>
    <w:rsid w:val="005C4454"/>
    <w:rPr>
      <w:b/>
      <w:bCs/>
      <w:i/>
      <w:iCs/>
    </w:rPr>
  </w:style>
  <w:style w:type="paragraph" w:customStyle="1" w:styleId="1CharCharCharCharChar1CharCharCharChar">
    <w:name w:val="1 Char Char Char Знак Знак Char Char Знак Знак1 Char Char Знак Знак Char Char Знак Знак"/>
    <w:basedOn w:val="Normal"/>
    <w:rsid w:val="005C4454"/>
    <w:pPr>
      <w:tabs>
        <w:tab w:val="left" w:pos="709"/>
      </w:tabs>
    </w:pPr>
    <w:rPr>
      <w:rFonts w:ascii="Tahoma" w:hAnsi="Tahoma"/>
      <w:lang w:val="pl-PL" w:eastAsia="pl-PL"/>
    </w:rPr>
  </w:style>
  <w:style w:type="paragraph" w:customStyle="1" w:styleId="CharCharCharCharCharCharChar0">
    <w:name w:val="Char Char Char Char Char Char Char"/>
    <w:basedOn w:val="Normal"/>
    <w:rsid w:val="005C4454"/>
    <w:pPr>
      <w:tabs>
        <w:tab w:val="left" w:pos="709"/>
      </w:tabs>
    </w:pPr>
    <w:rPr>
      <w:rFonts w:ascii="Tahoma" w:hAnsi="Tahoma"/>
      <w:lang w:val="pl-PL" w:eastAsia="pl-PL"/>
    </w:rPr>
  </w:style>
  <w:style w:type="paragraph" w:customStyle="1" w:styleId="CharCharChar">
    <w:name w:val="Char Char Char Знак Знак"/>
    <w:basedOn w:val="Normal"/>
    <w:link w:val="CharCharCharChar"/>
    <w:rsid w:val="005C4454"/>
    <w:pPr>
      <w:tabs>
        <w:tab w:val="left" w:pos="709"/>
      </w:tabs>
    </w:pPr>
    <w:rPr>
      <w:rFonts w:ascii="Tahoma" w:hAnsi="Tahoma"/>
      <w:i w:val="0"/>
      <w:iCs w:val="0"/>
      <w:sz w:val="24"/>
      <w:szCs w:val="24"/>
      <w:lang w:val="pl-PL" w:eastAsia="pl-PL"/>
    </w:rPr>
  </w:style>
  <w:style w:type="character" w:customStyle="1" w:styleId="CharCharCharChar">
    <w:name w:val="Char Char Char Знак Знак Char"/>
    <w:link w:val="CharCharChar"/>
    <w:rsid w:val="005C4454"/>
    <w:rPr>
      <w:rFonts w:ascii="Tahoma" w:hAnsi="Tahoma"/>
      <w:sz w:val="24"/>
      <w:szCs w:val="24"/>
      <w:lang w:val="pl-PL" w:eastAsia="pl-PL" w:bidi="ar-SA"/>
    </w:rPr>
  </w:style>
  <w:style w:type="paragraph" w:customStyle="1" w:styleId="CharCharCharCharCharChar0">
    <w:name w:val="Char Char Char Char Char Char"/>
    <w:basedOn w:val="Normal"/>
    <w:rsid w:val="005C4454"/>
    <w:pPr>
      <w:tabs>
        <w:tab w:val="left" w:pos="709"/>
      </w:tabs>
    </w:pPr>
    <w:rPr>
      <w:rFonts w:ascii="Tahoma" w:hAnsi="Tahoma"/>
      <w:lang w:val="pl-PL" w:eastAsia="pl-PL"/>
    </w:rPr>
  </w:style>
  <w:style w:type="paragraph" w:customStyle="1" w:styleId="Char1CharCharChar">
    <w:name w:val="Char1 Char Char Char"/>
    <w:basedOn w:val="Normal"/>
    <w:semiHidden/>
    <w:rsid w:val="005C4454"/>
    <w:pPr>
      <w:tabs>
        <w:tab w:val="left" w:pos="709"/>
      </w:tabs>
    </w:pPr>
    <w:rPr>
      <w:rFonts w:ascii="Futura Bk" w:hAnsi="Futura Bk"/>
      <w:lang w:val="pl-PL" w:eastAsia="pl-PL"/>
    </w:rPr>
  </w:style>
  <w:style w:type="paragraph" w:customStyle="1" w:styleId="harCharChar">
    <w:name w:val="har Char Char Знак Знак"/>
    <w:basedOn w:val="Head"/>
    <w:rsid w:val="005C4454"/>
    <w:pPr>
      <w:numPr>
        <w:numId w:val="8"/>
      </w:numPr>
      <w:pBdr>
        <w:bottom w:val="single" w:sz="4" w:space="6" w:color="auto"/>
      </w:pBdr>
      <w:spacing w:line="240" w:lineRule="auto"/>
      <w:ind w:right="38"/>
    </w:pPr>
  </w:style>
  <w:style w:type="paragraph" w:customStyle="1" w:styleId="Char1CharCharCharCharCharCharCharCharChar">
    <w:name w:val="Char1 Char Char Char Char Char Char Char Char Char"/>
    <w:basedOn w:val="Normal"/>
    <w:semiHidden/>
    <w:rsid w:val="005C4454"/>
    <w:pPr>
      <w:tabs>
        <w:tab w:val="left" w:pos="709"/>
      </w:tabs>
    </w:pPr>
    <w:rPr>
      <w:rFonts w:ascii="Futura Bk" w:hAnsi="Futura Bk"/>
      <w:lang w:val="pl-PL" w:eastAsia="pl-PL"/>
    </w:rPr>
  </w:style>
  <w:style w:type="paragraph" w:customStyle="1" w:styleId="a1">
    <w:name w:val="Знак"/>
    <w:basedOn w:val="Normal"/>
    <w:rsid w:val="005C4454"/>
    <w:pPr>
      <w:tabs>
        <w:tab w:val="left" w:pos="709"/>
      </w:tabs>
    </w:pPr>
    <w:rPr>
      <w:rFonts w:ascii="Tahoma" w:hAnsi="Tahoma"/>
      <w:lang w:val="pl-PL" w:eastAsia="pl-PL"/>
    </w:rPr>
  </w:style>
  <w:style w:type="paragraph" w:customStyle="1" w:styleId="CharCharChar0">
    <w:name w:val="Char Char Char Знак Знак"/>
    <w:basedOn w:val="Normal"/>
    <w:link w:val="CharCharCharChar0"/>
    <w:rsid w:val="005C4454"/>
    <w:pPr>
      <w:tabs>
        <w:tab w:val="left" w:pos="709"/>
      </w:tabs>
    </w:pPr>
    <w:rPr>
      <w:rFonts w:ascii="Tahoma" w:hAnsi="Tahoma"/>
      <w:i w:val="0"/>
      <w:iCs w:val="0"/>
      <w:sz w:val="24"/>
      <w:szCs w:val="24"/>
      <w:lang w:val="pl-PL" w:eastAsia="pl-PL"/>
    </w:rPr>
  </w:style>
  <w:style w:type="character" w:customStyle="1" w:styleId="CharCharCharChar0">
    <w:name w:val="Char Char Char Знак Знак Char"/>
    <w:link w:val="CharCharChar0"/>
    <w:locked/>
    <w:rsid w:val="004C3490"/>
    <w:rPr>
      <w:rFonts w:ascii="Tahoma" w:hAnsi="Tahoma"/>
      <w:sz w:val="24"/>
      <w:szCs w:val="24"/>
      <w:lang w:val="pl-PL" w:eastAsia="pl-PL" w:bidi="ar-SA"/>
    </w:rPr>
  </w:style>
  <w:style w:type="character" w:styleId="FootnoteReference">
    <w:name w:val="footnote reference"/>
    <w:aliases w:val="Footnote symbol"/>
    <w:semiHidden/>
    <w:unhideWhenUsed/>
    <w:rsid w:val="00C46AD0"/>
    <w:rPr>
      <w:rFonts w:cs="Times New Roman"/>
      <w:vertAlign w:val="superscript"/>
    </w:rPr>
  </w:style>
  <w:style w:type="character" w:styleId="CommentReference">
    <w:name w:val="annotation reference"/>
    <w:semiHidden/>
    <w:rsid w:val="003A2750"/>
    <w:rPr>
      <w:sz w:val="16"/>
      <w:szCs w:val="16"/>
    </w:rPr>
  </w:style>
  <w:style w:type="character" w:customStyle="1" w:styleId="PodrozdziaChar">
    <w:name w:val="Podrozdział Char"/>
    <w:aliases w:val="stile 1 Char,Footnote Char,Footnote1 Char,Footnote2 Char,Footnote3 Char,Footnote4 Char,Footnote5 Char,Footnote6 Char,Footnote7 Char,Footnote8 Char,Footnote9 Char,Footnote10 Char,Footnote11 Char,Footnote21 Char,Footnote31 Char"/>
    <w:rsid w:val="007C1AE5"/>
    <w:rPr>
      <w:snapToGrid w:val="0"/>
      <w:spacing w:val="-2"/>
      <w:lang w:val="en-GB" w:eastAsia="en-US" w:bidi="ar-SA"/>
    </w:rPr>
  </w:style>
  <w:style w:type="character" w:customStyle="1" w:styleId="Heading11CharChar1">
    <w:name w:val="Heading 1.1 Char Char1"/>
    <w:locked/>
    <w:rsid w:val="004C3490"/>
    <w:rPr>
      <w:rFonts w:ascii="Arial" w:eastAsia="MS Mincho" w:hAnsi="Arial" w:cs="Arial"/>
      <w:b/>
      <w:bCs/>
      <w:i/>
      <w:iCs/>
      <w:sz w:val="28"/>
      <w:szCs w:val="28"/>
      <w:lang w:val="bg-BG" w:eastAsia="bg-BG"/>
    </w:rPr>
  </w:style>
  <w:style w:type="character" w:customStyle="1" w:styleId="CharChar17">
    <w:name w:val="Char Char17"/>
    <w:rsid w:val="004C3490"/>
    <w:rPr>
      <w:rFonts w:ascii="Arial" w:eastAsia="MS Mincho" w:hAnsi="Arial" w:cs="Arial"/>
      <w:b/>
      <w:bCs/>
      <w:sz w:val="24"/>
      <w:szCs w:val="24"/>
      <w:lang w:val="en-US" w:eastAsia="bg-BG" w:bidi="ar-SA"/>
    </w:rPr>
  </w:style>
  <w:style w:type="paragraph" w:customStyle="1" w:styleId="Char10">
    <w:name w:val="Char1"/>
    <w:basedOn w:val="Normal"/>
    <w:semiHidden/>
    <w:rsid w:val="004C3490"/>
    <w:pPr>
      <w:tabs>
        <w:tab w:val="left" w:pos="709"/>
      </w:tabs>
    </w:pPr>
    <w:rPr>
      <w:rFonts w:ascii="Futura Bk" w:hAnsi="Futura Bk" w:cs="Futura Bk"/>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4C3490"/>
    <w:pPr>
      <w:tabs>
        <w:tab w:val="left" w:pos="709"/>
      </w:tabs>
    </w:pPr>
    <w:rPr>
      <w:rFonts w:ascii="Tahoma" w:hAnsi="Tahoma" w:cs="Tahoma"/>
      <w:lang w:val="pl-PL" w:eastAsia="pl-PL"/>
    </w:rPr>
  </w:style>
  <w:style w:type="paragraph" w:customStyle="1" w:styleId="CharCharCharCharCharCharChar1">
    <w:name w:val="Char Char Char Char Char Char Char1"/>
    <w:basedOn w:val="Normal"/>
    <w:rsid w:val="004C3490"/>
    <w:pPr>
      <w:tabs>
        <w:tab w:val="left" w:pos="709"/>
      </w:tabs>
    </w:pPr>
    <w:rPr>
      <w:rFonts w:ascii="Tahoma" w:hAnsi="Tahoma" w:cs="Tahoma"/>
      <w:lang w:val="pl-PL" w:eastAsia="pl-PL"/>
    </w:rPr>
  </w:style>
  <w:style w:type="paragraph" w:customStyle="1" w:styleId="CharCharCharCharCharChar1">
    <w:name w:val="Char Char Char Char Char Char1"/>
    <w:basedOn w:val="Normal"/>
    <w:rsid w:val="004C3490"/>
    <w:pPr>
      <w:tabs>
        <w:tab w:val="left" w:pos="709"/>
      </w:tabs>
    </w:pPr>
    <w:rPr>
      <w:rFonts w:ascii="Tahoma" w:hAnsi="Tahoma" w:cs="Tahoma"/>
      <w:lang w:val="pl-PL" w:eastAsia="pl-PL"/>
    </w:rPr>
  </w:style>
  <w:style w:type="paragraph" w:customStyle="1" w:styleId="Char1CharCharCharCharCharCharCharCharChar0">
    <w:name w:val="Char1 Char Char Char Char Char Char Char Char Char"/>
    <w:basedOn w:val="Normal"/>
    <w:semiHidden/>
    <w:rsid w:val="004C3490"/>
    <w:pPr>
      <w:tabs>
        <w:tab w:val="left" w:pos="709"/>
      </w:tabs>
    </w:pPr>
    <w:rPr>
      <w:rFonts w:ascii="Futura Bk" w:hAnsi="Futura Bk" w:cs="Futura Bk"/>
      <w:lang w:val="pl-PL" w:eastAsia="pl-PL"/>
    </w:rPr>
  </w:style>
  <w:style w:type="paragraph" w:customStyle="1" w:styleId="1">
    <w:name w:val="Знак1"/>
    <w:basedOn w:val="Normal"/>
    <w:rsid w:val="004C3490"/>
    <w:pPr>
      <w:tabs>
        <w:tab w:val="left" w:pos="709"/>
      </w:tabs>
    </w:pPr>
    <w:rPr>
      <w:rFonts w:ascii="Tahoma" w:hAnsi="Tahoma" w:cs="Tahoma"/>
      <w:lang w:val="pl-PL" w:eastAsia="pl-PL"/>
    </w:rPr>
  </w:style>
  <w:style w:type="paragraph" w:customStyle="1" w:styleId="CharCharChar1">
    <w:name w:val="Char Char Char Знак Знак1"/>
    <w:basedOn w:val="Normal"/>
    <w:rsid w:val="004C3490"/>
    <w:pPr>
      <w:tabs>
        <w:tab w:val="left" w:pos="709"/>
      </w:tabs>
    </w:pPr>
    <w:rPr>
      <w:rFonts w:ascii="Tahoma" w:hAnsi="Tahoma" w:cs="Tahoma"/>
      <w:lang w:val="pl-PL" w:eastAsia="pl-PL"/>
    </w:rPr>
  </w:style>
  <w:style w:type="character" w:customStyle="1" w:styleId="CharChar61">
    <w:name w:val="Char Char61"/>
    <w:rsid w:val="004C3490"/>
    <w:rPr>
      <w:rFonts w:ascii="Arial" w:eastAsia="MS Mincho" w:hAnsi="Arial" w:cs="Arial"/>
      <w:b/>
      <w:bCs/>
      <w:sz w:val="24"/>
      <w:szCs w:val="24"/>
      <w:lang w:val="en-US" w:eastAsia="bg-BG"/>
    </w:rPr>
  </w:style>
  <w:style w:type="paragraph" w:styleId="TOC4">
    <w:name w:val="toc 4"/>
    <w:basedOn w:val="Normal"/>
    <w:next w:val="Normal"/>
    <w:autoRedefine/>
    <w:uiPriority w:val="39"/>
    <w:rsid w:val="00944B95"/>
    <w:pPr>
      <w:ind w:left="720"/>
    </w:pPr>
  </w:style>
  <w:style w:type="paragraph" w:styleId="TOC5">
    <w:name w:val="toc 5"/>
    <w:basedOn w:val="Normal"/>
    <w:next w:val="Normal"/>
    <w:autoRedefine/>
    <w:uiPriority w:val="39"/>
    <w:rsid w:val="00944B95"/>
    <w:pPr>
      <w:ind w:left="960"/>
    </w:pPr>
  </w:style>
  <w:style w:type="paragraph" w:styleId="TOC6">
    <w:name w:val="toc 6"/>
    <w:basedOn w:val="Normal"/>
    <w:next w:val="Normal"/>
    <w:autoRedefine/>
    <w:uiPriority w:val="39"/>
    <w:rsid w:val="00944B95"/>
    <w:pPr>
      <w:ind w:left="1200"/>
    </w:pPr>
  </w:style>
  <w:style w:type="paragraph" w:styleId="TOC7">
    <w:name w:val="toc 7"/>
    <w:basedOn w:val="Normal"/>
    <w:next w:val="Normal"/>
    <w:autoRedefine/>
    <w:uiPriority w:val="39"/>
    <w:rsid w:val="00944B95"/>
    <w:pPr>
      <w:ind w:left="1440"/>
    </w:pPr>
  </w:style>
  <w:style w:type="paragraph" w:styleId="TOC8">
    <w:name w:val="toc 8"/>
    <w:basedOn w:val="Normal"/>
    <w:next w:val="Normal"/>
    <w:autoRedefine/>
    <w:uiPriority w:val="39"/>
    <w:rsid w:val="00944B95"/>
    <w:pPr>
      <w:ind w:left="1680"/>
    </w:pPr>
  </w:style>
  <w:style w:type="paragraph" w:styleId="TOC9">
    <w:name w:val="toc 9"/>
    <w:basedOn w:val="Normal"/>
    <w:next w:val="Normal"/>
    <w:autoRedefine/>
    <w:uiPriority w:val="39"/>
    <w:rsid w:val="00944B95"/>
    <w:pPr>
      <w:ind w:left="1920"/>
    </w:pPr>
  </w:style>
  <w:style w:type="paragraph" w:customStyle="1" w:styleId="CharCharCharCharCharCharChar1CharCharCharCharCharCharCharCharCharCharCharChar">
    <w:name w:val="Char Char Char Char Char Char Char1 Char Char Char Char Char Char Char Char Char Char Char Char"/>
    <w:basedOn w:val="Normal"/>
    <w:rsid w:val="005E3279"/>
    <w:pPr>
      <w:tabs>
        <w:tab w:val="left" w:pos="709"/>
      </w:tabs>
    </w:pPr>
    <w:rPr>
      <w:rFonts w:ascii="Tahoma" w:hAnsi="Tahoma" w:cs="Tahoma"/>
      <w:lang w:val="pl-PL" w:eastAsia="pl-PL"/>
    </w:rPr>
  </w:style>
  <w:style w:type="character" w:customStyle="1" w:styleId="historyitem">
    <w:name w:val="historyitem"/>
    <w:rsid w:val="004A4EB1"/>
  </w:style>
  <w:style w:type="character" w:customStyle="1" w:styleId="historyitemselected1">
    <w:name w:val="historyitemselected1"/>
    <w:rsid w:val="004A4EB1"/>
    <w:rPr>
      <w:b/>
      <w:bCs/>
      <w:color w:val="0086C6"/>
    </w:rPr>
  </w:style>
  <w:style w:type="character" w:customStyle="1" w:styleId="BodyTextFirstIndentChar">
    <w:name w:val="Body Text First Indent Char"/>
    <w:link w:val="BodyTextFirstIndent"/>
    <w:rsid w:val="008913EC"/>
    <w:rPr>
      <w:rFonts w:eastAsia="MS Mincho"/>
      <w:sz w:val="24"/>
      <w:szCs w:val="24"/>
    </w:rPr>
  </w:style>
  <w:style w:type="character" w:customStyle="1" w:styleId="CommentSubjectChar">
    <w:name w:val="Comment Subject Char"/>
    <w:link w:val="CommentSubject"/>
    <w:semiHidden/>
    <w:rsid w:val="008913EC"/>
    <w:rPr>
      <w:rFonts w:eastAsia="MS Mincho"/>
      <w:b/>
      <w:bCs/>
    </w:rPr>
  </w:style>
  <w:style w:type="paragraph" w:customStyle="1" w:styleId="Work">
    <w:name w:val="Work"/>
    <w:basedOn w:val="Normal"/>
    <w:link w:val="WorkChar"/>
    <w:rsid w:val="008913EC"/>
    <w:pPr>
      <w:spacing w:after="120" w:line="320" w:lineRule="atLeast"/>
      <w:ind w:firstLine="709"/>
      <w:jc w:val="both"/>
    </w:pPr>
    <w:rPr>
      <w:i w:val="0"/>
      <w:iCs w:val="0"/>
      <w:snapToGrid w:val="0"/>
      <w:sz w:val="24"/>
      <w:lang w:eastAsia="en-US"/>
    </w:rPr>
  </w:style>
  <w:style w:type="character" w:customStyle="1" w:styleId="WorkChar">
    <w:name w:val="Work Char"/>
    <w:link w:val="Work"/>
    <w:rsid w:val="008913EC"/>
    <w:rPr>
      <w:snapToGrid/>
      <w:sz w:val="24"/>
      <w:lang w:eastAsia="en-US"/>
    </w:rPr>
  </w:style>
  <w:style w:type="table" w:styleId="TableGrid">
    <w:name w:val="Table Grid"/>
    <w:basedOn w:val="TableNormal"/>
    <w:rsid w:val="00891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3B1A"/>
    <w:pPr>
      <w:spacing w:after="200" w:line="288" w:lineRule="auto"/>
    </w:pPr>
    <w:rPr>
      <w:rFonts w:eastAsia="MS Mincho"/>
      <w:sz w:val="24"/>
      <w:szCs w:val="24"/>
    </w:rPr>
  </w:style>
  <w:style w:type="character" w:styleId="Strong">
    <w:name w:val="Strong"/>
    <w:uiPriority w:val="22"/>
    <w:qFormat/>
    <w:rsid w:val="004937D2"/>
    <w:rPr>
      <w:b/>
      <w:bCs/>
      <w:spacing w:val="0"/>
    </w:rPr>
  </w:style>
  <w:style w:type="numbering" w:customStyle="1" w:styleId="Style7">
    <w:name w:val="Style7"/>
    <w:rsid w:val="00CE51D3"/>
    <w:pPr>
      <w:numPr>
        <w:numId w:val="20"/>
      </w:numPr>
    </w:pPr>
  </w:style>
  <w:style w:type="numbering" w:customStyle="1" w:styleId="Style8">
    <w:name w:val="Style8"/>
    <w:rsid w:val="00CE51D3"/>
    <w:pPr>
      <w:numPr>
        <w:numId w:val="21"/>
      </w:numPr>
    </w:pPr>
  </w:style>
  <w:style w:type="character" w:customStyle="1" w:styleId="search2">
    <w:name w:val="search2"/>
    <w:rsid w:val="00B05448"/>
  </w:style>
  <w:style w:type="character" w:customStyle="1" w:styleId="search3">
    <w:name w:val="search3"/>
    <w:rsid w:val="00B05448"/>
  </w:style>
  <w:style w:type="paragraph" w:styleId="Caption">
    <w:name w:val="caption"/>
    <w:basedOn w:val="Normal"/>
    <w:next w:val="Normal"/>
    <w:uiPriority w:val="35"/>
    <w:semiHidden/>
    <w:unhideWhenUsed/>
    <w:qFormat/>
    <w:rsid w:val="004937D2"/>
    <w:rPr>
      <w:b/>
      <w:bCs/>
      <w:color w:val="943634"/>
      <w:sz w:val="18"/>
      <w:szCs w:val="18"/>
    </w:rPr>
  </w:style>
  <w:style w:type="paragraph" w:styleId="Subtitle">
    <w:name w:val="Subtitle"/>
    <w:basedOn w:val="Normal"/>
    <w:next w:val="Normal"/>
    <w:link w:val="SubtitleChar"/>
    <w:uiPriority w:val="11"/>
    <w:qFormat/>
    <w:rsid w:val="004937D2"/>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link w:val="Subtitle"/>
    <w:uiPriority w:val="11"/>
    <w:rsid w:val="004937D2"/>
    <w:rPr>
      <w:rFonts w:ascii="Cambria" w:eastAsia="Times New Roman" w:hAnsi="Cambria" w:cs="Times New Roman"/>
      <w:i/>
      <w:iCs/>
      <w:color w:val="622423"/>
      <w:sz w:val="24"/>
      <w:szCs w:val="24"/>
    </w:rPr>
  </w:style>
  <w:style w:type="character" w:styleId="Emphasis">
    <w:name w:val="Emphasis"/>
    <w:uiPriority w:val="20"/>
    <w:qFormat/>
    <w:rsid w:val="004937D2"/>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4937D2"/>
    <w:pPr>
      <w:spacing w:after="0" w:line="240" w:lineRule="auto"/>
    </w:pPr>
  </w:style>
  <w:style w:type="paragraph" w:styleId="Quote">
    <w:name w:val="Quote"/>
    <w:basedOn w:val="Normal"/>
    <w:next w:val="Normal"/>
    <w:link w:val="QuoteChar"/>
    <w:uiPriority w:val="29"/>
    <w:qFormat/>
    <w:rsid w:val="004937D2"/>
    <w:rPr>
      <w:i w:val="0"/>
      <w:iCs w:val="0"/>
      <w:color w:val="943634"/>
    </w:rPr>
  </w:style>
  <w:style w:type="character" w:customStyle="1" w:styleId="QuoteChar">
    <w:name w:val="Quote Char"/>
    <w:link w:val="Quote"/>
    <w:uiPriority w:val="29"/>
    <w:rsid w:val="004937D2"/>
    <w:rPr>
      <w:color w:val="943634"/>
      <w:sz w:val="20"/>
      <w:szCs w:val="20"/>
    </w:rPr>
  </w:style>
  <w:style w:type="paragraph" w:styleId="IntenseQuote">
    <w:name w:val="Intense Quote"/>
    <w:basedOn w:val="Normal"/>
    <w:next w:val="Normal"/>
    <w:link w:val="IntenseQuoteChar"/>
    <w:uiPriority w:val="30"/>
    <w:qFormat/>
    <w:rsid w:val="004937D2"/>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link w:val="IntenseQuote"/>
    <w:uiPriority w:val="30"/>
    <w:rsid w:val="004937D2"/>
    <w:rPr>
      <w:rFonts w:ascii="Cambria" w:eastAsia="Times New Roman" w:hAnsi="Cambria" w:cs="Times New Roman"/>
      <w:b/>
      <w:bCs/>
      <w:i/>
      <w:iCs/>
      <w:color w:val="C0504D"/>
      <w:sz w:val="20"/>
      <w:szCs w:val="20"/>
    </w:rPr>
  </w:style>
  <w:style w:type="character" w:styleId="SubtleEmphasis">
    <w:name w:val="Subtle Emphasis"/>
    <w:uiPriority w:val="19"/>
    <w:qFormat/>
    <w:rsid w:val="004937D2"/>
    <w:rPr>
      <w:rFonts w:ascii="Cambria" w:eastAsia="Times New Roman" w:hAnsi="Cambria" w:cs="Times New Roman"/>
      <w:i/>
      <w:iCs/>
      <w:color w:val="C0504D"/>
    </w:rPr>
  </w:style>
  <w:style w:type="character" w:styleId="IntenseEmphasis">
    <w:name w:val="Intense Emphasis"/>
    <w:uiPriority w:val="21"/>
    <w:qFormat/>
    <w:rsid w:val="004937D2"/>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4937D2"/>
    <w:rPr>
      <w:i/>
      <w:iCs/>
      <w:smallCaps/>
      <w:color w:val="C0504D"/>
      <w:u w:color="C0504D"/>
    </w:rPr>
  </w:style>
  <w:style w:type="character" w:styleId="IntenseReference">
    <w:name w:val="Intense Reference"/>
    <w:uiPriority w:val="32"/>
    <w:qFormat/>
    <w:rsid w:val="004937D2"/>
    <w:rPr>
      <w:b/>
      <w:bCs/>
      <w:i/>
      <w:iCs/>
      <w:smallCaps/>
      <w:color w:val="C0504D"/>
      <w:u w:color="C0504D"/>
    </w:rPr>
  </w:style>
  <w:style w:type="character" w:styleId="BookTitle">
    <w:name w:val="Book Title"/>
    <w:uiPriority w:val="33"/>
    <w:qFormat/>
    <w:rsid w:val="004937D2"/>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4937D2"/>
    <w:pPr>
      <w:outlineLvl w:val="9"/>
    </w:pPr>
    <w:rPr>
      <w:lang w:bidi="en-US"/>
    </w:rPr>
  </w:style>
  <w:style w:type="table" w:styleId="LightGrid-Accent2">
    <w:name w:val="Light Grid Accent 2"/>
    <w:basedOn w:val="TableNormal"/>
    <w:uiPriority w:val="62"/>
    <w:rsid w:val="004501A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olorfulList-Accent2">
    <w:name w:val="Colorful List Accent 2"/>
    <w:basedOn w:val="TableNormal"/>
    <w:uiPriority w:val="72"/>
    <w:rsid w:val="004501A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ghtList-Accent2">
    <w:name w:val="Light List Accent 2"/>
    <w:basedOn w:val="TableNormal"/>
    <w:uiPriority w:val="61"/>
    <w:rsid w:val="004501A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List1-Accent2">
    <w:name w:val="Medium List 1 Accent 2"/>
    <w:basedOn w:val="TableNormal"/>
    <w:uiPriority w:val="65"/>
    <w:rsid w:val="004501A1"/>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V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2-Accent2">
    <w:name w:val="Medium List 2 Accent 2"/>
    <w:basedOn w:val="TableNormal"/>
    <w:uiPriority w:val="66"/>
    <w:rsid w:val="00683E0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683E0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2-Accent2">
    <w:name w:val="Medium Grid 2 Accent 2"/>
    <w:basedOn w:val="TableNormal"/>
    <w:uiPriority w:val="68"/>
    <w:rsid w:val="00A169D7"/>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NoSpacingChar">
    <w:name w:val="No Spacing Char"/>
    <w:link w:val="NoSpacing"/>
    <w:uiPriority w:val="1"/>
    <w:rsid w:val="001E0036"/>
    <w:rPr>
      <w:i/>
      <w:iCs/>
    </w:rPr>
  </w:style>
  <w:style w:type="paragraph" w:styleId="EndnoteText">
    <w:name w:val="endnote text"/>
    <w:basedOn w:val="Normal"/>
    <w:link w:val="EndnoteTextChar"/>
    <w:rsid w:val="007F178B"/>
  </w:style>
  <w:style w:type="character" w:customStyle="1" w:styleId="EndnoteTextChar">
    <w:name w:val="Endnote Text Char"/>
    <w:link w:val="EndnoteText"/>
    <w:rsid w:val="007F178B"/>
    <w:rPr>
      <w:i/>
      <w:iCs/>
    </w:rPr>
  </w:style>
  <w:style w:type="character" w:styleId="EndnoteReference">
    <w:name w:val="endnote reference"/>
    <w:rsid w:val="007F178B"/>
    <w:rPr>
      <w:vertAlign w:val="superscript"/>
    </w:rPr>
  </w:style>
  <w:style w:type="paragraph" w:customStyle="1" w:styleId="xmsolistparagraph">
    <w:name w:val="x_msolistparagraph"/>
    <w:basedOn w:val="Normal"/>
    <w:rsid w:val="00E25FFE"/>
    <w:pPr>
      <w:spacing w:before="100" w:beforeAutospacing="1" w:after="100" w:afterAutospacing="1" w:line="240" w:lineRule="auto"/>
    </w:pPr>
    <w:rPr>
      <w:rFonts w:ascii="Times New Roman" w:hAnsi="Times New Roman"/>
      <w:i w:val="0"/>
      <w:iCs w:val="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2059">
      <w:bodyDiv w:val="1"/>
      <w:marLeft w:val="0"/>
      <w:marRight w:val="0"/>
      <w:marTop w:val="0"/>
      <w:marBottom w:val="0"/>
      <w:divBdr>
        <w:top w:val="none" w:sz="0" w:space="0" w:color="auto"/>
        <w:left w:val="none" w:sz="0" w:space="0" w:color="auto"/>
        <w:bottom w:val="none" w:sz="0" w:space="0" w:color="auto"/>
        <w:right w:val="none" w:sz="0" w:space="0" w:color="auto"/>
      </w:divBdr>
    </w:div>
    <w:div w:id="634870958">
      <w:bodyDiv w:val="1"/>
      <w:marLeft w:val="0"/>
      <w:marRight w:val="0"/>
      <w:marTop w:val="0"/>
      <w:marBottom w:val="0"/>
      <w:divBdr>
        <w:top w:val="none" w:sz="0" w:space="0" w:color="auto"/>
        <w:left w:val="none" w:sz="0" w:space="0" w:color="auto"/>
        <w:bottom w:val="none" w:sz="0" w:space="0" w:color="auto"/>
        <w:right w:val="none" w:sz="0" w:space="0" w:color="auto"/>
      </w:divBdr>
      <w:divsChild>
        <w:div w:id="943610953">
          <w:marLeft w:val="0"/>
          <w:marRight w:val="0"/>
          <w:marTop w:val="0"/>
          <w:marBottom w:val="0"/>
          <w:divBdr>
            <w:top w:val="none" w:sz="0" w:space="0" w:color="auto"/>
            <w:left w:val="none" w:sz="0" w:space="0" w:color="auto"/>
            <w:bottom w:val="none" w:sz="0" w:space="0" w:color="auto"/>
            <w:right w:val="none" w:sz="0" w:space="0" w:color="auto"/>
          </w:divBdr>
        </w:div>
        <w:div w:id="2117283187">
          <w:marLeft w:val="0"/>
          <w:marRight w:val="0"/>
          <w:marTop w:val="0"/>
          <w:marBottom w:val="0"/>
          <w:divBdr>
            <w:top w:val="none" w:sz="0" w:space="0" w:color="auto"/>
            <w:left w:val="none" w:sz="0" w:space="0" w:color="auto"/>
            <w:bottom w:val="none" w:sz="0" w:space="0" w:color="auto"/>
            <w:right w:val="none" w:sz="0" w:space="0" w:color="auto"/>
          </w:divBdr>
        </w:div>
        <w:div w:id="757364196">
          <w:marLeft w:val="0"/>
          <w:marRight w:val="0"/>
          <w:marTop w:val="0"/>
          <w:marBottom w:val="0"/>
          <w:divBdr>
            <w:top w:val="none" w:sz="0" w:space="0" w:color="auto"/>
            <w:left w:val="none" w:sz="0" w:space="0" w:color="auto"/>
            <w:bottom w:val="none" w:sz="0" w:space="0" w:color="auto"/>
            <w:right w:val="none" w:sz="0" w:space="0" w:color="auto"/>
          </w:divBdr>
        </w:div>
        <w:div w:id="1545368544">
          <w:marLeft w:val="0"/>
          <w:marRight w:val="0"/>
          <w:marTop w:val="0"/>
          <w:marBottom w:val="0"/>
          <w:divBdr>
            <w:top w:val="none" w:sz="0" w:space="0" w:color="auto"/>
            <w:left w:val="none" w:sz="0" w:space="0" w:color="auto"/>
            <w:bottom w:val="none" w:sz="0" w:space="0" w:color="auto"/>
            <w:right w:val="none" w:sz="0" w:space="0" w:color="auto"/>
          </w:divBdr>
        </w:div>
        <w:div w:id="232933703">
          <w:marLeft w:val="0"/>
          <w:marRight w:val="0"/>
          <w:marTop w:val="0"/>
          <w:marBottom w:val="0"/>
          <w:divBdr>
            <w:top w:val="none" w:sz="0" w:space="0" w:color="auto"/>
            <w:left w:val="none" w:sz="0" w:space="0" w:color="auto"/>
            <w:bottom w:val="none" w:sz="0" w:space="0" w:color="auto"/>
            <w:right w:val="none" w:sz="0" w:space="0" w:color="auto"/>
          </w:divBdr>
        </w:div>
        <w:div w:id="1158617145">
          <w:marLeft w:val="0"/>
          <w:marRight w:val="0"/>
          <w:marTop w:val="0"/>
          <w:marBottom w:val="0"/>
          <w:divBdr>
            <w:top w:val="none" w:sz="0" w:space="0" w:color="auto"/>
            <w:left w:val="none" w:sz="0" w:space="0" w:color="auto"/>
            <w:bottom w:val="none" w:sz="0" w:space="0" w:color="auto"/>
            <w:right w:val="none" w:sz="0" w:space="0" w:color="auto"/>
          </w:divBdr>
        </w:div>
        <w:div w:id="1535115418">
          <w:marLeft w:val="0"/>
          <w:marRight w:val="0"/>
          <w:marTop w:val="0"/>
          <w:marBottom w:val="0"/>
          <w:divBdr>
            <w:top w:val="none" w:sz="0" w:space="0" w:color="auto"/>
            <w:left w:val="none" w:sz="0" w:space="0" w:color="auto"/>
            <w:bottom w:val="none" w:sz="0" w:space="0" w:color="auto"/>
            <w:right w:val="none" w:sz="0" w:space="0" w:color="auto"/>
          </w:divBdr>
        </w:div>
        <w:div w:id="345248613">
          <w:marLeft w:val="0"/>
          <w:marRight w:val="0"/>
          <w:marTop w:val="0"/>
          <w:marBottom w:val="0"/>
          <w:divBdr>
            <w:top w:val="none" w:sz="0" w:space="0" w:color="auto"/>
            <w:left w:val="none" w:sz="0" w:space="0" w:color="auto"/>
            <w:bottom w:val="none" w:sz="0" w:space="0" w:color="auto"/>
            <w:right w:val="none" w:sz="0" w:space="0" w:color="auto"/>
          </w:divBdr>
        </w:div>
        <w:div w:id="518742624">
          <w:marLeft w:val="0"/>
          <w:marRight w:val="0"/>
          <w:marTop w:val="0"/>
          <w:marBottom w:val="0"/>
          <w:divBdr>
            <w:top w:val="none" w:sz="0" w:space="0" w:color="auto"/>
            <w:left w:val="none" w:sz="0" w:space="0" w:color="auto"/>
            <w:bottom w:val="none" w:sz="0" w:space="0" w:color="auto"/>
            <w:right w:val="none" w:sz="0" w:space="0" w:color="auto"/>
          </w:divBdr>
        </w:div>
        <w:div w:id="318995730">
          <w:marLeft w:val="0"/>
          <w:marRight w:val="0"/>
          <w:marTop w:val="0"/>
          <w:marBottom w:val="0"/>
          <w:divBdr>
            <w:top w:val="none" w:sz="0" w:space="0" w:color="auto"/>
            <w:left w:val="none" w:sz="0" w:space="0" w:color="auto"/>
            <w:bottom w:val="none" w:sz="0" w:space="0" w:color="auto"/>
            <w:right w:val="none" w:sz="0" w:space="0" w:color="auto"/>
          </w:divBdr>
        </w:div>
        <w:div w:id="1234705287">
          <w:marLeft w:val="0"/>
          <w:marRight w:val="0"/>
          <w:marTop w:val="0"/>
          <w:marBottom w:val="0"/>
          <w:divBdr>
            <w:top w:val="none" w:sz="0" w:space="0" w:color="auto"/>
            <w:left w:val="none" w:sz="0" w:space="0" w:color="auto"/>
            <w:bottom w:val="none" w:sz="0" w:space="0" w:color="auto"/>
            <w:right w:val="none" w:sz="0" w:space="0" w:color="auto"/>
          </w:divBdr>
        </w:div>
        <w:div w:id="490292694">
          <w:marLeft w:val="0"/>
          <w:marRight w:val="0"/>
          <w:marTop w:val="0"/>
          <w:marBottom w:val="0"/>
          <w:divBdr>
            <w:top w:val="none" w:sz="0" w:space="0" w:color="auto"/>
            <w:left w:val="none" w:sz="0" w:space="0" w:color="auto"/>
            <w:bottom w:val="none" w:sz="0" w:space="0" w:color="auto"/>
            <w:right w:val="none" w:sz="0" w:space="0" w:color="auto"/>
          </w:divBdr>
        </w:div>
        <w:div w:id="1088233830">
          <w:marLeft w:val="0"/>
          <w:marRight w:val="0"/>
          <w:marTop w:val="0"/>
          <w:marBottom w:val="0"/>
          <w:divBdr>
            <w:top w:val="none" w:sz="0" w:space="0" w:color="auto"/>
            <w:left w:val="none" w:sz="0" w:space="0" w:color="auto"/>
            <w:bottom w:val="none" w:sz="0" w:space="0" w:color="auto"/>
            <w:right w:val="none" w:sz="0" w:space="0" w:color="auto"/>
          </w:divBdr>
        </w:div>
        <w:div w:id="1341543603">
          <w:marLeft w:val="0"/>
          <w:marRight w:val="0"/>
          <w:marTop w:val="0"/>
          <w:marBottom w:val="0"/>
          <w:divBdr>
            <w:top w:val="none" w:sz="0" w:space="0" w:color="auto"/>
            <w:left w:val="none" w:sz="0" w:space="0" w:color="auto"/>
            <w:bottom w:val="none" w:sz="0" w:space="0" w:color="auto"/>
            <w:right w:val="none" w:sz="0" w:space="0" w:color="auto"/>
          </w:divBdr>
        </w:div>
        <w:div w:id="2090224294">
          <w:marLeft w:val="0"/>
          <w:marRight w:val="0"/>
          <w:marTop w:val="0"/>
          <w:marBottom w:val="0"/>
          <w:divBdr>
            <w:top w:val="none" w:sz="0" w:space="0" w:color="auto"/>
            <w:left w:val="none" w:sz="0" w:space="0" w:color="auto"/>
            <w:bottom w:val="none" w:sz="0" w:space="0" w:color="auto"/>
            <w:right w:val="none" w:sz="0" w:space="0" w:color="auto"/>
          </w:divBdr>
        </w:div>
        <w:div w:id="1380283454">
          <w:marLeft w:val="0"/>
          <w:marRight w:val="0"/>
          <w:marTop w:val="0"/>
          <w:marBottom w:val="0"/>
          <w:divBdr>
            <w:top w:val="none" w:sz="0" w:space="0" w:color="auto"/>
            <w:left w:val="none" w:sz="0" w:space="0" w:color="auto"/>
            <w:bottom w:val="none" w:sz="0" w:space="0" w:color="auto"/>
            <w:right w:val="none" w:sz="0" w:space="0" w:color="auto"/>
          </w:divBdr>
        </w:div>
        <w:div w:id="136459861">
          <w:marLeft w:val="0"/>
          <w:marRight w:val="0"/>
          <w:marTop w:val="0"/>
          <w:marBottom w:val="0"/>
          <w:divBdr>
            <w:top w:val="none" w:sz="0" w:space="0" w:color="auto"/>
            <w:left w:val="none" w:sz="0" w:space="0" w:color="auto"/>
            <w:bottom w:val="none" w:sz="0" w:space="0" w:color="auto"/>
            <w:right w:val="none" w:sz="0" w:space="0" w:color="auto"/>
          </w:divBdr>
        </w:div>
        <w:div w:id="1684936367">
          <w:marLeft w:val="0"/>
          <w:marRight w:val="0"/>
          <w:marTop w:val="0"/>
          <w:marBottom w:val="0"/>
          <w:divBdr>
            <w:top w:val="none" w:sz="0" w:space="0" w:color="auto"/>
            <w:left w:val="none" w:sz="0" w:space="0" w:color="auto"/>
            <w:bottom w:val="none" w:sz="0" w:space="0" w:color="auto"/>
            <w:right w:val="none" w:sz="0" w:space="0" w:color="auto"/>
          </w:divBdr>
        </w:div>
        <w:div w:id="1052852753">
          <w:marLeft w:val="0"/>
          <w:marRight w:val="0"/>
          <w:marTop w:val="0"/>
          <w:marBottom w:val="0"/>
          <w:divBdr>
            <w:top w:val="none" w:sz="0" w:space="0" w:color="auto"/>
            <w:left w:val="none" w:sz="0" w:space="0" w:color="auto"/>
            <w:bottom w:val="none" w:sz="0" w:space="0" w:color="auto"/>
            <w:right w:val="none" w:sz="0" w:space="0" w:color="auto"/>
          </w:divBdr>
        </w:div>
        <w:div w:id="876548261">
          <w:marLeft w:val="0"/>
          <w:marRight w:val="0"/>
          <w:marTop w:val="0"/>
          <w:marBottom w:val="0"/>
          <w:divBdr>
            <w:top w:val="none" w:sz="0" w:space="0" w:color="auto"/>
            <w:left w:val="none" w:sz="0" w:space="0" w:color="auto"/>
            <w:bottom w:val="none" w:sz="0" w:space="0" w:color="auto"/>
            <w:right w:val="none" w:sz="0" w:space="0" w:color="auto"/>
          </w:divBdr>
        </w:div>
        <w:div w:id="70542994">
          <w:marLeft w:val="0"/>
          <w:marRight w:val="0"/>
          <w:marTop w:val="0"/>
          <w:marBottom w:val="0"/>
          <w:divBdr>
            <w:top w:val="none" w:sz="0" w:space="0" w:color="auto"/>
            <w:left w:val="none" w:sz="0" w:space="0" w:color="auto"/>
            <w:bottom w:val="none" w:sz="0" w:space="0" w:color="auto"/>
            <w:right w:val="none" w:sz="0" w:space="0" w:color="auto"/>
          </w:divBdr>
        </w:div>
        <w:div w:id="603196215">
          <w:marLeft w:val="0"/>
          <w:marRight w:val="0"/>
          <w:marTop w:val="0"/>
          <w:marBottom w:val="0"/>
          <w:divBdr>
            <w:top w:val="none" w:sz="0" w:space="0" w:color="auto"/>
            <w:left w:val="none" w:sz="0" w:space="0" w:color="auto"/>
            <w:bottom w:val="none" w:sz="0" w:space="0" w:color="auto"/>
            <w:right w:val="none" w:sz="0" w:space="0" w:color="auto"/>
          </w:divBdr>
        </w:div>
        <w:div w:id="1058432815">
          <w:marLeft w:val="0"/>
          <w:marRight w:val="0"/>
          <w:marTop w:val="0"/>
          <w:marBottom w:val="0"/>
          <w:divBdr>
            <w:top w:val="none" w:sz="0" w:space="0" w:color="auto"/>
            <w:left w:val="none" w:sz="0" w:space="0" w:color="auto"/>
            <w:bottom w:val="none" w:sz="0" w:space="0" w:color="auto"/>
            <w:right w:val="none" w:sz="0" w:space="0" w:color="auto"/>
          </w:divBdr>
        </w:div>
        <w:div w:id="694577547">
          <w:marLeft w:val="0"/>
          <w:marRight w:val="0"/>
          <w:marTop w:val="0"/>
          <w:marBottom w:val="0"/>
          <w:divBdr>
            <w:top w:val="none" w:sz="0" w:space="0" w:color="auto"/>
            <w:left w:val="none" w:sz="0" w:space="0" w:color="auto"/>
            <w:bottom w:val="none" w:sz="0" w:space="0" w:color="auto"/>
            <w:right w:val="none" w:sz="0" w:space="0" w:color="auto"/>
          </w:divBdr>
        </w:div>
        <w:div w:id="791051432">
          <w:marLeft w:val="0"/>
          <w:marRight w:val="0"/>
          <w:marTop w:val="0"/>
          <w:marBottom w:val="0"/>
          <w:divBdr>
            <w:top w:val="none" w:sz="0" w:space="0" w:color="auto"/>
            <w:left w:val="none" w:sz="0" w:space="0" w:color="auto"/>
            <w:bottom w:val="none" w:sz="0" w:space="0" w:color="auto"/>
            <w:right w:val="none" w:sz="0" w:space="0" w:color="auto"/>
          </w:divBdr>
        </w:div>
        <w:div w:id="1998797818">
          <w:marLeft w:val="0"/>
          <w:marRight w:val="0"/>
          <w:marTop w:val="0"/>
          <w:marBottom w:val="0"/>
          <w:divBdr>
            <w:top w:val="none" w:sz="0" w:space="0" w:color="auto"/>
            <w:left w:val="none" w:sz="0" w:space="0" w:color="auto"/>
            <w:bottom w:val="none" w:sz="0" w:space="0" w:color="auto"/>
            <w:right w:val="none" w:sz="0" w:space="0" w:color="auto"/>
          </w:divBdr>
        </w:div>
        <w:div w:id="105851985">
          <w:marLeft w:val="0"/>
          <w:marRight w:val="0"/>
          <w:marTop w:val="0"/>
          <w:marBottom w:val="0"/>
          <w:divBdr>
            <w:top w:val="none" w:sz="0" w:space="0" w:color="auto"/>
            <w:left w:val="none" w:sz="0" w:space="0" w:color="auto"/>
            <w:bottom w:val="none" w:sz="0" w:space="0" w:color="auto"/>
            <w:right w:val="none" w:sz="0" w:space="0" w:color="auto"/>
          </w:divBdr>
        </w:div>
      </w:divsChild>
    </w:div>
    <w:div w:id="658114567">
      <w:bodyDiv w:val="1"/>
      <w:marLeft w:val="0"/>
      <w:marRight w:val="0"/>
      <w:marTop w:val="0"/>
      <w:marBottom w:val="0"/>
      <w:divBdr>
        <w:top w:val="none" w:sz="0" w:space="0" w:color="auto"/>
        <w:left w:val="none" w:sz="0" w:space="0" w:color="auto"/>
        <w:bottom w:val="none" w:sz="0" w:space="0" w:color="auto"/>
        <w:right w:val="none" w:sz="0" w:space="0" w:color="auto"/>
      </w:divBdr>
    </w:div>
    <w:div w:id="942810575">
      <w:bodyDiv w:val="1"/>
      <w:marLeft w:val="0"/>
      <w:marRight w:val="0"/>
      <w:marTop w:val="0"/>
      <w:marBottom w:val="0"/>
      <w:divBdr>
        <w:top w:val="none" w:sz="0" w:space="0" w:color="auto"/>
        <w:left w:val="none" w:sz="0" w:space="0" w:color="auto"/>
        <w:bottom w:val="none" w:sz="0" w:space="0" w:color="auto"/>
        <w:right w:val="none" w:sz="0" w:space="0" w:color="auto"/>
      </w:divBdr>
    </w:div>
    <w:div w:id="1354066365">
      <w:bodyDiv w:val="1"/>
      <w:marLeft w:val="60"/>
      <w:marRight w:val="60"/>
      <w:marTop w:val="60"/>
      <w:marBottom w:val="15"/>
      <w:divBdr>
        <w:top w:val="none" w:sz="0" w:space="0" w:color="auto"/>
        <w:left w:val="none" w:sz="0" w:space="0" w:color="auto"/>
        <w:bottom w:val="none" w:sz="0" w:space="0" w:color="auto"/>
        <w:right w:val="none" w:sz="0" w:space="0" w:color="auto"/>
      </w:divBdr>
      <w:divsChild>
        <w:div w:id="784616555">
          <w:marLeft w:val="0"/>
          <w:marRight w:val="0"/>
          <w:marTop w:val="0"/>
          <w:marBottom w:val="0"/>
          <w:divBdr>
            <w:top w:val="none" w:sz="0" w:space="0" w:color="auto"/>
            <w:left w:val="none" w:sz="0" w:space="0" w:color="auto"/>
            <w:bottom w:val="none" w:sz="0" w:space="0" w:color="auto"/>
            <w:right w:val="none" w:sz="0" w:space="0" w:color="auto"/>
          </w:divBdr>
        </w:div>
      </w:divsChild>
    </w:div>
    <w:div w:id="1374111505">
      <w:bodyDiv w:val="1"/>
      <w:marLeft w:val="0"/>
      <w:marRight w:val="0"/>
      <w:marTop w:val="0"/>
      <w:marBottom w:val="0"/>
      <w:divBdr>
        <w:top w:val="none" w:sz="0" w:space="0" w:color="auto"/>
        <w:left w:val="none" w:sz="0" w:space="0" w:color="auto"/>
        <w:bottom w:val="none" w:sz="0" w:space="0" w:color="auto"/>
        <w:right w:val="none" w:sz="0" w:space="0" w:color="auto"/>
      </w:divBdr>
    </w:div>
    <w:div w:id="1539589560">
      <w:bodyDiv w:val="1"/>
      <w:marLeft w:val="0"/>
      <w:marRight w:val="0"/>
      <w:marTop w:val="0"/>
      <w:marBottom w:val="0"/>
      <w:divBdr>
        <w:top w:val="none" w:sz="0" w:space="0" w:color="auto"/>
        <w:left w:val="none" w:sz="0" w:space="0" w:color="auto"/>
        <w:bottom w:val="none" w:sz="0" w:space="0" w:color="auto"/>
        <w:right w:val="none" w:sz="0" w:space="0" w:color="auto"/>
      </w:divBdr>
    </w:div>
    <w:div w:id="187114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1095;&#1083;13-15');" TargetMode="External"/><Relationship Id="rId18" Type="http://schemas.openxmlformats.org/officeDocument/2006/relationships/hyperlink" Target="javascript:%20NavigateDocument('&#1047;&#1054;&#1055;_2016"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javascript:%20Navigate('&#1095;&#1083;5_&#1072;&#1083;2_&#1090;1-14');" TargetMode="External"/><Relationship Id="rId17" Type="http://schemas.openxmlformats.org/officeDocument/2006/relationships/hyperlink" Target="javascript:%20NavigateDocument('&#1047;&#1054;&#1055;_201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javascript:%20NavigateDocument('&#1047;&#1054;&#1055;_201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20Navigate('&#1095;&#1083;5_&#1072;&#1083;2_&#1090;1-14');"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aeuf.minfin.bg/bg/page/25" TargetMode="External"/><Relationship Id="rId23" Type="http://schemas.openxmlformats.org/officeDocument/2006/relationships/footer" Target="footer2.xml"/><Relationship Id="rId10" Type="http://schemas.openxmlformats.org/officeDocument/2006/relationships/hyperlink" Target="http://www.eufunds.bg" TargetMode="External"/><Relationship Id="rId19" Type="http://schemas.openxmlformats.org/officeDocument/2006/relationships/hyperlink" Target="javascript:%20NavigateDocument('&#1047;&#1054;&#1055;_2016');" TargetMode="External"/><Relationship Id="rId4" Type="http://schemas.openxmlformats.org/officeDocument/2006/relationships/styles" Target="styles.xml"/><Relationship Id="rId9" Type="http://schemas.openxmlformats.org/officeDocument/2006/relationships/hyperlink" Target="http://www.eufunds.bg" TargetMode="External"/><Relationship Id="rId14" Type="http://schemas.openxmlformats.org/officeDocument/2006/relationships/hyperlink" Target="javascript:%20Navigate('&#1095;&#1083;13-15');"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г.</PublishDate>
  <Abstract> ОПЕРАТИВНА ПРОГРАМА „ИНOВАЦИИ И КОНКУРЕНТНОСПОСОБНОСТ“ 2014-2020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C05A52-F67F-40EE-A5C9-1320393A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110</Pages>
  <Words>29468</Words>
  <Characters>183823</Characters>
  <Application>Microsoft Office Word</Application>
  <DocSecurity>0</DocSecurity>
  <Lines>1531</Lines>
  <Paragraphs>425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ОПЕРАТИВНО РЪКОВОДСТВО ЗА ИЗПЪЛНЕНИЕ НА ДОГОВОРИ ЗА БЕЗВЪЗМЕЗДНА ФИНАНСОВА ПОМОЩ</vt:lpstr>
      <vt:lpstr>ОПЕРАТИВНО РЪКОВОДСТВО ЗА ИЗПЪЛНЕНИЕ НА ДОГОВОРИ ЗА БЕЗВЪЗМЕЗДНА ФИНАНСОВА ПОМОЩ</vt:lpstr>
    </vt:vector>
  </TitlesOfParts>
  <Company>Grizli777</Company>
  <LinksUpToDate>false</LinksUpToDate>
  <CharactersWithSpaces>212866</CharactersWithSpaces>
  <SharedDoc>false</SharedDoc>
  <HLinks>
    <vt:vector size="504" baseType="variant">
      <vt:variant>
        <vt:i4>4063314</vt:i4>
      </vt:variant>
      <vt:variant>
        <vt:i4>249</vt:i4>
      </vt:variant>
      <vt:variant>
        <vt:i4>0</vt:i4>
      </vt:variant>
      <vt:variant>
        <vt:i4>5</vt:i4>
      </vt:variant>
      <vt:variant>
        <vt:lpwstr>http://rop3-app1.aop.bg:7778/portal/page?_pageid=93,1&amp;_dad=portal&amp;_schema=PORTAL</vt:lpwstr>
      </vt:variant>
      <vt:variant>
        <vt:lpwstr/>
      </vt:variant>
      <vt:variant>
        <vt:i4>7995456</vt:i4>
      </vt:variant>
      <vt:variant>
        <vt:i4>246</vt:i4>
      </vt:variant>
      <vt:variant>
        <vt:i4>0</vt:i4>
      </vt:variant>
      <vt:variant>
        <vt:i4>5</vt:i4>
      </vt:variant>
      <vt:variant>
        <vt:lpwstr>http://rop3-app1.aop.bg:7778/portal/page?_pageid=93,158263&amp;_dad=portal&amp;_schema=PORTAL</vt:lpwstr>
      </vt:variant>
      <vt:variant>
        <vt:lpwstr/>
      </vt:variant>
      <vt:variant>
        <vt:i4>2818149</vt:i4>
      </vt:variant>
      <vt:variant>
        <vt:i4>243</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240</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237</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234</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231</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7864445</vt:i4>
      </vt:variant>
      <vt:variant>
        <vt:i4>228</vt:i4>
      </vt:variant>
      <vt:variant>
        <vt:i4>0</vt:i4>
      </vt:variant>
      <vt:variant>
        <vt:i4>5</vt:i4>
      </vt:variant>
      <vt:variant>
        <vt:lpwstr>http://www.eufunds.bg/</vt:lpwstr>
      </vt:variant>
      <vt:variant>
        <vt:lpwstr/>
      </vt:variant>
      <vt:variant>
        <vt:i4>1966136</vt:i4>
      </vt:variant>
      <vt:variant>
        <vt:i4>224</vt:i4>
      </vt:variant>
      <vt:variant>
        <vt:i4>0</vt:i4>
      </vt:variant>
      <vt:variant>
        <vt:i4>5</vt:i4>
      </vt:variant>
      <vt:variant>
        <vt:lpwstr/>
      </vt:variant>
      <vt:variant>
        <vt:lpwstr>_Toc419445190</vt:lpwstr>
      </vt:variant>
      <vt:variant>
        <vt:i4>2031672</vt:i4>
      </vt:variant>
      <vt:variant>
        <vt:i4>221</vt:i4>
      </vt:variant>
      <vt:variant>
        <vt:i4>0</vt:i4>
      </vt:variant>
      <vt:variant>
        <vt:i4>5</vt:i4>
      </vt:variant>
      <vt:variant>
        <vt:lpwstr/>
      </vt:variant>
      <vt:variant>
        <vt:lpwstr>_Toc419445185</vt:lpwstr>
      </vt:variant>
      <vt:variant>
        <vt:i4>2031672</vt:i4>
      </vt:variant>
      <vt:variant>
        <vt:i4>218</vt:i4>
      </vt:variant>
      <vt:variant>
        <vt:i4>0</vt:i4>
      </vt:variant>
      <vt:variant>
        <vt:i4>5</vt:i4>
      </vt:variant>
      <vt:variant>
        <vt:lpwstr/>
      </vt:variant>
      <vt:variant>
        <vt:lpwstr>_Toc419445184</vt:lpwstr>
      </vt:variant>
      <vt:variant>
        <vt:i4>2031672</vt:i4>
      </vt:variant>
      <vt:variant>
        <vt:i4>215</vt:i4>
      </vt:variant>
      <vt:variant>
        <vt:i4>0</vt:i4>
      </vt:variant>
      <vt:variant>
        <vt:i4>5</vt:i4>
      </vt:variant>
      <vt:variant>
        <vt:lpwstr/>
      </vt:variant>
      <vt:variant>
        <vt:lpwstr>_Toc419445183</vt:lpwstr>
      </vt:variant>
      <vt:variant>
        <vt:i4>2031672</vt:i4>
      </vt:variant>
      <vt:variant>
        <vt:i4>212</vt:i4>
      </vt:variant>
      <vt:variant>
        <vt:i4>0</vt:i4>
      </vt:variant>
      <vt:variant>
        <vt:i4>5</vt:i4>
      </vt:variant>
      <vt:variant>
        <vt:lpwstr/>
      </vt:variant>
      <vt:variant>
        <vt:lpwstr>_Toc419445182</vt:lpwstr>
      </vt:variant>
      <vt:variant>
        <vt:i4>2031672</vt:i4>
      </vt:variant>
      <vt:variant>
        <vt:i4>209</vt:i4>
      </vt:variant>
      <vt:variant>
        <vt:i4>0</vt:i4>
      </vt:variant>
      <vt:variant>
        <vt:i4>5</vt:i4>
      </vt:variant>
      <vt:variant>
        <vt:lpwstr/>
      </vt:variant>
      <vt:variant>
        <vt:lpwstr>_Toc419445181</vt:lpwstr>
      </vt:variant>
      <vt:variant>
        <vt:i4>2031672</vt:i4>
      </vt:variant>
      <vt:variant>
        <vt:i4>206</vt:i4>
      </vt:variant>
      <vt:variant>
        <vt:i4>0</vt:i4>
      </vt:variant>
      <vt:variant>
        <vt:i4>5</vt:i4>
      </vt:variant>
      <vt:variant>
        <vt:lpwstr/>
      </vt:variant>
      <vt:variant>
        <vt:lpwstr>_Toc419445180</vt:lpwstr>
      </vt:variant>
      <vt:variant>
        <vt:i4>1048632</vt:i4>
      </vt:variant>
      <vt:variant>
        <vt:i4>203</vt:i4>
      </vt:variant>
      <vt:variant>
        <vt:i4>0</vt:i4>
      </vt:variant>
      <vt:variant>
        <vt:i4>5</vt:i4>
      </vt:variant>
      <vt:variant>
        <vt:lpwstr/>
      </vt:variant>
      <vt:variant>
        <vt:lpwstr>_Toc419445179</vt:lpwstr>
      </vt:variant>
      <vt:variant>
        <vt:i4>1048632</vt:i4>
      </vt:variant>
      <vt:variant>
        <vt:i4>200</vt:i4>
      </vt:variant>
      <vt:variant>
        <vt:i4>0</vt:i4>
      </vt:variant>
      <vt:variant>
        <vt:i4>5</vt:i4>
      </vt:variant>
      <vt:variant>
        <vt:lpwstr/>
      </vt:variant>
      <vt:variant>
        <vt:lpwstr>_Toc419445178</vt:lpwstr>
      </vt:variant>
      <vt:variant>
        <vt:i4>1048632</vt:i4>
      </vt:variant>
      <vt:variant>
        <vt:i4>197</vt:i4>
      </vt:variant>
      <vt:variant>
        <vt:i4>0</vt:i4>
      </vt:variant>
      <vt:variant>
        <vt:i4>5</vt:i4>
      </vt:variant>
      <vt:variant>
        <vt:lpwstr/>
      </vt:variant>
      <vt:variant>
        <vt:lpwstr>_Toc419445177</vt:lpwstr>
      </vt:variant>
      <vt:variant>
        <vt:i4>1048632</vt:i4>
      </vt:variant>
      <vt:variant>
        <vt:i4>194</vt:i4>
      </vt:variant>
      <vt:variant>
        <vt:i4>0</vt:i4>
      </vt:variant>
      <vt:variant>
        <vt:i4>5</vt:i4>
      </vt:variant>
      <vt:variant>
        <vt:lpwstr/>
      </vt:variant>
      <vt:variant>
        <vt:lpwstr>_Toc419445176</vt:lpwstr>
      </vt:variant>
      <vt:variant>
        <vt:i4>1048632</vt:i4>
      </vt:variant>
      <vt:variant>
        <vt:i4>191</vt:i4>
      </vt:variant>
      <vt:variant>
        <vt:i4>0</vt:i4>
      </vt:variant>
      <vt:variant>
        <vt:i4>5</vt:i4>
      </vt:variant>
      <vt:variant>
        <vt:lpwstr/>
      </vt:variant>
      <vt:variant>
        <vt:lpwstr>_Toc419445175</vt:lpwstr>
      </vt:variant>
      <vt:variant>
        <vt:i4>1048632</vt:i4>
      </vt:variant>
      <vt:variant>
        <vt:i4>188</vt:i4>
      </vt:variant>
      <vt:variant>
        <vt:i4>0</vt:i4>
      </vt:variant>
      <vt:variant>
        <vt:i4>5</vt:i4>
      </vt:variant>
      <vt:variant>
        <vt:lpwstr/>
      </vt:variant>
      <vt:variant>
        <vt:lpwstr>_Toc419445174</vt:lpwstr>
      </vt:variant>
      <vt:variant>
        <vt:i4>1048632</vt:i4>
      </vt:variant>
      <vt:variant>
        <vt:i4>185</vt:i4>
      </vt:variant>
      <vt:variant>
        <vt:i4>0</vt:i4>
      </vt:variant>
      <vt:variant>
        <vt:i4>5</vt:i4>
      </vt:variant>
      <vt:variant>
        <vt:lpwstr/>
      </vt:variant>
      <vt:variant>
        <vt:lpwstr>_Toc419445173</vt:lpwstr>
      </vt:variant>
      <vt:variant>
        <vt:i4>1048632</vt:i4>
      </vt:variant>
      <vt:variant>
        <vt:i4>182</vt:i4>
      </vt:variant>
      <vt:variant>
        <vt:i4>0</vt:i4>
      </vt:variant>
      <vt:variant>
        <vt:i4>5</vt:i4>
      </vt:variant>
      <vt:variant>
        <vt:lpwstr/>
      </vt:variant>
      <vt:variant>
        <vt:lpwstr>_Toc419445171</vt:lpwstr>
      </vt:variant>
      <vt:variant>
        <vt:i4>1114168</vt:i4>
      </vt:variant>
      <vt:variant>
        <vt:i4>179</vt:i4>
      </vt:variant>
      <vt:variant>
        <vt:i4>0</vt:i4>
      </vt:variant>
      <vt:variant>
        <vt:i4>5</vt:i4>
      </vt:variant>
      <vt:variant>
        <vt:lpwstr/>
      </vt:variant>
      <vt:variant>
        <vt:lpwstr>_Toc419445169</vt:lpwstr>
      </vt:variant>
      <vt:variant>
        <vt:i4>1114168</vt:i4>
      </vt:variant>
      <vt:variant>
        <vt:i4>176</vt:i4>
      </vt:variant>
      <vt:variant>
        <vt:i4>0</vt:i4>
      </vt:variant>
      <vt:variant>
        <vt:i4>5</vt:i4>
      </vt:variant>
      <vt:variant>
        <vt:lpwstr/>
      </vt:variant>
      <vt:variant>
        <vt:lpwstr>_Toc419445168</vt:lpwstr>
      </vt:variant>
      <vt:variant>
        <vt:i4>1114168</vt:i4>
      </vt:variant>
      <vt:variant>
        <vt:i4>173</vt:i4>
      </vt:variant>
      <vt:variant>
        <vt:i4>0</vt:i4>
      </vt:variant>
      <vt:variant>
        <vt:i4>5</vt:i4>
      </vt:variant>
      <vt:variant>
        <vt:lpwstr/>
      </vt:variant>
      <vt:variant>
        <vt:lpwstr>_Toc419445167</vt:lpwstr>
      </vt:variant>
      <vt:variant>
        <vt:i4>1114168</vt:i4>
      </vt:variant>
      <vt:variant>
        <vt:i4>170</vt:i4>
      </vt:variant>
      <vt:variant>
        <vt:i4>0</vt:i4>
      </vt:variant>
      <vt:variant>
        <vt:i4>5</vt:i4>
      </vt:variant>
      <vt:variant>
        <vt:lpwstr/>
      </vt:variant>
      <vt:variant>
        <vt:lpwstr>_Toc419445163</vt:lpwstr>
      </vt:variant>
      <vt:variant>
        <vt:i4>1114168</vt:i4>
      </vt:variant>
      <vt:variant>
        <vt:i4>167</vt:i4>
      </vt:variant>
      <vt:variant>
        <vt:i4>0</vt:i4>
      </vt:variant>
      <vt:variant>
        <vt:i4>5</vt:i4>
      </vt:variant>
      <vt:variant>
        <vt:lpwstr/>
      </vt:variant>
      <vt:variant>
        <vt:lpwstr>_Toc419445162</vt:lpwstr>
      </vt:variant>
      <vt:variant>
        <vt:i4>1114168</vt:i4>
      </vt:variant>
      <vt:variant>
        <vt:i4>164</vt:i4>
      </vt:variant>
      <vt:variant>
        <vt:i4>0</vt:i4>
      </vt:variant>
      <vt:variant>
        <vt:i4>5</vt:i4>
      </vt:variant>
      <vt:variant>
        <vt:lpwstr/>
      </vt:variant>
      <vt:variant>
        <vt:lpwstr>_Toc419445161</vt:lpwstr>
      </vt:variant>
      <vt:variant>
        <vt:i4>1179704</vt:i4>
      </vt:variant>
      <vt:variant>
        <vt:i4>161</vt:i4>
      </vt:variant>
      <vt:variant>
        <vt:i4>0</vt:i4>
      </vt:variant>
      <vt:variant>
        <vt:i4>5</vt:i4>
      </vt:variant>
      <vt:variant>
        <vt:lpwstr/>
      </vt:variant>
      <vt:variant>
        <vt:lpwstr>_Toc419445159</vt:lpwstr>
      </vt:variant>
      <vt:variant>
        <vt:i4>1179704</vt:i4>
      </vt:variant>
      <vt:variant>
        <vt:i4>158</vt:i4>
      </vt:variant>
      <vt:variant>
        <vt:i4>0</vt:i4>
      </vt:variant>
      <vt:variant>
        <vt:i4>5</vt:i4>
      </vt:variant>
      <vt:variant>
        <vt:lpwstr/>
      </vt:variant>
      <vt:variant>
        <vt:lpwstr>_Toc419445158</vt:lpwstr>
      </vt:variant>
      <vt:variant>
        <vt:i4>1376312</vt:i4>
      </vt:variant>
      <vt:variant>
        <vt:i4>155</vt:i4>
      </vt:variant>
      <vt:variant>
        <vt:i4>0</vt:i4>
      </vt:variant>
      <vt:variant>
        <vt:i4>5</vt:i4>
      </vt:variant>
      <vt:variant>
        <vt:lpwstr/>
      </vt:variant>
      <vt:variant>
        <vt:lpwstr>_Toc419445126</vt:lpwstr>
      </vt:variant>
      <vt:variant>
        <vt:i4>1376312</vt:i4>
      </vt:variant>
      <vt:variant>
        <vt:i4>152</vt:i4>
      </vt:variant>
      <vt:variant>
        <vt:i4>0</vt:i4>
      </vt:variant>
      <vt:variant>
        <vt:i4>5</vt:i4>
      </vt:variant>
      <vt:variant>
        <vt:lpwstr/>
      </vt:variant>
      <vt:variant>
        <vt:lpwstr>_Toc419445121</vt:lpwstr>
      </vt:variant>
      <vt:variant>
        <vt:i4>1507384</vt:i4>
      </vt:variant>
      <vt:variant>
        <vt:i4>149</vt:i4>
      </vt:variant>
      <vt:variant>
        <vt:i4>0</vt:i4>
      </vt:variant>
      <vt:variant>
        <vt:i4>5</vt:i4>
      </vt:variant>
      <vt:variant>
        <vt:lpwstr/>
      </vt:variant>
      <vt:variant>
        <vt:lpwstr>_Toc419445109</vt:lpwstr>
      </vt:variant>
      <vt:variant>
        <vt:i4>1507384</vt:i4>
      </vt:variant>
      <vt:variant>
        <vt:i4>146</vt:i4>
      </vt:variant>
      <vt:variant>
        <vt:i4>0</vt:i4>
      </vt:variant>
      <vt:variant>
        <vt:i4>5</vt:i4>
      </vt:variant>
      <vt:variant>
        <vt:lpwstr/>
      </vt:variant>
      <vt:variant>
        <vt:lpwstr>_Toc419445108</vt:lpwstr>
      </vt:variant>
      <vt:variant>
        <vt:i4>1507384</vt:i4>
      </vt:variant>
      <vt:variant>
        <vt:i4>143</vt:i4>
      </vt:variant>
      <vt:variant>
        <vt:i4>0</vt:i4>
      </vt:variant>
      <vt:variant>
        <vt:i4>5</vt:i4>
      </vt:variant>
      <vt:variant>
        <vt:lpwstr/>
      </vt:variant>
      <vt:variant>
        <vt:lpwstr>_Toc419445107</vt:lpwstr>
      </vt:variant>
      <vt:variant>
        <vt:i4>1507384</vt:i4>
      </vt:variant>
      <vt:variant>
        <vt:i4>140</vt:i4>
      </vt:variant>
      <vt:variant>
        <vt:i4>0</vt:i4>
      </vt:variant>
      <vt:variant>
        <vt:i4>5</vt:i4>
      </vt:variant>
      <vt:variant>
        <vt:lpwstr/>
      </vt:variant>
      <vt:variant>
        <vt:lpwstr>_Toc419445105</vt:lpwstr>
      </vt:variant>
      <vt:variant>
        <vt:i4>1507384</vt:i4>
      </vt:variant>
      <vt:variant>
        <vt:i4>137</vt:i4>
      </vt:variant>
      <vt:variant>
        <vt:i4>0</vt:i4>
      </vt:variant>
      <vt:variant>
        <vt:i4>5</vt:i4>
      </vt:variant>
      <vt:variant>
        <vt:lpwstr/>
      </vt:variant>
      <vt:variant>
        <vt:lpwstr>_Toc419445104</vt:lpwstr>
      </vt:variant>
      <vt:variant>
        <vt:i4>1507384</vt:i4>
      </vt:variant>
      <vt:variant>
        <vt:i4>134</vt:i4>
      </vt:variant>
      <vt:variant>
        <vt:i4>0</vt:i4>
      </vt:variant>
      <vt:variant>
        <vt:i4>5</vt:i4>
      </vt:variant>
      <vt:variant>
        <vt:lpwstr/>
      </vt:variant>
      <vt:variant>
        <vt:lpwstr>_Toc419445103</vt:lpwstr>
      </vt:variant>
      <vt:variant>
        <vt:i4>1507384</vt:i4>
      </vt:variant>
      <vt:variant>
        <vt:i4>131</vt:i4>
      </vt:variant>
      <vt:variant>
        <vt:i4>0</vt:i4>
      </vt:variant>
      <vt:variant>
        <vt:i4>5</vt:i4>
      </vt:variant>
      <vt:variant>
        <vt:lpwstr/>
      </vt:variant>
      <vt:variant>
        <vt:lpwstr>_Toc419445102</vt:lpwstr>
      </vt:variant>
      <vt:variant>
        <vt:i4>1966137</vt:i4>
      </vt:variant>
      <vt:variant>
        <vt:i4>128</vt:i4>
      </vt:variant>
      <vt:variant>
        <vt:i4>0</vt:i4>
      </vt:variant>
      <vt:variant>
        <vt:i4>5</vt:i4>
      </vt:variant>
      <vt:variant>
        <vt:lpwstr/>
      </vt:variant>
      <vt:variant>
        <vt:lpwstr>_Toc419445098</vt:lpwstr>
      </vt:variant>
      <vt:variant>
        <vt:i4>1966137</vt:i4>
      </vt:variant>
      <vt:variant>
        <vt:i4>125</vt:i4>
      </vt:variant>
      <vt:variant>
        <vt:i4>0</vt:i4>
      </vt:variant>
      <vt:variant>
        <vt:i4>5</vt:i4>
      </vt:variant>
      <vt:variant>
        <vt:lpwstr/>
      </vt:variant>
      <vt:variant>
        <vt:lpwstr>_Toc419445097</vt:lpwstr>
      </vt:variant>
      <vt:variant>
        <vt:i4>1966137</vt:i4>
      </vt:variant>
      <vt:variant>
        <vt:i4>122</vt:i4>
      </vt:variant>
      <vt:variant>
        <vt:i4>0</vt:i4>
      </vt:variant>
      <vt:variant>
        <vt:i4>5</vt:i4>
      </vt:variant>
      <vt:variant>
        <vt:lpwstr/>
      </vt:variant>
      <vt:variant>
        <vt:lpwstr>_Toc419445094</vt:lpwstr>
      </vt:variant>
      <vt:variant>
        <vt:i4>1966137</vt:i4>
      </vt:variant>
      <vt:variant>
        <vt:i4>119</vt:i4>
      </vt:variant>
      <vt:variant>
        <vt:i4>0</vt:i4>
      </vt:variant>
      <vt:variant>
        <vt:i4>5</vt:i4>
      </vt:variant>
      <vt:variant>
        <vt:lpwstr/>
      </vt:variant>
      <vt:variant>
        <vt:lpwstr>_Toc419445093</vt:lpwstr>
      </vt:variant>
      <vt:variant>
        <vt:i4>2031673</vt:i4>
      </vt:variant>
      <vt:variant>
        <vt:i4>116</vt:i4>
      </vt:variant>
      <vt:variant>
        <vt:i4>0</vt:i4>
      </vt:variant>
      <vt:variant>
        <vt:i4>5</vt:i4>
      </vt:variant>
      <vt:variant>
        <vt:lpwstr/>
      </vt:variant>
      <vt:variant>
        <vt:lpwstr>_Toc419445086</vt:lpwstr>
      </vt:variant>
      <vt:variant>
        <vt:i4>2031673</vt:i4>
      </vt:variant>
      <vt:variant>
        <vt:i4>113</vt:i4>
      </vt:variant>
      <vt:variant>
        <vt:i4>0</vt:i4>
      </vt:variant>
      <vt:variant>
        <vt:i4>5</vt:i4>
      </vt:variant>
      <vt:variant>
        <vt:lpwstr/>
      </vt:variant>
      <vt:variant>
        <vt:lpwstr>_Toc419445081</vt:lpwstr>
      </vt:variant>
      <vt:variant>
        <vt:i4>1048633</vt:i4>
      </vt:variant>
      <vt:variant>
        <vt:i4>110</vt:i4>
      </vt:variant>
      <vt:variant>
        <vt:i4>0</vt:i4>
      </vt:variant>
      <vt:variant>
        <vt:i4>5</vt:i4>
      </vt:variant>
      <vt:variant>
        <vt:lpwstr/>
      </vt:variant>
      <vt:variant>
        <vt:lpwstr>_Toc419445079</vt:lpwstr>
      </vt:variant>
      <vt:variant>
        <vt:i4>1048633</vt:i4>
      </vt:variant>
      <vt:variant>
        <vt:i4>107</vt:i4>
      </vt:variant>
      <vt:variant>
        <vt:i4>0</vt:i4>
      </vt:variant>
      <vt:variant>
        <vt:i4>5</vt:i4>
      </vt:variant>
      <vt:variant>
        <vt:lpwstr/>
      </vt:variant>
      <vt:variant>
        <vt:lpwstr>_Toc419445078</vt:lpwstr>
      </vt:variant>
      <vt:variant>
        <vt:i4>1048633</vt:i4>
      </vt:variant>
      <vt:variant>
        <vt:i4>104</vt:i4>
      </vt:variant>
      <vt:variant>
        <vt:i4>0</vt:i4>
      </vt:variant>
      <vt:variant>
        <vt:i4>5</vt:i4>
      </vt:variant>
      <vt:variant>
        <vt:lpwstr/>
      </vt:variant>
      <vt:variant>
        <vt:lpwstr>_Toc419445077</vt:lpwstr>
      </vt:variant>
      <vt:variant>
        <vt:i4>1179705</vt:i4>
      </vt:variant>
      <vt:variant>
        <vt:i4>101</vt:i4>
      </vt:variant>
      <vt:variant>
        <vt:i4>0</vt:i4>
      </vt:variant>
      <vt:variant>
        <vt:i4>5</vt:i4>
      </vt:variant>
      <vt:variant>
        <vt:lpwstr/>
      </vt:variant>
      <vt:variant>
        <vt:lpwstr>_Toc419445056</vt:lpwstr>
      </vt:variant>
      <vt:variant>
        <vt:i4>1245241</vt:i4>
      </vt:variant>
      <vt:variant>
        <vt:i4>98</vt:i4>
      </vt:variant>
      <vt:variant>
        <vt:i4>0</vt:i4>
      </vt:variant>
      <vt:variant>
        <vt:i4>5</vt:i4>
      </vt:variant>
      <vt:variant>
        <vt:lpwstr/>
      </vt:variant>
      <vt:variant>
        <vt:lpwstr>_Toc419445044</vt:lpwstr>
      </vt:variant>
      <vt:variant>
        <vt:i4>1245241</vt:i4>
      </vt:variant>
      <vt:variant>
        <vt:i4>95</vt:i4>
      </vt:variant>
      <vt:variant>
        <vt:i4>0</vt:i4>
      </vt:variant>
      <vt:variant>
        <vt:i4>5</vt:i4>
      </vt:variant>
      <vt:variant>
        <vt:lpwstr/>
      </vt:variant>
      <vt:variant>
        <vt:lpwstr>_Toc419445043</vt:lpwstr>
      </vt:variant>
      <vt:variant>
        <vt:i4>1310777</vt:i4>
      </vt:variant>
      <vt:variant>
        <vt:i4>92</vt:i4>
      </vt:variant>
      <vt:variant>
        <vt:i4>0</vt:i4>
      </vt:variant>
      <vt:variant>
        <vt:i4>5</vt:i4>
      </vt:variant>
      <vt:variant>
        <vt:lpwstr/>
      </vt:variant>
      <vt:variant>
        <vt:lpwstr>_Toc419445038</vt:lpwstr>
      </vt:variant>
      <vt:variant>
        <vt:i4>1310777</vt:i4>
      </vt:variant>
      <vt:variant>
        <vt:i4>89</vt:i4>
      </vt:variant>
      <vt:variant>
        <vt:i4>0</vt:i4>
      </vt:variant>
      <vt:variant>
        <vt:i4>5</vt:i4>
      </vt:variant>
      <vt:variant>
        <vt:lpwstr/>
      </vt:variant>
      <vt:variant>
        <vt:lpwstr>_Toc419445036</vt:lpwstr>
      </vt:variant>
      <vt:variant>
        <vt:i4>1310777</vt:i4>
      </vt:variant>
      <vt:variant>
        <vt:i4>86</vt:i4>
      </vt:variant>
      <vt:variant>
        <vt:i4>0</vt:i4>
      </vt:variant>
      <vt:variant>
        <vt:i4>5</vt:i4>
      </vt:variant>
      <vt:variant>
        <vt:lpwstr/>
      </vt:variant>
      <vt:variant>
        <vt:lpwstr>_Toc419445035</vt:lpwstr>
      </vt:variant>
      <vt:variant>
        <vt:i4>1310777</vt:i4>
      </vt:variant>
      <vt:variant>
        <vt:i4>83</vt:i4>
      </vt:variant>
      <vt:variant>
        <vt:i4>0</vt:i4>
      </vt:variant>
      <vt:variant>
        <vt:i4>5</vt:i4>
      </vt:variant>
      <vt:variant>
        <vt:lpwstr/>
      </vt:variant>
      <vt:variant>
        <vt:lpwstr>_Toc419445034</vt:lpwstr>
      </vt:variant>
      <vt:variant>
        <vt:i4>1310777</vt:i4>
      </vt:variant>
      <vt:variant>
        <vt:i4>80</vt:i4>
      </vt:variant>
      <vt:variant>
        <vt:i4>0</vt:i4>
      </vt:variant>
      <vt:variant>
        <vt:i4>5</vt:i4>
      </vt:variant>
      <vt:variant>
        <vt:lpwstr/>
      </vt:variant>
      <vt:variant>
        <vt:lpwstr>_Toc419445033</vt:lpwstr>
      </vt:variant>
      <vt:variant>
        <vt:i4>1310777</vt:i4>
      </vt:variant>
      <vt:variant>
        <vt:i4>77</vt:i4>
      </vt:variant>
      <vt:variant>
        <vt:i4>0</vt:i4>
      </vt:variant>
      <vt:variant>
        <vt:i4>5</vt:i4>
      </vt:variant>
      <vt:variant>
        <vt:lpwstr/>
      </vt:variant>
      <vt:variant>
        <vt:lpwstr>_Toc419445032</vt:lpwstr>
      </vt:variant>
      <vt:variant>
        <vt:i4>1310777</vt:i4>
      </vt:variant>
      <vt:variant>
        <vt:i4>74</vt:i4>
      </vt:variant>
      <vt:variant>
        <vt:i4>0</vt:i4>
      </vt:variant>
      <vt:variant>
        <vt:i4>5</vt:i4>
      </vt:variant>
      <vt:variant>
        <vt:lpwstr/>
      </vt:variant>
      <vt:variant>
        <vt:lpwstr>_Toc419445031</vt:lpwstr>
      </vt:variant>
      <vt:variant>
        <vt:i4>1376313</vt:i4>
      </vt:variant>
      <vt:variant>
        <vt:i4>71</vt:i4>
      </vt:variant>
      <vt:variant>
        <vt:i4>0</vt:i4>
      </vt:variant>
      <vt:variant>
        <vt:i4>5</vt:i4>
      </vt:variant>
      <vt:variant>
        <vt:lpwstr/>
      </vt:variant>
      <vt:variant>
        <vt:lpwstr>_Toc419445029</vt:lpwstr>
      </vt:variant>
      <vt:variant>
        <vt:i4>1376313</vt:i4>
      </vt:variant>
      <vt:variant>
        <vt:i4>68</vt:i4>
      </vt:variant>
      <vt:variant>
        <vt:i4>0</vt:i4>
      </vt:variant>
      <vt:variant>
        <vt:i4>5</vt:i4>
      </vt:variant>
      <vt:variant>
        <vt:lpwstr/>
      </vt:variant>
      <vt:variant>
        <vt:lpwstr>_Toc419445028</vt:lpwstr>
      </vt:variant>
      <vt:variant>
        <vt:i4>1376313</vt:i4>
      </vt:variant>
      <vt:variant>
        <vt:i4>65</vt:i4>
      </vt:variant>
      <vt:variant>
        <vt:i4>0</vt:i4>
      </vt:variant>
      <vt:variant>
        <vt:i4>5</vt:i4>
      </vt:variant>
      <vt:variant>
        <vt:lpwstr/>
      </vt:variant>
      <vt:variant>
        <vt:lpwstr>_Toc419445027</vt:lpwstr>
      </vt:variant>
      <vt:variant>
        <vt:i4>1376313</vt:i4>
      </vt:variant>
      <vt:variant>
        <vt:i4>62</vt:i4>
      </vt:variant>
      <vt:variant>
        <vt:i4>0</vt:i4>
      </vt:variant>
      <vt:variant>
        <vt:i4>5</vt:i4>
      </vt:variant>
      <vt:variant>
        <vt:lpwstr/>
      </vt:variant>
      <vt:variant>
        <vt:lpwstr>_Toc419445025</vt:lpwstr>
      </vt:variant>
      <vt:variant>
        <vt:i4>1376313</vt:i4>
      </vt:variant>
      <vt:variant>
        <vt:i4>59</vt:i4>
      </vt:variant>
      <vt:variant>
        <vt:i4>0</vt:i4>
      </vt:variant>
      <vt:variant>
        <vt:i4>5</vt:i4>
      </vt:variant>
      <vt:variant>
        <vt:lpwstr/>
      </vt:variant>
      <vt:variant>
        <vt:lpwstr>_Toc419445024</vt:lpwstr>
      </vt:variant>
      <vt:variant>
        <vt:i4>1376313</vt:i4>
      </vt:variant>
      <vt:variant>
        <vt:i4>56</vt:i4>
      </vt:variant>
      <vt:variant>
        <vt:i4>0</vt:i4>
      </vt:variant>
      <vt:variant>
        <vt:i4>5</vt:i4>
      </vt:variant>
      <vt:variant>
        <vt:lpwstr/>
      </vt:variant>
      <vt:variant>
        <vt:lpwstr>_Toc419445023</vt:lpwstr>
      </vt:variant>
      <vt:variant>
        <vt:i4>1376313</vt:i4>
      </vt:variant>
      <vt:variant>
        <vt:i4>53</vt:i4>
      </vt:variant>
      <vt:variant>
        <vt:i4>0</vt:i4>
      </vt:variant>
      <vt:variant>
        <vt:i4>5</vt:i4>
      </vt:variant>
      <vt:variant>
        <vt:lpwstr/>
      </vt:variant>
      <vt:variant>
        <vt:lpwstr>_Toc419445022</vt:lpwstr>
      </vt:variant>
      <vt:variant>
        <vt:i4>1376313</vt:i4>
      </vt:variant>
      <vt:variant>
        <vt:i4>50</vt:i4>
      </vt:variant>
      <vt:variant>
        <vt:i4>0</vt:i4>
      </vt:variant>
      <vt:variant>
        <vt:i4>5</vt:i4>
      </vt:variant>
      <vt:variant>
        <vt:lpwstr/>
      </vt:variant>
      <vt:variant>
        <vt:lpwstr>_Toc419445021</vt:lpwstr>
      </vt:variant>
      <vt:variant>
        <vt:i4>1376313</vt:i4>
      </vt:variant>
      <vt:variant>
        <vt:i4>47</vt:i4>
      </vt:variant>
      <vt:variant>
        <vt:i4>0</vt:i4>
      </vt:variant>
      <vt:variant>
        <vt:i4>5</vt:i4>
      </vt:variant>
      <vt:variant>
        <vt:lpwstr/>
      </vt:variant>
      <vt:variant>
        <vt:lpwstr>_Toc419445020</vt:lpwstr>
      </vt:variant>
      <vt:variant>
        <vt:i4>1441849</vt:i4>
      </vt:variant>
      <vt:variant>
        <vt:i4>44</vt:i4>
      </vt:variant>
      <vt:variant>
        <vt:i4>0</vt:i4>
      </vt:variant>
      <vt:variant>
        <vt:i4>5</vt:i4>
      </vt:variant>
      <vt:variant>
        <vt:lpwstr/>
      </vt:variant>
      <vt:variant>
        <vt:lpwstr>_Toc419445019</vt:lpwstr>
      </vt:variant>
      <vt:variant>
        <vt:i4>1441849</vt:i4>
      </vt:variant>
      <vt:variant>
        <vt:i4>41</vt:i4>
      </vt:variant>
      <vt:variant>
        <vt:i4>0</vt:i4>
      </vt:variant>
      <vt:variant>
        <vt:i4>5</vt:i4>
      </vt:variant>
      <vt:variant>
        <vt:lpwstr/>
      </vt:variant>
      <vt:variant>
        <vt:lpwstr>_Toc419445018</vt:lpwstr>
      </vt:variant>
      <vt:variant>
        <vt:i4>1441849</vt:i4>
      </vt:variant>
      <vt:variant>
        <vt:i4>38</vt:i4>
      </vt:variant>
      <vt:variant>
        <vt:i4>0</vt:i4>
      </vt:variant>
      <vt:variant>
        <vt:i4>5</vt:i4>
      </vt:variant>
      <vt:variant>
        <vt:lpwstr/>
      </vt:variant>
      <vt:variant>
        <vt:lpwstr>_Toc419445017</vt:lpwstr>
      </vt:variant>
      <vt:variant>
        <vt:i4>1441849</vt:i4>
      </vt:variant>
      <vt:variant>
        <vt:i4>35</vt:i4>
      </vt:variant>
      <vt:variant>
        <vt:i4>0</vt:i4>
      </vt:variant>
      <vt:variant>
        <vt:i4>5</vt:i4>
      </vt:variant>
      <vt:variant>
        <vt:lpwstr/>
      </vt:variant>
      <vt:variant>
        <vt:lpwstr>_Toc419445016</vt:lpwstr>
      </vt:variant>
      <vt:variant>
        <vt:i4>1441849</vt:i4>
      </vt:variant>
      <vt:variant>
        <vt:i4>32</vt:i4>
      </vt:variant>
      <vt:variant>
        <vt:i4>0</vt:i4>
      </vt:variant>
      <vt:variant>
        <vt:i4>5</vt:i4>
      </vt:variant>
      <vt:variant>
        <vt:lpwstr/>
      </vt:variant>
      <vt:variant>
        <vt:lpwstr>_Toc419445015</vt:lpwstr>
      </vt:variant>
      <vt:variant>
        <vt:i4>1441849</vt:i4>
      </vt:variant>
      <vt:variant>
        <vt:i4>29</vt:i4>
      </vt:variant>
      <vt:variant>
        <vt:i4>0</vt:i4>
      </vt:variant>
      <vt:variant>
        <vt:i4>5</vt:i4>
      </vt:variant>
      <vt:variant>
        <vt:lpwstr/>
      </vt:variant>
      <vt:variant>
        <vt:lpwstr>_Toc419445014</vt:lpwstr>
      </vt:variant>
      <vt:variant>
        <vt:i4>1441849</vt:i4>
      </vt:variant>
      <vt:variant>
        <vt:i4>26</vt:i4>
      </vt:variant>
      <vt:variant>
        <vt:i4>0</vt:i4>
      </vt:variant>
      <vt:variant>
        <vt:i4>5</vt:i4>
      </vt:variant>
      <vt:variant>
        <vt:lpwstr/>
      </vt:variant>
      <vt:variant>
        <vt:lpwstr>_Toc419445013</vt:lpwstr>
      </vt:variant>
      <vt:variant>
        <vt:i4>1441849</vt:i4>
      </vt:variant>
      <vt:variant>
        <vt:i4>23</vt:i4>
      </vt:variant>
      <vt:variant>
        <vt:i4>0</vt:i4>
      </vt:variant>
      <vt:variant>
        <vt:i4>5</vt:i4>
      </vt:variant>
      <vt:variant>
        <vt:lpwstr/>
      </vt:variant>
      <vt:variant>
        <vt:lpwstr>_Toc419445010</vt:lpwstr>
      </vt:variant>
      <vt:variant>
        <vt:i4>1507385</vt:i4>
      </vt:variant>
      <vt:variant>
        <vt:i4>20</vt:i4>
      </vt:variant>
      <vt:variant>
        <vt:i4>0</vt:i4>
      </vt:variant>
      <vt:variant>
        <vt:i4>5</vt:i4>
      </vt:variant>
      <vt:variant>
        <vt:lpwstr/>
      </vt:variant>
      <vt:variant>
        <vt:lpwstr>_Toc419445001</vt:lpwstr>
      </vt:variant>
      <vt:variant>
        <vt:i4>1507385</vt:i4>
      </vt:variant>
      <vt:variant>
        <vt:i4>17</vt:i4>
      </vt:variant>
      <vt:variant>
        <vt:i4>0</vt:i4>
      </vt:variant>
      <vt:variant>
        <vt:i4>5</vt:i4>
      </vt:variant>
      <vt:variant>
        <vt:lpwstr/>
      </vt:variant>
      <vt:variant>
        <vt:lpwstr>_Toc419445000</vt:lpwstr>
      </vt:variant>
      <vt:variant>
        <vt:i4>2031664</vt:i4>
      </vt:variant>
      <vt:variant>
        <vt:i4>14</vt:i4>
      </vt:variant>
      <vt:variant>
        <vt:i4>0</vt:i4>
      </vt:variant>
      <vt:variant>
        <vt:i4>5</vt:i4>
      </vt:variant>
      <vt:variant>
        <vt:lpwstr/>
      </vt:variant>
      <vt:variant>
        <vt:lpwstr>_Toc419444999</vt:lpwstr>
      </vt:variant>
      <vt:variant>
        <vt:i4>2031664</vt:i4>
      </vt:variant>
      <vt:variant>
        <vt:i4>11</vt:i4>
      </vt:variant>
      <vt:variant>
        <vt:i4>0</vt:i4>
      </vt:variant>
      <vt:variant>
        <vt:i4>5</vt:i4>
      </vt:variant>
      <vt:variant>
        <vt:lpwstr/>
      </vt:variant>
      <vt:variant>
        <vt:lpwstr>_Toc419444998</vt:lpwstr>
      </vt:variant>
      <vt:variant>
        <vt:i4>2031664</vt:i4>
      </vt:variant>
      <vt:variant>
        <vt:i4>8</vt:i4>
      </vt:variant>
      <vt:variant>
        <vt:i4>0</vt:i4>
      </vt:variant>
      <vt:variant>
        <vt:i4>5</vt:i4>
      </vt:variant>
      <vt:variant>
        <vt:lpwstr/>
      </vt:variant>
      <vt:variant>
        <vt:lpwstr>_Toc419444995</vt:lpwstr>
      </vt:variant>
      <vt:variant>
        <vt:i4>2031664</vt:i4>
      </vt:variant>
      <vt:variant>
        <vt:i4>5</vt:i4>
      </vt:variant>
      <vt:variant>
        <vt:i4>0</vt:i4>
      </vt:variant>
      <vt:variant>
        <vt:i4>5</vt:i4>
      </vt:variant>
      <vt:variant>
        <vt:lpwstr/>
      </vt:variant>
      <vt:variant>
        <vt:lpwstr>_Toc419444994</vt:lpwstr>
      </vt:variant>
      <vt:variant>
        <vt:i4>2031664</vt:i4>
      </vt:variant>
      <vt:variant>
        <vt:i4>2</vt:i4>
      </vt:variant>
      <vt:variant>
        <vt:i4>0</vt:i4>
      </vt:variant>
      <vt:variant>
        <vt:i4>5</vt:i4>
      </vt:variant>
      <vt:variant>
        <vt:lpwstr/>
      </vt:variant>
      <vt:variant>
        <vt:lpwstr>_Toc419444992</vt:lpwstr>
      </vt:variant>
      <vt:variant>
        <vt:i4>6684736</vt:i4>
      </vt:variant>
      <vt:variant>
        <vt:i4>0</vt:i4>
      </vt:variant>
      <vt:variant>
        <vt:i4>0</vt:i4>
      </vt:variant>
      <vt:variant>
        <vt:i4>5</vt:i4>
      </vt:variant>
      <vt:variant>
        <vt:lpwstr>http://www.opcompetitiveness.bg/module3.php?menu_id=359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ОПЕРАТИВНО РЪКОВОДСТВО ЗА ИЗПЪЛНЕНИЕ НА ДОГОВОРИ ЗА БЕЗВЪЗМЕЗДНА ФИНАНСОВА ПОМОЩ</dc:title>
  <dc:subject>по</dc:subject>
  <dc:creator>Todor</dc:creator>
  <cp:lastModifiedBy>Мануела Митева</cp:lastModifiedBy>
  <cp:revision>3</cp:revision>
  <cp:lastPrinted>2024-02-05T12:47:00Z</cp:lastPrinted>
  <dcterms:created xsi:type="dcterms:W3CDTF">2024-02-06T10:49:00Z</dcterms:created>
  <dcterms:modified xsi:type="dcterms:W3CDTF">2024-02-06T11:00:00Z</dcterms:modified>
</cp:coreProperties>
</file>