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vertAnchor="page" w:horzAnchor="margin" w:tblpXSpec="center" w:tblpY="879"/>
        <w:tblOverlap w:val="never"/>
        <w:tblW w:w="10548" w:type="dxa"/>
        <w:tblLayout w:type="fixed"/>
        <w:tblLook w:val="01E0" w:firstRow="1" w:lastRow="1" w:firstColumn="1" w:lastColumn="1" w:noHBand="0" w:noVBand="0"/>
      </w:tblPr>
      <w:tblGrid>
        <w:gridCol w:w="2268"/>
        <w:gridCol w:w="5760"/>
        <w:gridCol w:w="2520"/>
      </w:tblGrid>
      <w:tr w:rsidR="00EA3476" w:rsidRPr="005C5DCC" w:rsidTr="00CA5EB5">
        <w:trPr>
          <w:trHeight w:val="1610"/>
        </w:trPr>
        <w:tc>
          <w:tcPr>
            <w:tcW w:w="2268" w:type="dxa"/>
            <w:tcBorders>
              <w:bottom w:val="double" w:sz="4" w:space="0" w:color="99CC00"/>
            </w:tcBorders>
            <w:shd w:val="clear" w:color="auto" w:fill="auto"/>
          </w:tcPr>
          <w:p w:rsidR="00EA3476" w:rsidRPr="00EA3476" w:rsidRDefault="00EA3476" w:rsidP="005F698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fr-F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37CFB71" wp14:editId="5CC6EA40">
                  <wp:extent cx="1352550" cy="10763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3476" w:rsidRPr="00EA3476" w:rsidRDefault="00EA3476" w:rsidP="005F698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fr-FR"/>
              </w:rPr>
            </w:pPr>
            <w:r w:rsidRPr="00EA3476">
              <w:rPr>
                <w:rFonts w:ascii="Arial" w:eastAsia="Times New Roman" w:hAnsi="Arial" w:cs="Arial"/>
                <w:color w:val="F8C300"/>
                <w:sz w:val="20"/>
                <w:szCs w:val="20"/>
                <w:lang w:val="ru-RU" w:eastAsia="fr-FR"/>
              </w:rPr>
              <w:t xml:space="preserve"> </w:t>
            </w:r>
          </w:p>
        </w:tc>
        <w:tc>
          <w:tcPr>
            <w:tcW w:w="5760" w:type="dxa"/>
            <w:tcBorders>
              <w:bottom w:val="double" w:sz="4" w:space="0" w:color="99CC00"/>
            </w:tcBorders>
            <w:shd w:val="clear" w:color="auto" w:fill="auto"/>
            <w:vAlign w:val="center"/>
          </w:tcPr>
          <w:p w:rsidR="00EA3476" w:rsidRPr="00EA3476" w:rsidRDefault="00EA3476" w:rsidP="005F698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</w:pPr>
            <w:r w:rsidRPr="00EA3476">
              <w:rPr>
                <w:rFonts w:ascii="Arial Narrow" w:eastAsia="Times New Roman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>ОПЕРАТИВНА ПРОГРАМА</w:t>
            </w:r>
          </w:p>
          <w:p w:rsidR="00EA3476" w:rsidRPr="00EA3476" w:rsidRDefault="00EA3476" w:rsidP="005F698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</w:pPr>
            <w:r w:rsidRPr="00EA3476">
              <w:rPr>
                <w:rFonts w:ascii="Arial Narrow" w:eastAsia="Times New Roman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>“ОКОЛНА СРЕДА 20</w:t>
            </w:r>
            <w:r w:rsidRPr="005C5DCC">
              <w:rPr>
                <w:rFonts w:ascii="Arial Narrow" w:eastAsia="Times New Roman" w:hAnsi="Arial Narrow" w:cs="Tahoma"/>
                <w:b/>
                <w:noProof/>
                <w:color w:val="808080"/>
                <w:spacing w:val="80"/>
                <w:sz w:val="24"/>
                <w:szCs w:val="24"/>
                <w:lang w:val="ru-RU" w:eastAsia="bg-BG"/>
              </w:rPr>
              <w:t>14</w:t>
            </w:r>
            <w:r w:rsidRPr="00EA3476">
              <w:rPr>
                <w:rFonts w:ascii="Arial Narrow" w:eastAsia="Times New Roman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 xml:space="preserve"> – 20</w:t>
            </w:r>
            <w:r w:rsidRPr="005C5DCC">
              <w:rPr>
                <w:rFonts w:ascii="Arial Narrow" w:eastAsia="Times New Roman" w:hAnsi="Arial Narrow" w:cs="Tahoma"/>
                <w:b/>
                <w:noProof/>
                <w:color w:val="808080"/>
                <w:spacing w:val="80"/>
                <w:sz w:val="24"/>
                <w:szCs w:val="24"/>
                <w:lang w:val="ru-RU" w:eastAsia="bg-BG"/>
              </w:rPr>
              <w:t>20</w:t>
            </w:r>
            <w:r w:rsidRPr="00EA3476">
              <w:rPr>
                <w:rFonts w:ascii="Arial Narrow" w:eastAsia="Times New Roman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 xml:space="preserve"> г.”</w:t>
            </w:r>
          </w:p>
        </w:tc>
        <w:tc>
          <w:tcPr>
            <w:tcW w:w="2520" w:type="dxa"/>
            <w:tcBorders>
              <w:bottom w:val="double" w:sz="4" w:space="0" w:color="99CC00"/>
            </w:tcBorders>
            <w:shd w:val="clear" w:color="auto" w:fill="auto"/>
          </w:tcPr>
          <w:p w:rsidR="00EA3476" w:rsidRPr="00EA3476" w:rsidRDefault="00EA3476" w:rsidP="005F698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56158F09" wp14:editId="141D3ACB">
                  <wp:extent cx="581025" cy="3905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3476" w:rsidRPr="00EA3476" w:rsidRDefault="00EA3476" w:rsidP="005F6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val="bg-BG" w:eastAsia="fr-FR"/>
              </w:rPr>
            </w:pPr>
            <w:r w:rsidRPr="00EA3476">
              <w:rPr>
                <w:rFonts w:ascii="Arial" w:eastAsia="Times New Roman" w:hAnsi="Arial" w:cs="Arial"/>
                <w:color w:val="808080"/>
                <w:sz w:val="20"/>
                <w:szCs w:val="20"/>
                <w:lang w:val="bg-BG" w:eastAsia="fr-FR"/>
              </w:rPr>
              <w:t>Европейски съюз</w:t>
            </w:r>
          </w:p>
          <w:p w:rsidR="00EA3476" w:rsidRPr="00EA3476" w:rsidRDefault="00EA3476" w:rsidP="005F698B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</w:pPr>
            <w:r w:rsidRPr="00EA3476">
              <w:rPr>
                <w:rFonts w:ascii="Arial" w:eastAsia="Times New Roman" w:hAnsi="Arial" w:cs="Arial"/>
                <w:color w:val="808080"/>
                <w:sz w:val="20"/>
                <w:szCs w:val="20"/>
                <w:lang w:val="bg-BG" w:eastAsia="fr-FR"/>
              </w:rPr>
              <w:t>Европейски структурни и инвестиционни фондове</w:t>
            </w:r>
          </w:p>
        </w:tc>
      </w:tr>
      <w:tr w:rsidR="00EA3476" w:rsidRPr="005C5DCC" w:rsidTr="00CA5EB5">
        <w:trPr>
          <w:trHeight w:val="528"/>
        </w:trPr>
        <w:tc>
          <w:tcPr>
            <w:tcW w:w="10548" w:type="dxa"/>
            <w:gridSpan w:val="3"/>
            <w:tcBorders>
              <w:top w:val="double" w:sz="4" w:space="0" w:color="99CC00"/>
            </w:tcBorders>
            <w:shd w:val="clear" w:color="auto" w:fill="auto"/>
          </w:tcPr>
          <w:p w:rsidR="00EA3476" w:rsidRPr="00EA3476" w:rsidRDefault="00EA3476" w:rsidP="005F698B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</w:tr>
    </w:tbl>
    <w:p w:rsidR="00287B4D" w:rsidRPr="005C5DCC" w:rsidRDefault="00287B4D" w:rsidP="005F69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860AA6" w:rsidRPr="00860AA6" w:rsidRDefault="00860AA6" w:rsidP="005F69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860AA6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РЕЗЮМЕ ЗА ГРАЖДАНИТЕ</w:t>
      </w:r>
    </w:p>
    <w:p w:rsidR="00860AA6" w:rsidRPr="00860AA6" w:rsidRDefault="00860AA6" w:rsidP="005F698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860AA6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 ГОДИШЕН ДОКЛАД ЗА ИЗПЪЛНЕНИЕТО НА ОПЕРАТИВНА ПР</w:t>
      </w:r>
      <w:r w:rsidR="005C25C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ОГРАМА „ОКОЛНА СРЕДА 2014-2020 г</w:t>
      </w:r>
      <w:r w:rsidRPr="00860AA6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.“ (ОПОС 2014-2020) </w:t>
      </w:r>
    </w:p>
    <w:p w:rsidR="00860AA6" w:rsidRPr="00860AA6" w:rsidRDefault="00860AA6" w:rsidP="005F69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860AA6">
        <w:rPr>
          <w:rFonts w:ascii="Times New Roman" w:eastAsia="Calibri" w:hAnsi="Times New Roman" w:cs="Times New Roman"/>
          <w:b/>
          <w:sz w:val="24"/>
          <w:szCs w:val="24"/>
          <w:lang w:val="bg-BG"/>
        </w:rPr>
        <w:t>ЗА 201</w:t>
      </w:r>
      <w:r w:rsidR="005C5DCC" w:rsidRPr="004845DB">
        <w:rPr>
          <w:rFonts w:ascii="Times New Roman" w:eastAsia="Calibri" w:hAnsi="Times New Roman" w:cs="Times New Roman"/>
          <w:b/>
          <w:sz w:val="24"/>
          <w:szCs w:val="24"/>
          <w:lang w:val="bg-BG"/>
        </w:rPr>
        <w:t>7</w:t>
      </w:r>
      <w:r w:rsidRPr="00860AA6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г.</w:t>
      </w:r>
    </w:p>
    <w:p w:rsidR="00860AA6" w:rsidRPr="005C5DCC" w:rsidRDefault="00860AA6" w:rsidP="005F6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</w:pPr>
    </w:p>
    <w:p w:rsidR="00287B4D" w:rsidRPr="005C5DCC" w:rsidRDefault="00287B4D" w:rsidP="005F6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</w:pPr>
    </w:p>
    <w:p w:rsidR="00E77CED" w:rsidRPr="00C861C3" w:rsidRDefault="00F260CC" w:rsidP="0051505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C861C3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През 201</w:t>
      </w:r>
      <w:r w:rsidR="005C5DCC" w:rsidRPr="00C861C3">
        <w:rPr>
          <w:rFonts w:ascii="Times New Roman" w:eastAsia="Calibri" w:hAnsi="Times New Roman" w:cs="Times New Roman"/>
          <w:b/>
          <w:sz w:val="24"/>
          <w:szCs w:val="24"/>
          <w:lang w:val="bg-BG"/>
        </w:rPr>
        <w:t>7</w:t>
      </w:r>
      <w:r w:rsidRPr="00C861C3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г. по Оперативна програма „Околна среда 2014-2020 г.“ са обявени </w:t>
      </w:r>
      <w:r w:rsidR="007A6727" w:rsidRPr="00C861C3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F6DAE" w:rsidRPr="00C861C3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7A6727" w:rsidRPr="00C861C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60AA6" w:rsidRPr="00C861C3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процедури на обща стойност </w:t>
      </w:r>
      <w:r w:rsidR="007A6727" w:rsidRPr="00C861C3">
        <w:rPr>
          <w:rFonts w:ascii="Times New Roman" w:eastAsia="Calibri" w:hAnsi="Times New Roman" w:cs="Times New Roman"/>
          <w:b/>
          <w:sz w:val="24"/>
          <w:szCs w:val="24"/>
        </w:rPr>
        <w:t>296 866 562</w:t>
      </w:r>
      <w:r w:rsidR="00860AA6" w:rsidRPr="00C861C3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лв.</w:t>
      </w:r>
      <w:r w:rsidR="005F698B" w:rsidRPr="00C861C3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, с което финансовият ресурс, от който могат да се възползват бенефициентите по програмата става </w:t>
      </w:r>
      <w:r w:rsidR="007A6727" w:rsidRPr="00C861C3">
        <w:rPr>
          <w:rFonts w:ascii="Times New Roman" w:eastAsia="Calibri" w:hAnsi="Times New Roman" w:cs="Times New Roman"/>
          <w:b/>
          <w:sz w:val="24"/>
          <w:szCs w:val="24"/>
        </w:rPr>
        <w:t>1 544 529 769</w:t>
      </w:r>
      <w:r w:rsidR="004B7B73" w:rsidRPr="00C861C3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лв. или </w:t>
      </w:r>
      <w:r w:rsidR="007A6727" w:rsidRPr="00C861C3">
        <w:rPr>
          <w:rFonts w:ascii="Times New Roman" w:eastAsia="Calibri" w:hAnsi="Times New Roman" w:cs="Times New Roman"/>
          <w:b/>
          <w:sz w:val="24"/>
          <w:szCs w:val="24"/>
        </w:rPr>
        <w:t>44, 6</w:t>
      </w:r>
      <w:r w:rsidR="005F698B" w:rsidRPr="00C861C3">
        <w:rPr>
          <w:rFonts w:ascii="Times New Roman" w:eastAsia="Calibri" w:hAnsi="Times New Roman" w:cs="Times New Roman"/>
          <w:b/>
          <w:sz w:val="24"/>
          <w:szCs w:val="24"/>
          <w:lang w:val="bg-BG"/>
        </w:rPr>
        <w:t>% от бюджета на програмата.</w:t>
      </w:r>
    </w:p>
    <w:p w:rsidR="00F260CC" w:rsidRPr="00515054" w:rsidRDefault="00F260CC" w:rsidP="0051505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E77CED" w:rsidRPr="00515054" w:rsidRDefault="00515054" w:rsidP="000523E7">
      <w:pPr>
        <w:shd w:val="clear" w:color="auto" w:fill="FFFFFF" w:themeFill="background1"/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90CFB">
        <w:rPr>
          <w:rFonts w:ascii="Times New Roman" w:hAnsi="Times New Roman" w:cs="Times New Roman"/>
          <w:b/>
          <w:sz w:val="24"/>
          <w:szCs w:val="24"/>
          <w:lang w:val="bg-BG"/>
        </w:rPr>
        <w:t>По приоритетна ос „Води“ през 2017 г. са обявени 2 процедури</w:t>
      </w:r>
      <w:r w:rsidRPr="00515054">
        <w:rPr>
          <w:rFonts w:ascii="Times New Roman" w:hAnsi="Times New Roman" w:cs="Times New Roman"/>
          <w:sz w:val="24"/>
          <w:szCs w:val="24"/>
          <w:lang w:val="bg-BG"/>
        </w:rPr>
        <w:t>, от които едната е прекратена. В периода са сключени 6 договора и е издадена 1 заповед за предоставяне на безвъзмездно финансиране на обща стойност 168</w:t>
      </w:r>
      <w:r w:rsidR="0025640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15054">
        <w:rPr>
          <w:rFonts w:ascii="Times New Roman" w:hAnsi="Times New Roman" w:cs="Times New Roman"/>
          <w:sz w:val="24"/>
          <w:szCs w:val="24"/>
          <w:lang w:val="bg-BG"/>
        </w:rPr>
        <w:t>469</w:t>
      </w:r>
      <w:r w:rsidR="0025640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15054">
        <w:rPr>
          <w:rFonts w:ascii="Times New Roman" w:hAnsi="Times New Roman" w:cs="Times New Roman"/>
          <w:sz w:val="24"/>
          <w:szCs w:val="24"/>
          <w:lang w:val="bg-BG"/>
        </w:rPr>
        <w:t xml:space="preserve">146,13 лв. </w:t>
      </w:r>
      <w:r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515054">
        <w:rPr>
          <w:rFonts w:ascii="Times New Roman" w:hAnsi="Times New Roman" w:cs="Times New Roman"/>
          <w:sz w:val="24"/>
          <w:szCs w:val="24"/>
          <w:lang w:val="bg-BG"/>
        </w:rPr>
        <w:t xml:space="preserve"> общините Плевен, Айтос, Примор</w:t>
      </w:r>
      <w:r w:rsidR="00224BDB">
        <w:rPr>
          <w:rFonts w:ascii="Times New Roman" w:hAnsi="Times New Roman" w:cs="Times New Roman"/>
          <w:sz w:val="24"/>
          <w:szCs w:val="24"/>
          <w:lang w:val="bg-BG"/>
        </w:rPr>
        <w:t xml:space="preserve">ско, Елхово, Чирпан, както и с </w:t>
      </w:r>
      <w:r w:rsidRPr="00515054">
        <w:rPr>
          <w:rFonts w:ascii="Times New Roman" w:hAnsi="Times New Roman" w:cs="Times New Roman"/>
          <w:sz w:val="24"/>
          <w:szCs w:val="24"/>
          <w:lang w:val="bg-BG"/>
        </w:rPr>
        <w:t xml:space="preserve">Министерство на здравеопазването и дирекция „Управление на водите“ в МОСВ. Общият брой на сключените договори/заповеди </w:t>
      </w:r>
      <w:r w:rsidRPr="0051505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БФП по приоритетната ос към 31.12.2017 г. е 22 на стойност </w:t>
      </w:r>
      <w:r w:rsidR="0025640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628 776 </w:t>
      </w:r>
      <w:r w:rsidRPr="00515054">
        <w:rPr>
          <w:rFonts w:ascii="Times New Roman" w:eastAsia="Calibri" w:hAnsi="Times New Roman" w:cs="Times New Roman"/>
          <w:sz w:val="24"/>
          <w:szCs w:val="24"/>
          <w:lang w:val="bg-BG"/>
        </w:rPr>
        <w:t>948 лв. През 2017 г. приключи проектът</w:t>
      </w:r>
      <w:r w:rsidR="008604A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</w:t>
      </w:r>
      <w:r w:rsidRPr="0051505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община Раднево за изграждане на ГПСОВ. През 2017 г. е реализиран съществен прогрес и са приключили дейностите по проектите на общините Банско и Шумен.</w:t>
      </w:r>
    </w:p>
    <w:p w:rsidR="00515054" w:rsidRDefault="00515054" w:rsidP="000523E7">
      <w:pPr>
        <w:shd w:val="clear" w:color="auto" w:fill="FFFFFF" w:themeFill="background1"/>
        <w:tabs>
          <w:tab w:val="left" w:pos="284"/>
        </w:tabs>
        <w:spacing w:after="0"/>
        <w:contextualSpacing/>
        <w:jc w:val="both"/>
        <w:rPr>
          <w:lang w:val="bg-BG"/>
        </w:rPr>
      </w:pPr>
    </w:p>
    <w:p w:rsidR="00515054" w:rsidRPr="005815E3" w:rsidRDefault="00515054" w:rsidP="005815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90CFB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През 2017 г. </w:t>
      </w:r>
      <w:r w:rsidR="001210E9">
        <w:rPr>
          <w:rFonts w:ascii="Times New Roman" w:hAnsi="Times New Roman" w:cs="Times New Roman"/>
          <w:b/>
          <w:sz w:val="24"/>
          <w:szCs w:val="24"/>
          <w:lang w:val="bg-BG"/>
        </w:rPr>
        <w:t>п</w:t>
      </w:r>
      <w:r w:rsidRPr="00690CFB">
        <w:rPr>
          <w:rFonts w:ascii="Times New Roman" w:hAnsi="Times New Roman" w:cs="Times New Roman"/>
          <w:b/>
          <w:sz w:val="24"/>
          <w:szCs w:val="24"/>
          <w:lang w:val="bg-BG"/>
        </w:rPr>
        <w:t>о приоритетна ос „Отпадъци“ са обявени 5 процедури</w:t>
      </w:r>
      <w:r w:rsidRPr="00515054">
        <w:rPr>
          <w:rFonts w:ascii="Times New Roman" w:hAnsi="Times New Roman" w:cs="Times New Roman"/>
          <w:sz w:val="24"/>
          <w:szCs w:val="24"/>
          <w:lang w:val="bg-BG"/>
        </w:rPr>
        <w:t xml:space="preserve"> за предоставяне на финансиране на обща стойност 230</w:t>
      </w:r>
      <w:r w:rsidR="00360F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15054">
        <w:rPr>
          <w:rFonts w:ascii="Times New Roman" w:hAnsi="Times New Roman" w:cs="Times New Roman"/>
          <w:sz w:val="24"/>
          <w:szCs w:val="24"/>
          <w:lang w:val="bg-BG"/>
        </w:rPr>
        <w:t>831</w:t>
      </w:r>
      <w:r w:rsidR="00360F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15054">
        <w:rPr>
          <w:rFonts w:ascii="Times New Roman" w:hAnsi="Times New Roman" w:cs="Times New Roman"/>
          <w:sz w:val="24"/>
          <w:szCs w:val="24"/>
          <w:lang w:val="bg-BG"/>
        </w:rPr>
        <w:t>582 лв.</w:t>
      </w:r>
      <w:r w:rsidRPr="0051505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Към края на 2017 г. по приоритетната ос е отпусната безвъзмездна финансова помощ за 7 проектни пред</w:t>
      </w:r>
      <w:r w:rsidR="00360F2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ложения на обща стойност 93 470 </w:t>
      </w:r>
      <w:r w:rsidRPr="00515054">
        <w:rPr>
          <w:rFonts w:ascii="Times New Roman" w:eastAsia="Calibri" w:hAnsi="Times New Roman" w:cs="Times New Roman"/>
          <w:sz w:val="24"/>
          <w:szCs w:val="24"/>
          <w:lang w:val="bg-BG"/>
        </w:rPr>
        <w:t>891 лв.</w:t>
      </w:r>
      <w:r w:rsidR="005815E3">
        <w:rPr>
          <w:rFonts w:ascii="Times New Roman" w:eastAsia="Calibri" w:hAnsi="Times New Roman" w:cs="Times New Roman"/>
          <w:sz w:val="24"/>
          <w:szCs w:val="24"/>
        </w:rPr>
        <w:t>,</w:t>
      </w:r>
      <w:r w:rsidRPr="0051505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5815E3" w:rsidRPr="005815E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това число и финансово споразумение между Управляващия орган и „Фонд Мениджър на финансовите инструменти в България“ ЕАД на стойност 52 431 581,62 лв. </w:t>
      </w:r>
      <w:r w:rsidRPr="00515054">
        <w:rPr>
          <w:rFonts w:ascii="Times New Roman" w:eastAsia="Calibri" w:hAnsi="Times New Roman" w:cs="Times New Roman"/>
          <w:sz w:val="24"/>
          <w:szCs w:val="24"/>
          <w:lang w:val="bg-BG"/>
        </w:rPr>
        <w:t>По процедура „Комбинирана процедура за проектиране и изграждане на компостиращи инсталации и на инсталации за предварителн</w:t>
      </w:r>
      <w:r w:rsidR="0065440A">
        <w:rPr>
          <w:rFonts w:ascii="Times New Roman" w:eastAsia="Calibri" w:hAnsi="Times New Roman" w:cs="Times New Roman"/>
          <w:sz w:val="24"/>
          <w:szCs w:val="24"/>
          <w:lang w:val="bg-BG"/>
        </w:rPr>
        <w:t>о третиране на битови отпадъци“</w:t>
      </w:r>
      <w:r w:rsidRPr="0051505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са сключени 6 броя АДБФП </w:t>
      </w:r>
      <w:r w:rsidR="00CA5DB0" w:rsidRPr="00CA5DB0">
        <w:rPr>
          <w:rFonts w:ascii="Times New Roman" w:eastAsia="Calibri" w:hAnsi="Times New Roman" w:cs="Times New Roman"/>
          <w:sz w:val="24"/>
          <w:szCs w:val="24"/>
          <w:lang w:val="bg-BG"/>
        </w:rPr>
        <w:t>за 41 039 309,19 лв.</w:t>
      </w:r>
      <w:r w:rsidR="00CA5DB0">
        <w:rPr>
          <w:rFonts w:eastAsia="Calibri"/>
          <w:lang w:val="bg-BG"/>
        </w:rPr>
        <w:t xml:space="preserve"> </w:t>
      </w:r>
      <w:r w:rsidRPr="0051505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 общините </w:t>
      </w:r>
      <w:r w:rsidRPr="00515054">
        <w:rPr>
          <w:rFonts w:ascii="Times New Roman" w:hAnsi="Times New Roman" w:cs="Times New Roman"/>
          <w:iCs/>
          <w:color w:val="000000" w:themeColor="text1"/>
          <w:sz w:val="24"/>
          <w:szCs w:val="24"/>
          <w:lang w:val="bg-BG" w:eastAsia="bg-BG"/>
        </w:rPr>
        <w:t>Троян, Гоце Делчев, Разград, Петрич, Мадан и Сандански.</w:t>
      </w:r>
      <w:r w:rsidR="00D526BB">
        <w:rPr>
          <w:rFonts w:ascii="Times New Roman" w:hAnsi="Times New Roman" w:cs="Times New Roman"/>
          <w:iCs/>
          <w:color w:val="000000" w:themeColor="text1"/>
          <w:sz w:val="24"/>
          <w:szCs w:val="24"/>
          <w:lang w:val="bg-BG" w:eastAsia="bg-BG"/>
        </w:rPr>
        <w:t xml:space="preserve"> </w:t>
      </w:r>
      <w:r w:rsidR="00D526BB" w:rsidRPr="00D526BB">
        <w:rPr>
          <w:rFonts w:ascii="Times New Roman" w:hAnsi="Times New Roman" w:cs="Times New Roman"/>
          <w:iCs/>
          <w:color w:val="000000" w:themeColor="text1"/>
          <w:sz w:val="24"/>
          <w:szCs w:val="24"/>
          <w:lang w:val="bg-BG" w:eastAsia="bg-BG"/>
        </w:rPr>
        <w:t>УО предвижда чрез сключването на договор със Столична община за изграждането на трета фаза на интегрираната система за третиране на битовите отпадъци, както и извършването на авансово плащане (40%) по проекта, да бъде постигнат съществен положителен ефект за реализиране на планираните цели по приоритетната ос.</w:t>
      </w:r>
    </w:p>
    <w:p w:rsidR="0068507D" w:rsidRDefault="0068507D" w:rsidP="000523E7">
      <w:pPr>
        <w:shd w:val="clear" w:color="auto" w:fill="FFFFFF" w:themeFill="background1"/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bg-BG" w:eastAsia="bg-BG"/>
        </w:rPr>
      </w:pPr>
    </w:p>
    <w:p w:rsidR="0068507D" w:rsidRDefault="0068507D" w:rsidP="000523E7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8507D">
        <w:rPr>
          <w:rFonts w:ascii="Times New Roman" w:hAnsi="Times New Roman" w:cs="Times New Roman"/>
          <w:sz w:val="24"/>
          <w:szCs w:val="24"/>
          <w:lang w:val="bg-BG"/>
        </w:rPr>
        <w:t xml:space="preserve">През отчетния период </w:t>
      </w:r>
      <w:r w:rsidRPr="00690CFB">
        <w:rPr>
          <w:rFonts w:ascii="Times New Roman" w:hAnsi="Times New Roman" w:cs="Times New Roman"/>
          <w:b/>
          <w:sz w:val="24"/>
          <w:szCs w:val="24"/>
          <w:lang w:val="bg-BG"/>
        </w:rPr>
        <w:t>по приоритетна ос „</w:t>
      </w:r>
      <w:r w:rsidRPr="00690CFB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Натура 2000 и биоразнообразие</w:t>
      </w:r>
      <w:r w:rsidRPr="00690CFB">
        <w:rPr>
          <w:rFonts w:ascii="Times New Roman" w:hAnsi="Times New Roman" w:cs="Times New Roman"/>
          <w:b/>
          <w:sz w:val="24"/>
          <w:szCs w:val="24"/>
          <w:lang w:val="bg-BG"/>
        </w:rPr>
        <w:t>“ са обявени 2 процедури</w:t>
      </w:r>
      <w:r w:rsidRPr="00690CF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8507D">
        <w:rPr>
          <w:rFonts w:ascii="Times New Roman" w:hAnsi="Times New Roman" w:cs="Times New Roman"/>
          <w:sz w:val="24"/>
          <w:szCs w:val="24"/>
          <w:lang w:val="bg-BG"/>
        </w:rPr>
        <w:t>на обща стойност 16</w:t>
      </w:r>
      <w:r w:rsidR="00566FE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8507D">
        <w:rPr>
          <w:rFonts w:ascii="Times New Roman" w:hAnsi="Times New Roman" w:cs="Times New Roman"/>
          <w:sz w:val="24"/>
          <w:szCs w:val="24"/>
          <w:lang w:val="bg-BG"/>
        </w:rPr>
        <w:t>034</w:t>
      </w:r>
      <w:r w:rsidR="00566FE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8507D">
        <w:rPr>
          <w:rFonts w:ascii="Times New Roman" w:hAnsi="Times New Roman" w:cs="Times New Roman"/>
          <w:sz w:val="24"/>
          <w:szCs w:val="24"/>
          <w:lang w:val="bg-BG"/>
        </w:rPr>
        <w:t xml:space="preserve">980 лв. </w:t>
      </w:r>
      <w:r w:rsidRPr="0068507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До края на 2017 г. са издадени 4 броя заповеди за отпускане на БФП за изпълнение на проекти на обща стойност 35 137 392 лв. Бенефициенти по оста са дирекция </w:t>
      </w:r>
      <w:r w:rsidR="009A53E4" w:rsidRPr="0099709A">
        <w:rPr>
          <w:rFonts w:eastAsia="Calibri"/>
          <w:lang w:val="bg-BG"/>
        </w:rPr>
        <w:t>„</w:t>
      </w:r>
      <w:r w:rsidR="009A53E4" w:rsidRPr="009A53E4">
        <w:rPr>
          <w:rFonts w:ascii="Times New Roman" w:eastAsia="Calibri" w:hAnsi="Times New Roman" w:cs="Times New Roman"/>
          <w:sz w:val="24"/>
          <w:szCs w:val="24"/>
          <w:lang w:val="bg-BG"/>
        </w:rPr>
        <w:t>Национална служба за защита на природата“</w:t>
      </w:r>
      <w:r w:rsidR="009A53E4">
        <w:rPr>
          <w:rFonts w:eastAsia="Calibri"/>
        </w:rPr>
        <w:t xml:space="preserve"> (</w:t>
      </w:r>
      <w:r w:rsidRPr="0068507D">
        <w:rPr>
          <w:rFonts w:ascii="Times New Roman" w:eastAsia="Calibri" w:hAnsi="Times New Roman" w:cs="Times New Roman"/>
          <w:sz w:val="24"/>
          <w:szCs w:val="24"/>
          <w:lang w:val="bg-BG"/>
        </w:rPr>
        <w:t>НСЗП</w:t>
      </w:r>
      <w:r w:rsidR="009A53E4">
        <w:rPr>
          <w:rFonts w:ascii="Times New Roman" w:eastAsia="Calibri" w:hAnsi="Times New Roman" w:cs="Times New Roman"/>
          <w:sz w:val="24"/>
          <w:szCs w:val="24"/>
        </w:rPr>
        <w:t>)</w:t>
      </w:r>
      <w:r w:rsidRPr="0068507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 МОСВ, която изпълнява три проекта и </w:t>
      </w:r>
      <w:r w:rsidR="005D3022" w:rsidRPr="005D3022">
        <w:rPr>
          <w:rFonts w:ascii="Times New Roman" w:eastAsia="Calibri" w:hAnsi="Times New Roman" w:cs="Times New Roman"/>
          <w:sz w:val="24"/>
          <w:szCs w:val="24"/>
          <w:lang w:val="bg-BG"/>
        </w:rPr>
        <w:t>Изпълнителната агенция за околна среда</w:t>
      </w:r>
      <w:r w:rsidR="005D3022">
        <w:rPr>
          <w:rFonts w:eastAsia="Calibri"/>
          <w:lang w:val="bg-BG"/>
        </w:rPr>
        <w:t xml:space="preserve"> </w:t>
      </w:r>
      <w:r w:rsidR="005D3022">
        <w:rPr>
          <w:rFonts w:eastAsia="Calibri"/>
        </w:rPr>
        <w:t>(</w:t>
      </w:r>
      <w:r w:rsidRPr="0068507D">
        <w:rPr>
          <w:rFonts w:ascii="Times New Roman" w:eastAsia="Calibri" w:hAnsi="Times New Roman" w:cs="Times New Roman"/>
          <w:sz w:val="24"/>
          <w:szCs w:val="24"/>
          <w:lang w:val="bg-BG"/>
        </w:rPr>
        <w:t>ИАОС</w:t>
      </w:r>
      <w:r w:rsidR="005D3022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</w:t>
      </w:r>
      <w:r w:rsidRPr="0068507D">
        <w:rPr>
          <w:rFonts w:ascii="Times New Roman" w:eastAsia="Calibri" w:hAnsi="Times New Roman" w:cs="Times New Roman"/>
          <w:sz w:val="24"/>
          <w:szCs w:val="24"/>
          <w:lang w:val="bg-BG"/>
        </w:rPr>
        <w:t>един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проект</w:t>
      </w:r>
      <w:r w:rsidRPr="0068507D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C15236" w:rsidRPr="0068507D" w:rsidRDefault="00C15236" w:rsidP="000523E7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A6841" w:rsidRDefault="004A6841" w:rsidP="000523E7">
      <w:pPr>
        <w:shd w:val="clear" w:color="auto" w:fill="FFFFFF" w:themeFill="background1"/>
        <w:spacing w:after="0"/>
        <w:contextualSpacing/>
        <w:jc w:val="both"/>
        <w:rPr>
          <w:rFonts w:eastAsia="Calibri"/>
          <w:color w:val="000000" w:themeColor="text1"/>
          <w:lang w:val="bg-BG"/>
        </w:rPr>
      </w:pPr>
      <w:r w:rsidRPr="00690CFB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През 2017 г. по ПО „</w:t>
      </w:r>
      <w:r w:rsidRPr="00690CFB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Превенция и управление на риска от наводнения и свлачища</w:t>
      </w:r>
      <w:r w:rsidRPr="00690CFB">
        <w:rPr>
          <w:rFonts w:ascii="Times New Roman" w:eastAsia="Calibri" w:hAnsi="Times New Roman" w:cs="Times New Roman"/>
          <w:b/>
          <w:sz w:val="24"/>
          <w:szCs w:val="24"/>
          <w:lang w:val="bg-BG"/>
        </w:rPr>
        <w:t>“ е обявена процедура</w:t>
      </w:r>
      <w:r w:rsidRPr="004A684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65440A" w:rsidRPr="004A6841">
        <w:rPr>
          <w:rFonts w:ascii="Times New Roman" w:hAnsi="Times New Roman" w:cs="Times New Roman"/>
          <w:bCs/>
          <w:sz w:val="24"/>
          <w:szCs w:val="24"/>
          <w:lang w:val="bg-BG"/>
        </w:rPr>
        <w:t>„Мерки за въвеждане на решения за превенция и управление на риска от наводнения“</w:t>
      </w:r>
      <w:r w:rsidR="0065440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4A6841">
        <w:rPr>
          <w:rFonts w:ascii="Times New Roman" w:eastAsia="Calibri" w:hAnsi="Times New Roman" w:cs="Times New Roman"/>
          <w:sz w:val="24"/>
          <w:szCs w:val="24"/>
          <w:lang w:val="bg-BG"/>
        </w:rPr>
        <w:t>на стойност от 20</w:t>
      </w:r>
      <w:r w:rsidR="00566FE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4A6841">
        <w:rPr>
          <w:rFonts w:ascii="Times New Roman" w:eastAsia="Calibri" w:hAnsi="Times New Roman" w:cs="Times New Roman"/>
          <w:sz w:val="24"/>
          <w:szCs w:val="24"/>
          <w:lang w:val="bg-BG"/>
        </w:rPr>
        <w:t>000</w:t>
      </w:r>
      <w:r w:rsidR="007B42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4A6841">
        <w:rPr>
          <w:rFonts w:ascii="Times New Roman" w:eastAsia="Calibri" w:hAnsi="Times New Roman" w:cs="Times New Roman"/>
          <w:sz w:val="24"/>
          <w:szCs w:val="24"/>
          <w:lang w:val="bg-BG"/>
        </w:rPr>
        <w:t>000</w:t>
      </w:r>
      <w:proofErr w:type="spellEnd"/>
      <w:r w:rsidRPr="004A684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лв</w:t>
      </w:r>
      <w:r w:rsidR="0065440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  <w:r w:rsidRPr="004A6841">
        <w:rPr>
          <w:rFonts w:ascii="Times New Roman" w:hAnsi="Times New Roman" w:cs="Times New Roman"/>
          <w:sz w:val="24"/>
          <w:szCs w:val="24"/>
          <w:lang w:val="bg-BG"/>
        </w:rPr>
        <w:t xml:space="preserve">Представени са две проектни предложения за финансиране от Агенция „Пътна инфраструктура“ и Община Луковит. </w:t>
      </w:r>
      <w:r w:rsidR="00BC2441" w:rsidRPr="00BC244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>В процес на изпълнение са 2 бр. проекти, съответно за установяване на шест центъра за повишаване готовността на населението за адекватна реакция при наводнения и последващи кризи, с бенефициент Главна дирекция „Пожарна безопасност и защита на населението“  към МВР и проектът за създаване на Национална система за управление на водите в реално време (НСУВРВ) - р. Искър, с бенефициент дирекция „Управление на водите“ в МОСВ</w:t>
      </w:r>
      <w:r w:rsidR="00BC2441" w:rsidRPr="005353AF">
        <w:rPr>
          <w:rFonts w:eastAsia="Calibri"/>
          <w:color w:val="000000" w:themeColor="text1"/>
          <w:lang w:val="bg-BG"/>
        </w:rPr>
        <w:t xml:space="preserve">. </w:t>
      </w:r>
    </w:p>
    <w:p w:rsidR="00C15236" w:rsidRDefault="00C15236" w:rsidP="000523E7">
      <w:pPr>
        <w:shd w:val="clear" w:color="auto" w:fill="FFFFFF" w:themeFill="background1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B40EC4" w:rsidRPr="00B40EC4" w:rsidRDefault="00B40EC4" w:rsidP="000523E7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90CFB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Към края на 2017 г. по приоритетна ос „</w:t>
      </w:r>
      <w:r w:rsidRPr="00690CFB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Подобряване качеството на атмосферния въздух</w:t>
      </w:r>
      <w:r w:rsidRPr="00690CFB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Pr="00690CFB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Подобряване качеството на атмосферния въздух</w:t>
      </w:r>
      <w:r w:rsidRPr="00690CFB">
        <w:rPr>
          <w:rFonts w:ascii="Times New Roman" w:eastAsia="Calibri" w:hAnsi="Times New Roman" w:cs="Times New Roman"/>
          <w:b/>
          <w:sz w:val="24"/>
          <w:szCs w:val="24"/>
          <w:lang w:val="bg-BG"/>
        </w:rPr>
        <w:t>“ са сключени/издадени 12 договора/заповеди</w:t>
      </w:r>
      <w:r w:rsidRPr="00B40EC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предоставяне на БФП на стойност 2</w:t>
      </w:r>
      <w:r w:rsidR="007B42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B40EC4">
        <w:rPr>
          <w:rFonts w:ascii="Times New Roman" w:eastAsia="Calibri" w:hAnsi="Times New Roman" w:cs="Times New Roman"/>
          <w:sz w:val="24"/>
          <w:szCs w:val="24"/>
          <w:lang w:val="bg-BG"/>
        </w:rPr>
        <w:t>210</w:t>
      </w:r>
      <w:r w:rsidR="005B6B3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B40EC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977 лв. с бенефициенти ИАОС и общините Асеновград, Враца, Пловдив, Гълъбово, Димитровград, Несебър, Шумен, Монтана, Благоевград, Перник и Варна. Изпълнението на проектите от посочените бенефициенти </w:t>
      </w:r>
      <w:r w:rsidR="00B97AB1">
        <w:rPr>
          <w:rFonts w:ascii="Times New Roman" w:eastAsia="Calibri" w:hAnsi="Times New Roman" w:cs="Times New Roman"/>
          <w:sz w:val="24"/>
          <w:szCs w:val="24"/>
          <w:lang w:val="bg-BG"/>
        </w:rPr>
        <w:t>частично ще допринесе за</w:t>
      </w:r>
      <w:r w:rsidRPr="00B40EC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постигане етапната цел на финансовия индикатор по оста.</w:t>
      </w:r>
    </w:p>
    <w:p w:rsidR="004A6841" w:rsidRPr="00B40EC4" w:rsidRDefault="004A6841" w:rsidP="000523E7">
      <w:pPr>
        <w:shd w:val="clear" w:color="auto" w:fill="FFFFFF" w:themeFill="background1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B70920" w:rsidRPr="00515054" w:rsidRDefault="004845DB" w:rsidP="000523E7">
      <w:pPr>
        <w:shd w:val="clear" w:color="auto" w:fill="FFFFFF" w:themeFill="background1"/>
        <w:tabs>
          <w:tab w:val="num" w:pos="-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B2B5E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През 2017</w:t>
      </w:r>
      <w:r w:rsidR="00860AA6" w:rsidRPr="009B2B5E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г. по Оперативна програма „Околна среда 2014-2020 г.“ бяха договорени </w:t>
      </w:r>
      <w:r w:rsidR="00B97AB1" w:rsidRPr="009B2B5E">
        <w:rPr>
          <w:rFonts w:ascii="Times New Roman" w:hAnsi="Times New Roman" w:cs="Times New Roman"/>
          <w:b/>
          <w:sz w:val="24"/>
          <w:szCs w:val="24"/>
          <w:lang w:val="bg-BG"/>
        </w:rPr>
        <w:t>281 764 997</w:t>
      </w:r>
      <w:r w:rsidR="00B97AB1" w:rsidRPr="009B2B5E">
        <w:rPr>
          <w:lang w:val="bg-BG"/>
        </w:rPr>
        <w:t xml:space="preserve"> </w:t>
      </w:r>
      <w:r w:rsidR="00860AA6" w:rsidRPr="009B2B5E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лв., което представлява </w:t>
      </w:r>
      <w:r w:rsidR="00E024F7" w:rsidRPr="009B2B5E">
        <w:rPr>
          <w:rFonts w:ascii="Times New Roman" w:hAnsi="Times New Roman" w:cs="Times New Roman"/>
          <w:b/>
          <w:sz w:val="24"/>
          <w:szCs w:val="24"/>
        </w:rPr>
        <w:t>8,14</w:t>
      </w:r>
      <w:r w:rsidR="00860AA6" w:rsidRPr="009B2B5E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% от бюджета на програмата.</w:t>
      </w:r>
      <w:r w:rsidR="00860AA6" w:rsidRPr="009B2B5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B97AB1" w:rsidRPr="009B2B5E">
        <w:rPr>
          <w:rFonts w:ascii="Times New Roman" w:eastAsia="Calibri" w:hAnsi="Times New Roman" w:cs="Times New Roman"/>
          <w:sz w:val="24"/>
          <w:szCs w:val="24"/>
          <w:lang w:val="bg-BG"/>
        </w:rPr>
        <w:t>Към края на 2017 г. в</w:t>
      </w:r>
      <w:r w:rsidR="00860AA6" w:rsidRPr="009B2B5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изпълнение са </w:t>
      </w:r>
      <w:r w:rsidR="00B97AB1" w:rsidRPr="009B2B5E">
        <w:rPr>
          <w:rFonts w:ascii="Times New Roman" w:eastAsia="Calibri" w:hAnsi="Times New Roman" w:cs="Times New Roman"/>
          <w:b/>
          <w:sz w:val="24"/>
          <w:szCs w:val="24"/>
          <w:lang w:val="bg-BG"/>
        </w:rPr>
        <w:t>54</w:t>
      </w:r>
      <w:r w:rsidR="00B70920" w:rsidRPr="009B2B5E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проекта</w:t>
      </w:r>
      <w:r w:rsidR="00B70920" w:rsidRPr="009B2B5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B70920" w:rsidRPr="009B2B5E">
        <w:rPr>
          <w:rFonts w:ascii="Times New Roman" w:hAnsi="Times New Roman" w:cs="Times New Roman"/>
          <w:sz w:val="24"/>
          <w:szCs w:val="24"/>
          <w:lang w:val="bg-BG"/>
        </w:rPr>
        <w:t xml:space="preserve">с одобрен размер на безвъзмездната финансова помощ (БФП) от </w:t>
      </w:r>
      <w:r w:rsidR="006A7CC5" w:rsidRPr="009B2B5E">
        <w:rPr>
          <w:rFonts w:ascii="Times New Roman" w:hAnsi="Times New Roman" w:cs="Times New Roman"/>
          <w:sz w:val="24"/>
          <w:szCs w:val="24"/>
        </w:rPr>
        <w:t xml:space="preserve">834 662 926 </w:t>
      </w:r>
      <w:r w:rsidR="00B70920" w:rsidRPr="009B2B5E">
        <w:rPr>
          <w:rFonts w:ascii="Times New Roman" w:hAnsi="Times New Roman" w:cs="Times New Roman"/>
          <w:sz w:val="24"/>
          <w:szCs w:val="24"/>
          <w:lang w:val="bg-BG"/>
        </w:rPr>
        <w:t>лв., приключили са 5 проекта с усвоен ресурс в размер на 12</w:t>
      </w:r>
      <w:r w:rsidR="005B6B31" w:rsidRPr="009B2B5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70920" w:rsidRPr="009B2B5E">
        <w:rPr>
          <w:rFonts w:ascii="Times New Roman" w:hAnsi="Times New Roman" w:cs="Times New Roman"/>
          <w:sz w:val="24"/>
          <w:szCs w:val="24"/>
          <w:lang w:val="bg-BG"/>
        </w:rPr>
        <w:t>360</w:t>
      </w:r>
      <w:r w:rsidR="005B6B31" w:rsidRPr="009B2B5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70920" w:rsidRPr="009B2B5E">
        <w:rPr>
          <w:rFonts w:ascii="Times New Roman" w:hAnsi="Times New Roman" w:cs="Times New Roman"/>
          <w:sz w:val="24"/>
          <w:szCs w:val="24"/>
          <w:lang w:val="bg-BG"/>
        </w:rPr>
        <w:t>672 лв.</w:t>
      </w:r>
    </w:p>
    <w:p w:rsidR="00B70920" w:rsidRPr="00515054" w:rsidRDefault="00B70920" w:rsidP="000523E7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F43B9D" w:rsidRPr="00D526BB" w:rsidRDefault="005815AB" w:rsidP="000523E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За отчетния период</w:t>
      </w:r>
      <w:r w:rsidR="00F43B9D" w:rsidRPr="0051505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е постигнат съществен напредък по изпълнението на предварителните условия по програмата. </w:t>
      </w:r>
      <w:r w:rsidR="00F43B9D" w:rsidRPr="00D526BB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Всички предварителни условия по ОПОС са изпълнени, което е официално потвърдено от страна на ЕК.</w:t>
      </w:r>
    </w:p>
    <w:p w:rsidR="00F43B9D" w:rsidRPr="00515054" w:rsidRDefault="00F43B9D" w:rsidP="000523E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p w:rsidR="00C15697" w:rsidRPr="00C15697" w:rsidRDefault="004845DB" w:rsidP="00C15697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1505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Към края на 2017</w:t>
      </w:r>
      <w:r w:rsidR="00860AA6" w:rsidRPr="00515054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г. по ОПОС 2014-2020 г. </w:t>
      </w:r>
      <w:r w:rsidR="009076E2" w:rsidRPr="00515054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са изплатени </w:t>
      </w:r>
      <w:r w:rsidR="00D07218" w:rsidRPr="00EE7747">
        <w:rPr>
          <w:rFonts w:ascii="Times New Roman" w:hAnsi="Times New Roman" w:cs="Times New Roman"/>
          <w:b/>
          <w:sz w:val="24"/>
          <w:szCs w:val="24"/>
          <w:lang w:val="bg-BG"/>
        </w:rPr>
        <w:t xml:space="preserve">115 374 318,01 </w:t>
      </w:r>
      <w:r w:rsidR="00860AA6" w:rsidRPr="00EE774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лв. или </w:t>
      </w:r>
      <w:r w:rsidR="00D07218" w:rsidRPr="00EE7747">
        <w:rPr>
          <w:rFonts w:ascii="Times New Roman" w:hAnsi="Times New Roman" w:cs="Times New Roman"/>
          <w:b/>
          <w:sz w:val="24"/>
          <w:szCs w:val="24"/>
          <w:lang w:val="bg-BG"/>
        </w:rPr>
        <w:t>3,33</w:t>
      </w:r>
      <w:r w:rsidR="00860AA6" w:rsidRPr="00EE774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%</w:t>
      </w:r>
      <w:r w:rsidR="00860AA6" w:rsidRPr="0051505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от бюджета на програмата. </w:t>
      </w:r>
      <w:r w:rsidR="00860AA6" w:rsidRPr="0051505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Сертифицираните средства пред Европейската комисия са в размер на </w:t>
      </w:r>
      <w:r w:rsidR="00D07218" w:rsidRPr="0051505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112 </w:t>
      </w:r>
      <w:r w:rsidR="00C15697" w:rsidRPr="00C1569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540 673,21 лв., представляващи </w:t>
      </w:r>
      <w:r w:rsidR="00C15697" w:rsidRPr="00C15697">
        <w:rPr>
          <w:rFonts w:ascii="Times New Roman" w:eastAsia="Calibri" w:hAnsi="Times New Roman" w:cs="Times New Roman"/>
          <w:sz w:val="24"/>
          <w:szCs w:val="24"/>
        </w:rPr>
        <w:t>3,25</w:t>
      </w:r>
      <w:r w:rsidR="00C15697" w:rsidRPr="00C1569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% от бюджета на програмата.  </w:t>
      </w:r>
    </w:p>
    <w:sectPr w:rsidR="00C15697" w:rsidRPr="00C1569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57F7F"/>
    <w:multiLevelType w:val="hybridMultilevel"/>
    <w:tmpl w:val="0494D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76"/>
    <w:rsid w:val="0001475B"/>
    <w:rsid w:val="000523E7"/>
    <w:rsid w:val="00101F96"/>
    <w:rsid w:val="00116783"/>
    <w:rsid w:val="001210E9"/>
    <w:rsid w:val="00143D6A"/>
    <w:rsid w:val="0020718E"/>
    <w:rsid w:val="00224BDB"/>
    <w:rsid w:val="0025640E"/>
    <w:rsid w:val="00287B4D"/>
    <w:rsid w:val="002C67F0"/>
    <w:rsid w:val="003251AE"/>
    <w:rsid w:val="00360F21"/>
    <w:rsid w:val="003C064F"/>
    <w:rsid w:val="004845DB"/>
    <w:rsid w:val="004A6841"/>
    <w:rsid w:val="004A6AB5"/>
    <w:rsid w:val="004B7B73"/>
    <w:rsid w:val="00515054"/>
    <w:rsid w:val="00525EF5"/>
    <w:rsid w:val="00566FE7"/>
    <w:rsid w:val="005815AB"/>
    <w:rsid w:val="005815E3"/>
    <w:rsid w:val="005B6B31"/>
    <w:rsid w:val="005C25C2"/>
    <w:rsid w:val="005C5DCC"/>
    <w:rsid w:val="005D3022"/>
    <w:rsid w:val="005F698B"/>
    <w:rsid w:val="0065440A"/>
    <w:rsid w:val="0068507D"/>
    <w:rsid w:val="00690CFB"/>
    <w:rsid w:val="006A7CC5"/>
    <w:rsid w:val="007934A3"/>
    <w:rsid w:val="007A6727"/>
    <w:rsid w:val="007B4276"/>
    <w:rsid w:val="007B6F95"/>
    <w:rsid w:val="008604A6"/>
    <w:rsid w:val="00860AA6"/>
    <w:rsid w:val="008A7DE7"/>
    <w:rsid w:val="008D33A8"/>
    <w:rsid w:val="008F6DAE"/>
    <w:rsid w:val="009076E2"/>
    <w:rsid w:val="009954F5"/>
    <w:rsid w:val="009A53E4"/>
    <w:rsid w:val="009B2B5E"/>
    <w:rsid w:val="009C4486"/>
    <w:rsid w:val="00AD3217"/>
    <w:rsid w:val="00AE7549"/>
    <w:rsid w:val="00B07FC5"/>
    <w:rsid w:val="00B40EC4"/>
    <w:rsid w:val="00B70920"/>
    <w:rsid w:val="00B97AB1"/>
    <w:rsid w:val="00BA4989"/>
    <w:rsid w:val="00BC2441"/>
    <w:rsid w:val="00BF405B"/>
    <w:rsid w:val="00BF7D79"/>
    <w:rsid w:val="00C15236"/>
    <w:rsid w:val="00C15697"/>
    <w:rsid w:val="00C861C3"/>
    <w:rsid w:val="00CA5DB0"/>
    <w:rsid w:val="00D07218"/>
    <w:rsid w:val="00D526BB"/>
    <w:rsid w:val="00E024F7"/>
    <w:rsid w:val="00E650A8"/>
    <w:rsid w:val="00E77CED"/>
    <w:rsid w:val="00EA3476"/>
    <w:rsid w:val="00ED061B"/>
    <w:rsid w:val="00ED7F25"/>
    <w:rsid w:val="00EE7747"/>
    <w:rsid w:val="00F260CC"/>
    <w:rsid w:val="00F4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476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E3"/>
    <w:rPr>
      <w:sz w:val="20"/>
      <w:szCs w:val="20"/>
    </w:rPr>
  </w:style>
  <w:style w:type="character" w:styleId="CommentReference">
    <w:name w:val="annotation reference"/>
    <w:rsid w:val="005815E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476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E3"/>
    <w:rPr>
      <w:sz w:val="20"/>
      <w:szCs w:val="20"/>
    </w:rPr>
  </w:style>
  <w:style w:type="character" w:styleId="CommentReference">
    <w:name w:val="annotation reference"/>
    <w:rsid w:val="005815E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3973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TsBrachkova</dc:creator>
  <cp:lastModifiedBy>NMihova</cp:lastModifiedBy>
  <cp:revision>2</cp:revision>
  <dcterms:created xsi:type="dcterms:W3CDTF">2018-05-23T12:34:00Z</dcterms:created>
  <dcterms:modified xsi:type="dcterms:W3CDTF">2018-05-23T12:34:00Z</dcterms:modified>
</cp:coreProperties>
</file>