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25" w:rsidRPr="00175E58" w:rsidRDefault="00FD36F5" w:rsidP="000A44DC">
      <w:pPr>
        <w:pStyle w:val="Header"/>
        <w:ind w:left="4703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5E58">
        <w:rPr>
          <w:rFonts w:ascii="Times New Roman" w:hAnsi="Times New Roman"/>
          <w:b/>
          <w:sz w:val="24"/>
          <w:szCs w:val="24"/>
          <w:lang w:val="bg-BG"/>
        </w:rPr>
        <w:t>Приложение №</w:t>
      </w:r>
      <w:r w:rsidRPr="00175E58">
        <w:rPr>
          <w:rFonts w:ascii="Times New Roman" w:hAnsi="Times New Roman"/>
          <w:b/>
          <w:sz w:val="24"/>
          <w:szCs w:val="24"/>
        </w:rPr>
        <w:t xml:space="preserve"> </w:t>
      </w:r>
      <w:r w:rsidR="00F00925" w:rsidRPr="00175E58">
        <w:rPr>
          <w:rFonts w:ascii="Times New Roman" w:hAnsi="Times New Roman"/>
          <w:b/>
          <w:sz w:val="24"/>
          <w:szCs w:val="24"/>
          <w:lang w:val="bg-BG"/>
        </w:rPr>
        <w:t>7</w:t>
      </w:r>
      <w:r w:rsidRPr="00175E58">
        <w:rPr>
          <w:rFonts w:ascii="Times New Roman" w:hAnsi="Times New Roman"/>
          <w:b/>
          <w:sz w:val="24"/>
          <w:szCs w:val="24"/>
        </w:rPr>
        <w:t xml:space="preserve"> </w:t>
      </w:r>
    </w:p>
    <w:p w:rsidR="00FD36F5" w:rsidRPr="00B32936" w:rsidRDefault="00FD36F5" w:rsidP="000A44DC">
      <w:pPr>
        <w:pStyle w:val="Header"/>
        <w:ind w:left="4703"/>
        <w:jc w:val="both"/>
        <w:rPr>
          <w:rFonts w:ascii="Times New Roman" w:hAnsi="Times New Roman"/>
          <w:sz w:val="24"/>
          <w:szCs w:val="24"/>
          <w:lang w:val="bg-BG"/>
        </w:rPr>
      </w:pPr>
      <w:r w:rsidRPr="00175E58">
        <w:rPr>
          <w:rFonts w:ascii="Times New Roman" w:hAnsi="Times New Roman"/>
          <w:b/>
          <w:sz w:val="24"/>
          <w:szCs w:val="24"/>
          <w:lang w:val="bg-BG"/>
        </w:rPr>
        <w:t>към условия за кандидатстване по процедура № BG16M1OP002-2.</w:t>
      </w:r>
      <w:r w:rsidRPr="00175E58">
        <w:rPr>
          <w:rFonts w:ascii="Times New Roman" w:hAnsi="Times New Roman"/>
          <w:b/>
          <w:sz w:val="24"/>
          <w:szCs w:val="24"/>
          <w:highlight w:val="yellow"/>
          <w:lang w:val="bg-BG"/>
        </w:rPr>
        <w:t>.....</w:t>
      </w:r>
      <w:r w:rsidRPr="00175E58">
        <w:rPr>
          <w:rFonts w:ascii="Times New Roman" w:hAnsi="Times New Roman"/>
          <w:b/>
          <w:sz w:val="24"/>
          <w:szCs w:val="24"/>
          <w:lang w:val="bg-BG"/>
        </w:rPr>
        <w:t xml:space="preserve"> „Изпълнение на демонстрационни проекти в областта на управлението на отпадъците“</w:t>
      </w:r>
    </w:p>
    <w:p w:rsidR="00FD36F5" w:rsidRDefault="00FD36F5" w:rsidP="003E5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811A2" w:rsidRDefault="00F00925" w:rsidP="003E5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Детайлен оценителен лист</w:t>
      </w:r>
      <w:r w:rsidR="00BC126C" w:rsidRPr="00D373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B93D24" w:rsidRDefault="00B93D24" w:rsidP="003E5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D278F" w:rsidRDefault="003D278F" w:rsidP="003E5B53">
      <w:pPr>
        <w:spacing w:after="0" w:line="240" w:lineRule="auto"/>
        <w:jc w:val="both"/>
        <w:rPr>
          <w:rFonts w:ascii="Times New Roman" w:hAnsi="Times New Roman" w:cs="Times New Roman"/>
          <w:lang w:val="bg-BG"/>
        </w:rPr>
      </w:pPr>
    </w:p>
    <w:p w:rsidR="008811A2" w:rsidRDefault="00B93D24" w:rsidP="00F00925">
      <w:pPr>
        <w:spacing w:after="0" w:line="240" w:lineRule="auto"/>
        <w:jc w:val="both"/>
        <w:rPr>
          <w:rFonts w:ascii="Times New Roman" w:hAnsi="Times New Roman" w:cs="Times New Roman"/>
          <w:lang w:val="bg-BG"/>
        </w:rPr>
      </w:pPr>
      <w:r w:rsidRPr="00B93D24">
        <w:rPr>
          <w:rFonts w:ascii="Times New Roman" w:hAnsi="Times New Roman" w:cs="Times New Roman"/>
          <w:lang w:val="bg-BG"/>
        </w:rPr>
        <w:t xml:space="preserve">Настоящият контролен лист е предназначен да послужи на оценителната комисия </w:t>
      </w:r>
      <w:r w:rsidR="008811A2">
        <w:rPr>
          <w:rFonts w:ascii="Times New Roman" w:hAnsi="Times New Roman" w:cs="Times New Roman"/>
          <w:lang w:val="bg-BG"/>
        </w:rPr>
        <w:t>при</w:t>
      </w:r>
      <w:r w:rsidRPr="00B93D24">
        <w:rPr>
          <w:rFonts w:ascii="Times New Roman" w:hAnsi="Times New Roman" w:cs="Times New Roman"/>
          <w:lang w:val="bg-BG"/>
        </w:rPr>
        <w:t xml:space="preserve"> оценка</w:t>
      </w:r>
      <w:r w:rsidR="008811A2">
        <w:rPr>
          <w:rFonts w:ascii="Times New Roman" w:hAnsi="Times New Roman" w:cs="Times New Roman"/>
          <w:lang w:val="bg-BG"/>
        </w:rPr>
        <w:t>та</w:t>
      </w:r>
      <w:r w:rsidRPr="00B93D24">
        <w:rPr>
          <w:rFonts w:ascii="Times New Roman" w:hAnsi="Times New Roman" w:cs="Times New Roman"/>
          <w:lang w:val="bg-BG"/>
        </w:rPr>
        <w:t xml:space="preserve"> на </w:t>
      </w:r>
      <w:r w:rsidR="00F00925">
        <w:rPr>
          <w:rFonts w:ascii="Times New Roman" w:hAnsi="Times New Roman" w:cs="Times New Roman"/>
          <w:lang w:val="bg-BG"/>
        </w:rPr>
        <w:t xml:space="preserve">подадени проектни предложения </w:t>
      </w:r>
      <w:r w:rsidRPr="00B93D24">
        <w:rPr>
          <w:rFonts w:ascii="Times New Roman" w:hAnsi="Times New Roman" w:cs="Times New Roman"/>
          <w:lang w:val="bg-BG"/>
        </w:rPr>
        <w:t xml:space="preserve">по процедура чрез подбор </w:t>
      </w:r>
      <w:r w:rsidR="00F00925" w:rsidRPr="00175E58">
        <w:rPr>
          <w:rFonts w:ascii="Times New Roman" w:hAnsi="Times New Roman" w:cs="Times New Roman"/>
          <w:b/>
          <w:lang w:val="bg-BG"/>
        </w:rPr>
        <w:t>BG16M1OP002-</w:t>
      </w:r>
      <w:r w:rsidR="00F00925" w:rsidRPr="00F00925">
        <w:rPr>
          <w:rFonts w:ascii="Times New Roman" w:hAnsi="Times New Roman" w:cs="Times New Roman"/>
          <w:b/>
          <w:highlight w:val="yellow"/>
          <w:lang w:val="bg-BG"/>
        </w:rPr>
        <w:t>2...</w:t>
      </w:r>
      <w:r w:rsidRPr="00A623F0" w:rsidDel="00663D0E">
        <w:rPr>
          <w:rFonts w:ascii="Times New Roman" w:hAnsi="Times New Roman" w:cs="Times New Roman"/>
          <w:vertAlign w:val="superscript"/>
          <w:lang w:val="bg-BG"/>
        </w:rPr>
        <w:t xml:space="preserve"> </w:t>
      </w:r>
      <w:r w:rsidRPr="00B93D24">
        <w:rPr>
          <w:rFonts w:ascii="Times New Roman" w:hAnsi="Times New Roman" w:cs="Times New Roman"/>
          <w:b/>
          <w:i/>
          <w:lang w:val="bg-BG"/>
        </w:rPr>
        <w:t>„Изпълнение на демонстрационни проекти в областта на управлението на отпадъците“</w:t>
      </w:r>
      <w:r>
        <w:rPr>
          <w:rFonts w:ascii="Times New Roman" w:hAnsi="Times New Roman" w:cs="Times New Roman"/>
          <w:b/>
          <w:i/>
          <w:lang w:val="bg-BG"/>
        </w:rPr>
        <w:t xml:space="preserve"> </w:t>
      </w:r>
      <w:r w:rsidRPr="00B93D24">
        <w:rPr>
          <w:rFonts w:ascii="Times New Roman" w:hAnsi="Times New Roman" w:cs="Times New Roman"/>
          <w:lang w:val="bg-BG"/>
        </w:rPr>
        <w:t>по приоритетна ос 2 „Отпадъци“ на Оперативна програма „Околна среда 2014-2020 г.“</w:t>
      </w:r>
      <w:r w:rsidR="00F00925">
        <w:rPr>
          <w:rFonts w:ascii="Times New Roman" w:hAnsi="Times New Roman" w:cs="Times New Roman"/>
          <w:lang w:val="bg-BG"/>
        </w:rPr>
        <w:t>.</w:t>
      </w:r>
    </w:p>
    <w:p w:rsidR="008811A2" w:rsidRDefault="008811A2" w:rsidP="003E5B53">
      <w:pPr>
        <w:spacing w:after="0" w:line="240" w:lineRule="auto"/>
        <w:jc w:val="both"/>
        <w:rPr>
          <w:rFonts w:ascii="Times New Roman" w:hAnsi="Times New Roman" w:cs="Times New Roman"/>
          <w:lang w:val="bg-BG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2"/>
        <w:gridCol w:w="5873"/>
      </w:tblGrid>
      <w:tr w:rsidR="00D3731B" w:rsidRPr="00D3731B" w:rsidTr="00F00925">
        <w:trPr>
          <w:trHeight w:val="1323"/>
        </w:trPr>
        <w:tc>
          <w:tcPr>
            <w:tcW w:w="4192" w:type="dxa"/>
            <w:shd w:val="clear" w:color="auto" w:fill="DAEEF3" w:themeFill="accent5" w:themeFillTint="33"/>
          </w:tcPr>
          <w:p w:rsidR="00D3731B" w:rsidRPr="003B23F5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Наименование на проектното предложение</w:t>
            </w:r>
            <w:r w:rsidRPr="003B23F5">
              <w:rPr>
                <w:rFonts w:ascii="Times New Roman" w:hAnsi="Times New Roman" w:cs="Times New Roman"/>
                <w:bCs/>
                <w:lang w:val="en-GB"/>
              </w:rPr>
              <w:t>:</w:t>
            </w:r>
          </w:p>
        </w:tc>
        <w:tc>
          <w:tcPr>
            <w:tcW w:w="5873" w:type="dxa"/>
          </w:tcPr>
          <w:p w:rsidR="00D3731B" w:rsidRPr="00D3731B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3731B" w:rsidRPr="00EE0B91" w:rsidTr="00F00925">
        <w:trPr>
          <w:trHeight w:val="846"/>
        </w:trPr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3731B" w:rsidRPr="003B23F5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Регистрационен номер на проектното предложение в ИСУН</w:t>
            </w:r>
            <w:r w:rsidR="00627377">
              <w:rPr>
                <w:rFonts w:ascii="Times New Roman" w:hAnsi="Times New Roman" w:cs="Times New Roman"/>
                <w:bCs/>
                <w:lang w:val="bg-BG"/>
              </w:rPr>
              <w:t xml:space="preserve"> 2020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>: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1B" w:rsidRPr="00D3731B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930DFB" w:rsidRPr="00EE0B91" w:rsidTr="00F00925">
        <w:trPr>
          <w:trHeight w:val="1837"/>
        </w:trPr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30DFB" w:rsidRPr="003B23F5" w:rsidRDefault="00930DF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Наименование на </w:t>
            </w:r>
            <w:r w:rsidR="00E06D27">
              <w:rPr>
                <w:rFonts w:ascii="Times New Roman" w:hAnsi="Times New Roman" w:cs="Times New Roman"/>
                <w:bCs/>
                <w:lang w:val="bg-BG"/>
              </w:rPr>
              <w:t>Кандидата</w:t>
            </w:r>
            <w:r w:rsidR="00C01272">
              <w:rPr>
                <w:rFonts w:ascii="Times New Roman" w:hAnsi="Times New Roman" w:cs="Times New Roman"/>
                <w:bCs/>
                <w:lang w:val="bg-BG"/>
              </w:rPr>
              <w:t xml:space="preserve"> и партньора </w:t>
            </w:r>
            <w:r w:rsidR="00C0127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(в случай на партньорство)</w:t>
            </w:r>
            <w:r w:rsidR="00C7689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: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 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FB" w:rsidRPr="00D3731B" w:rsidRDefault="00930DF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</w:tbl>
    <w:p w:rsidR="00D3731B" w:rsidRDefault="00D3731B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00925" w:rsidRDefault="00F00925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A44DC" w:rsidRDefault="000A44DC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  <w:sectPr w:rsidR="000A44DC" w:rsidSect="00F00925">
          <w:footerReference w:type="default" r:id="rId9"/>
          <w:pgSz w:w="12240" w:h="15840"/>
          <w:pgMar w:top="1417" w:right="1041" w:bottom="1417" w:left="1260" w:header="708" w:footer="708" w:gutter="0"/>
          <w:cols w:space="708"/>
          <w:docGrid w:linePitch="360"/>
        </w:sectPr>
      </w:pPr>
    </w:p>
    <w:p w:rsidR="000A44DC" w:rsidRPr="000A44DC" w:rsidRDefault="000A44DC" w:rsidP="000A44D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</w:pPr>
      <w:r w:rsidRPr="000A44DC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lastRenderedPageBreak/>
        <w:t>Критерии за оценка на административното съответствие и допустимостта</w:t>
      </w:r>
    </w:p>
    <w:p w:rsidR="000A44DC" w:rsidRDefault="000A44DC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pPr w:leftFromText="180" w:rightFromText="180" w:vertAnchor="text" w:horzAnchor="margin" w:tblpXSpec="center" w:tblpY="3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014"/>
        <w:gridCol w:w="4893"/>
        <w:gridCol w:w="708"/>
        <w:gridCol w:w="567"/>
        <w:gridCol w:w="709"/>
      </w:tblGrid>
      <w:tr w:rsidR="008F4007" w:rsidRPr="004C5D59" w:rsidTr="00487E34">
        <w:trPr>
          <w:trHeight w:val="694"/>
        </w:trPr>
        <w:tc>
          <w:tcPr>
            <w:tcW w:w="534" w:type="dxa"/>
            <w:shd w:val="clear" w:color="auto" w:fill="auto"/>
            <w:vAlign w:val="center"/>
          </w:tcPr>
          <w:p w:rsidR="008F4007" w:rsidRPr="008F4007" w:rsidRDefault="008F4007" w:rsidP="00487E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8F4007" w:rsidRDefault="008F4007" w:rsidP="00487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Критерий</w:t>
            </w:r>
          </w:p>
        </w:tc>
        <w:tc>
          <w:tcPr>
            <w:tcW w:w="4893" w:type="dxa"/>
          </w:tcPr>
          <w:p w:rsidR="008F4007" w:rsidRPr="00487E34" w:rsidRDefault="00487E34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487E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Източник на информация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87E34" w:rsidRDefault="00487E34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87E34" w:rsidRDefault="00487E34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Не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87E34" w:rsidRDefault="00487E34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</w:pPr>
            <w:r w:rsidRPr="00487E34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НП</w:t>
            </w:r>
          </w:p>
        </w:tc>
      </w:tr>
      <w:tr w:rsidR="008F4007" w:rsidRPr="004C5D59" w:rsidTr="00487E34">
        <w:trPr>
          <w:trHeight w:val="1045"/>
        </w:trPr>
        <w:tc>
          <w:tcPr>
            <w:tcW w:w="534" w:type="dxa"/>
            <w:shd w:val="clear" w:color="auto" w:fill="auto"/>
            <w:vAlign w:val="center"/>
          </w:tcPr>
          <w:p w:rsidR="008F4007" w:rsidRPr="00487E34" w:rsidRDefault="00487E34" w:rsidP="008F4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1. 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Текстът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проектното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български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език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кирилица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) с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изключение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полета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„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проектното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английски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език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“, „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Кратко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описание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проектното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английски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език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 „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Пълно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английски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кандидата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партньора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когато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приложимо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),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които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следва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попълнени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английски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език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и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подлежащите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задължително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попълване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полета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във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кандидатстване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попълнени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съгласно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Указания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попълване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в ИСУН 2020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информация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проектни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предложения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по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ОПОС 2014 – 2020 г</w:t>
            </w:r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893" w:type="dxa"/>
          </w:tcPr>
          <w:p w:rsidR="00487E34" w:rsidRDefault="00487E34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Формуляр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 прикачените документи.</w:t>
            </w:r>
          </w:p>
          <w:p w:rsidR="008F4007" w:rsidRPr="00487E34" w:rsidRDefault="00487E34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Попълване на английски на поле </w:t>
            </w:r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език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 т. 1 от формуляра и поле </w:t>
            </w:r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Пълно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</w:t>
            </w:r>
            <w:proofErr w:type="spellEnd"/>
            <w:r w:rsidRPr="00487E34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 т. 2 от формуляра – за кандидата и за партньора, ако има такъв.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представил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всички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които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изискват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описани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които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указано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подписани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във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формата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посоченa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същия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8F4007" w:rsidRDefault="0020697B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Точка 12 от ф</w:t>
            </w:r>
            <w:r w:rsidR="00487E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рмуляр за кандидатстване.</w:t>
            </w:r>
          </w:p>
          <w:p w:rsidR="00487E34" w:rsidRDefault="00487E34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Прикачените документи трябва да</w:t>
            </w:r>
            <w:r w:rsidR="0020697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съответстват на изисканото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аздел 24 от условията за кандидатстване.</w:t>
            </w:r>
          </w:p>
          <w:p w:rsidR="0020697B" w:rsidRDefault="0020697B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Отговор „Да“ се поставя само ако всички документи, които са задължителни за представяне и които са приложими за конкретното проектно предложение/кандидат/партньор, са представени в указания формат и подписани, ако това е изискано.</w:t>
            </w:r>
          </w:p>
          <w:p w:rsidR="0020697B" w:rsidRPr="00487E34" w:rsidRDefault="0020697B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711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допустим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съгласно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8F4007" w:rsidRPr="0020697B" w:rsidRDefault="0020697B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Точки 1 и 12 от Формуляра за кандидатстване, съответствие с изискванията и условията в Раздел 11 от условията за кандидатстване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79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0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случай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партньорство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партньорът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допустим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съгласно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задълженията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страните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ясно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уредени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писмено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споразумение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съгласно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:rsidR="008F4007" w:rsidRDefault="0020697B" w:rsidP="002069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0697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Точки 1 и 12 от Формуляра за кандидатстване, съответствие с изискванията и условията в 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Pr="0020697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 и 11</w:t>
            </w:r>
            <w:r w:rsidRPr="0020697B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 условията за кандидатстване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  <w:p w:rsidR="00D7152C" w:rsidRDefault="00D7152C" w:rsidP="002069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  <w:p w:rsidR="00D7152C" w:rsidRPr="00487E34" w:rsidRDefault="00D7152C" w:rsidP="002069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Неприложимо е само за случаите, при които няма партньор.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</w:trPr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Исканата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безвъзмездна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помощ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които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вече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със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ЕСИФ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чрез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други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съюз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както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други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публични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различни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тези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партньора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8F4007" w:rsidRPr="0020697B" w:rsidRDefault="0020697B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Приложена към т. 12 от Формуляра за кандидатстване Декларация по Приложение № 1.1 от условията за кандидатстване</w:t>
            </w:r>
            <w:r w:rsidR="005E31E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– т. 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950"/>
        </w:trPr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включени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които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иска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съгласно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8F4007" w:rsidRPr="00487E34" w:rsidRDefault="005E31ED" w:rsidP="005E3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1E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Точки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</w:t>
            </w:r>
            <w:r w:rsidRPr="005E31E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12 от Формуляра за кандидатстване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  съответствие с изискванията на Раздел 13 от условията за кандидатстване.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622"/>
        </w:trPr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Представената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обосновка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проектното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предложение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съдържа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минималните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изисквания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посочени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в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Раздел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13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от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условията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кандидатстване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93" w:type="dxa"/>
          </w:tcPr>
          <w:p w:rsidR="008F4007" w:rsidRPr="00487E34" w:rsidRDefault="00A24074" w:rsidP="005E3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</w:t>
            </w:r>
            <w:r w:rsidR="005E31E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риложена Обосновка за  демонстрационния проект, попълнена съгласно изискванията на Приложение № 6 от условията за кандидатстване.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622"/>
        </w:trPr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Срокът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изпълнение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проектното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предложение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е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съобразен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с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максималния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срок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указан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в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Раздел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от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условията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кандидатстване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93" w:type="dxa"/>
          </w:tcPr>
          <w:p w:rsidR="008F4007" w:rsidRPr="005E31ED" w:rsidRDefault="005E31ED" w:rsidP="005E31ED">
            <w:pPr>
              <w:tabs>
                <w:tab w:val="left" w:pos="91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Точки 1, 7 и 10  от Формуляра за кандидатстване за съответствие със срока по Раздел 18 от условията за кандидатстване (не повече от 18 месеца)</w:t>
            </w:r>
            <w:r w:rsidRPr="005E31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569"/>
        </w:trPr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Всички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дейности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проекта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които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това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е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указано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в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раздел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14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условията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кандидатстване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остойностени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въз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основа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анализ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4893" w:type="dxa"/>
          </w:tcPr>
          <w:p w:rsidR="008F4007" w:rsidRPr="005E31ED" w:rsidRDefault="005E31ED" w:rsidP="00D715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Точки 5, 7 и 12 от Формуляра за кандидатстване</w:t>
            </w:r>
            <w:r w:rsidR="00D7152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, представен анализ по </w:t>
            </w:r>
            <w:r w:rsidR="00D7152C" w:rsidRPr="00D7152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D7152C" w:rsidRPr="00D7152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.11. </w:t>
            </w:r>
            <w:r w:rsidR="00D7152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от условията за кандидатстване, </w:t>
            </w:r>
            <w:r w:rsidR="00D7152C" w:rsidRPr="00D7152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изготвен съгласно изискванията на Раздел 14 от условията за кандидатстване</w:t>
            </w:r>
            <w:r w:rsidR="00D7152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691"/>
        </w:trPr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Исканата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безвъзмездната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финансова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помощ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е в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размер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повече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391 166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лв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proofErr w:type="gram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</w:t>
            </w:r>
            <w:proofErr w:type="gram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ДДС и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отнася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само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допустими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разходи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4893" w:type="dxa"/>
          </w:tcPr>
          <w:p w:rsidR="008F4007" w:rsidRPr="00D7152C" w:rsidRDefault="00D7152C" w:rsidP="00D715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Точка 5 от Формуляра за кандидатстване.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898"/>
        </w:trPr>
        <w:tc>
          <w:tcPr>
            <w:tcW w:w="534" w:type="dxa"/>
            <w:shd w:val="clear" w:color="auto" w:fill="auto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14" w:type="dxa"/>
            <w:shd w:val="clear" w:color="auto" w:fill="auto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Бюджетът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попълнен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съгласно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изискванията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указанията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посочени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8F4007" w:rsidRPr="00487E34" w:rsidRDefault="00D7152C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Точки 5, 7 и 12 от Формуляра за кандидатстване, попълнен бюджет по Приложение № 2 от условията за кандидатстване, съответствие с изискванията в Раздел 14 от условията за кандидатстване.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649"/>
        </w:trPr>
        <w:tc>
          <w:tcPr>
            <w:tcW w:w="534" w:type="dxa"/>
            <w:shd w:val="clear" w:color="auto" w:fill="auto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14" w:type="dxa"/>
            <w:shd w:val="clear" w:color="auto" w:fill="auto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заложени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съгласно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8F4007" w:rsidRPr="00D7152C" w:rsidRDefault="00D7152C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Точки 8 и 12 от Формуляра за кандидатстване за съответствие с изискванията и указанията по Раздел 7 от условията за кандидатстване.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898"/>
        </w:trPr>
        <w:tc>
          <w:tcPr>
            <w:tcW w:w="534" w:type="dxa"/>
            <w:shd w:val="clear" w:color="auto" w:fill="auto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14" w:type="dxa"/>
            <w:shd w:val="clear" w:color="auto" w:fill="auto"/>
          </w:tcPr>
          <w:p w:rsidR="008F4007" w:rsidRPr="004C5D59" w:rsidRDefault="008F4007" w:rsidP="00604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включил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задължителните</w:t>
            </w:r>
            <w:proofErr w:type="spellEnd"/>
            <w:proofErr w:type="gram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посочени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кандидатстване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93" w:type="dxa"/>
          </w:tcPr>
          <w:p w:rsidR="00D7152C" w:rsidRPr="00D7152C" w:rsidRDefault="00D7152C" w:rsidP="00D715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Точка 7 от Формуляра за кандидатстване за съответствие с Раздел 13 от условията за кандидатстване (без дейности организация и управление и информация и комуникация).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4007" w:rsidRPr="004C5D59" w:rsidTr="00487E34">
        <w:trPr>
          <w:cantSplit/>
          <w:trHeight w:val="898"/>
        </w:trPr>
        <w:tc>
          <w:tcPr>
            <w:tcW w:w="534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14" w:type="dxa"/>
            <w:shd w:val="clear" w:color="auto" w:fill="auto"/>
            <w:vAlign w:val="center"/>
          </w:tcPr>
          <w:p w:rsidR="008F4007" w:rsidRPr="004C5D59" w:rsidRDefault="008F4007" w:rsidP="00604D23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В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проектното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предложение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са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посочени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хоризонталните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принципи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на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ЕС,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съгласно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Раздел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17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от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условията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за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кандидатстване</w:t>
            </w:r>
            <w:proofErr w:type="spellEnd"/>
            <w:r w:rsidRPr="004C5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93" w:type="dxa"/>
          </w:tcPr>
          <w:p w:rsidR="008F4007" w:rsidRPr="00D7152C" w:rsidRDefault="00D7152C" w:rsidP="00487E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Точка 11 от Формуляра за кандидатстване, съответствие с указаното в Раздел 17 от условията за кандидатстване.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FORMCHECKBOX </w:instrText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r>
            <w:r w:rsidR="008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4007" w:rsidRPr="004C5D59" w:rsidRDefault="008F4007" w:rsidP="00604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7733" w:rsidRPr="00175E58" w:rsidRDefault="00057733" w:rsidP="000577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175E58">
        <w:rPr>
          <w:rFonts w:ascii="Times New Roman" w:hAnsi="Times New Roman" w:cs="Times New Roman"/>
          <w:i/>
          <w:sz w:val="24"/>
          <w:szCs w:val="24"/>
          <w:lang w:val="bg-BG"/>
        </w:rPr>
        <w:t>Забележк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а</w:t>
      </w:r>
      <w:r w:rsidRPr="00175E58">
        <w:rPr>
          <w:rFonts w:ascii="Times New Roman" w:hAnsi="Times New Roman" w:cs="Times New Roman"/>
          <w:i/>
          <w:sz w:val="24"/>
          <w:szCs w:val="24"/>
          <w:lang w:val="bg-BG"/>
        </w:rPr>
        <w:t>: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</w:t>
      </w:r>
      <w:r w:rsidRPr="00175E58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случай че в крайния срок за подаване на проектни предложения не е предвидена сесия на Общинския съвет, е допустимо Решението да бъде представено по време на оценката.</w:t>
      </w: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E58" w:rsidRPr="00175E58" w:rsidRDefault="00175E58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7733" w:rsidRDefault="00057733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52C" w:rsidRPr="00A24074" w:rsidRDefault="00A24074" w:rsidP="003E5B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24074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ІІ. Критерии за техническа и финансова оценка</w:t>
      </w:r>
    </w:p>
    <w:p w:rsidR="00A24074" w:rsidRDefault="00A24074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Максимален брой точки – 100</w:t>
      </w:r>
    </w:p>
    <w:p w:rsidR="00A24074" w:rsidRDefault="00A24074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pPr w:leftFromText="180" w:rightFromText="180" w:vertAnchor="text" w:horzAnchor="margin" w:tblpX="-601" w:tblpY="303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4853"/>
        <w:gridCol w:w="2126"/>
      </w:tblGrid>
      <w:tr w:rsidR="00A24074" w:rsidRPr="00311187" w:rsidTr="00175E58">
        <w:trPr>
          <w:cantSplit/>
          <w:trHeight w:val="699"/>
        </w:trPr>
        <w:tc>
          <w:tcPr>
            <w:tcW w:w="7338" w:type="dxa"/>
            <w:shd w:val="clear" w:color="auto" w:fill="auto"/>
            <w:vAlign w:val="center"/>
          </w:tcPr>
          <w:p w:rsidR="00A24074" w:rsidRPr="00311187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№ / Критерий</w:t>
            </w:r>
          </w:p>
        </w:tc>
        <w:tc>
          <w:tcPr>
            <w:tcW w:w="4853" w:type="dxa"/>
            <w:shd w:val="clear" w:color="auto" w:fill="auto"/>
          </w:tcPr>
          <w:p w:rsidR="00A24074" w:rsidRPr="00311187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  <w:p w:rsidR="00A24074" w:rsidRPr="00311187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Източник на информация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4074" w:rsidRPr="00311187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Брой точки</w:t>
            </w:r>
          </w:p>
          <w:p w:rsidR="00A24074" w:rsidRPr="00311187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Макс./</w:t>
            </w:r>
          </w:p>
          <w:p w:rsidR="00A24074" w:rsidRPr="00311187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По </w:t>
            </w:r>
            <w:proofErr w:type="spellStart"/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подкритерий</w:t>
            </w:r>
            <w:proofErr w:type="spellEnd"/>
          </w:p>
        </w:tc>
      </w:tr>
      <w:tr w:rsidR="00A24074" w:rsidRPr="004C5D59" w:rsidTr="00175E58">
        <w:trPr>
          <w:cantSplit/>
          <w:trHeight w:val="699"/>
        </w:trPr>
        <w:tc>
          <w:tcPr>
            <w:tcW w:w="7338" w:type="dxa"/>
            <w:shd w:val="clear" w:color="auto" w:fill="auto"/>
            <w:vAlign w:val="center"/>
          </w:tcPr>
          <w:p w:rsidR="00A24074" w:rsidRPr="00311187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Съответствие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чл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31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Закона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управление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отпадъците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йерархията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управление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отпадъците</w:t>
            </w:r>
            <w:proofErr w:type="spellEnd"/>
          </w:p>
        </w:tc>
        <w:tc>
          <w:tcPr>
            <w:tcW w:w="4853" w:type="dxa"/>
            <w:shd w:val="clear" w:color="auto" w:fill="auto"/>
          </w:tcPr>
          <w:p w:rsidR="00A24074" w:rsidRPr="00311187" w:rsidRDefault="00A24074" w:rsidP="003111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Точки 7 и 12 от Формуляра за кандидатстване, приложена </w:t>
            </w:r>
            <w:r w:rsidRPr="00311187">
              <w:t xml:space="preserve">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Обосновка за  демонстрационния проект, попълнена съгласно изискванията на Приложение № 6 от условията за кандидатстване</w:t>
            </w:r>
            <w:r w:rsidR="00311187"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 изискванията по Раздел 13 и указания в Приложение № 6  от условията за кандидатстване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A24074" w:rsidRPr="004C5D59" w:rsidDel="007B421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допринася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постигане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чл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31,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1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Закона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въвежда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мерки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предотвратяване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образуването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отпадъците</w:t>
            </w:r>
            <w:proofErr w:type="spellEnd"/>
            <w:r w:rsidRPr="004C5D59" w:rsidDel="004132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допринася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постигане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една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чл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31,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1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Закона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въвежда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мерки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предотвратяване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образуването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повторна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употреба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рециклиране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битовите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C5D59" w:rsidDel="004132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допринася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постигане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една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чл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31,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1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Закона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въвежда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мерки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предотвратяване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образуването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повторна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употреба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рециклиране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битовите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Del="007B421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допринася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постигане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една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чл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31,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1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Закона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въвежда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мерки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предотвратяване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образуването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повторна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употреба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рециклиране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битовите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Del="007B421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Обхват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853" w:type="dxa"/>
          </w:tcPr>
          <w:p w:rsidR="00A24074" w:rsidRPr="00A24074" w:rsidRDefault="00311187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Точки 7 и 12 от Формуляра за кандидатстване, приложена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Обосновка за  демонстрационния проект, попълнена съгласно изискванията на Приложение № 6 от условията за кандидатстване, изискванията по Раздел 13 и указания в Приложение № 6  от условията за кандидатстване.</w:t>
            </w: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24074" w:rsidRPr="004C5D59" w:rsidTr="00A24074">
        <w:trPr>
          <w:cantSplit/>
          <w:trHeight w:val="2693"/>
        </w:trPr>
        <w:tc>
          <w:tcPr>
            <w:tcW w:w="7338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обхватът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добре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дефинирани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основават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анализи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данни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които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видна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необходимостта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реализиране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обхватът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добре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дефинирани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основават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анализи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данни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които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видна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необходимостта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обхватът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добре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дефинирани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Възпроизвеждане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демонстрационния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4853" w:type="dxa"/>
          </w:tcPr>
          <w:p w:rsidR="00A24074" w:rsidRPr="00A24074" w:rsidRDefault="00311187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Точки 7 и 12 от Формуляра за кандидатстване, приложена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Обосновка за  демонстрационния проект, попълнена съгласно изискванията на Приложение № 6 от условията за кандидатстване, изискванията по Раздел 13 и указания в Приложение № 6  от условията за кандидатстване.</w:t>
            </w: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могат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бъдат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възпроизведени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национално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ниво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Република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България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могат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бъдат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възпроизведени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някои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части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територията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Република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България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могат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бъдат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възпроизведени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само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рамките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местно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регионално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ниво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около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територията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първоначалния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могат</w:t>
            </w:r>
            <w:proofErr w:type="spellEnd"/>
            <w:proofErr w:type="gram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бъдат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възпроизведени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без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значителни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предизвикателства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Принос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повишаване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общественото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самосъзнание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спазване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най-високите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нива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йерархията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битовите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отпадъци</w:t>
            </w:r>
            <w:proofErr w:type="spellEnd"/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3" w:type="dxa"/>
          </w:tcPr>
          <w:p w:rsidR="00A24074" w:rsidRPr="00A24074" w:rsidRDefault="00311187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Точки 7 и 12 от Формуляра за кандидатстване, приложена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Обосновка за  демонстрационния проект, попълнена съгласно изискванията на Приложение № 6 от условията за кандидатстване, изискванията по Раздел 13 и указания в Приложение № 6  от условията за кандидатстване.</w:t>
            </w: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Кампаниите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популяризиране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резултатите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добре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ще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допринасят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повишаване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самосъзнание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спазване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трите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най-високи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нива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йерархията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битовите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Кампаниите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популяризиране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резултатите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добре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няма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допринесат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достатъчна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степен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повишаване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самосъзнание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спазване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трите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най-високи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нива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йерархията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битовите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Кампаниите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популяризиране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резултатите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добре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няма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допринесат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повишаване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самосъзнание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спазване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трите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най-високи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нива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йерархията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битовите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отпадъци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Принос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към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процедурата</w:t>
            </w:r>
            <w:proofErr w:type="spellEnd"/>
          </w:p>
        </w:tc>
        <w:tc>
          <w:tcPr>
            <w:tcW w:w="4853" w:type="dxa"/>
          </w:tcPr>
          <w:p w:rsidR="00A24074" w:rsidRPr="00A24074" w:rsidRDefault="00311187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Точки 7 и 12 от Формуляра за кандидатстване, приложена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Обосновка за  демонстрационния проект, попълнена съгласно изискванията на Приложение № 6 от условията за кандидатстване, изискванията по Раздел 13 и указания в Приложение № 6  от условията за кандидатстване.</w:t>
            </w: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насочени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към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постигане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свързани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постигане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пропуски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връзката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Няма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връзка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целите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дейностите</w:t>
            </w:r>
            <w:proofErr w:type="spellEnd"/>
          </w:p>
        </w:tc>
        <w:tc>
          <w:tcPr>
            <w:tcW w:w="4853" w:type="dxa"/>
          </w:tcPr>
          <w:p w:rsidR="00A24074" w:rsidRPr="00A24074" w:rsidRDefault="00311187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Точки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 10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12 от Формуляра за кандидатстване, приложена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Обосновка за  демонстрационния проект, попълнена съгласно изискванията на Приложение № 6 от условията за кандидатстване, изискванията по Раздел 13 и указания в Приложение № 6  от условията за кандидатстване.</w:t>
            </w: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Описани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детайлно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начините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етапите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изпълнението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времевият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обхват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всяка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реалистичен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взети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предвид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периодите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провеждане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поръчки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избор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изпълнител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придобиване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разрешителни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ако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приложимо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последователност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изпълнението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Описани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начините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етапите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изпълнението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пропуски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реалистичен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времеви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обхват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всяка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предвид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периодите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провеждане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поръчки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избор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изпълнител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придобиване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разрешителни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ако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приложимо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)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пропуски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последователност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изпълнението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достатъчно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начините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етапите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изпълнението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реалистичен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времеви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обхват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всяка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предвид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периодите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провеждане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поръчки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избор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изпълнител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придобиване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разрешителни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ако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приложимо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липсва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последователност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изпълнението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7.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Финансова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обосновка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4853" w:type="dxa"/>
          </w:tcPr>
          <w:p w:rsidR="00A24074" w:rsidRPr="00A24074" w:rsidRDefault="00311187" w:rsidP="003111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Точки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5,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12 от Формуляра за кандидатстване,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попълнен бюджет по указанията по 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 условията за кандидатстване, изискванията по Раздел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4</w:t>
            </w:r>
            <w:r w:rsidRPr="0031118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Налице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съответствие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очаквани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резултати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Спазени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заложените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ограничения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формиране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Исканата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безвъзмездна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помощ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включва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недопустими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лице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дублиране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Налице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съответствие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очаквани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резултати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спазени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заложените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ограничения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формиране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исканата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безвъзмездна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помощ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включва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недопустими</w:t>
            </w:r>
            <w:proofErr w:type="spellEnd"/>
            <w:proofErr w:type="gram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,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лице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дублиране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Налице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несъответствие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разходи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очаквани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резултати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преодоляването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което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увеличаване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размера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безвъзмездната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помощ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8.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Опит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кандидата</w:t>
            </w:r>
            <w:proofErr w:type="spellEnd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партньора</w:t>
            </w:r>
            <w:proofErr w:type="spellEnd"/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3" w:type="dxa"/>
          </w:tcPr>
          <w:p w:rsidR="00A24074" w:rsidRPr="00311187" w:rsidRDefault="00311187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Приложена информация по т. 10 от Декларация по Приложение № 1.1, указания по Раздел 11 от условията за кандидатстване.</w:t>
            </w: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24074" w:rsidRPr="004C5D59" w:rsidTr="00A24074">
        <w:trPr>
          <w:cantSplit/>
          <w:trHeight w:val="466"/>
        </w:trPr>
        <w:tc>
          <w:tcPr>
            <w:tcW w:w="7338" w:type="dxa"/>
            <w:shd w:val="clear" w:color="auto" w:fill="auto"/>
            <w:vAlign w:val="center"/>
          </w:tcPr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партньорът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опит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най-малко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приключили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публични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партньорът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имат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опит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най-малко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приключил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финансиран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публични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Общо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партньорът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нямат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опит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приключили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финансирани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публични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A24074" w:rsidRPr="00A24074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D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24074" w:rsidRPr="004C5D59" w:rsidRDefault="00A24074" w:rsidP="00A240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24074" w:rsidRDefault="00A24074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52C" w:rsidRDefault="00D7152C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sectPr w:rsidR="00D7152C" w:rsidSect="000A44DC">
      <w:pgSz w:w="15840" w:h="12240" w:orient="landscape"/>
      <w:pgMar w:top="1259" w:right="1418" w:bottom="10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31" w:rsidRDefault="00891C31" w:rsidP="00B93D24">
      <w:pPr>
        <w:spacing w:after="0" w:line="240" w:lineRule="auto"/>
      </w:pPr>
      <w:r>
        <w:separator/>
      </w:r>
    </w:p>
  </w:endnote>
  <w:endnote w:type="continuationSeparator" w:id="0">
    <w:p w:rsidR="00891C31" w:rsidRDefault="00891C31" w:rsidP="00B9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622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44DC" w:rsidRDefault="000A44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E5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A44DC" w:rsidRDefault="000A44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31" w:rsidRDefault="00891C31" w:rsidP="00B93D24">
      <w:pPr>
        <w:spacing w:after="0" w:line="240" w:lineRule="auto"/>
      </w:pPr>
      <w:r>
        <w:separator/>
      </w:r>
    </w:p>
  </w:footnote>
  <w:footnote w:type="continuationSeparator" w:id="0">
    <w:p w:rsidR="00891C31" w:rsidRDefault="00891C31" w:rsidP="00B9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i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4E0873"/>
    <w:multiLevelType w:val="hybridMultilevel"/>
    <w:tmpl w:val="1D68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04374"/>
    <w:multiLevelType w:val="hybridMultilevel"/>
    <w:tmpl w:val="E0D4E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6C"/>
    <w:rsid w:val="00011C95"/>
    <w:rsid w:val="00034F32"/>
    <w:rsid w:val="00047500"/>
    <w:rsid w:val="00057733"/>
    <w:rsid w:val="00060B83"/>
    <w:rsid w:val="000663C6"/>
    <w:rsid w:val="000718AC"/>
    <w:rsid w:val="0009349F"/>
    <w:rsid w:val="00095CFF"/>
    <w:rsid w:val="00095E2C"/>
    <w:rsid w:val="00096B7B"/>
    <w:rsid w:val="000A130D"/>
    <w:rsid w:val="000A4068"/>
    <w:rsid w:val="000A44DC"/>
    <w:rsid w:val="000A5E60"/>
    <w:rsid w:val="000B77DC"/>
    <w:rsid w:val="000E1661"/>
    <w:rsid w:val="000E6C00"/>
    <w:rsid w:val="000E7854"/>
    <w:rsid w:val="001018F6"/>
    <w:rsid w:val="00105CA0"/>
    <w:rsid w:val="00122562"/>
    <w:rsid w:val="00123C45"/>
    <w:rsid w:val="00171020"/>
    <w:rsid w:val="001754E6"/>
    <w:rsid w:val="00175E58"/>
    <w:rsid w:val="00177D37"/>
    <w:rsid w:val="0018443B"/>
    <w:rsid w:val="00191E56"/>
    <w:rsid w:val="001920B2"/>
    <w:rsid w:val="00194761"/>
    <w:rsid w:val="001B4452"/>
    <w:rsid w:val="001D59F1"/>
    <w:rsid w:val="001F6EE6"/>
    <w:rsid w:val="001F7190"/>
    <w:rsid w:val="0020697B"/>
    <w:rsid w:val="00213C1A"/>
    <w:rsid w:val="00224A69"/>
    <w:rsid w:val="00232950"/>
    <w:rsid w:val="0023592C"/>
    <w:rsid w:val="002515CE"/>
    <w:rsid w:val="002676D2"/>
    <w:rsid w:val="002764B2"/>
    <w:rsid w:val="002803DF"/>
    <w:rsid w:val="00284FA3"/>
    <w:rsid w:val="00291C36"/>
    <w:rsid w:val="00295720"/>
    <w:rsid w:val="002A00C5"/>
    <w:rsid w:val="002C4B5E"/>
    <w:rsid w:val="002F2634"/>
    <w:rsid w:val="002F7B98"/>
    <w:rsid w:val="003105BA"/>
    <w:rsid w:val="00310D47"/>
    <w:rsid w:val="00311187"/>
    <w:rsid w:val="00314006"/>
    <w:rsid w:val="00322A31"/>
    <w:rsid w:val="00341315"/>
    <w:rsid w:val="00347440"/>
    <w:rsid w:val="00356987"/>
    <w:rsid w:val="00362B60"/>
    <w:rsid w:val="00373393"/>
    <w:rsid w:val="003971C5"/>
    <w:rsid w:val="003A4A07"/>
    <w:rsid w:val="003B23F5"/>
    <w:rsid w:val="003D278F"/>
    <w:rsid w:val="003E5B53"/>
    <w:rsid w:val="004139D7"/>
    <w:rsid w:val="004257CE"/>
    <w:rsid w:val="00447403"/>
    <w:rsid w:val="0045152F"/>
    <w:rsid w:val="00457B9A"/>
    <w:rsid w:val="00460F44"/>
    <w:rsid w:val="004611AF"/>
    <w:rsid w:val="00476B6A"/>
    <w:rsid w:val="00487E34"/>
    <w:rsid w:val="00490495"/>
    <w:rsid w:val="004A172E"/>
    <w:rsid w:val="004A5C77"/>
    <w:rsid w:val="005211F5"/>
    <w:rsid w:val="005322F7"/>
    <w:rsid w:val="00547465"/>
    <w:rsid w:val="005513CB"/>
    <w:rsid w:val="00597C65"/>
    <w:rsid w:val="005A5105"/>
    <w:rsid w:val="005A5861"/>
    <w:rsid w:val="005A7F52"/>
    <w:rsid w:val="005C293A"/>
    <w:rsid w:val="005E31ED"/>
    <w:rsid w:val="00606FAA"/>
    <w:rsid w:val="0061137A"/>
    <w:rsid w:val="006142BB"/>
    <w:rsid w:val="00624335"/>
    <w:rsid w:val="00627377"/>
    <w:rsid w:val="006301B4"/>
    <w:rsid w:val="00646978"/>
    <w:rsid w:val="00671284"/>
    <w:rsid w:val="0069038E"/>
    <w:rsid w:val="006A408A"/>
    <w:rsid w:val="006A5CC6"/>
    <w:rsid w:val="006B5FE4"/>
    <w:rsid w:val="006C2BC2"/>
    <w:rsid w:val="006C3213"/>
    <w:rsid w:val="006C5F42"/>
    <w:rsid w:val="006C6F75"/>
    <w:rsid w:val="006D0230"/>
    <w:rsid w:val="006D6E38"/>
    <w:rsid w:val="006E3473"/>
    <w:rsid w:val="006F324D"/>
    <w:rsid w:val="0071525C"/>
    <w:rsid w:val="007421FB"/>
    <w:rsid w:val="00764449"/>
    <w:rsid w:val="007775AF"/>
    <w:rsid w:val="00792481"/>
    <w:rsid w:val="007957AF"/>
    <w:rsid w:val="007D087E"/>
    <w:rsid w:val="007E1758"/>
    <w:rsid w:val="007F5CF9"/>
    <w:rsid w:val="007F643F"/>
    <w:rsid w:val="008004CE"/>
    <w:rsid w:val="00802006"/>
    <w:rsid w:val="00813AC1"/>
    <w:rsid w:val="00822E20"/>
    <w:rsid w:val="00825C20"/>
    <w:rsid w:val="00833243"/>
    <w:rsid w:val="00871FB2"/>
    <w:rsid w:val="00876023"/>
    <w:rsid w:val="008811A2"/>
    <w:rsid w:val="00884A5B"/>
    <w:rsid w:val="008854C8"/>
    <w:rsid w:val="00886CA3"/>
    <w:rsid w:val="00890797"/>
    <w:rsid w:val="00891C31"/>
    <w:rsid w:val="00893240"/>
    <w:rsid w:val="008A41BD"/>
    <w:rsid w:val="008C01C9"/>
    <w:rsid w:val="008C3145"/>
    <w:rsid w:val="008C6BF0"/>
    <w:rsid w:val="008F27A2"/>
    <w:rsid w:val="008F4007"/>
    <w:rsid w:val="00901E12"/>
    <w:rsid w:val="0093074E"/>
    <w:rsid w:val="00930DFB"/>
    <w:rsid w:val="00931CF4"/>
    <w:rsid w:val="0094141F"/>
    <w:rsid w:val="00960D48"/>
    <w:rsid w:val="00964D36"/>
    <w:rsid w:val="0097210C"/>
    <w:rsid w:val="0099499B"/>
    <w:rsid w:val="009A521E"/>
    <w:rsid w:val="009A6EB5"/>
    <w:rsid w:val="009C3097"/>
    <w:rsid w:val="009D698D"/>
    <w:rsid w:val="009E59ED"/>
    <w:rsid w:val="009E6865"/>
    <w:rsid w:val="009F00D5"/>
    <w:rsid w:val="00A06A83"/>
    <w:rsid w:val="00A163CE"/>
    <w:rsid w:val="00A170C0"/>
    <w:rsid w:val="00A210CC"/>
    <w:rsid w:val="00A24074"/>
    <w:rsid w:val="00A50A5F"/>
    <w:rsid w:val="00A52E49"/>
    <w:rsid w:val="00A623F0"/>
    <w:rsid w:val="00A64358"/>
    <w:rsid w:val="00A65698"/>
    <w:rsid w:val="00A82191"/>
    <w:rsid w:val="00A94752"/>
    <w:rsid w:val="00AA6D51"/>
    <w:rsid w:val="00AC4546"/>
    <w:rsid w:val="00AD1636"/>
    <w:rsid w:val="00AD2819"/>
    <w:rsid w:val="00AD70CC"/>
    <w:rsid w:val="00AE4332"/>
    <w:rsid w:val="00AF1B0F"/>
    <w:rsid w:val="00AF7623"/>
    <w:rsid w:val="00B0225B"/>
    <w:rsid w:val="00B22BFC"/>
    <w:rsid w:val="00B418BC"/>
    <w:rsid w:val="00B61DE4"/>
    <w:rsid w:val="00B624C4"/>
    <w:rsid w:val="00B72A1E"/>
    <w:rsid w:val="00B93D24"/>
    <w:rsid w:val="00B957BD"/>
    <w:rsid w:val="00BA594C"/>
    <w:rsid w:val="00BB4E79"/>
    <w:rsid w:val="00BC00AD"/>
    <w:rsid w:val="00BC126C"/>
    <w:rsid w:val="00BC3DA2"/>
    <w:rsid w:val="00BD047D"/>
    <w:rsid w:val="00BD75E5"/>
    <w:rsid w:val="00BE05C4"/>
    <w:rsid w:val="00BE1FE2"/>
    <w:rsid w:val="00BF1C41"/>
    <w:rsid w:val="00BF3930"/>
    <w:rsid w:val="00BF4ACC"/>
    <w:rsid w:val="00C01272"/>
    <w:rsid w:val="00C2674D"/>
    <w:rsid w:val="00C4301F"/>
    <w:rsid w:val="00C541E5"/>
    <w:rsid w:val="00C66F11"/>
    <w:rsid w:val="00C71C4E"/>
    <w:rsid w:val="00C73CDF"/>
    <w:rsid w:val="00C73EDB"/>
    <w:rsid w:val="00C76892"/>
    <w:rsid w:val="00CA7F0F"/>
    <w:rsid w:val="00CC6898"/>
    <w:rsid w:val="00CC7B13"/>
    <w:rsid w:val="00CC7EC4"/>
    <w:rsid w:val="00CD6F17"/>
    <w:rsid w:val="00CD72E6"/>
    <w:rsid w:val="00D03320"/>
    <w:rsid w:val="00D3731B"/>
    <w:rsid w:val="00D41DB6"/>
    <w:rsid w:val="00D43915"/>
    <w:rsid w:val="00D5021C"/>
    <w:rsid w:val="00D7152C"/>
    <w:rsid w:val="00D76E50"/>
    <w:rsid w:val="00D97345"/>
    <w:rsid w:val="00DA4228"/>
    <w:rsid w:val="00DA4A87"/>
    <w:rsid w:val="00DA4F01"/>
    <w:rsid w:val="00DB2E29"/>
    <w:rsid w:val="00DE3F94"/>
    <w:rsid w:val="00DF1878"/>
    <w:rsid w:val="00DF2839"/>
    <w:rsid w:val="00DF2BA2"/>
    <w:rsid w:val="00E0507F"/>
    <w:rsid w:val="00E06D27"/>
    <w:rsid w:val="00E16F0F"/>
    <w:rsid w:val="00E235A7"/>
    <w:rsid w:val="00E425D0"/>
    <w:rsid w:val="00E722E8"/>
    <w:rsid w:val="00E773D1"/>
    <w:rsid w:val="00E82479"/>
    <w:rsid w:val="00E877D3"/>
    <w:rsid w:val="00ED32CD"/>
    <w:rsid w:val="00EE0B91"/>
    <w:rsid w:val="00EE7EAF"/>
    <w:rsid w:val="00EF1F41"/>
    <w:rsid w:val="00F00925"/>
    <w:rsid w:val="00F13403"/>
    <w:rsid w:val="00F219D0"/>
    <w:rsid w:val="00F30DB6"/>
    <w:rsid w:val="00F327FF"/>
    <w:rsid w:val="00F33E93"/>
    <w:rsid w:val="00F4199A"/>
    <w:rsid w:val="00F42CAA"/>
    <w:rsid w:val="00F44FA0"/>
    <w:rsid w:val="00F463A7"/>
    <w:rsid w:val="00F60B72"/>
    <w:rsid w:val="00F61C7D"/>
    <w:rsid w:val="00F73810"/>
    <w:rsid w:val="00FA3FB8"/>
    <w:rsid w:val="00FC5703"/>
    <w:rsid w:val="00FD36F5"/>
    <w:rsid w:val="00FD615A"/>
    <w:rsid w:val="00FF1FCD"/>
    <w:rsid w:val="00FF3194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65"/>
    <w:pPr>
      <w:ind w:left="720"/>
      <w:contextualSpacing/>
    </w:pPr>
  </w:style>
  <w:style w:type="paragraph" w:customStyle="1" w:styleId="Default">
    <w:name w:val="Default"/>
    <w:rsid w:val="006B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basedOn w:val="DefaultParagraphFont"/>
    <w:unhideWhenUsed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13C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3F0"/>
  </w:style>
  <w:style w:type="paragraph" w:styleId="Footer">
    <w:name w:val="footer"/>
    <w:basedOn w:val="Normal"/>
    <w:link w:val="Foot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3F0"/>
  </w:style>
  <w:style w:type="paragraph" w:styleId="BalloonText">
    <w:name w:val="Balloon Text"/>
    <w:basedOn w:val="Normal"/>
    <w:link w:val="BalloonTextChar"/>
    <w:uiPriority w:val="99"/>
    <w:semiHidden/>
    <w:unhideWhenUsed/>
    <w:rsid w:val="0005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7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65"/>
    <w:pPr>
      <w:ind w:left="720"/>
      <w:contextualSpacing/>
    </w:pPr>
  </w:style>
  <w:style w:type="paragraph" w:customStyle="1" w:styleId="Default">
    <w:name w:val="Default"/>
    <w:rsid w:val="006B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basedOn w:val="DefaultParagraphFont"/>
    <w:unhideWhenUsed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13C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3F0"/>
  </w:style>
  <w:style w:type="paragraph" w:styleId="Footer">
    <w:name w:val="footer"/>
    <w:basedOn w:val="Normal"/>
    <w:link w:val="Foot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3F0"/>
  </w:style>
  <w:style w:type="paragraph" w:styleId="BalloonText">
    <w:name w:val="Balloon Text"/>
    <w:basedOn w:val="Normal"/>
    <w:link w:val="BalloonTextChar"/>
    <w:uiPriority w:val="99"/>
    <w:semiHidden/>
    <w:unhideWhenUsed/>
    <w:rsid w:val="0005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1B27F-0811-4C01-8F1B-335B90BE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</dc:creator>
  <cp:lastModifiedBy>zhmetodieva</cp:lastModifiedBy>
  <cp:revision>4</cp:revision>
  <dcterms:created xsi:type="dcterms:W3CDTF">2019-04-23T12:13:00Z</dcterms:created>
  <dcterms:modified xsi:type="dcterms:W3CDTF">2019-04-24T12:11:00Z</dcterms:modified>
</cp:coreProperties>
</file>