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0EA" w:rsidRPr="001967DD" w:rsidRDefault="005710EA" w:rsidP="00986F19">
      <w:pPr>
        <w:spacing w:after="0" w:line="240" w:lineRule="auto"/>
        <w:jc w:val="center"/>
        <w:rPr>
          <w:rFonts w:ascii="Times New Roman" w:hAnsi="Times New Roman" w:cs="Times New Roman"/>
          <w:b/>
          <w:color w:val="808080" w:themeColor="background1" w:themeShade="80"/>
          <w:sz w:val="28"/>
          <w:szCs w:val="28"/>
        </w:rPr>
      </w:pPr>
    </w:p>
    <w:p w:rsidR="00ED1759" w:rsidRPr="007362FE" w:rsidRDefault="00ED1759" w:rsidP="00986F19">
      <w:pPr>
        <w:spacing w:after="0" w:line="240" w:lineRule="auto"/>
        <w:ind w:firstLine="708"/>
        <w:jc w:val="center"/>
        <w:rPr>
          <w:rFonts w:ascii="Times New Roman" w:hAnsi="Times New Roman" w:cs="Times New Roman"/>
          <w:b/>
          <w:color w:val="808080" w:themeColor="background1" w:themeShade="80"/>
          <w:sz w:val="28"/>
          <w:szCs w:val="28"/>
        </w:rPr>
      </w:pPr>
    </w:p>
    <w:p w:rsidR="00AF0B88" w:rsidRPr="002D15BF" w:rsidRDefault="00AF0B88" w:rsidP="00986F19">
      <w:pPr>
        <w:spacing w:after="0" w:line="240" w:lineRule="auto"/>
        <w:ind w:firstLine="708"/>
        <w:jc w:val="center"/>
        <w:rPr>
          <w:rFonts w:ascii="Times New Roman" w:hAnsi="Times New Roman" w:cs="Times New Roman"/>
          <w:b/>
          <w:color w:val="808080" w:themeColor="background1" w:themeShade="80"/>
          <w:sz w:val="28"/>
          <w:szCs w:val="28"/>
        </w:rPr>
      </w:pPr>
      <w:r w:rsidRPr="002D15BF">
        <w:rPr>
          <w:rFonts w:ascii="Times New Roman" w:hAnsi="Times New Roman" w:cs="Times New Roman"/>
          <w:b/>
          <w:color w:val="808080" w:themeColor="background1" w:themeShade="80"/>
          <w:sz w:val="28"/>
          <w:szCs w:val="28"/>
        </w:rPr>
        <w:t>Приложение към Заповед № ………</w:t>
      </w:r>
      <w:r w:rsidR="00ED1759" w:rsidRPr="002D15BF">
        <w:rPr>
          <w:rFonts w:ascii="Times New Roman" w:hAnsi="Times New Roman" w:cs="Times New Roman"/>
          <w:b/>
          <w:color w:val="808080" w:themeColor="background1" w:themeShade="80"/>
          <w:sz w:val="28"/>
          <w:szCs w:val="28"/>
        </w:rPr>
        <w:t>…</w:t>
      </w:r>
      <w:r w:rsidRPr="002D15BF">
        <w:rPr>
          <w:rFonts w:ascii="Times New Roman" w:hAnsi="Times New Roman" w:cs="Times New Roman"/>
          <w:b/>
          <w:color w:val="808080" w:themeColor="background1" w:themeShade="80"/>
          <w:sz w:val="28"/>
          <w:szCs w:val="28"/>
        </w:rPr>
        <w:t>…/…</w:t>
      </w:r>
      <w:r w:rsidR="00ED1759" w:rsidRPr="002D15BF">
        <w:rPr>
          <w:rFonts w:ascii="Times New Roman" w:hAnsi="Times New Roman" w:cs="Times New Roman"/>
          <w:b/>
          <w:color w:val="808080" w:themeColor="background1" w:themeShade="80"/>
          <w:sz w:val="28"/>
          <w:szCs w:val="28"/>
        </w:rPr>
        <w:t>….</w:t>
      </w:r>
      <w:r w:rsidRPr="002D15BF">
        <w:rPr>
          <w:rFonts w:ascii="Times New Roman" w:hAnsi="Times New Roman" w:cs="Times New Roman"/>
          <w:b/>
          <w:color w:val="808080" w:themeColor="background1" w:themeShade="80"/>
          <w:sz w:val="28"/>
          <w:szCs w:val="28"/>
        </w:rPr>
        <w:t>….……..</w:t>
      </w:r>
    </w:p>
    <w:p w:rsidR="00ED1759" w:rsidRPr="002D15BF" w:rsidRDefault="00ED1759" w:rsidP="00986F19">
      <w:pPr>
        <w:spacing w:after="0" w:line="240" w:lineRule="auto"/>
        <w:ind w:left="2832" w:firstLine="708"/>
        <w:jc w:val="center"/>
        <w:rPr>
          <w:rFonts w:ascii="Times New Roman" w:hAnsi="Times New Roman" w:cs="Times New Roman"/>
          <w:b/>
          <w:color w:val="808080" w:themeColor="background1" w:themeShade="80"/>
          <w:sz w:val="28"/>
          <w:szCs w:val="28"/>
        </w:rPr>
      </w:pPr>
    </w:p>
    <w:p w:rsidR="00AF0B88" w:rsidRPr="002D15BF" w:rsidRDefault="004801D5" w:rsidP="00986F19">
      <w:pPr>
        <w:spacing w:after="0" w:line="240" w:lineRule="auto"/>
        <w:ind w:left="2832" w:firstLine="708"/>
        <w:rPr>
          <w:rFonts w:ascii="Times New Roman" w:hAnsi="Times New Roman" w:cs="Times New Roman"/>
          <w:b/>
          <w:color w:val="808080" w:themeColor="background1" w:themeShade="80"/>
          <w:sz w:val="28"/>
          <w:szCs w:val="28"/>
        </w:rPr>
      </w:pPr>
      <w:r w:rsidRPr="002D15BF">
        <w:rPr>
          <w:rFonts w:ascii="Times New Roman" w:hAnsi="Times New Roman" w:cs="Times New Roman"/>
          <w:b/>
          <w:color w:val="808080" w:themeColor="background1" w:themeShade="80"/>
          <w:sz w:val="28"/>
          <w:szCs w:val="28"/>
        </w:rPr>
        <w:t>УТВЪРДИЛ</w:t>
      </w:r>
      <w:r w:rsidR="00AF0B88" w:rsidRPr="002D15BF">
        <w:rPr>
          <w:rFonts w:ascii="Times New Roman" w:hAnsi="Times New Roman" w:cs="Times New Roman"/>
          <w:b/>
          <w:color w:val="808080" w:themeColor="background1" w:themeShade="80"/>
          <w:sz w:val="28"/>
          <w:szCs w:val="28"/>
        </w:rPr>
        <w:t>:</w:t>
      </w:r>
      <w:r w:rsidR="00ED1759" w:rsidRPr="002D15BF">
        <w:rPr>
          <w:rFonts w:ascii="Times New Roman" w:hAnsi="Times New Roman" w:cs="Times New Roman"/>
          <w:b/>
          <w:color w:val="808080" w:themeColor="background1" w:themeShade="80"/>
          <w:sz w:val="28"/>
          <w:szCs w:val="28"/>
        </w:rPr>
        <w:t xml:space="preserve"> ……………………</w:t>
      </w:r>
    </w:p>
    <w:p w:rsidR="007845E1" w:rsidRPr="002D15BF" w:rsidRDefault="007845E1" w:rsidP="00986F19">
      <w:pPr>
        <w:spacing w:after="0" w:line="240" w:lineRule="auto"/>
        <w:ind w:left="4248" w:firstLine="708"/>
        <w:jc w:val="center"/>
        <w:rPr>
          <w:rFonts w:ascii="Times New Roman" w:hAnsi="Times New Roman" w:cs="Times New Roman"/>
          <w:b/>
          <w:color w:val="808080" w:themeColor="background1" w:themeShade="80"/>
          <w:sz w:val="28"/>
          <w:szCs w:val="28"/>
          <w:lang w:val="en-US"/>
        </w:rPr>
      </w:pPr>
    </w:p>
    <w:p w:rsidR="00A01AB7" w:rsidRPr="002D15BF" w:rsidRDefault="00ED1759" w:rsidP="00986F19">
      <w:pPr>
        <w:spacing w:after="0" w:line="240" w:lineRule="auto"/>
        <w:ind w:left="4248" w:firstLine="708"/>
        <w:rPr>
          <w:rFonts w:ascii="Times New Roman" w:hAnsi="Times New Roman" w:cs="Times New Roman"/>
          <w:b/>
          <w:color w:val="808080" w:themeColor="background1" w:themeShade="80"/>
          <w:sz w:val="28"/>
          <w:szCs w:val="28"/>
        </w:rPr>
      </w:pPr>
      <w:r w:rsidRPr="002D15BF">
        <w:rPr>
          <w:rFonts w:ascii="Times New Roman" w:hAnsi="Times New Roman" w:cs="Times New Roman"/>
          <w:b/>
          <w:color w:val="808080" w:themeColor="background1" w:themeShade="80"/>
          <w:sz w:val="28"/>
          <w:szCs w:val="28"/>
        </w:rPr>
        <w:t>/</w:t>
      </w:r>
      <w:r w:rsidR="00A01AB7" w:rsidRPr="002D15BF">
        <w:rPr>
          <w:rFonts w:ascii="Times New Roman" w:hAnsi="Times New Roman" w:cs="Times New Roman"/>
          <w:b/>
          <w:color w:val="808080" w:themeColor="background1" w:themeShade="80"/>
          <w:sz w:val="28"/>
          <w:szCs w:val="28"/>
        </w:rPr>
        <w:t xml:space="preserve">РЪКОВОДИТЕЛ НА УО </w:t>
      </w:r>
    </w:p>
    <w:p w:rsidR="007845E1" w:rsidRPr="002D15BF" w:rsidRDefault="00A01AB7" w:rsidP="00986F19">
      <w:pPr>
        <w:spacing w:after="0" w:line="240" w:lineRule="auto"/>
        <w:ind w:left="4248" w:firstLine="708"/>
        <w:rPr>
          <w:rFonts w:ascii="Times New Roman" w:hAnsi="Times New Roman" w:cs="Times New Roman"/>
          <w:b/>
          <w:color w:val="808080" w:themeColor="background1" w:themeShade="80"/>
          <w:sz w:val="28"/>
          <w:szCs w:val="28"/>
          <w:lang w:val="en-US"/>
        </w:rPr>
      </w:pPr>
      <w:r w:rsidRPr="002D15BF">
        <w:rPr>
          <w:rFonts w:ascii="Times New Roman" w:hAnsi="Times New Roman" w:cs="Times New Roman"/>
          <w:b/>
          <w:color w:val="808080" w:themeColor="background1" w:themeShade="80"/>
          <w:sz w:val="28"/>
          <w:szCs w:val="28"/>
        </w:rPr>
        <w:t>НА ОПОС 2014-2020 Г.</w:t>
      </w:r>
    </w:p>
    <w:p w:rsidR="001A2673" w:rsidRPr="001E699E" w:rsidRDefault="001A2673" w:rsidP="00986F19">
      <w:pPr>
        <w:spacing w:after="0" w:line="240" w:lineRule="auto"/>
        <w:ind w:left="4248" w:firstLine="708"/>
        <w:rPr>
          <w:rFonts w:ascii="Times New Roman" w:hAnsi="Times New Roman" w:cs="Times New Roman"/>
          <w:b/>
          <w:color w:val="808080" w:themeColor="background1" w:themeShade="80"/>
          <w:sz w:val="24"/>
          <w:szCs w:val="24"/>
        </w:rPr>
      </w:pPr>
      <w:r w:rsidRPr="001E699E">
        <w:rPr>
          <w:rFonts w:ascii="Times New Roman" w:hAnsi="Times New Roman" w:cs="Times New Roman"/>
          <w:b/>
          <w:color w:val="808080" w:themeColor="background1" w:themeShade="80"/>
          <w:sz w:val="24"/>
          <w:szCs w:val="24"/>
        </w:rPr>
        <w:t xml:space="preserve">Заповед за </w:t>
      </w:r>
      <w:proofErr w:type="spellStart"/>
      <w:r w:rsidRPr="001E699E">
        <w:rPr>
          <w:rFonts w:ascii="Times New Roman" w:hAnsi="Times New Roman" w:cs="Times New Roman"/>
          <w:b/>
          <w:color w:val="808080" w:themeColor="background1" w:themeShade="80"/>
          <w:sz w:val="24"/>
          <w:szCs w:val="24"/>
        </w:rPr>
        <w:t>оправомощаване</w:t>
      </w:r>
      <w:proofErr w:type="spellEnd"/>
      <w:r w:rsidRPr="001E699E">
        <w:rPr>
          <w:rFonts w:ascii="Times New Roman" w:hAnsi="Times New Roman" w:cs="Times New Roman"/>
          <w:b/>
          <w:color w:val="808080" w:themeColor="background1" w:themeShade="80"/>
          <w:sz w:val="24"/>
          <w:szCs w:val="24"/>
        </w:rPr>
        <w:t xml:space="preserve"> </w:t>
      </w:r>
    </w:p>
    <w:p w:rsidR="00F651EA" w:rsidRPr="001E699E" w:rsidRDefault="001A2673" w:rsidP="001E699E">
      <w:pPr>
        <w:spacing w:after="0" w:line="240" w:lineRule="auto"/>
        <w:ind w:left="4956"/>
        <w:rPr>
          <w:rFonts w:ascii="Times New Roman" w:hAnsi="Times New Roman" w:cs="Times New Roman"/>
          <w:b/>
          <w:color w:val="808080" w:themeColor="background1" w:themeShade="80"/>
          <w:sz w:val="24"/>
          <w:szCs w:val="24"/>
        </w:rPr>
      </w:pPr>
      <w:r w:rsidRPr="001E699E">
        <w:rPr>
          <w:rFonts w:ascii="Times New Roman" w:hAnsi="Times New Roman" w:cs="Times New Roman"/>
          <w:b/>
          <w:color w:val="808080" w:themeColor="background1" w:themeShade="80"/>
          <w:sz w:val="24"/>
          <w:szCs w:val="24"/>
        </w:rPr>
        <w:t xml:space="preserve">№ </w:t>
      </w:r>
      <w:r w:rsidR="00F651EA" w:rsidRPr="001E699E">
        <w:rPr>
          <w:rFonts w:ascii="Times New Roman" w:hAnsi="Times New Roman" w:cs="Times New Roman"/>
          <w:b/>
          <w:color w:val="808080" w:themeColor="background1" w:themeShade="80"/>
          <w:sz w:val="24"/>
          <w:szCs w:val="24"/>
        </w:rPr>
        <w:t xml:space="preserve">РД-ОП-13/07-02-2018г., изменена със </w:t>
      </w:r>
    </w:p>
    <w:p w:rsidR="001A2673" w:rsidRPr="001E699E" w:rsidRDefault="00F651EA" w:rsidP="00F651EA">
      <w:pPr>
        <w:spacing w:after="0" w:line="240" w:lineRule="auto"/>
        <w:ind w:left="4248" w:firstLine="708"/>
        <w:rPr>
          <w:rFonts w:ascii="Times New Roman" w:hAnsi="Times New Roman" w:cs="Times New Roman"/>
          <w:b/>
          <w:color w:val="808080" w:themeColor="background1" w:themeShade="80"/>
          <w:sz w:val="28"/>
          <w:szCs w:val="28"/>
        </w:rPr>
      </w:pPr>
      <w:r w:rsidRPr="001E699E">
        <w:rPr>
          <w:rFonts w:ascii="Times New Roman" w:hAnsi="Times New Roman" w:cs="Times New Roman"/>
          <w:b/>
          <w:color w:val="808080" w:themeColor="background1" w:themeShade="80"/>
          <w:sz w:val="24"/>
          <w:szCs w:val="24"/>
        </w:rPr>
        <w:t xml:space="preserve">Заповед № </w:t>
      </w:r>
      <w:r w:rsidR="001A2673" w:rsidRPr="001E699E">
        <w:rPr>
          <w:rFonts w:ascii="Times New Roman" w:hAnsi="Times New Roman" w:cs="Times New Roman"/>
          <w:b/>
          <w:color w:val="808080" w:themeColor="background1" w:themeShade="80"/>
          <w:sz w:val="24"/>
          <w:szCs w:val="24"/>
        </w:rPr>
        <w:t>РД-ОП-76/07.08.2018 г.</w:t>
      </w:r>
      <w:r w:rsidR="001A2CED">
        <w:rPr>
          <w:rFonts w:ascii="Times New Roman" w:hAnsi="Times New Roman" w:cs="Times New Roman"/>
          <w:b/>
          <w:color w:val="808080" w:themeColor="background1" w:themeShade="80"/>
          <w:sz w:val="28"/>
          <w:szCs w:val="28"/>
        </w:rPr>
        <w:t>/</w:t>
      </w:r>
    </w:p>
    <w:p w:rsidR="00B768DA" w:rsidRPr="00446FA5" w:rsidRDefault="00B768DA" w:rsidP="00986F19">
      <w:pPr>
        <w:spacing w:after="0" w:line="240" w:lineRule="auto"/>
        <w:ind w:left="4248" w:firstLine="708"/>
        <w:rPr>
          <w:rFonts w:ascii="Times New Roman" w:hAnsi="Times New Roman" w:cs="Times New Roman"/>
          <w:b/>
          <w:color w:val="FF0000"/>
          <w:sz w:val="28"/>
          <w:szCs w:val="28"/>
        </w:rPr>
      </w:pPr>
    </w:p>
    <w:p w:rsidR="0029712A" w:rsidRPr="002D15BF" w:rsidRDefault="0029712A" w:rsidP="00986F19">
      <w:pPr>
        <w:spacing w:after="0" w:line="240" w:lineRule="auto"/>
        <w:jc w:val="center"/>
        <w:rPr>
          <w:rFonts w:ascii="Times New Roman" w:hAnsi="Times New Roman" w:cs="Times New Roman"/>
          <w:b/>
          <w:sz w:val="28"/>
          <w:szCs w:val="28"/>
        </w:rPr>
      </w:pPr>
    </w:p>
    <w:p w:rsidR="00EE5933" w:rsidRPr="002D15BF" w:rsidRDefault="00EE5933" w:rsidP="00986F19">
      <w:pPr>
        <w:spacing w:after="0" w:line="240" w:lineRule="auto"/>
        <w:jc w:val="center"/>
        <w:rPr>
          <w:rFonts w:ascii="Times New Roman" w:hAnsi="Times New Roman" w:cs="Times New Roman"/>
          <w:b/>
          <w:sz w:val="28"/>
          <w:szCs w:val="28"/>
        </w:rPr>
      </w:pPr>
    </w:p>
    <w:p w:rsidR="00ED1759" w:rsidRPr="002D15BF" w:rsidRDefault="00ED1759" w:rsidP="00986F19">
      <w:pPr>
        <w:spacing w:after="0" w:line="240" w:lineRule="auto"/>
        <w:jc w:val="center"/>
        <w:rPr>
          <w:rFonts w:ascii="Times New Roman" w:eastAsia="Calibri" w:hAnsi="Times New Roman" w:cs="Times New Roman"/>
          <w:b/>
          <w:sz w:val="36"/>
          <w:szCs w:val="36"/>
        </w:rPr>
      </w:pPr>
    </w:p>
    <w:p w:rsidR="00ED1759" w:rsidRPr="002D15BF" w:rsidRDefault="00ED1759" w:rsidP="00986F19">
      <w:pPr>
        <w:spacing w:after="0" w:line="240" w:lineRule="auto"/>
        <w:jc w:val="center"/>
        <w:rPr>
          <w:rFonts w:ascii="Times New Roman" w:eastAsia="Calibri" w:hAnsi="Times New Roman" w:cs="Times New Roman"/>
          <w:b/>
          <w:sz w:val="36"/>
          <w:szCs w:val="36"/>
        </w:rPr>
      </w:pPr>
    </w:p>
    <w:p w:rsidR="00ED1759" w:rsidRPr="002D15BF" w:rsidRDefault="00ED1759" w:rsidP="00986F19">
      <w:pPr>
        <w:spacing w:after="0" w:line="240" w:lineRule="auto"/>
        <w:jc w:val="center"/>
        <w:rPr>
          <w:rFonts w:ascii="Times New Roman" w:eastAsia="Calibri" w:hAnsi="Times New Roman" w:cs="Times New Roman"/>
          <w:b/>
          <w:sz w:val="36"/>
          <w:szCs w:val="36"/>
        </w:rPr>
      </w:pPr>
    </w:p>
    <w:p w:rsidR="00ED1759" w:rsidRPr="002D15BF" w:rsidRDefault="00ED1759" w:rsidP="00986F19">
      <w:pPr>
        <w:spacing w:after="0" w:line="240" w:lineRule="auto"/>
        <w:jc w:val="center"/>
        <w:rPr>
          <w:rFonts w:ascii="Times New Roman" w:eastAsia="Calibri" w:hAnsi="Times New Roman" w:cs="Times New Roman"/>
          <w:b/>
          <w:sz w:val="36"/>
          <w:szCs w:val="36"/>
        </w:rPr>
      </w:pPr>
      <w:r w:rsidRPr="002D15BF">
        <w:rPr>
          <w:rFonts w:ascii="Times New Roman" w:eastAsia="Calibri" w:hAnsi="Times New Roman" w:cs="Times New Roman"/>
          <w:b/>
          <w:sz w:val="36"/>
          <w:szCs w:val="36"/>
        </w:rPr>
        <w:t>МИНИСТЕРСТВО НА ОКОЛНАТА СРЕДА И ВОДИТЕ</w:t>
      </w:r>
    </w:p>
    <w:p w:rsidR="00ED1759" w:rsidRPr="002D15BF" w:rsidRDefault="00ED1759" w:rsidP="00986F19">
      <w:pPr>
        <w:spacing w:after="0" w:line="240" w:lineRule="auto"/>
        <w:jc w:val="center"/>
        <w:rPr>
          <w:rFonts w:ascii="Times New Roman" w:eastAsia="Calibri" w:hAnsi="Times New Roman" w:cs="Times New Roman"/>
          <w:b/>
          <w:sz w:val="32"/>
          <w:szCs w:val="32"/>
        </w:rPr>
      </w:pPr>
      <w:r w:rsidRPr="002D15BF">
        <w:rPr>
          <w:rFonts w:ascii="Times New Roman" w:eastAsia="Calibri" w:hAnsi="Times New Roman" w:cs="Times New Roman"/>
          <w:b/>
          <w:sz w:val="32"/>
          <w:szCs w:val="32"/>
        </w:rPr>
        <w:t xml:space="preserve">Главна дирекция „Оперативна програма </w:t>
      </w:r>
      <w:r w:rsidR="00B7603E" w:rsidRPr="002D15BF">
        <w:rPr>
          <w:rFonts w:ascii="Times New Roman" w:eastAsia="Calibri" w:hAnsi="Times New Roman" w:cs="Times New Roman"/>
          <w:b/>
          <w:sz w:val="32"/>
          <w:szCs w:val="32"/>
        </w:rPr>
        <w:t>„</w:t>
      </w:r>
      <w:r w:rsidRPr="002D15BF">
        <w:rPr>
          <w:rFonts w:ascii="Times New Roman" w:eastAsia="Calibri" w:hAnsi="Times New Roman" w:cs="Times New Roman"/>
          <w:b/>
          <w:sz w:val="32"/>
          <w:szCs w:val="32"/>
        </w:rPr>
        <w:t>Околна среда“</w:t>
      </w:r>
    </w:p>
    <w:p w:rsidR="00ED1759" w:rsidRPr="002D15BF" w:rsidRDefault="00ED1759" w:rsidP="00986F19">
      <w:pPr>
        <w:spacing w:after="0" w:line="240" w:lineRule="auto"/>
        <w:jc w:val="center"/>
        <w:rPr>
          <w:rFonts w:ascii="Times New Roman" w:eastAsia="Calibri" w:hAnsi="Times New Roman" w:cs="Times New Roman"/>
          <w:sz w:val="32"/>
          <w:szCs w:val="32"/>
        </w:rPr>
      </w:pPr>
    </w:p>
    <w:p w:rsidR="00ED1759" w:rsidRPr="002D15BF" w:rsidRDefault="00962E55" w:rsidP="00986F19">
      <w:pPr>
        <w:spacing w:after="0" w:line="240" w:lineRule="auto"/>
        <w:jc w:val="center"/>
        <w:rPr>
          <w:rFonts w:ascii="Times New Roman" w:eastAsia="Calibri" w:hAnsi="Times New Roman" w:cs="Times New Roman"/>
          <w:sz w:val="32"/>
          <w:szCs w:val="32"/>
        </w:rPr>
      </w:pPr>
      <w:r w:rsidRPr="002D15BF">
        <w:rPr>
          <w:rFonts w:ascii="Times New Roman" w:eastAsia="Calibri" w:hAnsi="Times New Roman" w:cs="Times New Roman"/>
          <w:sz w:val="32"/>
          <w:szCs w:val="32"/>
        </w:rPr>
        <w:t>Европейски фонд за регионално развитие на ЕС</w:t>
      </w:r>
    </w:p>
    <w:p w:rsidR="00ED1759" w:rsidRPr="002D15BF" w:rsidRDefault="00ED1759" w:rsidP="00986F19">
      <w:pPr>
        <w:spacing w:after="0" w:line="240" w:lineRule="auto"/>
        <w:jc w:val="center"/>
        <w:rPr>
          <w:rFonts w:ascii="Times New Roman" w:eastAsia="Calibri" w:hAnsi="Times New Roman" w:cs="Times New Roman"/>
          <w:sz w:val="40"/>
          <w:szCs w:val="40"/>
        </w:rPr>
      </w:pPr>
    </w:p>
    <w:p w:rsidR="00ED1759" w:rsidRPr="002D15BF" w:rsidRDefault="00ED1759" w:rsidP="00986F19">
      <w:pPr>
        <w:spacing w:after="0" w:line="240" w:lineRule="auto"/>
        <w:jc w:val="center"/>
        <w:rPr>
          <w:rFonts w:ascii="Times New Roman" w:eastAsia="Calibri" w:hAnsi="Times New Roman" w:cs="Times New Roman"/>
          <w:b/>
          <w:caps/>
          <w:spacing w:val="40"/>
          <w:sz w:val="48"/>
          <w:szCs w:val="48"/>
        </w:rPr>
      </w:pPr>
      <w:r w:rsidRPr="002D15BF">
        <w:rPr>
          <w:rFonts w:ascii="Times New Roman" w:eastAsia="Calibri" w:hAnsi="Times New Roman" w:cs="Times New Roman"/>
          <w:b/>
          <w:caps/>
          <w:spacing w:val="40"/>
          <w:sz w:val="48"/>
          <w:szCs w:val="48"/>
        </w:rPr>
        <w:t>НАСОКИ ЗА КАНДИДАТСТВАНЕ</w:t>
      </w:r>
    </w:p>
    <w:p w:rsidR="00ED1759" w:rsidRPr="002D15BF" w:rsidRDefault="00ED1759" w:rsidP="00986F19">
      <w:pPr>
        <w:spacing w:after="0" w:line="240" w:lineRule="auto"/>
        <w:jc w:val="center"/>
        <w:rPr>
          <w:rFonts w:ascii="Times New Roman" w:eastAsia="Calibri" w:hAnsi="Times New Roman" w:cs="Times New Roman"/>
          <w:b/>
          <w:caps/>
          <w:spacing w:val="40"/>
          <w:sz w:val="40"/>
          <w:szCs w:val="40"/>
        </w:rPr>
      </w:pPr>
    </w:p>
    <w:p w:rsidR="00ED1759" w:rsidRPr="00446FA5" w:rsidRDefault="00ED1759" w:rsidP="00986F19">
      <w:pPr>
        <w:spacing w:after="0" w:line="240" w:lineRule="auto"/>
        <w:jc w:val="center"/>
        <w:rPr>
          <w:rFonts w:ascii="Times New Roman" w:eastAsia="Calibri" w:hAnsi="Times New Roman" w:cs="Times New Roman"/>
          <w:caps/>
          <w:spacing w:val="40"/>
          <w:sz w:val="36"/>
          <w:szCs w:val="36"/>
        </w:rPr>
      </w:pPr>
      <w:r w:rsidRPr="002D15BF">
        <w:rPr>
          <w:rFonts w:ascii="Times New Roman" w:eastAsia="Calibri" w:hAnsi="Times New Roman" w:cs="Times New Roman"/>
          <w:caps/>
          <w:spacing w:val="40"/>
          <w:sz w:val="36"/>
          <w:szCs w:val="36"/>
        </w:rPr>
        <w:t xml:space="preserve">ПО процедура № </w:t>
      </w:r>
      <w:r w:rsidR="00446FA5">
        <w:rPr>
          <w:rFonts w:ascii="Times New Roman" w:eastAsia="Calibri" w:hAnsi="Times New Roman" w:cs="Times New Roman"/>
          <w:caps/>
          <w:spacing w:val="40"/>
          <w:sz w:val="36"/>
          <w:szCs w:val="36"/>
        </w:rPr>
        <w:t>BG16M1OP002-2.</w:t>
      </w:r>
      <w:r w:rsidR="00446FA5" w:rsidRPr="00446FA5">
        <w:rPr>
          <w:rFonts w:ascii="Times New Roman" w:eastAsia="Calibri" w:hAnsi="Times New Roman" w:cs="Times New Roman"/>
          <w:caps/>
          <w:spacing w:val="40"/>
          <w:sz w:val="36"/>
          <w:szCs w:val="36"/>
          <w:highlight w:val="yellow"/>
        </w:rPr>
        <w:t>.....</w:t>
      </w:r>
    </w:p>
    <w:p w:rsidR="00ED1759" w:rsidRPr="002D15BF" w:rsidRDefault="00ED1759" w:rsidP="00986F19">
      <w:pPr>
        <w:spacing w:after="0" w:line="240" w:lineRule="auto"/>
        <w:jc w:val="center"/>
        <w:rPr>
          <w:rFonts w:ascii="Times New Roman" w:eastAsia="Calibri" w:hAnsi="Times New Roman" w:cs="Times New Roman"/>
          <w:b/>
          <w:spacing w:val="40"/>
          <w:sz w:val="38"/>
          <w:szCs w:val="38"/>
        </w:rPr>
      </w:pPr>
    </w:p>
    <w:p w:rsidR="00ED1759" w:rsidRPr="002D15BF" w:rsidRDefault="00962E55" w:rsidP="00986F19">
      <w:pPr>
        <w:spacing w:after="0" w:line="240" w:lineRule="auto"/>
        <w:jc w:val="center"/>
        <w:rPr>
          <w:rFonts w:ascii="Times New Roman" w:eastAsia="Calibri" w:hAnsi="Times New Roman" w:cs="Times New Roman"/>
          <w:b/>
          <w:spacing w:val="40"/>
          <w:sz w:val="36"/>
          <w:szCs w:val="36"/>
        </w:rPr>
      </w:pPr>
      <w:r w:rsidRPr="002D15BF">
        <w:rPr>
          <w:rFonts w:ascii="Times New Roman" w:eastAsia="Calibri" w:hAnsi="Times New Roman" w:cs="Times New Roman"/>
          <w:b/>
          <w:spacing w:val="40"/>
          <w:sz w:val="36"/>
          <w:szCs w:val="36"/>
        </w:rPr>
        <w:t>„</w:t>
      </w:r>
      <w:r w:rsidR="00446FA5" w:rsidRPr="00446FA5">
        <w:rPr>
          <w:rFonts w:ascii="Times New Roman" w:eastAsia="Calibri" w:hAnsi="Times New Roman" w:cs="Times New Roman"/>
          <w:b/>
          <w:caps/>
          <w:spacing w:val="40"/>
          <w:sz w:val="40"/>
          <w:szCs w:val="40"/>
        </w:rPr>
        <w:t>Изпълнение на демонстрационни проекти в областта на управлението на отпадъците</w:t>
      </w:r>
      <w:r w:rsidRPr="002D15BF">
        <w:rPr>
          <w:rFonts w:ascii="Times New Roman" w:eastAsia="Calibri" w:hAnsi="Times New Roman" w:cs="Times New Roman"/>
          <w:b/>
          <w:spacing w:val="40"/>
          <w:sz w:val="36"/>
          <w:szCs w:val="36"/>
        </w:rPr>
        <w:t>“</w:t>
      </w:r>
      <w:r w:rsidR="00ED1759" w:rsidRPr="002D15BF">
        <w:rPr>
          <w:rFonts w:ascii="Times New Roman" w:eastAsia="Calibri" w:hAnsi="Times New Roman" w:cs="Times New Roman"/>
          <w:b/>
          <w:spacing w:val="40"/>
          <w:sz w:val="36"/>
          <w:szCs w:val="36"/>
        </w:rPr>
        <w:t xml:space="preserve"> </w:t>
      </w:r>
    </w:p>
    <w:p w:rsidR="00ED1759" w:rsidRPr="002D15BF" w:rsidRDefault="00ED1759" w:rsidP="00986F19">
      <w:pPr>
        <w:spacing w:after="0" w:line="240" w:lineRule="auto"/>
        <w:jc w:val="center"/>
        <w:rPr>
          <w:rFonts w:ascii="Times New Roman" w:eastAsia="Calibri" w:hAnsi="Times New Roman" w:cs="Times New Roman"/>
          <w:b/>
          <w:spacing w:val="40"/>
          <w:sz w:val="36"/>
          <w:szCs w:val="36"/>
        </w:rPr>
      </w:pPr>
    </w:p>
    <w:p w:rsidR="00ED1759" w:rsidRPr="002D15BF" w:rsidRDefault="00ED1759" w:rsidP="00986F19">
      <w:pPr>
        <w:spacing w:after="0" w:line="240" w:lineRule="auto"/>
        <w:jc w:val="center"/>
        <w:rPr>
          <w:rFonts w:ascii="Times New Roman" w:eastAsia="Calibri" w:hAnsi="Times New Roman" w:cs="Times New Roman"/>
          <w:color w:val="808080"/>
          <w:sz w:val="28"/>
          <w:szCs w:val="28"/>
        </w:rPr>
      </w:pPr>
      <w:r w:rsidRPr="002D15BF">
        <w:rPr>
          <w:rFonts w:ascii="Times New Roman" w:eastAsia="Calibri" w:hAnsi="Times New Roman" w:cs="Times New Roman"/>
          <w:spacing w:val="40"/>
          <w:sz w:val="28"/>
          <w:szCs w:val="38"/>
        </w:rPr>
        <w:t>по</w:t>
      </w:r>
      <w:r w:rsidR="002B23E5" w:rsidRPr="002D15BF">
        <w:rPr>
          <w:rFonts w:ascii="Times New Roman" w:eastAsia="Calibri" w:hAnsi="Times New Roman" w:cs="Times New Roman"/>
          <w:spacing w:val="40"/>
          <w:sz w:val="28"/>
          <w:szCs w:val="38"/>
        </w:rPr>
        <w:t xml:space="preserve"> </w:t>
      </w:r>
      <w:r w:rsidRPr="002D15BF">
        <w:rPr>
          <w:rFonts w:ascii="Times New Roman" w:eastAsia="Times New Roman" w:hAnsi="Times New Roman" w:cs="Times New Roman"/>
          <w:sz w:val="28"/>
          <w:szCs w:val="24"/>
          <w:lang w:eastAsia="fr-FR"/>
        </w:rPr>
        <w:t xml:space="preserve">приоритетна ос </w:t>
      </w:r>
      <w:r w:rsidR="00962E55" w:rsidRPr="002D15BF">
        <w:rPr>
          <w:rFonts w:ascii="Times New Roman" w:eastAsia="Times New Roman" w:hAnsi="Times New Roman" w:cs="Times New Roman"/>
          <w:sz w:val="28"/>
          <w:szCs w:val="24"/>
          <w:lang w:eastAsia="fr-FR"/>
        </w:rPr>
        <w:t>2</w:t>
      </w:r>
      <w:r w:rsidRPr="002D15BF">
        <w:rPr>
          <w:rFonts w:ascii="Times New Roman" w:eastAsia="Times New Roman" w:hAnsi="Times New Roman" w:cs="Times New Roman"/>
          <w:sz w:val="28"/>
          <w:szCs w:val="24"/>
          <w:lang w:eastAsia="fr-FR"/>
        </w:rPr>
        <w:t xml:space="preserve"> на </w:t>
      </w:r>
      <w:r w:rsidRPr="002D15BF">
        <w:rPr>
          <w:rFonts w:ascii="Times New Roman" w:eastAsia="Calibri" w:hAnsi="Times New Roman" w:cs="Times New Roman"/>
          <w:sz w:val="28"/>
          <w:szCs w:val="24"/>
        </w:rPr>
        <w:t>Оперативна програма „Околна среда 2014-2020 г.”</w:t>
      </w:r>
    </w:p>
    <w:p w:rsidR="00ED1759" w:rsidRPr="002D15BF" w:rsidRDefault="00ED1759" w:rsidP="00986F19">
      <w:pPr>
        <w:spacing w:after="0" w:line="240" w:lineRule="auto"/>
        <w:jc w:val="center"/>
        <w:rPr>
          <w:rFonts w:ascii="Times New Roman" w:eastAsia="Calibri" w:hAnsi="Times New Roman" w:cs="Times New Roman"/>
          <w:b/>
          <w:color w:val="808080"/>
          <w:sz w:val="28"/>
          <w:szCs w:val="28"/>
        </w:rPr>
      </w:pPr>
      <w:r w:rsidRPr="002D15BF">
        <w:rPr>
          <w:rFonts w:ascii="Times New Roman" w:eastAsia="Calibri" w:hAnsi="Times New Roman" w:cs="Times New Roman"/>
          <w:b/>
          <w:color w:val="808080"/>
          <w:sz w:val="28"/>
          <w:szCs w:val="28"/>
        </w:rPr>
        <w:br w:type="page"/>
      </w:r>
    </w:p>
    <w:p w:rsidR="004D2228" w:rsidRPr="002D15BF" w:rsidRDefault="00EC7882" w:rsidP="00986F19">
      <w:pPr>
        <w:spacing w:after="0" w:line="240" w:lineRule="auto"/>
        <w:jc w:val="center"/>
        <w:rPr>
          <w:rFonts w:ascii="Times New Roman" w:hAnsi="Times New Roman" w:cs="Times New Roman"/>
          <w:b/>
          <w:sz w:val="28"/>
          <w:szCs w:val="28"/>
        </w:rPr>
      </w:pPr>
      <w:r w:rsidRPr="002D15BF">
        <w:rPr>
          <w:rFonts w:ascii="Times New Roman" w:hAnsi="Times New Roman" w:cs="Times New Roman"/>
          <w:b/>
          <w:sz w:val="28"/>
          <w:szCs w:val="28"/>
        </w:rPr>
        <w:lastRenderedPageBreak/>
        <w:t xml:space="preserve">І. </w:t>
      </w:r>
      <w:r w:rsidR="0029712A" w:rsidRPr="002D15BF">
        <w:rPr>
          <w:rFonts w:ascii="Times New Roman" w:hAnsi="Times New Roman" w:cs="Times New Roman"/>
          <w:b/>
          <w:sz w:val="28"/>
          <w:szCs w:val="28"/>
        </w:rPr>
        <w:t xml:space="preserve">Условия </w:t>
      </w:r>
      <w:r w:rsidR="00C65059" w:rsidRPr="002D15BF">
        <w:rPr>
          <w:rFonts w:ascii="Times New Roman" w:hAnsi="Times New Roman" w:cs="Times New Roman"/>
          <w:b/>
          <w:sz w:val="28"/>
          <w:szCs w:val="28"/>
        </w:rPr>
        <w:t>за кандидатстване</w:t>
      </w:r>
      <w:r w:rsidR="006A2DB8" w:rsidRPr="002D15BF">
        <w:rPr>
          <w:rFonts w:ascii="Times New Roman" w:hAnsi="Times New Roman" w:cs="Times New Roman"/>
          <w:b/>
          <w:sz w:val="28"/>
          <w:szCs w:val="28"/>
        </w:rPr>
        <w:t xml:space="preserve"> </w:t>
      </w:r>
    </w:p>
    <w:p w:rsidR="00F759D6" w:rsidRPr="002D15BF" w:rsidRDefault="007D15AC" w:rsidP="00986F19">
      <w:pPr>
        <w:spacing w:after="0" w:line="240" w:lineRule="auto"/>
        <w:jc w:val="center"/>
        <w:rPr>
          <w:rFonts w:ascii="Times New Roman" w:hAnsi="Times New Roman" w:cs="Times New Roman"/>
          <w:b/>
          <w:sz w:val="28"/>
          <w:szCs w:val="28"/>
        </w:rPr>
      </w:pPr>
      <w:r w:rsidRPr="002D15BF">
        <w:rPr>
          <w:rFonts w:ascii="Times New Roman" w:hAnsi="Times New Roman" w:cs="Times New Roman"/>
          <w:b/>
          <w:sz w:val="28"/>
          <w:szCs w:val="28"/>
        </w:rPr>
        <w:t xml:space="preserve">с проектни предложения </w:t>
      </w:r>
      <w:r w:rsidR="00050091" w:rsidRPr="002D15BF">
        <w:rPr>
          <w:rFonts w:ascii="Times New Roman" w:hAnsi="Times New Roman" w:cs="Times New Roman"/>
          <w:b/>
          <w:sz w:val="28"/>
          <w:szCs w:val="28"/>
        </w:rPr>
        <w:t xml:space="preserve">за </w:t>
      </w:r>
      <w:r w:rsidR="002B4BA9" w:rsidRPr="002D15BF">
        <w:rPr>
          <w:rFonts w:ascii="Times New Roman" w:hAnsi="Times New Roman" w:cs="Times New Roman"/>
          <w:b/>
          <w:sz w:val="28"/>
          <w:szCs w:val="28"/>
        </w:rPr>
        <w:t xml:space="preserve">предоставяне на безвъзмездна финансова помощ </w:t>
      </w:r>
      <w:r w:rsidR="004D2228" w:rsidRPr="002D15BF">
        <w:rPr>
          <w:rFonts w:ascii="Times New Roman" w:hAnsi="Times New Roman" w:cs="Times New Roman"/>
          <w:b/>
          <w:sz w:val="28"/>
          <w:szCs w:val="28"/>
        </w:rPr>
        <w:t xml:space="preserve">по програмите, финансирани от </w:t>
      </w:r>
      <w:r w:rsidR="00996003" w:rsidRPr="002D15BF">
        <w:rPr>
          <w:rFonts w:ascii="Times New Roman" w:hAnsi="Times New Roman" w:cs="Times New Roman"/>
          <w:b/>
          <w:sz w:val="28"/>
          <w:szCs w:val="28"/>
        </w:rPr>
        <w:t xml:space="preserve">Европейските структурни и инвестиционни фондове </w:t>
      </w:r>
    </w:p>
    <w:p w:rsidR="000553B8" w:rsidRPr="002D15BF" w:rsidRDefault="000553B8" w:rsidP="00986F19">
      <w:pPr>
        <w:spacing w:after="0" w:line="240" w:lineRule="auto"/>
        <w:jc w:val="center"/>
        <w:rPr>
          <w:rFonts w:ascii="Times New Roman" w:hAnsi="Times New Roman" w:cs="Times New Roman"/>
          <w:b/>
          <w:sz w:val="28"/>
          <w:szCs w:val="28"/>
        </w:rPr>
      </w:pPr>
    </w:p>
    <w:p w:rsidR="007057A9" w:rsidRPr="0020699C" w:rsidRDefault="002325A3"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 xml:space="preserve">1. </w:t>
      </w:r>
      <w:r w:rsidR="007057A9" w:rsidRPr="0020699C">
        <w:rPr>
          <w:rFonts w:ascii="Times New Roman" w:hAnsi="Times New Roman" w:cs="Times New Roman"/>
          <w:b/>
          <w:sz w:val="24"/>
          <w:szCs w:val="24"/>
        </w:rPr>
        <w:t>Наименование на програмата:</w:t>
      </w:r>
    </w:p>
    <w:p w:rsidR="0010018A" w:rsidRPr="0020699C"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sz w:val="24"/>
          <w:szCs w:val="24"/>
        </w:rPr>
        <w:t>Оперативна програма „Околна среда 2014-2020 г.” (ОПОС 2014-2020 г.)</w:t>
      </w:r>
    </w:p>
    <w:p w:rsidR="002325A3" w:rsidRPr="0020699C" w:rsidRDefault="002325A3" w:rsidP="00986F19">
      <w:pPr>
        <w:pStyle w:val="ListParagraph"/>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 xml:space="preserve">   </w:t>
      </w:r>
    </w:p>
    <w:p w:rsidR="007057A9" w:rsidRPr="0020699C" w:rsidRDefault="002325A3"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2. Н</w:t>
      </w:r>
      <w:r w:rsidR="007057A9" w:rsidRPr="0020699C">
        <w:rPr>
          <w:rFonts w:ascii="Times New Roman" w:hAnsi="Times New Roman" w:cs="Times New Roman"/>
          <w:b/>
          <w:sz w:val="24"/>
          <w:szCs w:val="24"/>
        </w:rPr>
        <w:t>аименование на приоритетната ос</w:t>
      </w:r>
      <w:r w:rsidRPr="0020699C">
        <w:rPr>
          <w:rFonts w:ascii="Times New Roman" w:hAnsi="Times New Roman" w:cs="Times New Roman"/>
          <w:b/>
          <w:sz w:val="24"/>
          <w:szCs w:val="24"/>
        </w:rPr>
        <w:t>:</w:t>
      </w:r>
    </w:p>
    <w:p w:rsidR="0010018A" w:rsidRPr="0020699C" w:rsidRDefault="00962E5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0699C">
        <w:rPr>
          <w:rFonts w:ascii="Times New Roman" w:hAnsi="Times New Roman" w:cs="Times New Roman"/>
          <w:sz w:val="24"/>
          <w:szCs w:val="24"/>
        </w:rPr>
        <w:t>Отпадъци</w:t>
      </w:r>
    </w:p>
    <w:p w:rsidR="002325A3" w:rsidRPr="0020699C" w:rsidRDefault="002325A3" w:rsidP="00986F19">
      <w:pPr>
        <w:pStyle w:val="ListParagraph"/>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 xml:space="preserve">   </w:t>
      </w:r>
    </w:p>
    <w:p w:rsidR="006A2DB8" w:rsidRPr="0020699C" w:rsidRDefault="002325A3"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 xml:space="preserve">3. </w:t>
      </w:r>
      <w:r w:rsidR="007057A9" w:rsidRPr="0020699C">
        <w:rPr>
          <w:rFonts w:ascii="Times New Roman" w:hAnsi="Times New Roman" w:cs="Times New Roman"/>
          <w:b/>
          <w:sz w:val="24"/>
          <w:szCs w:val="24"/>
        </w:rPr>
        <w:t>Наименование на процедурата</w:t>
      </w:r>
      <w:r w:rsidRPr="0020699C">
        <w:rPr>
          <w:rFonts w:ascii="Times New Roman" w:hAnsi="Times New Roman" w:cs="Times New Roman"/>
          <w:b/>
          <w:sz w:val="24"/>
          <w:szCs w:val="24"/>
        </w:rPr>
        <w:t>:</w:t>
      </w:r>
    </w:p>
    <w:p w:rsidR="0010018A" w:rsidRPr="0020699C" w:rsidRDefault="00E279C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0699C">
        <w:rPr>
          <w:rFonts w:ascii="Times New Roman" w:hAnsi="Times New Roman" w:cs="Times New Roman"/>
          <w:sz w:val="24"/>
          <w:szCs w:val="24"/>
        </w:rPr>
        <w:t>„</w:t>
      </w:r>
      <w:r w:rsidR="00446FA5" w:rsidRPr="0020699C">
        <w:rPr>
          <w:rFonts w:ascii="Times New Roman" w:hAnsi="Times New Roman" w:cs="Times New Roman"/>
          <w:sz w:val="24"/>
          <w:szCs w:val="24"/>
        </w:rPr>
        <w:t>Изпълнение на демонстрационни проекти в областта на управлението на отпадъците</w:t>
      </w:r>
      <w:r w:rsidR="00AF0B88" w:rsidRPr="0020699C">
        <w:rPr>
          <w:rFonts w:ascii="Times New Roman" w:hAnsi="Times New Roman" w:cs="Times New Roman"/>
          <w:sz w:val="24"/>
          <w:szCs w:val="24"/>
        </w:rPr>
        <w:t>“</w:t>
      </w:r>
    </w:p>
    <w:p w:rsidR="002325A3" w:rsidRPr="0020699C" w:rsidRDefault="002325A3" w:rsidP="00986F19">
      <w:pPr>
        <w:pStyle w:val="ListParagraph"/>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 xml:space="preserve">   </w:t>
      </w:r>
    </w:p>
    <w:p w:rsidR="00CB14EE" w:rsidRPr="0020699C"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4. Измерения по кодове:</w:t>
      </w:r>
    </w:p>
    <w:p w:rsidR="00AF0B88" w:rsidRPr="0020699C"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0699C">
        <w:rPr>
          <w:rFonts w:ascii="Times New Roman" w:hAnsi="Times New Roman" w:cs="Times New Roman"/>
          <w:sz w:val="24"/>
          <w:szCs w:val="24"/>
        </w:rPr>
        <w:t xml:space="preserve">Област на интервенция – </w:t>
      </w:r>
      <w:r w:rsidR="00962E55" w:rsidRPr="0020699C">
        <w:rPr>
          <w:rFonts w:ascii="Times New Roman" w:hAnsi="Times New Roman" w:cs="Times New Roman"/>
          <w:sz w:val="24"/>
          <w:szCs w:val="24"/>
        </w:rPr>
        <w:t>017</w:t>
      </w:r>
    </w:p>
    <w:p w:rsidR="00AF0B88" w:rsidRPr="0020699C"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0699C">
        <w:rPr>
          <w:rFonts w:ascii="Times New Roman" w:hAnsi="Times New Roman" w:cs="Times New Roman"/>
          <w:sz w:val="24"/>
          <w:szCs w:val="24"/>
        </w:rPr>
        <w:t>Форма на финансиране - 01</w:t>
      </w:r>
    </w:p>
    <w:p w:rsidR="00AF0B88" w:rsidRPr="0020699C"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0699C">
        <w:rPr>
          <w:rFonts w:ascii="Times New Roman" w:hAnsi="Times New Roman" w:cs="Times New Roman"/>
          <w:sz w:val="24"/>
          <w:szCs w:val="24"/>
        </w:rPr>
        <w:t>Тип на територията - 07</w:t>
      </w:r>
    </w:p>
    <w:p w:rsidR="00CB14EE" w:rsidRPr="0020699C"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0699C">
        <w:rPr>
          <w:rFonts w:ascii="Times New Roman" w:hAnsi="Times New Roman" w:cs="Times New Roman"/>
          <w:sz w:val="24"/>
          <w:szCs w:val="24"/>
        </w:rPr>
        <w:t>Механизми за териториално изпълнение - 07</w:t>
      </w:r>
      <w:r w:rsidR="00CB14EE" w:rsidRPr="0020699C">
        <w:rPr>
          <w:rFonts w:ascii="Times New Roman" w:hAnsi="Times New Roman" w:cs="Times New Roman"/>
          <w:b/>
          <w:sz w:val="24"/>
          <w:szCs w:val="24"/>
        </w:rPr>
        <w:t xml:space="preserve"> </w:t>
      </w:r>
    </w:p>
    <w:p w:rsidR="004A58E5" w:rsidRPr="0020699C" w:rsidRDefault="004A58E5" w:rsidP="00986F19">
      <w:pPr>
        <w:pStyle w:val="ListParagraph"/>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 xml:space="preserve">   </w:t>
      </w:r>
    </w:p>
    <w:p w:rsidR="004A58E5" w:rsidRPr="002D15BF" w:rsidRDefault="004A5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5. Териториален обхват:</w:t>
      </w:r>
    </w:p>
    <w:p w:rsidR="00446FA5" w:rsidRDefault="00446FA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962E55" w:rsidRPr="002D15BF" w:rsidRDefault="00730169"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Проектите трябва да бъдат изпълнени на територията на </w:t>
      </w:r>
      <w:r w:rsidR="00D250D1" w:rsidRPr="002D15BF">
        <w:rPr>
          <w:rFonts w:ascii="Times New Roman" w:hAnsi="Times New Roman" w:cs="Times New Roman"/>
          <w:sz w:val="24"/>
          <w:szCs w:val="24"/>
        </w:rPr>
        <w:t>Република България</w:t>
      </w:r>
      <w:r>
        <w:rPr>
          <w:rFonts w:ascii="Times New Roman" w:hAnsi="Times New Roman" w:cs="Times New Roman"/>
          <w:sz w:val="24"/>
          <w:szCs w:val="24"/>
        </w:rPr>
        <w:t>.</w:t>
      </w:r>
    </w:p>
    <w:p w:rsidR="00FB12C3" w:rsidRDefault="00FB12C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CB14EE" w:rsidRPr="002D15BF" w:rsidRDefault="00CB14EE" w:rsidP="00986F19">
      <w:pPr>
        <w:pStyle w:val="ListParagraph"/>
        <w:spacing w:after="0" w:line="240" w:lineRule="auto"/>
        <w:ind w:left="0"/>
        <w:jc w:val="both"/>
        <w:rPr>
          <w:rFonts w:ascii="Times New Roman" w:hAnsi="Times New Roman" w:cs="Times New Roman"/>
          <w:b/>
          <w:sz w:val="24"/>
          <w:szCs w:val="24"/>
        </w:rPr>
      </w:pPr>
    </w:p>
    <w:p w:rsidR="00901F98" w:rsidRPr="002D15BF" w:rsidRDefault="004A5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0699C">
        <w:rPr>
          <w:rFonts w:ascii="Times New Roman" w:hAnsi="Times New Roman" w:cs="Times New Roman"/>
          <w:b/>
          <w:sz w:val="24"/>
          <w:szCs w:val="24"/>
        </w:rPr>
        <w:t>6</w:t>
      </w:r>
      <w:r w:rsidR="002325A3" w:rsidRPr="0020699C">
        <w:rPr>
          <w:rFonts w:ascii="Times New Roman" w:hAnsi="Times New Roman" w:cs="Times New Roman"/>
          <w:b/>
          <w:sz w:val="24"/>
          <w:szCs w:val="24"/>
        </w:rPr>
        <w:t>. Цели</w:t>
      </w:r>
      <w:r w:rsidR="00901F98" w:rsidRPr="0020699C">
        <w:rPr>
          <w:rFonts w:ascii="Times New Roman" w:hAnsi="Times New Roman" w:cs="Times New Roman"/>
          <w:b/>
          <w:sz w:val="24"/>
          <w:szCs w:val="24"/>
        </w:rPr>
        <w:t xml:space="preserve"> </w:t>
      </w:r>
      <w:r w:rsidR="00FC0697" w:rsidRPr="0020699C">
        <w:rPr>
          <w:rFonts w:ascii="Times New Roman" w:hAnsi="Times New Roman" w:cs="Times New Roman"/>
          <w:b/>
          <w:sz w:val="24"/>
          <w:szCs w:val="24"/>
        </w:rPr>
        <w:t xml:space="preserve">на предоставяната </w:t>
      </w:r>
      <w:r w:rsidR="00BA2E00" w:rsidRPr="0020699C">
        <w:rPr>
          <w:rFonts w:ascii="Times New Roman" w:eastAsia="Calibri" w:hAnsi="Times New Roman" w:cs="Times New Roman"/>
          <w:b/>
          <w:sz w:val="24"/>
          <w:szCs w:val="24"/>
        </w:rPr>
        <w:t>безвъзмездна финансова помощ</w:t>
      </w:r>
      <w:r w:rsidR="00FC0697" w:rsidRPr="0020699C">
        <w:rPr>
          <w:rFonts w:ascii="Times New Roman" w:hAnsi="Times New Roman" w:cs="Times New Roman"/>
          <w:b/>
          <w:sz w:val="24"/>
          <w:szCs w:val="24"/>
        </w:rPr>
        <w:t xml:space="preserve"> по </w:t>
      </w:r>
      <w:r w:rsidR="00901F98" w:rsidRPr="0020699C">
        <w:rPr>
          <w:rFonts w:ascii="Times New Roman" w:hAnsi="Times New Roman" w:cs="Times New Roman"/>
          <w:b/>
          <w:sz w:val="24"/>
          <w:szCs w:val="24"/>
        </w:rPr>
        <w:t>п</w:t>
      </w:r>
      <w:r w:rsidR="00FC0697" w:rsidRPr="0020699C">
        <w:rPr>
          <w:rFonts w:ascii="Times New Roman" w:hAnsi="Times New Roman" w:cs="Times New Roman"/>
          <w:b/>
          <w:sz w:val="24"/>
          <w:szCs w:val="24"/>
        </w:rPr>
        <w:t>роцедура</w:t>
      </w:r>
      <w:r w:rsidR="00916B5A" w:rsidRPr="0020699C">
        <w:rPr>
          <w:rFonts w:ascii="Times New Roman" w:hAnsi="Times New Roman" w:cs="Times New Roman"/>
          <w:b/>
          <w:sz w:val="24"/>
          <w:szCs w:val="24"/>
        </w:rPr>
        <w:t>та</w:t>
      </w:r>
      <w:r w:rsidR="00CB14EE" w:rsidRPr="0020699C">
        <w:rPr>
          <w:rFonts w:ascii="Times New Roman" w:hAnsi="Times New Roman" w:cs="Times New Roman"/>
          <w:b/>
          <w:sz w:val="24"/>
          <w:szCs w:val="24"/>
        </w:rPr>
        <w:t xml:space="preserve"> и очаквани резултати</w:t>
      </w:r>
      <w:r w:rsidR="00916B5A" w:rsidRPr="0020699C">
        <w:rPr>
          <w:rFonts w:ascii="Times New Roman" w:hAnsi="Times New Roman" w:cs="Times New Roman"/>
          <w:b/>
          <w:sz w:val="24"/>
          <w:szCs w:val="24"/>
        </w:rPr>
        <w:t>:</w:t>
      </w:r>
    </w:p>
    <w:p w:rsidR="00707EAD" w:rsidRPr="002D15BF" w:rsidRDefault="00707EAD"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730169" w:rsidRPr="00730169" w:rsidRDefault="00730169"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b/>
          <w:sz w:val="24"/>
          <w:szCs w:val="24"/>
        </w:rPr>
      </w:pPr>
      <w:r w:rsidRPr="00730169">
        <w:rPr>
          <w:rFonts w:ascii="Times New Roman" w:eastAsia="Calibri" w:hAnsi="Times New Roman" w:cs="Times New Roman"/>
          <w:b/>
          <w:sz w:val="24"/>
          <w:szCs w:val="24"/>
        </w:rPr>
        <w:t>Цел на процедурата:</w:t>
      </w:r>
    </w:p>
    <w:p w:rsidR="001F7B41" w:rsidRPr="00AF410F" w:rsidRDefault="001F7B41"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F46FCF" w:rsidRPr="004906DB">
        <w:rPr>
          <w:rFonts w:ascii="Times New Roman" w:eastAsia="Calibri" w:hAnsi="Times New Roman" w:cs="Times New Roman"/>
          <w:sz w:val="24"/>
          <w:szCs w:val="24"/>
        </w:rPr>
        <w:t>пецифична</w:t>
      </w:r>
      <w:r w:rsidR="004D5EC4">
        <w:rPr>
          <w:rFonts w:ascii="Times New Roman" w:eastAsia="Calibri" w:hAnsi="Times New Roman" w:cs="Times New Roman"/>
          <w:sz w:val="24"/>
          <w:szCs w:val="24"/>
        </w:rPr>
        <w:t>та</w:t>
      </w:r>
      <w:r w:rsidR="00F46FCF" w:rsidRPr="004906DB">
        <w:rPr>
          <w:rFonts w:ascii="Times New Roman" w:eastAsia="Calibri" w:hAnsi="Times New Roman" w:cs="Times New Roman"/>
          <w:sz w:val="24"/>
          <w:szCs w:val="24"/>
        </w:rPr>
        <w:t xml:space="preserve"> цел 1 на Приоритетна ос 2 „Отпадъци“ на ОПОС 2014-2020 г. е намаляване на количеството депонирани отпадъци и съответно увеличаване на дела на рециклирането на отпадъци. </w:t>
      </w:r>
      <w:r>
        <w:rPr>
          <w:rFonts w:ascii="Times New Roman" w:eastAsia="Calibri" w:hAnsi="Times New Roman" w:cs="Times New Roman"/>
          <w:sz w:val="24"/>
          <w:szCs w:val="24"/>
        </w:rPr>
        <w:t>Съобразено с това, целта на настоящата процедура е чрез ф</w:t>
      </w:r>
      <w:r w:rsidR="00F46FCF" w:rsidRPr="007A25FC">
        <w:rPr>
          <w:rFonts w:ascii="Times New Roman" w:eastAsia="Calibri" w:hAnsi="Times New Roman" w:cs="Times New Roman"/>
          <w:sz w:val="24"/>
          <w:szCs w:val="24"/>
        </w:rPr>
        <w:t>инансирането с приоритет към дейности, които се намират най-високо в йерархията при управление на отпадъците</w:t>
      </w:r>
      <w:r>
        <w:rPr>
          <w:rFonts w:ascii="Times New Roman" w:eastAsia="Calibri" w:hAnsi="Times New Roman" w:cs="Times New Roman"/>
          <w:sz w:val="24"/>
          <w:szCs w:val="24"/>
        </w:rPr>
        <w:t>,</w:t>
      </w:r>
      <w:r w:rsidR="00F46FCF" w:rsidRPr="007A25F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 се подпомогне </w:t>
      </w:r>
      <w:r w:rsidR="00F46FCF" w:rsidRPr="007A25FC">
        <w:rPr>
          <w:rFonts w:ascii="Times New Roman" w:eastAsia="Calibri" w:hAnsi="Times New Roman" w:cs="Times New Roman"/>
          <w:sz w:val="24"/>
          <w:szCs w:val="24"/>
        </w:rPr>
        <w:t xml:space="preserve">постигането на целите, заложени в чл. 31, ал. 1 от </w:t>
      </w:r>
      <w:r w:rsidR="001A2CED" w:rsidRPr="001E699E">
        <w:rPr>
          <w:rFonts w:ascii="Times New Roman" w:eastAsia="Calibri" w:hAnsi="Times New Roman" w:cs="Times New Roman"/>
          <w:i/>
          <w:sz w:val="24"/>
          <w:szCs w:val="24"/>
        </w:rPr>
        <w:t>Закона за управление на отпадъците</w:t>
      </w:r>
      <w:r w:rsidR="001A2CED">
        <w:rPr>
          <w:rFonts w:ascii="Times New Roman" w:eastAsia="Calibri" w:hAnsi="Times New Roman" w:cs="Times New Roman"/>
          <w:sz w:val="24"/>
          <w:szCs w:val="24"/>
        </w:rPr>
        <w:t xml:space="preserve"> (</w:t>
      </w:r>
      <w:r w:rsidR="00F46FCF">
        <w:rPr>
          <w:rFonts w:ascii="Times New Roman" w:eastAsia="Calibri" w:hAnsi="Times New Roman" w:cs="Times New Roman"/>
          <w:sz w:val="24"/>
          <w:szCs w:val="24"/>
        </w:rPr>
        <w:t>ЗУО</w:t>
      </w:r>
      <w:r w:rsidR="001A2CED">
        <w:rPr>
          <w:rFonts w:ascii="Times New Roman" w:eastAsia="Calibri" w:hAnsi="Times New Roman" w:cs="Times New Roman"/>
          <w:sz w:val="24"/>
          <w:szCs w:val="24"/>
        </w:rPr>
        <w:t>)</w:t>
      </w:r>
      <w:r w:rsidR="000910B4">
        <w:rPr>
          <w:rFonts w:ascii="Times New Roman" w:eastAsia="Calibri" w:hAnsi="Times New Roman" w:cs="Times New Roman"/>
          <w:sz w:val="24"/>
          <w:szCs w:val="24"/>
        </w:rPr>
        <w:t>, по отношение на битовите отпадъци</w:t>
      </w:r>
      <w:r w:rsidR="00F46FCF" w:rsidRPr="007A25FC">
        <w:rPr>
          <w:rFonts w:ascii="Times New Roman" w:eastAsia="Calibri" w:hAnsi="Times New Roman" w:cs="Times New Roman"/>
          <w:sz w:val="24"/>
          <w:szCs w:val="24"/>
        </w:rPr>
        <w:t>.</w:t>
      </w:r>
      <w:r w:rsidR="00F46FCF" w:rsidRPr="00F46FCF">
        <w:rPr>
          <w:rFonts w:ascii="Times New Roman" w:eastAsia="Calibri" w:hAnsi="Times New Roman" w:cs="Times New Roman"/>
          <w:sz w:val="24"/>
          <w:szCs w:val="24"/>
        </w:rPr>
        <w:t xml:space="preserve"> </w:t>
      </w:r>
    </w:p>
    <w:p w:rsidR="0013134D" w:rsidRPr="002D15BF" w:rsidRDefault="0013134D"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2D15BF">
        <w:rPr>
          <w:rFonts w:ascii="Times New Roman" w:eastAsia="Calibri" w:hAnsi="Times New Roman" w:cs="Times New Roman"/>
          <w:sz w:val="24"/>
          <w:szCs w:val="24"/>
        </w:rPr>
        <w:t>Регламентираният приоритетен ред (йерархия) при управление на отпадъците, съгласно европейското и българското законодателство е:</w:t>
      </w:r>
    </w:p>
    <w:p w:rsidR="0013134D" w:rsidRPr="00AF410F" w:rsidRDefault="0013134D"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2D15BF">
        <w:rPr>
          <w:rFonts w:ascii="Times New Roman" w:eastAsia="Calibri" w:hAnsi="Times New Roman" w:cs="Times New Roman"/>
          <w:sz w:val="24"/>
          <w:szCs w:val="24"/>
        </w:rPr>
        <w:t xml:space="preserve">а) </w:t>
      </w:r>
      <w:r w:rsidRPr="00AF410F">
        <w:rPr>
          <w:rFonts w:ascii="Times New Roman" w:eastAsia="Calibri" w:hAnsi="Times New Roman" w:cs="Times New Roman"/>
          <w:b/>
          <w:sz w:val="24"/>
          <w:szCs w:val="24"/>
        </w:rPr>
        <w:t>предотвратяване на образуването им</w:t>
      </w:r>
      <w:r w:rsidRPr="00F50149">
        <w:rPr>
          <w:rFonts w:ascii="Times New Roman" w:eastAsia="Calibri" w:hAnsi="Times New Roman" w:cs="Times New Roman"/>
          <w:sz w:val="24"/>
          <w:szCs w:val="24"/>
        </w:rPr>
        <w:t>;</w:t>
      </w:r>
    </w:p>
    <w:p w:rsidR="0013134D" w:rsidRPr="002D15BF" w:rsidRDefault="0013134D"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AF410F">
        <w:rPr>
          <w:rFonts w:ascii="Times New Roman" w:eastAsia="Calibri" w:hAnsi="Times New Roman" w:cs="Times New Roman"/>
          <w:b/>
          <w:sz w:val="24"/>
          <w:szCs w:val="24"/>
        </w:rPr>
        <w:t>б) подготовка за повторна употреба</w:t>
      </w:r>
      <w:r w:rsidRPr="002D15BF">
        <w:rPr>
          <w:rFonts w:ascii="Times New Roman" w:eastAsia="Calibri" w:hAnsi="Times New Roman" w:cs="Times New Roman"/>
          <w:sz w:val="24"/>
          <w:szCs w:val="24"/>
        </w:rPr>
        <w:t>;</w:t>
      </w:r>
    </w:p>
    <w:p w:rsidR="0013134D" w:rsidRPr="002D15BF" w:rsidRDefault="0013134D"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2D15BF">
        <w:rPr>
          <w:rFonts w:ascii="Times New Roman" w:eastAsia="Calibri" w:hAnsi="Times New Roman" w:cs="Times New Roman"/>
          <w:sz w:val="24"/>
          <w:szCs w:val="24"/>
        </w:rPr>
        <w:t xml:space="preserve">в) </w:t>
      </w:r>
      <w:r w:rsidRPr="00ED5708">
        <w:rPr>
          <w:rFonts w:ascii="Times New Roman" w:eastAsia="Calibri" w:hAnsi="Times New Roman" w:cs="Times New Roman"/>
          <w:b/>
          <w:sz w:val="24"/>
          <w:szCs w:val="24"/>
        </w:rPr>
        <w:t>рециклиране</w:t>
      </w:r>
      <w:r w:rsidRPr="00F50149">
        <w:rPr>
          <w:rFonts w:ascii="Times New Roman" w:eastAsia="Calibri" w:hAnsi="Times New Roman" w:cs="Times New Roman"/>
          <w:sz w:val="24"/>
          <w:szCs w:val="24"/>
        </w:rPr>
        <w:t>;</w:t>
      </w:r>
    </w:p>
    <w:p w:rsidR="0013134D" w:rsidRPr="002D15BF" w:rsidRDefault="0013134D"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2D15BF">
        <w:rPr>
          <w:rFonts w:ascii="Times New Roman" w:eastAsia="Calibri" w:hAnsi="Times New Roman" w:cs="Times New Roman"/>
          <w:sz w:val="24"/>
          <w:szCs w:val="24"/>
        </w:rPr>
        <w:t>г) друго оползотворяване, например оползотворяване за получаване на енергия;</w:t>
      </w:r>
    </w:p>
    <w:p w:rsidR="00111498" w:rsidRDefault="0013134D"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sidRPr="002D15BF">
        <w:rPr>
          <w:rFonts w:ascii="Times New Roman" w:eastAsia="Calibri" w:hAnsi="Times New Roman" w:cs="Times New Roman"/>
          <w:sz w:val="24"/>
          <w:szCs w:val="24"/>
        </w:rPr>
        <w:t>д) обезвреждане.</w:t>
      </w:r>
      <w:r w:rsidR="00111498" w:rsidRPr="00111498">
        <w:rPr>
          <w:rFonts w:ascii="Times New Roman" w:eastAsia="Calibri" w:hAnsi="Times New Roman" w:cs="Times New Roman"/>
          <w:sz w:val="24"/>
          <w:szCs w:val="24"/>
        </w:rPr>
        <w:t xml:space="preserve"> </w:t>
      </w:r>
    </w:p>
    <w:p w:rsidR="000910B4" w:rsidRDefault="008F43DE"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Д</w:t>
      </w:r>
      <w:r w:rsidRPr="007A25FC">
        <w:rPr>
          <w:rFonts w:ascii="Times New Roman" w:eastAsia="Calibri" w:hAnsi="Times New Roman" w:cs="Times New Roman"/>
          <w:sz w:val="24"/>
          <w:szCs w:val="24"/>
        </w:rPr>
        <w:t>ейности</w:t>
      </w:r>
      <w:r>
        <w:rPr>
          <w:rFonts w:ascii="Times New Roman" w:eastAsia="Calibri" w:hAnsi="Times New Roman" w:cs="Times New Roman"/>
          <w:sz w:val="24"/>
          <w:szCs w:val="24"/>
        </w:rPr>
        <w:t>те, които ще се финансират по настоящата процедура</w:t>
      </w:r>
      <w:r w:rsidR="000910B4">
        <w:rPr>
          <w:rFonts w:ascii="Times New Roman" w:eastAsia="Calibri" w:hAnsi="Times New Roman" w:cs="Times New Roman"/>
          <w:sz w:val="24"/>
          <w:szCs w:val="24"/>
        </w:rPr>
        <w:t xml:space="preserve"> и чрез които ще се постигнат поставените цели, следва да са свързани с третиране само на битови отпадъци и да се отнасят до: предотвратяване на образуването им и/или за подготовка за повторна употреба, и/или за рециклирането им. </w:t>
      </w:r>
      <w:r w:rsidR="00394049" w:rsidRPr="00394049">
        <w:rPr>
          <w:rFonts w:ascii="Times New Roman" w:eastAsia="Calibri" w:hAnsi="Times New Roman" w:cs="Times New Roman"/>
          <w:sz w:val="24"/>
          <w:szCs w:val="24"/>
        </w:rPr>
        <w:t>Повишаването на осведомеността и общественото самосъзнание за спазване на йерархията за управление на битовите отпадъци е от ключово значение в контекста на инициативите за предотвратяване на отпадъците и за увеличаване на участието на гражданите в разделно събиране.</w:t>
      </w:r>
    </w:p>
    <w:p w:rsidR="000F3AD9" w:rsidRPr="000F3AD9" w:rsidRDefault="000F3AD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0F3AD9">
        <w:rPr>
          <w:rFonts w:ascii="Times New Roman" w:eastAsia="Calibri" w:hAnsi="Times New Roman" w:cs="Times New Roman"/>
          <w:sz w:val="24"/>
          <w:szCs w:val="24"/>
        </w:rPr>
        <w:t xml:space="preserve">Съгласно националното законодателство разделното събиране при източника е ангажимент на кмета на общината (за </w:t>
      </w:r>
      <w:proofErr w:type="spellStart"/>
      <w:r w:rsidRPr="000F3AD9">
        <w:rPr>
          <w:rFonts w:ascii="Times New Roman" w:eastAsia="Calibri" w:hAnsi="Times New Roman" w:cs="Times New Roman"/>
          <w:sz w:val="24"/>
          <w:szCs w:val="24"/>
        </w:rPr>
        <w:t>рециклируемите</w:t>
      </w:r>
      <w:proofErr w:type="spellEnd"/>
      <w:r w:rsidRPr="000F3AD9">
        <w:rPr>
          <w:rFonts w:ascii="Times New Roman" w:eastAsia="Calibri" w:hAnsi="Times New Roman" w:cs="Times New Roman"/>
          <w:sz w:val="24"/>
          <w:szCs w:val="24"/>
        </w:rPr>
        <w:t xml:space="preserve">, вкл. </w:t>
      </w:r>
      <w:proofErr w:type="spellStart"/>
      <w:r w:rsidRPr="000F3AD9">
        <w:rPr>
          <w:rFonts w:ascii="Times New Roman" w:eastAsia="Calibri" w:hAnsi="Times New Roman" w:cs="Times New Roman"/>
          <w:sz w:val="24"/>
          <w:szCs w:val="24"/>
        </w:rPr>
        <w:t>биоразградимите</w:t>
      </w:r>
      <w:proofErr w:type="spellEnd"/>
      <w:r w:rsidRPr="000F3AD9">
        <w:rPr>
          <w:rFonts w:ascii="Times New Roman" w:eastAsia="Calibri" w:hAnsi="Times New Roman" w:cs="Times New Roman"/>
          <w:sz w:val="24"/>
          <w:szCs w:val="24"/>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масово разпространени отпадъци (МРО) се събират продуктови такси, с които се финансират тези дейности. Предвид това, по ОПОС 2014-2020 г. не се финансират мерки, за осъществяването на които се ползват средства от продуктови такси.</w:t>
      </w:r>
    </w:p>
    <w:p w:rsidR="000F3AD9" w:rsidRDefault="000F3AD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730169" w:rsidRPr="00730169" w:rsidRDefault="0073016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730169">
        <w:rPr>
          <w:rFonts w:ascii="Times New Roman" w:eastAsia="Calibri" w:hAnsi="Times New Roman" w:cs="Times New Roman"/>
          <w:b/>
          <w:sz w:val="24"/>
          <w:szCs w:val="24"/>
        </w:rPr>
        <w:t>Очаквани резултати:</w:t>
      </w:r>
    </w:p>
    <w:p w:rsidR="00730169" w:rsidRPr="000F3AD9" w:rsidRDefault="0073016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730169" w:rsidRDefault="0073016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0F3AD9">
        <w:rPr>
          <w:rFonts w:ascii="Times New Roman" w:eastAsia="Calibri" w:hAnsi="Times New Roman" w:cs="Times New Roman"/>
          <w:sz w:val="24"/>
          <w:szCs w:val="24"/>
        </w:rPr>
        <w:t>Процедурата ще допринесе за прехода към кръгова икономика в България и за подпомагане постигането на рециклиране на 50 % от битовите отпадъци до 2020 г.</w:t>
      </w:r>
    </w:p>
    <w:p w:rsidR="00730169" w:rsidRPr="000F3AD9" w:rsidRDefault="0021516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Очаква се и п</w:t>
      </w:r>
      <w:r w:rsidRPr="0021516B">
        <w:rPr>
          <w:rFonts w:ascii="Times New Roman" w:eastAsia="Calibri" w:hAnsi="Times New Roman" w:cs="Times New Roman"/>
          <w:sz w:val="24"/>
          <w:szCs w:val="24"/>
        </w:rPr>
        <w:t>ринос за формиране на общество с нулеви отпадъци</w:t>
      </w:r>
      <w:r w:rsidR="001A2CED">
        <w:rPr>
          <w:rFonts w:ascii="Times New Roman" w:eastAsia="Calibri" w:hAnsi="Times New Roman" w:cs="Times New Roman"/>
          <w:sz w:val="24"/>
          <w:szCs w:val="24"/>
        </w:rPr>
        <w:t>,</w:t>
      </w:r>
      <w:r w:rsidRPr="0021516B">
        <w:rPr>
          <w:rFonts w:ascii="Times New Roman" w:eastAsia="Calibri" w:hAnsi="Times New Roman" w:cs="Times New Roman"/>
          <w:sz w:val="24"/>
          <w:szCs w:val="24"/>
        </w:rPr>
        <w:t xml:space="preserve"> повишаване на общественото съзнание за спазване на йерархията за управлението на отпадъците</w:t>
      </w:r>
      <w:r w:rsidR="001A2CED">
        <w:rPr>
          <w:rFonts w:ascii="Times New Roman" w:eastAsia="Calibri" w:hAnsi="Times New Roman" w:cs="Times New Roman"/>
          <w:sz w:val="24"/>
          <w:szCs w:val="24"/>
        </w:rPr>
        <w:t xml:space="preserve"> и за намаляване на количеството депонирани битови отпадъци</w:t>
      </w:r>
      <w:r>
        <w:rPr>
          <w:rFonts w:ascii="Times New Roman" w:eastAsia="Calibri" w:hAnsi="Times New Roman" w:cs="Times New Roman"/>
          <w:sz w:val="24"/>
          <w:szCs w:val="24"/>
        </w:rPr>
        <w:t>.</w:t>
      </w:r>
    </w:p>
    <w:p w:rsidR="000F3AD9" w:rsidRDefault="000F3AD9" w:rsidP="00986F19">
      <w:pPr>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Calibri" w:hAnsi="Times New Roman" w:cs="Times New Roman"/>
          <w:sz w:val="24"/>
          <w:szCs w:val="24"/>
        </w:rPr>
      </w:pPr>
    </w:p>
    <w:p w:rsidR="000910B4" w:rsidRPr="002D15BF"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За целите на </w:t>
      </w:r>
      <w:r w:rsidRPr="0013134D">
        <w:rPr>
          <w:rFonts w:ascii="Times New Roman" w:eastAsia="Calibri" w:hAnsi="Times New Roman" w:cs="Times New Roman"/>
          <w:b/>
          <w:sz w:val="24"/>
          <w:szCs w:val="24"/>
        </w:rPr>
        <w:t>настоящата процедура</w:t>
      </w:r>
      <w:r w:rsidRPr="002D15BF">
        <w:rPr>
          <w:rFonts w:ascii="Times New Roman" w:eastAsia="Calibri" w:hAnsi="Times New Roman" w:cs="Times New Roman"/>
          <w:sz w:val="24"/>
          <w:szCs w:val="24"/>
        </w:rPr>
        <w:t>:</w:t>
      </w:r>
    </w:p>
    <w:p w:rsidR="00FA06E9" w:rsidRDefault="000910B4"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09063A">
        <w:rPr>
          <w:rFonts w:ascii="Times New Roman" w:eastAsia="Calibri" w:hAnsi="Times New Roman" w:cs="Times New Roman"/>
          <w:sz w:val="24"/>
          <w:szCs w:val="24"/>
        </w:rPr>
        <w:t>од „</w:t>
      </w:r>
      <w:r w:rsidRPr="0013134D">
        <w:rPr>
          <w:rFonts w:ascii="Times New Roman" w:eastAsia="Calibri" w:hAnsi="Times New Roman" w:cs="Times New Roman"/>
          <w:b/>
          <w:i/>
          <w:sz w:val="24"/>
          <w:szCs w:val="24"/>
        </w:rPr>
        <w:t>демонстрационен проект</w:t>
      </w:r>
      <w:r w:rsidR="00EE6595">
        <w:rPr>
          <w:rFonts w:ascii="Times New Roman" w:eastAsia="Calibri" w:hAnsi="Times New Roman" w:cs="Times New Roman"/>
          <w:sz w:val="24"/>
          <w:szCs w:val="24"/>
        </w:rPr>
        <w:t>“</w:t>
      </w:r>
      <w:r w:rsidRPr="0009063A">
        <w:rPr>
          <w:rFonts w:ascii="Times New Roman" w:eastAsia="Calibri" w:hAnsi="Times New Roman" w:cs="Times New Roman"/>
          <w:sz w:val="24"/>
          <w:szCs w:val="24"/>
        </w:rPr>
        <w:t xml:space="preserve"> </w:t>
      </w:r>
      <w:r w:rsidR="00EE6595">
        <w:rPr>
          <w:rFonts w:ascii="Times New Roman" w:eastAsia="Calibri" w:hAnsi="Times New Roman" w:cs="Times New Roman"/>
          <w:sz w:val="24"/>
          <w:szCs w:val="24"/>
        </w:rPr>
        <w:t xml:space="preserve">следва да </w:t>
      </w:r>
      <w:r w:rsidRPr="0009063A">
        <w:rPr>
          <w:rFonts w:ascii="Times New Roman" w:eastAsia="Calibri" w:hAnsi="Times New Roman" w:cs="Times New Roman"/>
          <w:sz w:val="24"/>
          <w:szCs w:val="24"/>
        </w:rPr>
        <w:t>се разбира проект, ко</w:t>
      </w:r>
      <w:r w:rsidR="00877999">
        <w:rPr>
          <w:rFonts w:ascii="Times New Roman" w:eastAsia="Calibri" w:hAnsi="Times New Roman" w:cs="Times New Roman"/>
          <w:sz w:val="24"/>
          <w:szCs w:val="24"/>
        </w:rPr>
        <w:t>й</w:t>
      </w:r>
      <w:r w:rsidRPr="0009063A">
        <w:rPr>
          <w:rFonts w:ascii="Times New Roman" w:eastAsia="Calibri" w:hAnsi="Times New Roman" w:cs="Times New Roman"/>
          <w:sz w:val="24"/>
          <w:szCs w:val="24"/>
        </w:rPr>
        <w:t>то</w:t>
      </w:r>
      <w:r w:rsidR="00FA06E9">
        <w:rPr>
          <w:rFonts w:ascii="Times New Roman" w:eastAsia="Calibri" w:hAnsi="Times New Roman" w:cs="Times New Roman"/>
          <w:sz w:val="24"/>
          <w:szCs w:val="24"/>
        </w:rPr>
        <w:t>:</w:t>
      </w:r>
    </w:p>
    <w:p w:rsidR="00FA06E9" w:rsidRDefault="00FA06E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910B4" w:rsidRPr="0009063A">
        <w:rPr>
          <w:rFonts w:ascii="Times New Roman" w:eastAsia="Calibri" w:hAnsi="Times New Roman" w:cs="Times New Roman"/>
          <w:sz w:val="24"/>
          <w:szCs w:val="24"/>
        </w:rPr>
        <w:t xml:space="preserve"> ползва добра практика от </w:t>
      </w:r>
      <w:r w:rsidR="00363A07" w:rsidRPr="0009063A">
        <w:rPr>
          <w:rFonts w:ascii="Times New Roman" w:eastAsia="Calibri" w:hAnsi="Times New Roman" w:cs="Times New Roman"/>
          <w:sz w:val="24"/>
          <w:szCs w:val="24"/>
        </w:rPr>
        <w:t>успешно изпълнени</w:t>
      </w:r>
      <w:r w:rsidR="00363A07">
        <w:rPr>
          <w:rFonts w:ascii="Times New Roman" w:eastAsia="Calibri" w:hAnsi="Times New Roman" w:cs="Times New Roman"/>
          <w:sz w:val="24"/>
          <w:szCs w:val="24"/>
        </w:rPr>
        <w:t xml:space="preserve"> </w:t>
      </w:r>
      <w:r w:rsidR="00363A07">
        <w:rPr>
          <w:rFonts w:ascii="Times New Roman" w:eastAsia="Calibri" w:hAnsi="Times New Roman" w:cs="Times New Roman"/>
          <w:sz w:val="24"/>
          <w:szCs w:val="24"/>
          <w:lang w:val="en-US"/>
        </w:rPr>
        <w:t xml:space="preserve"> </w:t>
      </w:r>
      <w:r w:rsidR="00363A07">
        <w:rPr>
          <w:rFonts w:ascii="Times New Roman" w:eastAsia="Calibri" w:hAnsi="Times New Roman" w:cs="Times New Roman"/>
          <w:sz w:val="24"/>
          <w:szCs w:val="24"/>
        </w:rPr>
        <w:t xml:space="preserve">проекти, </w:t>
      </w:r>
      <w:r w:rsidR="002C0F1F">
        <w:rPr>
          <w:rFonts w:ascii="Times New Roman" w:eastAsia="Calibri" w:hAnsi="Times New Roman" w:cs="Times New Roman"/>
          <w:sz w:val="24"/>
          <w:szCs w:val="24"/>
        </w:rPr>
        <w:t xml:space="preserve">реализирани и </w:t>
      </w:r>
      <w:r w:rsidR="00B06E1C">
        <w:rPr>
          <w:rFonts w:ascii="Times New Roman" w:eastAsia="Calibri" w:hAnsi="Times New Roman" w:cs="Times New Roman"/>
          <w:sz w:val="24"/>
          <w:szCs w:val="24"/>
        </w:rPr>
        <w:t>приключени</w:t>
      </w:r>
      <w:r w:rsidR="00363A07">
        <w:rPr>
          <w:rFonts w:ascii="Times New Roman" w:eastAsia="Calibri" w:hAnsi="Times New Roman" w:cs="Times New Roman"/>
          <w:sz w:val="24"/>
          <w:szCs w:val="24"/>
        </w:rPr>
        <w:t xml:space="preserve"> </w:t>
      </w:r>
      <w:r w:rsidR="000910B4" w:rsidRPr="0009063A">
        <w:rPr>
          <w:rFonts w:ascii="Times New Roman" w:eastAsia="Calibri" w:hAnsi="Times New Roman" w:cs="Times New Roman"/>
          <w:sz w:val="24"/>
          <w:szCs w:val="24"/>
        </w:rPr>
        <w:t xml:space="preserve"> </w:t>
      </w:r>
      <w:r w:rsidR="00363A07">
        <w:rPr>
          <w:rFonts w:ascii="Times New Roman" w:eastAsia="Calibri" w:hAnsi="Times New Roman" w:cs="Times New Roman"/>
          <w:sz w:val="24"/>
          <w:szCs w:val="24"/>
        </w:rPr>
        <w:t xml:space="preserve">с постигнати резултати </w:t>
      </w:r>
      <w:r w:rsidR="000910B4" w:rsidRPr="0009063A">
        <w:rPr>
          <w:rFonts w:ascii="Times New Roman" w:eastAsia="Calibri" w:hAnsi="Times New Roman" w:cs="Times New Roman"/>
          <w:sz w:val="24"/>
          <w:szCs w:val="24"/>
        </w:rPr>
        <w:t xml:space="preserve">на друго място, вкл. и извън територията на Р България, </w:t>
      </w:r>
      <w:r w:rsidRPr="009E422C">
        <w:rPr>
          <w:rFonts w:ascii="Times New Roman" w:eastAsia="Calibri" w:hAnsi="Times New Roman" w:cs="Times New Roman"/>
          <w:b/>
          <w:sz w:val="24"/>
          <w:szCs w:val="24"/>
        </w:rPr>
        <w:t>И</w:t>
      </w:r>
    </w:p>
    <w:p w:rsidR="00FA06E9" w:rsidRPr="002202B3" w:rsidRDefault="00FA06E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910B4" w:rsidRPr="0009063A">
        <w:rPr>
          <w:rFonts w:ascii="Times New Roman" w:eastAsia="Calibri" w:hAnsi="Times New Roman" w:cs="Times New Roman"/>
          <w:sz w:val="24"/>
          <w:szCs w:val="24"/>
        </w:rPr>
        <w:t>предвижда да осъществява на практика, да изпитва, да оценява и да разпространява действия или подходи</w:t>
      </w:r>
      <w:r w:rsidR="00363A07">
        <w:rPr>
          <w:rFonts w:ascii="Times New Roman" w:eastAsia="Calibri" w:hAnsi="Times New Roman" w:cs="Times New Roman"/>
          <w:sz w:val="24"/>
          <w:szCs w:val="24"/>
        </w:rPr>
        <w:t xml:space="preserve"> от изпълнените вече проекти</w:t>
      </w:r>
      <w:r w:rsidR="000910B4" w:rsidRPr="0009063A">
        <w:rPr>
          <w:rFonts w:ascii="Times New Roman" w:eastAsia="Calibri" w:hAnsi="Times New Roman" w:cs="Times New Roman"/>
          <w:sz w:val="24"/>
          <w:szCs w:val="24"/>
        </w:rPr>
        <w:t>, които, в специфичния контекст на проект</w:t>
      </w:r>
      <w:r w:rsidR="000910B4">
        <w:rPr>
          <w:rFonts w:ascii="Times New Roman" w:eastAsia="Calibri" w:hAnsi="Times New Roman" w:cs="Times New Roman"/>
          <w:sz w:val="24"/>
          <w:szCs w:val="24"/>
        </w:rPr>
        <w:t>а</w:t>
      </w:r>
      <w:r w:rsidR="000910B4" w:rsidRPr="0009063A">
        <w:rPr>
          <w:rFonts w:ascii="Times New Roman" w:eastAsia="Calibri" w:hAnsi="Times New Roman" w:cs="Times New Roman"/>
          <w:sz w:val="24"/>
          <w:szCs w:val="24"/>
        </w:rPr>
        <w:t>, са нови или неизвестни</w:t>
      </w:r>
      <w:r w:rsidR="00363A07">
        <w:rPr>
          <w:rFonts w:ascii="Times New Roman" w:eastAsia="Calibri" w:hAnsi="Times New Roman" w:cs="Times New Roman"/>
          <w:sz w:val="24"/>
          <w:szCs w:val="24"/>
        </w:rPr>
        <w:t xml:space="preserve"> </w:t>
      </w:r>
      <w:r w:rsidR="000910B4" w:rsidRPr="0009063A">
        <w:rPr>
          <w:rFonts w:ascii="Times New Roman" w:eastAsia="Calibri" w:hAnsi="Times New Roman" w:cs="Times New Roman"/>
          <w:sz w:val="24"/>
          <w:szCs w:val="24"/>
        </w:rPr>
        <w:t xml:space="preserve">на </w:t>
      </w:r>
      <w:r w:rsidR="00363A07">
        <w:rPr>
          <w:rFonts w:ascii="Times New Roman" w:eastAsia="Calibri" w:hAnsi="Times New Roman" w:cs="Times New Roman"/>
          <w:sz w:val="24"/>
          <w:szCs w:val="24"/>
        </w:rPr>
        <w:t xml:space="preserve">определеното </w:t>
      </w:r>
      <w:r w:rsidR="000910B4" w:rsidRPr="0009063A">
        <w:rPr>
          <w:rFonts w:ascii="Times New Roman" w:eastAsia="Calibri" w:hAnsi="Times New Roman" w:cs="Times New Roman"/>
          <w:sz w:val="24"/>
          <w:szCs w:val="24"/>
        </w:rPr>
        <w:t>място</w:t>
      </w:r>
      <w:r w:rsidR="00363A07">
        <w:rPr>
          <w:rFonts w:ascii="Times New Roman" w:eastAsia="Calibri" w:hAnsi="Times New Roman" w:cs="Times New Roman"/>
          <w:sz w:val="24"/>
          <w:szCs w:val="24"/>
        </w:rPr>
        <w:t xml:space="preserve"> (различно от мястото, където е реализирана успешно добрата практика)</w:t>
      </w:r>
      <w:r w:rsidR="000910B4" w:rsidRPr="0009063A">
        <w:rPr>
          <w:rFonts w:ascii="Times New Roman" w:eastAsia="Calibri" w:hAnsi="Times New Roman" w:cs="Times New Roman"/>
          <w:sz w:val="24"/>
          <w:szCs w:val="24"/>
        </w:rPr>
        <w:t xml:space="preserve">, където се предвижда да се реализира демонстрационния проект </w:t>
      </w:r>
      <w:r w:rsidR="000910B4" w:rsidRPr="002202B3">
        <w:rPr>
          <w:rFonts w:ascii="Times New Roman" w:eastAsia="Calibri" w:hAnsi="Times New Roman" w:cs="Times New Roman"/>
          <w:sz w:val="24"/>
          <w:szCs w:val="24"/>
        </w:rPr>
        <w:t xml:space="preserve">(в </w:t>
      </w:r>
      <w:r w:rsidR="004D5EC4" w:rsidRPr="002202B3">
        <w:rPr>
          <w:rFonts w:ascii="Times New Roman" w:eastAsia="Calibri" w:hAnsi="Times New Roman" w:cs="Times New Roman"/>
          <w:sz w:val="24"/>
          <w:szCs w:val="24"/>
        </w:rPr>
        <w:t xml:space="preserve">границите на </w:t>
      </w:r>
      <w:r w:rsidR="000910B4" w:rsidRPr="002202B3">
        <w:rPr>
          <w:rFonts w:ascii="Times New Roman" w:eastAsia="Calibri" w:hAnsi="Times New Roman" w:cs="Times New Roman"/>
          <w:sz w:val="24"/>
          <w:szCs w:val="24"/>
        </w:rPr>
        <w:t xml:space="preserve">съответната община, </w:t>
      </w:r>
      <w:r w:rsidR="004D5EC4" w:rsidRPr="002202B3">
        <w:rPr>
          <w:rFonts w:ascii="Times New Roman" w:eastAsia="Calibri" w:hAnsi="Times New Roman" w:cs="Times New Roman"/>
          <w:sz w:val="24"/>
          <w:szCs w:val="24"/>
        </w:rPr>
        <w:t xml:space="preserve">в рамките на </w:t>
      </w:r>
      <w:r w:rsidR="000910B4" w:rsidRPr="002202B3">
        <w:rPr>
          <w:rFonts w:ascii="Times New Roman" w:eastAsia="Calibri" w:hAnsi="Times New Roman" w:cs="Times New Roman"/>
          <w:sz w:val="24"/>
          <w:szCs w:val="24"/>
        </w:rPr>
        <w:t xml:space="preserve">регион за управление на отпадъците или на </w:t>
      </w:r>
      <w:r w:rsidR="004D5EC4" w:rsidRPr="002202B3">
        <w:rPr>
          <w:rFonts w:ascii="Times New Roman" w:eastAsia="Calibri" w:hAnsi="Times New Roman" w:cs="Times New Roman"/>
          <w:sz w:val="24"/>
          <w:szCs w:val="24"/>
        </w:rPr>
        <w:t xml:space="preserve">цялата </w:t>
      </w:r>
      <w:r w:rsidR="000910B4" w:rsidRPr="002202B3">
        <w:rPr>
          <w:rFonts w:ascii="Times New Roman" w:eastAsia="Calibri" w:hAnsi="Times New Roman" w:cs="Times New Roman"/>
          <w:sz w:val="24"/>
          <w:szCs w:val="24"/>
        </w:rPr>
        <w:t xml:space="preserve">територия на Република България) </w:t>
      </w:r>
      <w:r w:rsidR="000910B4" w:rsidRPr="002202B3">
        <w:rPr>
          <w:rFonts w:ascii="Times New Roman" w:eastAsia="Calibri" w:hAnsi="Times New Roman" w:cs="Times New Roman"/>
          <w:b/>
          <w:sz w:val="24"/>
          <w:szCs w:val="24"/>
        </w:rPr>
        <w:t>И</w:t>
      </w:r>
      <w:r w:rsidR="00363A07" w:rsidRPr="002202B3">
        <w:rPr>
          <w:rFonts w:ascii="Times New Roman" w:eastAsia="Calibri" w:hAnsi="Times New Roman" w:cs="Times New Roman"/>
          <w:b/>
          <w:sz w:val="24"/>
          <w:szCs w:val="24"/>
        </w:rPr>
        <w:t xml:space="preserve"> </w:t>
      </w:r>
    </w:p>
    <w:p w:rsidR="000910B4" w:rsidRPr="0009063A" w:rsidRDefault="000910B4"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2202B3">
        <w:rPr>
          <w:rFonts w:ascii="Times New Roman" w:eastAsia="Calibri" w:hAnsi="Times New Roman" w:cs="Times New Roman"/>
          <w:sz w:val="24"/>
          <w:szCs w:val="24"/>
        </w:rPr>
        <w:t xml:space="preserve">-  </w:t>
      </w:r>
      <w:r w:rsidR="00FA06E9" w:rsidRPr="002202B3">
        <w:rPr>
          <w:rFonts w:ascii="Times New Roman" w:eastAsia="Calibri" w:hAnsi="Times New Roman" w:cs="Times New Roman"/>
          <w:sz w:val="24"/>
          <w:szCs w:val="24"/>
        </w:rPr>
        <w:t>прилага</w:t>
      </w:r>
      <w:r w:rsidRPr="002202B3">
        <w:rPr>
          <w:rFonts w:ascii="Times New Roman" w:eastAsia="Calibri" w:hAnsi="Times New Roman" w:cs="Times New Roman"/>
          <w:sz w:val="24"/>
          <w:szCs w:val="24"/>
        </w:rPr>
        <w:t xml:space="preserve"> практики за намаляване на въздействието върху околната среда чрез предотвратяване на образуването на битови отпадъци</w:t>
      </w:r>
      <w:r w:rsidR="004D5EC4" w:rsidRPr="002202B3">
        <w:rPr>
          <w:rFonts w:ascii="Times New Roman" w:eastAsia="Calibri" w:hAnsi="Times New Roman" w:cs="Times New Roman"/>
          <w:sz w:val="24"/>
          <w:szCs w:val="24"/>
        </w:rPr>
        <w:t xml:space="preserve"> и/или</w:t>
      </w:r>
      <w:r w:rsidRPr="002202B3">
        <w:rPr>
          <w:rFonts w:ascii="Times New Roman" w:eastAsia="Calibri" w:hAnsi="Times New Roman" w:cs="Times New Roman"/>
          <w:sz w:val="24"/>
          <w:szCs w:val="24"/>
        </w:rPr>
        <w:t xml:space="preserve"> подготовка за повторна употреба, </w:t>
      </w:r>
      <w:r w:rsidR="004D5EC4" w:rsidRPr="002202B3">
        <w:rPr>
          <w:rFonts w:ascii="Times New Roman" w:eastAsia="Calibri" w:hAnsi="Times New Roman" w:cs="Times New Roman"/>
          <w:sz w:val="24"/>
          <w:szCs w:val="24"/>
        </w:rPr>
        <w:t xml:space="preserve">и/или </w:t>
      </w:r>
      <w:r w:rsidRPr="002202B3">
        <w:rPr>
          <w:rFonts w:ascii="Times New Roman" w:eastAsia="Calibri" w:hAnsi="Times New Roman" w:cs="Times New Roman"/>
          <w:sz w:val="24"/>
          <w:szCs w:val="24"/>
        </w:rPr>
        <w:t xml:space="preserve">разделно събиране на битови отпадъци с приоритет на събиране при източника, </w:t>
      </w:r>
      <w:r w:rsidR="004D5EC4" w:rsidRPr="002202B3">
        <w:rPr>
          <w:rFonts w:ascii="Times New Roman" w:eastAsia="Calibri" w:hAnsi="Times New Roman" w:cs="Times New Roman"/>
          <w:sz w:val="24"/>
          <w:szCs w:val="24"/>
        </w:rPr>
        <w:t xml:space="preserve">и/или </w:t>
      </w:r>
      <w:r w:rsidRPr="002202B3">
        <w:rPr>
          <w:rFonts w:ascii="Times New Roman" w:eastAsia="Calibri" w:hAnsi="Times New Roman" w:cs="Times New Roman"/>
          <w:sz w:val="24"/>
          <w:szCs w:val="24"/>
        </w:rPr>
        <w:t>рециклиране на разделно събрани битови отпадъци</w:t>
      </w:r>
      <w:r w:rsidRPr="0009063A">
        <w:rPr>
          <w:rFonts w:ascii="Times New Roman" w:eastAsia="Calibri" w:hAnsi="Times New Roman" w:cs="Times New Roman"/>
          <w:sz w:val="24"/>
          <w:szCs w:val="24"/>
        </w:rPr>
        <w:t>, които дейности допринасят като цяло за намаляване на количеството битови отпадъци за депониране</w:t>
      </w:r>
      <w:r w:rsidR="00363A07">
        <w:rPr>
          <w:rFonts w:ascii="Times New Roman" w:eastAsia="Calibri" w:hAnsi="Times New Roman" w:cs="Times New Roman"/>
          <w:sz w:val="24"/>
          <w:szCs w:val="24"/>
        </w:rPr>
        <w:t>.</w:t>
      </w:r>
    </w:p>
    <w:p w:rsidR="000910B4" w:rsidRDefault="00363A07"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Демонстрационният проект, който се предвижда да се приложи на определеното място, трябва да е</w:t>
      </w:r>
      <w:r w:rsidR="000910B4" w:rsidRPr="0009063A">
        <w:rPr>
          <w:rFonts w:ascii="Times New Roman" w:eastAsia="Calibri" w:hAnsi="Times New Roman" w:cs="Times New Roman"/>
          <w:sz w:val="24"/>
          <w:szCs w:val="24"/>
        </w:rPr>
        <w:t xml:space="preserve"> от интерес на целеви групи да приложат при подобни обстоятелства </w:t>
      </w:r>
      <w:r>
        <w:rPr>
          <w:rFonts w:ascii="Times New Roman" w:eastAsia="Calibri" w:hAnsi="Times New Roman" w:cs="Times New Roman"/>
          <w:sz w:val="24"/>
          <w:szCs w:val="24"/>
        </w:rPr>
        <w:t xml:space="preserve">и </w:t>
      </w:r>
      <w:r w:rsidR="000910B4" w:rsidRPr="0009063A">
        <w:rPr>
          <w:rFonts w:ascii="Times New Roman" w:eastAsia="Calibri" w:hAnsi="Times New Roman" w:cs="Times New Roman"/>
          <w:sz w:val="24"/>
          <w:szCs w:val="24"/>
        </w:rPr>
        <w:t xml:space="preserve">на </w:t>
      </w:r>
      <w:r w:rsidRPr="0009063A">
        <w:rPr>
          <w:rFonts w:ascii="Times New Roman" w:eastAsia="Calibri" w:hAnsi="Times New Roman" w:cs="Times New Roman"/>
          <w:sz w:val="24"/>
          <w:szCs w:val="24"/>
        </w:rPr>
        <w:t>друг</w:t>
      </w:r>
      <w:r>
        <w:rPr>
          <w:rFonts w:ascii="Times New Roman" w:eastAsia="Calibri" w:hAnsi="Times New Roman" w:cs="Times New Roman"/>
          <w:sz w:val="24"/>
          <w:szCs w:val="24"/>
        </w:rPr>
        <w:t>и</w:t>
      </w:r>
      <w:r w:rsidRPr="0009063A">
        <w:rPr>
          <w:rFonts w:ascii="Times New Roman" w:eastAsia="Calibri" w:hAnsi="Times New Roman" w:cs="Times New Roman"/>
          <w:sz w:val="24"/>
          <w:szCs w:val="24"/>
        </w:rPr>
        <w:t xml:space="preserve"> м</w:t>
      </w:r>
      <w:r>
        <w:rPr>
          <w:rFonts w:ascii="Times New Roman" w:eastAsia="Calibri" w:hAnsi="Times New Roman" w:cs="Times New Roman"/>
          <w:sz w:val="24"/>
          <w:szCs w:val="24"/>
        </w:rPr>
        <w:t>е</w:t>
      </w:r>
      <w:r w:rsidRPr="0009063A">
        <w:rPr>
          <w:rFonts w:ascii="Times New Roman" w:eastAsia="Calibri" w:hAnsi="Times New Roman" w:cs="Times New Roman"/>
          <w:sz w:val="24"/>
          <w:szCs w:val="24"/>
        </w:rPr>
        <w:t>ст</w:t>
      </w:r>
      <w:r>
        <w:rPr>
          <w:rFonts w:ascii="Times New Roman" w:eastAsia="Calibri" w:hAnsi="Times New Roman" w:cs="Times New Roman"/>
          <w:sz w:val="24"/>
          <w:szCs w:val="24"/>
        </w:rPr>
        <w:t>а</w:t>
      </w:r>
      <w:r w:rsidRPr="0009063A">
        <w:rPr>
          <w:rFonts w:ascii="Times New Roman" w:eastAsia="Calibri" w:hAnsi="Times New Roman" w:cs="Times New Roman"/>
          <w:sz w:val="24"/>
          <w:szCs w:val="24"/>
        </w:rPr>
        <w:t xml:space="preserve"> </w:t>
      </w:r>
      <w:r w:rsidR="000910B4" w:rsidRPr="0009063A">
        <w:rPr>
          <w:rFonts w:ascii="Times New Roman" w:eastAsia="Calibri" w:hAnsi="Times New Roman" w:cs="Times New Roman"/>
          <w:sz w:val="24"/>
          <w:szCs w:val="24"/>
        </w:rPr>
        <w:t xml:space="preserve">на територията на Република България резултатите от демонстрационния проект с друго </w:t>
      </w:r>
      <w:r w:rsidR="000910B4" w:rsidRPr="00EE6595">
        <w:rPr>
          <w:rFonts w:ascii="Times New Roman" w:eastAsia="Calibri" w:hAnsi="Times New Roman" w:cs="Times New Roman"/>
          <w:sz w:val="28"/>
          <w:szCs w:val="24"/>
        </w:rPr>
        <w:t>ф</w:t>
      </w:r>
      <w:r w:rsidR="000910B4" w:rsidRPr="0009063A">
        <w:rPr>
          <w:rFonts w:ascii="Times New Roman" w:eastAsia="Calibri" w:hAnsi="Times New Roman" w:cs="Times New Roman"/>
          <w:sz w:val="24"/>
          <w:szCs w:val="24"/>
        </w:rPr>
        <w:t>инансиране.</w:t>
      </w:r>
    </w:p>
    <w:p w:rsidR="000910B4" w:rsidRPr="002D15BF"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sidRPr="002D15BF">
        <w:rPr>
          <w:rFonts w:ascii="Times New Roman" w:eastAsia="Calibri" w:hAnsi="Times New Roman" w:cs="Times New Roman"/>
          <w:sz w:val="24"/>
          <w:szCs w:val="24"/>
        </w:rPr>
        <w:lastRenderedPageBreak/>
        <w:t>Под „</w:t>
      </w:r>
      <w:r w:rsidRPr="002D15BF">
        <w:rPr>
          <w:rFonts w:ascii="Times New Roman" w:eastAsia="Calibri" w:hAnsi="Times New Roman" w:cs="Times New Roman"/>
          <w:b/>
          <w:i/>
          <w:sz w:val="24"/>
          <w:szCs w:val="24"/>
        </w:rPr>
        <w:t>битови отпадъци</w:t>
      </w:r>
      <w:r w:rsidRPr="002D15BF">
        <w:rPr>
          <w:rFonts w:ascii="Times New Roman" w:eastAsia="Calibri" w:hAnsi="Times New Roman" w:cs="Times New Roman"/>
          <w:sz w:val="24"/>
          <w:szCs w:val="24"/>
        </w:rPr>
        <w:t>“ следва да се разбира</w:t>
      </w:r>
      <w:r w:rsidR="00EE6595">
        <w:rPr>
          <w:rFonts w:ascii="Times New Roman" w:eastAsia="Calibri" w:hAnsi="Times New Roman" w:cs="Times New Roman"/>
          <w:sz w:val="24"/>
          <w:szCs w:val="24"/>
        </w:rPr>
        <w:t>т</w:t>
      </w:r>
      <w:r w:rsidRPr="002D15BF">
        <w:rPr>
          <w:rFonts w:ascii="Times New Roman" w:eastAsia="Calibri" w:hAnsi="Times New Roman" w:cs="Times New Roman"/>
          <w:sz w:val="24"/>
          <w:szCs w:val="24"/>
        </w:rPr>
        <w:t xml:space="preserve"> „отпадъци от домакинствата“ (отпадъци, образувани от домакинствата) и „подобни на отпадъците от домакинствата“ (т. 4 във връзка с т. 18 и </w:t>
      </w:r>
      <w:r>
        <w:rPr>
          <w:rFonts w:ascii="Times New Roman" w:eastAsia="Calibri" w:hAnsi="Times New Roman" w:cs="Times New Roman"/>
          <w:sz w:val="24"/>
          <w:szCs w:val="24"/>
        </w:rPr>
        <w:t xml:space="preserve">т. </w:t>
      </w:r>
      <w:r w:rsidRPr="002D15BF">
        <w:rPr>
          <w:rFonts w:ascii="Times New Roman" w:eastAsia="Calibri" w:hAnsi="Times New Roman" w:cs="Times New Roman"/>
          <w:sz w:val="24"/>
          <w:szCs w:val="24"/>
        </w:rPr>
        <w:t xml:space="preserve">26 на § 1 от Допълнителните разпоредби (ДР) на ЗУО). </w:t>
      </w:r>
    </w:p>
    <w:p w:rsidR="000910B4" w:rsidRPr="00AF410F" w:rsidRDefault="000910B4"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 </w:t>
      </w:r>
      <w:r w:rsidRPr="0015010C">
        <w:rPr>
          <w:rFonts w:ascii="Times New Roman" w:eastAsia="Calibri" w:hAnsi="Times New Roman" w:cs="Times New Roman"/>
          <w:i/>
          <w:sz w:val="24"/>
          <w:szCs w:val="24"/>
        </w:rPr>
        <w:t>"</w:t>
      </w:r>
      <w:r w:rsidRPr="00AF410F">
        <w:rPr>
          <w:rFonts w:ascii="Times New Roman" w:eastAsia="Calibri" w:hAnsi="Times New Roman" w:cs="Times New Roman"/>
          <w:b/>
          <w:i/>
          <w:sz w:val="24"/>
          <w:szCs w:val="24"/>
        </w:rPr>
        <w:t>предотвратяване</w:t>
      </w:r>
      <w:r w:rsidRPr="00AF410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следва да се разбират </w:t>
      </w:r>
      <w:r w:rsidRPr="00AF410F">
        <w:rPr>
          <w:rFonts w:ascii="Times New Roman" w:eastAsia="Calibri" w:hAnsi="Times New Roman" w:cs="Times New Roman"/>
          <w:sz w:val="24"/>
          <w:szCs w:val="24"/>
        </w:rPr>
        <w:t>мерките, взети преди веществото, материалът или продуктът да стане отпадък, с което се намалява:</w:t>
      </w:r>
    </w:p>
    <w:p w:rsidR="000910B4" w:rsidRPr="00AF410F" w:rsidRDefault="000910B4"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AF410F">
        <w:rPr>
          <w:rFonts w:ascii="Times New Roman" w:eastAsia="Calibri" w:hAnsi="Times New Roman" w:cs="Times New Roman"/>
          <w:sz w:val="24"/>
          <w:szCs w:val="24"/>
        </w:rPr>
        <w:t>а) количеството отпадъци, включително чрез повторната употреба на продуктите или удължаването на жизнения им цикъл;</w:t>
      </w:r>
    </w:p>
    <w:p w:rsidR="000910B4" w:rsidRPr="00AF410F" w:rsidRDefault="000910B4"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AF410F">
        <w:rPr>
          <w:rFonts w:ascii="Times New Roman" w:eastAsia="Calibri" w:hAnsi="Times New Roman" w:cs="Times New Roman"/>
          <w:sz w:val="24"/>
          <w:szCs w:val="24"/>
        </w:rPr>
        <w:t>б) вредното въздействие от образуваните отпадъци върху околната среда и човешкото здраве, или</w:t>
      </w:r>
    </w:p>
    <w:p w:rsidR="000910B4"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sidRPr="00AF410F">
        <w:rPr>
          <w:rFonts w:ascii="Times New Roman" w:eastAsia="Calibri" w:hAnsi="Times New Roman" w:cs="Times New Roman"/>
          <w:sz w:val="24"/>
          <w:szCs w:val="24"/>
        </w:rPr>
        <w:t>в) съдържанието на вредни вещества в материалите и продуктите.</w:t>
      </w:r>
    </w:p>
    <w:p w:rsidR="000910B4"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 </w:t>
      </w:r>
      <w:r w:rsidRPr="0015010C">
        <w:rPr>
          <w:rFonts w:ascii="Times New Roman" w:eastAsia="Calibri" w:hAnsi="Times New Roman" w:cs="Times New Roman"/>
          <w:b/>
          <w:i/>
          <w:sz w:val="24"/>
          <w:szCs w:val="24"/>
        </w:rPr>
        <w:t>"повторна употреба"</w:t>
      </w:r>
      <w:r w:rsidRPr="0015010C">
        <w:rPr>
          <w:rFonts w:ascii="Times New Roman" w:eastAsia="Calibri" w:hAnsi="Times New Roman" w:cs="Times New Roman"/>
          <w:sz w:val="24"/>
          <w:szCs w:val="24"/>
        </w:rPr>
        <w:t xml:space="preserve"> </w:t>
      </w:r>
      <w:r>
        <w:rPr>
          <w:rFonts w:ascii="Times New Roman" w:eastAsia="Calibri" w:hAnsi="Times New Roman" w:cs="Times New Roman"/>
          <w:sz w:val="24"/>
          <w:szCs w:val="24"/>
        </w:rPr>
        <w:t>следва да се разбира</w:t>
      </w:r>
      <w:r w:rsidRPr="0015010C">
        <w:rPr>
          <w:rFonts w:ascii="Times New Roman" w:eastAsia="Calibri" w:hAnsi="Times New Roman" w:cs="Times New Roman"/>
          <w:sz w:val="24"/>
          <w:szCs w:val="24"/>
        </w:rPr>
        <w:t xml:space="preserve"> всяка дейност, чрез която продуктите или компонентите, които не са отпадъци, се използват отново за целта, за която са били предназначени.</w:t>
      </w:r>
    </w:p>
    <w:p w:rsidR="000910B4"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 </w:t>
      </w:r>
      <w:r w:rsidRPr="0015010C">
        <w:rPr>
          <w:rFonts w:ascii="Times New Roman" w:eastAsia="Calibri" w:hAnsi="Times New Roman" w:cs="Times New Roman"/>
          <w:b/>
          <w:i/>
          <w:sz w:val="24"/>
          <w:szCs w:val="24"/>
        </w:rPr>
        <w:t>"подготовка за повторна употреба"</w:t>
      </w:r>
      <w:r w:rsidRPr="0015010C">
        <w:rPr>
          <w:rFonts w:ascii="Times New Roman" w:eastAsia="Calibri" w:hAnsi="Times New Roman" w:cs="Times New Roman"/>
          <w:sz w:val="24"/>
          <w:szCs w:val="24"/>
        </w:rPr>
        <w:t xml:space="preserve"> </w:t>
      </w:r>
      <w:r>
        <w:rPr>
          <w:rFonts w:ascii="Times New Roman" w:eastAsia="Calibri" w:hAnsi="Times New Roman" w:cs="Times New Roman"/>
          <w:sz w:val="24"/>
          <w:szCs w:val="24"/>
        </w:rPr>
        <w:t>следва да се разбират</w:t>
      </w:r>
      <w:r w:rsidRPr="0015010C">
        <w:rPr>
          <w:rFonts w:ascii="Times New Roman" w:eastAsia="Calibri" w:hAnsi="Times New Roman" w:cs="Times New Roman"/>
          <w:sz w:val="24"/>
          <w:szCs w:val="24"/>
        </w:rPr>
        <w:t xml:space="preserve"> дейностите по оползотворяване, представляващи проверка, почистване или ремонт, чрез които продуктите или компонентите на продукти, които са станали отпадък, се подготвят, за да могат да бъдат използвани повторно без каквато и да е друга предварителна обработка.</w:t>
      </w:r>
    </w:p>
    <w:p w:rsidR="000910B4"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sidRPr="002D15BF">
        <w:rPr>
          <w:rFonts w:ascii="Times New Roman" w:eastAsia="Calibri" w:hAnsi="Times New Roman" w:cs="Times New Roman"/>
          <w:sz w:val="24"/>
          <w:szCs w:val="24"/>
        </w:rPr>
        <w:t>Под „</w:t>
      </w:r>
      <w:r w:rsidRPr="002D15BF">
        <w:rPr>
          <w:rFonts w:ascii="Times New Roman" w:eastAsia="Calibri" w:hAnsi="Times New Roman" w:cs="Times New Roman"/>
          <w:b/>
          <w:i/>
          <w:sz w:val="24"/>
          <w:szCs w:val="24"/>
        </w:rPr>
        <w:t>рециклиране</w:t>
      </w:r>
      <w:r w:rsidRPr="002D15BF">
        <w:rPr>
          <w:rFonts w:ascii="Times New Roman" w:eastAsia="Calibri" w:hAnsi="Times New Roman" w:cs="Times New Roman"/>
          <w:sz w:val="24"/>
          <w:szCs w:val="24"/>
        </w:rPr>
        <w:t>“ следва да се разбира всяка дейност по оползотворяване, посредством която отпадъчните материали се преработват в продукти, материали или вещества, за първоначалната им цел или за други цели. То включва преработването на органични материали, но не включва оползотворяване за получаване на енергия и преработване в материали, които ще се използват като горива или за насипни дейности. Съгласно  определението по т. 10 на § 1 от ДР на ЗУО, под „</w:t>
      </w:r>
      <w:r w:rsidRPr="002D15BF">
        <w:rPr>
          <w:rFonts w:ascii="Times New Roman" w:eastAsia="Calibri" w:hAnsi="Times New Roman" w:cs="Times New Roman"/>
          <w:b/>
          <w:i/>
          <w:sz w:val="24"/>
          <w:szCs w:val="24"/>
        </w:rPr>
        <w:t>насипване</w:t>
      </w:r>
      <w:r w:rsidRPr="002D15BF">
        <w:rPr>
          <w:rFonts w:ascii="Times New Roman" w:eastAsia="Calibri" w:hAnsi="Times New Roman" w:cs="Times New Roman"/>
          <w:sz w:val="24"/>
          <w:szCs w:val="24"/>
        </w:rPr>
        <w:t xml:space="preserve">“ следва да се разбира дейност по оползотворяване, при която подходящи отпадъци се използват за </w:t>
      </w:r>
      <w:proofErr w:type="spellStart"/>
      <w:r w:rsidRPr="002D15BF">
        <w:rPr>
          <w:rFonts w:ascii="Times New Roman" w:eastAsia="Calibri" w:hAnsi="Times New Roman" w:cs="Times New Roman"/>
          <w:sz w:val="24"/>
          <w:szCs w:val="24"/>
        </w:rPr>
        <w:t>рекултивационни</w:t>
      </w:r>
      <w:proofErr w:type="spellEnd"/>
      <w:r w:rsidRPr="002D15BF">
        <w:rPr>
          <w:rFonts w:ascii="Times New Roman" w:eastAsia="Calibri" w:hAnsi="Times New Roman" w:cs="Times New Roman"/>
          <w:sz w:val="24"/>
          <w:szCs w:val="24"/>
        </w:rPr>
        <w:t xml:space="preserve"> цели в разкопани участъци или за инженерни цели в строителството на депа и където отпадъкът е заместител на неотпадъчни материали. </w:t>
      </w:r>
    </w:p>
    <w:p w:rsidR="000910B4"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 </w:t>
      </w:r>
      <w:r w:rsidRPr="0015010C">
        <w:rPr>
          <w:rFonts w:ascii="Times New Roman" w:eastAsia="Calibri" w:hAnsi="Times New Roman" w:cs="Times New Roman"/>
          <w:b/>
          <w:i/>
          <w:sz w:val="24"/>
          <w:szCs w:val="24"/>
        </w:rPr>
        <w:t>"събиране"</w:t>
      </w:r>
      <w:r w:rsidRPr="0015010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следва да се разбира </w:t>
      </w:r>
      <w:r w:rsidRPr="0015010C">
        <w:rPr>
          <w:rFonts w:ascii="Times New Roman" w:eastAsia="Calibri" w:hAnsi="Times New Roman" w:cs="Times New Roman"/>
          <w:sz w:val="24"/>
          <w:szCs w:val="24"/>
        </w:rPr>
        <w:t>натрупването на отпадъци, включително предварителното сортиране и предварителното съхраняване на отпадъци, с цел транспортирането им до съоръжение за третиране на отпадъци.</w:t>
      </w:r>
    </w:p>
    <w:p w:rsidR="000910B4"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 </w:t>
      </w:r>
      <w:r w:rsidRPr="0015010C">
        <w:rPr>
          <w:rFonts w:ascii="Times New Roman" w:eastAsia="Calibri" w:hAnsi="Times New Roman" w:cs="Times New Roman"/>
          <w:b/>
          <w:i/>
          <w:sz w:val="24"/>
          <w:szCs w:val="24"/>
        </w:rPr>
        <w:t>"разделно събиране"</w:t>
      </w:r>
      <w:r w:rsidRPr="0015010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следва да се разбира </w:t>
      </w:r>
      <w:r w:rsidRPr="0015010C">
        <w:rPr>
          <w:rFonts w:ascii="Times New Roman" w:eastAsia="Calibri" w:hAnsi="Times New Roman" w:cs="Times New Roman"/>
          <w:sz w:val="24"/>
          <w:szCs w:val="24"/>
        </w:rPr>
        <w:t>събирането, при което поток от отпадъци се разделя по вид и естество на отпадъците с оглед улесняване на специфично третиране.</w:t>
      </w:r>
    </w:p>
    <w:p w:rsidR="000910B4" w:rsidRPr="00AF410F" w:rsidRDefault="000910B4" w:rsidP="00986F19">
      <w:pPr>
        <w:pBdr>
          <w:top w:val="single" w:sz="4" w:space="1" w:color="auto"/>
          <w:left w:val="single" w:sz="4" w:space="4" w:color="auto"/>
          <w:bottom w:val="single" w:sz="4" w:space="1" w:color="auto"/>
          <w:right w:val="single" w:sz="4" w:space="4" w:color="auto"/>
        </w:pBdr>
        <w:spacing w:line="240" w:lineRule="auto"/>
        <w:jc w:val="both"/>
        <w:rPr>
          <w:rFonts w:ascii="Times New Roman" w:eastAsia="Calibri" w:hAnsi="Times New Roman" w:cs="Times New Roman"/>
          <w:sz w:val="24"/>
          <w:szCs w:val="24"/>
        </w:rPr>
      </w:pPr>
      <w:r w:rsidRPr="00AF410F">
        <w:rPr>
          <w:rFonts w:ascii="Times New Roman" w:eastAsia="Calibri" w:hAnsi="Times New Roman" w:cs="Times New Roman"/>
          <w:sz w:val="24"/>
          <w:szCs w:val="24"/>
        </w:rPr>
        <w:t>Под "</w:t>
      </w:r>
      <w:r w:rsidRPr="00AF410F">
        <w:rPr>
          <w:rFonts w:ascii="Times New Roman" w:eastAsia="Calibri" w:hAnsi="Times New Roman" w:cs="Times New Roman"/>
          <w:b/>
          <w:i/>
          <w:sz w:val="24"/>
          <w:szCs w:val="24"/>
        </w:rPr>
        <w:t>масово разпространени отпадъци</w:t>
      </w:r>
      <w:r w:rsidRPr="00AF410F">
        <w:rPr>
          <w:rFonts w:ascii="Times New Roman" w:eastAsia="Calibri" w:hAnsi="Times New Roman" w:cs="Times New Roman"/>
          <w:sz w:val="24"/>
          <w:szCs w:val="24"/>
        </w:rPr>
        <w:t>" следва да се разбират отпадъци, които се образуват след употреба на продукти от многобройни източници на територията на цялата страна и поради своите характеристики изискват специално управление.</w:t>
      </w:r>
    </w:p>
    <w:p w:rsidR="000910B4" w:rsidRDefault="000910B4" w:rsidP="00986F19">
      <w:pPr>
        <w:pBdr>
          <w:top w:val="single" w:sz="4" w:space="1" w:color="auto"/>
          <w:left w:val="single" w:sz="4" w:space="4" w:color="auto"/>
          <w:bottom w:val="single" w:sz="4" w:space="1" w:color="auto"/>
          <w:right w:val="single" w:sz="4" w:space="4" w:color="auto"/>
        </w:pBdr>
        <w:spacing w:after="0" w:line="240" w:lineRule="auto"/>
        <w:ind w:firstLine="708"/>
        <w:jc w:val="both"/>
        <w:rPr>
          <w:rFonts w:ascii="Times New Roman" w:eastAsia="Calibri" w:hAnsi="Times New Roman" w:cs="Times New Roman"/>
          <w:sz w:val="24"/>
          <w:szCs w:val="24"/>
        </w:rPr>
      </w:pPr>
    </w:p>
    <w:p w:rsidR="002325A3" w:rsidRPr="002D15BF" w:rsidRDefault="002325A3" w:rsidP="00986F19">
      <w:pPr>
        <w:pStyle w:val="ListParagraph"/>
        <w:spacing w:after="0" w:line="240" w:lineRule="auto"/>
        <w:ind w:left="0"/>
        <w:jc w:val="both"/>
        <w:rPr>
          <w:rFonts w:ascii="Times New Roman" w:hAnsi="Times New Roman" w:cs="Times New Roman"/>
          <w:b/>
          <w:sz w:val="24"/>
          <w:szCs w:val="24"/>
        </w:rPr>
      </w:pPr>
    </w:p>
    <w:p w:rsidR="00CB14EE" w:rsidRPr="002D15BF" w:rsidRDefault="004A5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4458F0">
        <w:rPr>
          <w:rFonts w:ascii="Times New Roman" w:hAnsi="Times New Roman" w:cs="Times New Roman"/>
          <w:b/>
          <w:sz w:val="24"/>
          <w:szCs w:val="24"/>
        </w:rPr>
        <w:t>7</w:t>
      </w:r>
      <w:r w:rsidR="00CB14EE" w:rsidRPr="004458F0">
        <w:rPr>
          <w:rFonts w:ascii="Times New Roman" w:hAnsi="Times New Roman" w:cs="Times New Roman"/>
          <w:b/>
          <w:sz w:val="24"/>
          <w:szCs w:val="24"/>
        </w:rPr>
        <w:t>. Индикатори</w:t>
      </w:r>
      <w:r w:rsidR="00CB14EE" w:rsidRPr="004458F0">
        <w:rPr>
          <w:rStyle w:val="FootnoteReference"/>
          <w:rFonts w:ascii="Times New Roman" w:hAnsi="Times New Roman" w:cs="Times New Roman"/>
          <w:b/>
          <w:sz w:val="24"/>
          <w:szCs w:val="24"/>
        </w:rPr>
        <w:footnoteReference w:id="1"/>
      </w:r>
      <w:r w:rsidR="00CB14EE" w:rsidRPr="004458F0">
        <w:rPr>
          <w:rFonts w:ascii="Times New Roman" w:hAnsi="Times New Roman" w:cs="Times New Roman"/>
          <w:b/>
          <w:sz w:val="24"/>
          <w:szCs w:val="24"/>
        </w:rPr>
        <w:t>:</w:t>
      </w:r>
    </w:p>
    <w:p w:rsidR="00F54D2A" w:rsidRDefault="00F54D2A" w:rsidP="00986F19">
      <w:pPr>
        <w:pBdr>
          <w:top w:val="single" w:sz="4" w:space="1" w:color="auto"/>
          <w:left w:val="single" w:sz="4" w:space="4" w:color="auto"/>
          <w:bottom w:val="single" w:sz="4" w:space="1" w:color="auto"/>
          <w:right w:val="single" w:sz="4" w:space="4" w:color="auto"/>
        </w:pBdr>
        <w:tabs>
          <w:tab w:val="left" w:pos="567"/>
        </w:tabs>
        <w:spacing w:after="0" w:line="240" w:lineRule="auto"/>
        <w:contextualSpacing/>
        <w:jc w:val="both"/>
        <w:rPr>
          <w:rFonts w:ascii="Times New Roman" w:eastAsia="Calibri" w:hAnsi="Times New Roman" w:cs="Times New Roman"/>
          <w:sz w:val="24"/>
          <w:szCs w:val="24"/>
        </w:rPr>
      </w:pPr>
    </w:p>
    <w:p w:rsidR="00232C43" w:rsidRPr="009113B2" w:rsidRDefault="0021516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Кандидатът трябва да включи в проектното си предложение в</w:t>
      </w:r>
      <w:r w:rsidR="00F54D2A" w:rsidRPr="009113B2">
        <w:rPr>
          <w:rFonts w:ascii="Times New Roman" w:hAnsi="Times New Roman" w:cs="Times New Roman"/>
          <w:b/>
          <w:sz w:val="24"/>
          <w:szCs w:val="24"/>
        </w:rPr>
        <w:t>сички индикатори, както следва:</w:t>
      </w:r>
    </w:p>
    <w:p w:rsidR="00F54D2A" w:rsidRDefault="00F54D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0115A9" w:rsidRDefault="00F54D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b/>
          <w:sz w:val="24"/>
          <w:szCs w:val="24"/>
          <w:lang w:eastAsia="fr-FR"/>
        </w:rPr>
      </w:pPr>
      <w:r w:rsidRPr="009113B2">
        <w:rPr>
          <w:rFonts w:ascii="Times New Roman" w:eastAsia="Times New Roman" w:hAnsi="Times New Roman" w:cs="Times New Roman"/>
          <w:b/>
          <w:sz w:val="24"/>
          <w:szCs w:val="24"/>
          <w:lang w:eastAsia="fr-FR"/>
        </w:rPr>
        <w:t>Индикатори за изпълнение</w:t>
      </w:r>
      <w:r w:rsidR="00377D99">
        <w:rPr>
          <w:rFonts w:ascii="Times New Roman" w:eastAsia="Times New Roman" w:hAnsi="Times New Roman" w:cs="Times New Roman"/>
          <w:b/>
          <w:sz w:val="24"/>
          <w:szCs w:val="24"/>
          <w:lang w:eastAsia="fr-FR"/>
        </w:rPr>
        <w:t xml:space="preserve"> </w:t>
      </w:r>
      <w:r w:rsidR="00377D99" w:rsidRPr="00937436">
        <w:rPr>
          <w:rFonts w:ascii="Times New Roman" w:eastAsia="Times New Roman" w:hAnsi="Times New Roman" w:cs="Times New Roman"/>
          <w:b/>
          <w:sz w:val="24"/>
          <w:szCs w:val="24"/>
          <w:lang w:eastAsia="fr-FR"/>
        </w:rPr>
        <w:t>(индивидуални за процедурата)</w:t>
      </w:r>
      <w:r w:rsidRPr="00DF1FDB">
        <w:rPr>
          <w:rFonts w:ascii="Times New Roman" w:eastAsia="Times New Roman" w:hAnsi="Times New Roman" w:cs="Times New Roman"/>
          <w:b/>
          <w:sz w:val="24"/>
          <w:szCs w:val="24"/>
          <w:lang w:eastAsia="fr-FR"/>
        </w:rPr>
        <w:t>:</w:t>
      </w:r>
    </w:p>
    <w:p w:rsidR="009113B2" w:rsidRP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b/>
          <w:sz w:val="24"/>
          <w:szCs w:val="24"/>
          <w:lang w:eastAsia="fr-FR"/>
        </w:rPr>
      </w:pPr>
    </w:p>
    <w:p w:rsidR="00F54D2A" w:rsidRPr="00F54D2A" w:rsidRDefault="00F54D2A" w:rsidP="00986F19">
      <w:pPr>
        <w:pStyle w:val="ListParagraph"/>
        <w:pBdr>
          <w:top w:val="single" w:sz="4" w:space="1" w:color="auto"/>
          <w:left w:val="single" w:sz="4" w:space="4" w:color="auto"/>
          <w:bottom w:val="single" w:sz="4" w:space="1" w:color="auto"/>
          <w:right w:val="single" w:sz="4" w:space="4" w:color="auto"/>
        </w:pBdr>
        <w:spacing w:line="240" w:lineRule="auto"/>
        <w:ind w:left="0"/>
        <w:contextualSpacing w:val="0"/>
        <w:jc w:val="both"/>
        <w:rPr>
          <w:rFonts w:ascii="Times New Roman" w:eastAsia="Times New Roman" w:hAnsi="Times New Roman" w:cs="Times New Roman"/>
          <w:color w:val="000000"/>
          <w:sz w:val="24"/>
          <w:szCs w:val="24"/>
          <w:lang w:eastAsia="fr-FR"/>
        </w:rPr>
      </w:pPr>
      <w:r w:rsidRPr="00F54D2A">
        <w:rPr>
          <w:rFonts w:ascii="Times New Roman" w:eastAsia="Times New Roman" w:hAnsi="Times New Roman" w:cs="Times New Roman"/>
          <w:color w:val="000000"/>
          <w:sz w:val="24"/>
          <w:szCs w:val="24"/>
          <w:lang w:eastAsia="fr-FR"/>
        </w:rPr>
        <w:t xml:space="preserve">1. </w:t>
      </w:r>
      <w:r w:rsidRPr="00F54D2A">
        <w:rPr>
          <w:rFonts w:ascii="Times New Roman" w:eastAsia="Times New Roman" w:hAnsi="Times New Roman" w:cs="Times New Roman"/>
          <w:i/>
          <w:color w:val="000000"/>
          <w:sz w:val="24"/>
          <w:szCs w:val="24"/>
          <w:lang w:eastAsia="fr-FR"/>
        </w:rPr>
        <w:t xml:space="preserve">Реализирани демонстрационни проекти </w:t>
      </w:r>
      <w:r w:rsidRPr="00F54D2A">
        <w:rPr>
          <w:rFonts w:ascii="Times New Roman" w:eastAsia="Times New Roman" w:hAnsi="Times New Roman" w:cs="Times New Roman"/>
          <w:color w:val="000000"/>
          <w:sz w:val="24"/>
          <w:szCs w:val="24"/>
          <w:lang w:eastAsia="fr-FR"/>
        </w:rPr>
        <w:t>– бр.</w:t>
      </w:r>
    </w:p>
    <w:p w:rsidR="00F54D2A" w:rsidRDefault="00F54D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F54D2A">
        <w:rPr>
          <w:rFonts w:ascii="Times New Roman" w:eastAsia="Times New Roman" w:hAnsi="Times New Roman" w:cs="Times New Roman"/>
          <w:color w:val="000000"/>
          <w:sz w:val="24"/>
          <w:szCs w:val="24"/>
          <w:lang w:eastAsia="fr-FR"/>
        </w:rPr>
        <w:t>Като базова стойност се посочва 0 бр., а като целева стойност се посочва 1 бр. демонстрационен проект.</w:t>
      </w:r>
    </w:p>
    <w:p w:rsidR="00F54D2A" w:rsidRDefault="00F54D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p>
    <w:p w:rsidR="009113B2" w:rsidRDefault="009113B2" w:rsidP="00986F19">
      <w:pPr>
        <w:pStyle w:val="ListParagraph"/>
        <w:pBdr>
          <w:top w:val="single" w:sz="4" w:space="1" w:color="auto"/>
          <w:left w:val="single" w:sz="4" w:space="4" w:color="auto"/>
          <w:bottom w:val="single" w:sz="4" w:space="1" w:color="auto"/>
          <w:right w:val="single" w:sz="4" w:space="4" w:color="auto"/>
        </w:pBdr>
        <w:spacing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 xml:space="preserve">2. </w:t>
      </w:r>
      <w:r w:rsidRPr="009113B2">
        <w:rPr>
          <w:rFonts w:ascii="Times New Roman" w:eastAsia="Times New Roman" w:hAnsi="Times New Roman" w:cs="Times New Roman"/>
          <w:i/>
          <w:sz w:val="24"/>
          <w:szCs w:val="24"/>
          <w:lang w:eastAsia="fr-FR"/>
        </w:rPr>
        <w:t xml:space="preserve">Проведени кампании за популяризиране на резултатите от демонстрационните проекти </w:t>
      </w:r>
      <w:r w:rsidRPr="009113B2">
        <w:rPr>
          <w:rFonts w:ascii="Times New Roman" w:eastAsia="Times New Roman" w:hAnsi="Times New Roman" w:cs="Times New Roman"/>
          <w:sz w:val="24"/>
          <w:szCs w:val="24"/>
          <w:lang w:eastAsia="fr-FR"/>
        </w:rPr>
        <w:t>– бр.</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Като базова стойност се посочва 0 бр., а като целева стойност се посочва общия брой предвидени кампании.</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p>
    <w:p w:rsidR="009113B2" w:rsidRDefault="009113B2" w:rsidP="00986F19">
      <w:pPr>
        <w:pStyle w:val="ListParagraph"/>
        <w:pBdr>
          <w:top w:val="single" w:sz="4" w:space="1" w:color="auto"/>
          <w:left w:val="single" w:sz="4" w:space="4" w:color="auto"/>
          <w:bottom w:val="single" w:sz="4" w:space="1" w:color="auto"/>
          <w:right w:val="single" w:sz="4" w:space="4" w:color="auto"/>
        </w:pBdr>
        <w:spacing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 xml:space="preserve">3. </w:t>
      </w:r>
      <w:r w:rsidRPr="009113B2">
        <w:rPr>
          <w:rFonts w:ascii="Times New Roman" w:eastAsia="Times New Roman" w:hAnsi="Times New Roman" w:cs="Times New Roman"/>
          <w:i/>
          <w:sz w:val="24"/>
          <w:szCs w:val="24"/>
          <w:lang w:eastAsia="fr-FR"/>
        </w:rPr>
        <w:t>Лица, до които ще бъдат разпространени резултатите от демонстрационния проект</w:t>
      </w:r>
      <w:r w:rsidRPr="009113B2">
        <w:rPr>
          <w:rFonts w:ascii="Times New Roman" w:eastAsia="Times New Roman" w:hAnsi="Times New Roman" w:cs="Times New Roman"/>
          <w:sz w:val="24"/>
          <w:szCs w:val="24"/>
          <w:lang w:eastAsia="fr-FR"/>
        </w:rPr>
        <w:t xml:space="preserve"> – бр. лица</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 xml:space="preserve">Като базова стойност се посочва 0 бр. лица, а като целева стойност се посочва броят лица от целевите групи, </w:t>
      </w:r>
      <w:r w:rsidR="00BF132F">
        <w:rPr>
          <w:rFonts w:ascii="Times New Roman" w:eastAsia="Times New Roman" w:hAnsi="Times New Roman" w:cs="Times New Roman"/>
          <w:sz w:val="24"/>
          <w:szCs w:val="24"/>
          <w:lang w:eastAsia="fr-FR"/>
        </w:rPr>
        <w:t>до които ще бъдат разпространени резултатите от демонстрационния проект чрез предвидените</w:t>
      </w:r>
      <w:r w:rsidRPr="009113B2">
        <w:rPr>
          <w:rFonts w:ascii="Times New Roman" w:eastAsia="Times New Roman" w:hAnsi="Times New Roman" w:cs="Times New Roman"/>
          <w:sz w:val="24"/>
          <w:szCs w:val="24"/>
          <w:lang w:eastAsia="fr-FR"/>
        </w:rPr>
        <w:t xml:space="preserve"> кампании за разпространение на резултатите от демонстрационния проект.</w:t>
      </w:r>
      <w:r w:rsidR="00322C00">
        <w:rPr>
          <w:rFonts w:ascii="Times New Roman" w:eastAsia="Times New Roman" w:hAnsi="Times New Roman" w:cs="Times New Roman"/>
          <w:sz w:val="24"/>
          <w:szCs w:val="24"/>
          <w:lang w:eastAsia="fr-FR"/>
        </w:rPr>
        <w:t xml:space="preserve"> </w:t>
      </w:r>
      <w:r w:rsidRPr="009113B2">
        <w:rPr>
          <w:rFonts w:ascii="Times New Roman" w:eastAsia="Times New Roman" w:hAnsi="Times New Roman" w:cs="Times New Roman"/>
          <w:sz w:val="24"/>
          <w:szCs w:val="24"/>
          <w:lang w:eastAsia="fr-FR"/>
        </w:rPr>
        <w:t xml:space="preserve">Кандидатът следва да представи и ясно описание на начина, по който ще бъде отчитан </w:t>
      </w:r>
      <w:r w:rsidR="00EF789C">
        <w:rPr>
          <w:rFonts w:ascii="Times New Roman" w:eastAsia="Times New Roman" w:hAnsi="Times New Roman" w:cs="Times New Roman"/>
          <w:sz w:val="24"/>
          <w:szCs w:val="24"/>
          <w:lang w:eastAsia="fr-FR"/>
        </w:rPr>
        <w:t xml:space="preserve">конкретния </w:t>
      </w:r>
      <w:r w:rsidRPr="009113B2">
        <w:rPr>
          <w:rFonts w:ascii="Times New Roman" w:eastAsia="Times New Roman" w:hAnsi="Times New Roman" w:cs="Times New Roman"/>
          <w:sz w:val="24"/>
          <w:szCs w:val="24"/>
          <w:lang w:eastAsia="fr-FR"/>
        </w:rPr>
        <w:t>бро</w:t>
      </w:r>
      <w:r w:rsidR="00EF789C">
        <w:rPr>
          <w:rFonts w:ascii="Times New Roman" w:eastAsia="Times New Roman" w:hAnsi="Times New Roman" w:cs="Times New Roman"/>
          <w:sz w:val="24"/>
          <w:szCs w:val="24"/>
          <w:lang w:eastAsia="fr-FR"/>
        </w:rPr>
        <w:t>й</w:t>
      </w:r>
      <w:r w:rsidRPr="009113B2">
        <w:rPr>
          <w:rFonts w:ascii="Times New Roman" w:eastAsia="Times New Roman" w:hAnsi="Times New Roman" w:cs="Times New Roman"/>
          <w:sz w:val="24"/>
          <w:szCs w:val="24"/>
          <w:lang w:eastAsia="fr-FR"/>
        </w:rPr>
        <w:t xml:space="preserve"> на лицата от целевите групи, </w:t>
      </w:r>
      <w:r w:rsidR="00BF132F">
        <w:rPr>
          <w:rFonts w:ascii="Times New Roman" w:eastAsia="Times New Roman" w:hAnsi="Times New Roman" w:cs="Times New Roman"/>
          <w:sz w:val="24"/>
          <w:szCs w:val="24"/>
          <w:lang w:eastAsia="fr-FR"/>
        </w:rPr>
        <w:t>до</w:t>
      </w:r>
      <w:r w:rsidRPr="009113B2">
        <w:rPr>
          <w:rFonts w:ascii="Times New Roman" w:eastAsia="Times New Roman" w:hAnsi="Times New Roman" w:cs="Times New Roman"/>
          <w:sz w:val="24"/>
          <w:szCs w:val="24"/>
          <w:lang w:eastAsia="fr-FR"/>
        </w:rPr>
        <w:t xml:space="preserve"> които </w:t>
      </w:r>
      <w:r w:rsidR="00BF132F">
        <w:rPr>
          <w:rFonts w:ascii="Times New Roman" w:eastAsia="Times New Roman" w:hAnsi="Times New Roman" w:cs="Times New Roman"/>
          <w:sz w:val="24"/>
          <w:szCs w:val="24"/>
          <w:lang w:eastAsia="fr-FR"/>
        </w:rPr>
        <w:t xml:space="preserve">ще бъдат разпространени резултатите чрез </w:t>
      </w:r>
      <w:r w:rsidRPr="009113B2">
        <w:rPr>
          <w:rFonts w:ascii="Times New Roman" w:eastAsia="Times New Roman" w:hAnsi="Times New Roman" w:cs="Times New Roman"/>
          <w:sz w:val="24"/>
          <w:szCs w:val="24"/>
          <w:lang w:eastAsia="fr-FR"/>
        </w:rPr>
        <w:t>съответните кампании, както и какви подходящи документи ще бъдат подготвяни и представени като доказателство.</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p>
    <w:p w:rsidR="009113B2" w:rsidRDefault="009113B2" w:rsidP="00986F19">
      <w:pPr>
        <w:pStyle w:val="ListParagraph"/>
        <w:pBdr>
          <w:top w:val="single" w:sz="4" w:space="1" w:color="auto"/>
          <w:left w:val="single" w:sz="4" w:space="4" w:color="auto"/>
          <w:bottom w:val="single" w:sz="4" w:space="1" w:color="auto"/>
          <w:right w:val="single" w:sz="4" w:space="4" w:color="auto"/>
        </w:pBdr>
        <w:spacing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 xml:space="preserve">4. </w:t>
      </w:r>
      <w:r w:rsidRPr="009113B2">
        <w:rPr>
          <w:rFonts w:ascii="Times New Roman" w:eastAsia="Times New Roman" w:hAnsi="Times New Roman" w:cs="Times New Roman"/>
          <w:i/>
          <w:sz w:val="24"/>
          <w:szCs w:val="24"/>
          <w:lang w:eastAsia="fr-FR"/>
        </w:rPr>
        <w:t>Лица, които пряко ще бъдат обхванати от резултатите от  демонстрационните мерки</w:t>
      </w:r>
      <w:r w:rsidRPr="009113B2">
        <w:rPr>
          <w:rFonts w:ascii="Times New Roman" w:eastAsia="Times New Roman" w:hAnsi="Times New Roman" w:cs="Times New Roman"/>
          <w:sz w:val="24"/>
          <w:szCs w:val="24"/>
          <w:lang w:eastAsia="fr-FR"/>
        </w:rPr>
        <w:t xml:space="preserve"> – бр. лица</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 xml:space="preserve">Като базова стойност се посочва 0 бр. лица, като целева стойност се посочва броят лица, които пряко ще бъдат обхванати и ще ползват резултатите от изпълнените мерки </w:t>
      </w:r>
      <w:r w:rsidR="00BF132F">
        <w:rPr>
          <w:rFonts w:ascii="Times New Roman" w:eastAsia="Times New Roman" w:hAnsi="Times New Roman" w:cs="Times New Roman"/>
          <w:sz w:val="24"/>
          <w:szCs w:val="24"/>
          <w:lang w:eastAsia="fr-FR"/>
        </w:rPr>
        <w:t xml:space="preserve">от демонстрационния проект </w:t>
      </w:r>
      <w:r w:rsidRPr="009113B2">
        <w:rPr>
          <w:rFonts w:ascii="Times New Roman" w:eastAsia="Times New Roman" w:hAnsi="Times New Roman" w:cs="Times New Roman"/>
          <w:sz w:val="24"/>
          <w:szCs w:val="24"/>
          <w:lang w:eastAsia="fr-FR"/>
        </w:rPr>
        <w:t>за предотвратяване на образуването на битови отпадъци, за подготовка за повторна употреба, за разделно събиране на битови отпадъци и последващо рециклиране</w:t>
      </w:r>
      <w:r w:rsidR="00BF132F">
        <w:rPr>
          <w:rFonts w:ascii="Times New Roman" w:eastAsia="Times New Roman" w:hAnsi="Times New Roman" w:cs="Times New Roman"/>
          <w:sz w:val="24"/>
          <w:szCs w:val="24"/>
          <w:lang w:eastAsia="fr-FR"/>
        </w:rPr>
        <w:t xml:space="preserve">. В целевата стойност не се включват лицата от целевите групи, към които ще бъдат </w:t>
      </w:r>
      <w:r w:rsidRPr="009113B2">
        <w:rPr>
          <w:rFonts w:ascii="Times New Roman" w:eastAsia="Times New Roman" w:hAnsi="Times New Roman" w:cs="Times New Roman"/>
          <w:sz w:val="24"/>
          <w:szCs w:val="24"/>
          <w:lang w:eastAsia="fr-FR"/>
        </w:rPr>
        <w:t xml:space="preserve"> разпространени резултатите</w:t>
      </w:r>
      <w:r w:rsidR="00BF132F">
        <w:rPr>
          <w:rFonts w:ascii="Times New Roman" w:eastAsia="Times New Roman" w:hAnsi="Times New Roman" w:cs="Times New Roman"/>
          <w:sz w:val="24"/>
          <w:szCs w:val="24"/>
          <w:lang w:eastAsia="fr-FR"/>
        </w:rPr>
        <w:t xml:space="preserve"> от демонстрационния проект чрез кампаниите</w:t>
      </w:r>
      <w:r w:rsidRPr="009113B2">
        <w:rPr>
          <w:rFonts w:ascii="Times New Roman" w:eastAsia="Times New Roman" w:hAnsi="Times New Roman" w:cs="Times New Roman"/>
          <w:sz w:val="24"/>
          <w:szCs w:val="24"/>
          <w:lang w:eastAsia="fr-FR"/>
        </w:rPr>
        <w:t xml:space="preserve">. Кандидатът следва да представи и ясно описание на начина, по който е определен и ще бъде отчитан </w:t>
      </w:r>
      <w:r w:rsidR="00EF789C">
        <w:rPr>
          <w:rFonts w:ascii="Times New Roman" w:eastAsia="Times New Roman" w:hAnsi="Times New Roman" w:cs="Times New Roman"/>
          <w:sz w:val="24"/>
          <w:szCs w:val="24"/>
          <w:lang w:eastAsia="fr-FR"/>
        </w:rPr>
        <w:t xml:space="preserve">конкретния </w:t>
      </w:r>
      <w:r w:rsidRPr="009113B2">
        <w:rPr>
          <w:rFonts w:ascii="Times New Roman" w:eastAsia="Times New Roman" w:hAnsi="Times New Roman" w:cs="Times New Roman"/>
          <w:sz w:val="24"/>
          <w:szCs w:val="24"/>
          <w:lang w:eastAsia="fr-FR"/>
        </w:rPr>
        <w:t>бро</w:t>
      </w:r>
      <w:r w:rsidR="00EF789C">
        <w:rPr>
          <w:rFonts w:ascii="Times New Roman" w:eastAsia="Times New Roman" w:hAnsi="Times New Roman" w:cs="Times New Roman"/>
          <w:sz w:val="24"/>
          <w:szCs w:val="24"/>
          <w:lang w:eastAsia="fr-FR"/>
        </w:rPr>
        <w:t>й</w:t>
      </w:r>
      <w:r w:rsidRPr="009113B2">
        <w:rPr>
          <w:rFonts w:ascii="Times New Roman" w:eastAsia="Times New Roman" w:hAnsi="Times New Roman" w:cs="Times New Roman"/>
          <w:sz w:val="24"/>
          <w:szCs w:val="24"/>
          <w:lang w:eastAsia="fr-FR"/>
        </w:rPr>
        <w:t xml:space="preserve"> на лицата, които пряко ще ползват резултатите от изпълнените демонстрационни мерки, както и какви подходящи документи ще бъдат подготвяни и представени като доказателство</w:t>
      </w:r>
      <w:r>
        <w:rPr>
          <w:rFonts w:ascii="Times New Roman" w:eastAsia="Times New Roman" w:hAnsi="Times New Roman" w:cs="Times New Roman"/>
          <w:sz w:val="24"/>
          <w:szCs w:val="24"/>
          <w:lang w:eastAsia="fr-FR"/>
        </w:rPr>
        <w:t>.</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b/>
          <w:sz w:val="24"/>
          <w:szCs w:val="24"/>
          <w:lang w:eastAsia="fr-FR"/>
        </w:rPr>
        <w:t>Индикатор за резултат</w:t>
      </w:r>
      <w:r w:rsidR="00377D99">
        <w:rPr>
          <w:rFonts w:ascii="Times New Roman" w:eastAsia="Times New Roman" w:hAnsi="Times New Roman" w:cs="Times New Roman"/>
          <w:b/>
          <w:sz w:val="24"/>
          <w:szCs w:val="24"/>
          <w:lang w:eastAsia="fr-FR"/>
        </w:rPr>
        <w:t xml:space="preserve"> </w:t>
      </w:r>
      <w:r w:rsidR="00377D99" w:rsidRPr="00937436">
        <w:rPr>
          <w:rFonts w:ascii="Times New Roman" w:eastAsia="Times New Roman" w:hAnsi="Times New Roman" w:cs="Times New Roman"/>
          <w:b/>
          <w:sz w:val="24"/>
          <w:szCs w:val="24"/>
          <w:lang w:eastAsia="fr-FR"/>
        </w:rPr>
        <w:t>(индивидуален за процедурата</w:t>
      </w:r>
      <w:r w:rsidR="00377D99" w:rsidRPr="00DF1FDB">
        <w:rPr>
          <w:rFonts w:ascii="Times New Roman" w:eastAsia="Times New Roman" w:hAnsi="Times New Roman" w:cs="Times New Roman"/>
          <w:b/>
          <w:sz w:val="24"/>
          <w:szCs w:val="24"/>
          <w:lang w:eastAsia="fr-FR"/>
        </w:rPr>
        <w:t>)</w:t>
      </w:r>
      <w:r w:rsidRPr="00DF1FDB">
        <w:rPr>
          <w:rFonts w:ascii="Times New Roman" w:eastAsia="Times New Roman" w:hAnsi="Times New Roman" w:cs="Times New Roman"/>
          <w:b/>
          <w:sz w:val="24"/>
          <w:szCs w:val="24"/>
          <w:lang w:eastAsia="fr-FR"/>
        </w:rPr>
        <w:t>:</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p>
    <w:p w:rsidR="009113B2" w:rsidRDefault="009113B2" w:rsidP="00986F19">
      <w:pPr>
        <w:pStyle w:val="ListParagraph"/>
        <w:pBdr>
          <w:top w:val="single" w:sz="4" w:space="1" w:color="auto"/>
          <w:left w:val="single" w:sz="4" w:space="4" w:color="auto"/>
          <w:bottom w:val="single" w:sz="4" w:space="1" w:color="auto"/>
          <w:right w:val="single" w:sz="4" w:space="4" w:color="auto"/>
        </w:pBdr>
        <w:spacing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t xml:space="preserve">1. </w:t>
      </w:r>
      <w:r w:rsidRPr="009113B2">
        <w:rPr>
          <w:rFonts w:ascii="Times New Roman" w:eastAsia="Times New Roman" w:hAnsi="Times New Roman" w:cs="Times New Roman"/>
          <w:i/>
          <w:sz w:val="24"/>
          <w:szCs w:val="24"/>
          <w:lang w:eastAsia="fr-FR"/>
        </w:rPr>
        <w:t>Количество битови отпадъци, които са били предотвратени, разделно събрани и/или рециклирани, или подготвен</w:t>
      </w:r>
      <w:r w:rsidR="00B06E1C">
        <w:rPr>
          <w:rFonts w:ascii="Times New Roman" w:eastAsia="Times New Roman" w:hAnsi="Times New Roman" w:cs="Times New Roman"/>
          <w:i/>
          <w:sz w:val="24"/>
          <w:szCs w:val="24"/>
          <w:lang w:eastAsia="fr-FR"/>
        </w:rPr>
        <w:t>и</w:t>
      </w:r>
      <w:r w:rsidRPr="009113B2">
        <w:rPr>
          <w:rFonts w:ascii="Times New Roman" w:eastAsia="Times New Roman" w:hAnsi="Times New Roman" w:cs="Times New Roman"/>
          <w:i/>
          <w:sz w:val="24"/>
          <w:szCs w:val="24"/>
          <w:lang w:eastAsia="fr-FR"/>
        </w:rPr>
        <w:t xml:space="preserve"> за повторна употреба в резултат от изпълнението на проекта</w:t>
      </w:r>
      <w:r w:rsidRPr="009113B2">
        <w:rPr>
          <w:rFonts w:ascii="Times New Roman" w:eastAsia="Times New Roman" w:hAnsi="Times New Roman" w:cs="Times New Roman"/>
          <w:sz w:val="24"/>
          <w:szCs w:val="24"/>
          <w:lang w:eastAsia="fr-FR"/>
        </w:rPr>
        <w:t xml:space="preserve"> – тон/година</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9113B2">
        <w:rPr>
          <w:rFonts w:ascii="Times New Roman" w:eastAsia="Times New Roman" w:hAnsi="Times New Roman" w:cs="Times New Roman"/>
          <w:sz w:val="24"/>
          <w:szCs w:val="24"/>
          <w:lang w:eastAsia="fr-FR"/>
        </w:rPr>
        <w:lastRenderedPageBreak/>
        <w:t>Като базова стойност се посочва 0 т/год., а като целева стойност се посочва количество битов отпадък в т/год., което се очаква да бъде предотвратено, разделно събрано и/или рециклирано, или подготвено за повторна употреба за конкретното място, където ще се реализира демонстрационния проект, за годината, следваща годината на завършването на проекта</w:t>
      </w:r>
      <w:r w:rsidR="00174746">
        <w:rPr>
          <w:rFonts w:ascii="Times New Roman" w:eastAsia="Times New Roman" w:hAnsi="Times New Roman" w:cs="Times New Roman"/>
          <w:sz w:val="24"/>
          <w:szCs w:val="24"/>
          <w:lang w:eastAsia="fr-FR"/>
        </w:rPr>
        <w:t xml:space="preserve"> (</w:t>
      </w:r>
      <w:r w:rsidR="00174746" w:rsidRPr="00174746">
        <w:rPr>
          <w:rFonts w:ascii="Times New Roman" w:eastAsia="Times New Roman" w:hAnsi="Times New Roman" w:cs="Times New Roman"/>
          <w:sz w:val="24"/>
          <w:szCs w:val="24"/>
          <w:lang w:eastAsia="fr-FR"/>
        </w:rPr>
        <w:t>крайното плащане към бенефициента</w:t>
      </w:r>
      <w:r w:rsidR="00174746">
        <w:rPr>
          <w:rFonts w:ascii="Times New Roman" w:eastAsia="Times New Roman" w:hAnsi="Times New Roman" w:cs="Times New Roman"/>
          <w:sz w:val="24"/>
          <w:szCs w:val="24"/>
          <w:lang w:eastAsia="fr-FR"/>
        </w:rPr>
        <w:t>)</w:t>
      </w:r>
      <w:r w:rsidRPr="009113B2">
        <w:rPr>
          <w:rFonts w:ascii="Times New Roman" w:eastAsia="Times New Roman" w:hAnsi="Times New Roman" w:cs="Times New Roman"/>
          <w:sz w:val="24"/>
          <w:szCs w:val="24"/>
          <w:lang w:eastAsia="fr-FR"/>
        </w:rPr>
        <w:t>.</w:t>
      </w:r>
      <w:r w:rsidR="00322C00">
        <w:rPr>
          <w:rFonts w:ascii="Times New Roman" w:eastAsia="Times New Roman" w:hAnsi="Times New Roman" w:cs="Times New Roman"/>
          <w:sz w:val="24"/>
          <w:szCs w:val="24"/>
          <w:lang w:eastAsia="fr-FR"/>
        </w:rPr>
        <w:t xml:space="preserve"> </w:t>
      </w:r>
      <w:r w:rsidRPr="009113B2">
        <w:rPr>
          <w:rFonts w:ascii="Times New Roman" w:eastAsia="Times New Roman" w:hAnsi="Times New Roman" w:cs="Times New Roman"/>
          <w:sz w:val="24"/>
          <w:szCs w:val="24"/>
          <w:lang w:eastAsia="fr-FR"/>
        </w:rPr>
        <w:t xml:space="preserve">Кандидатът следва да представи и ясно описание на начина, по който ще бъде измервано и отчитано </w:t>
      </w:r>
      <w:r w:rsidR="00EF789C">
        <w:rPr>
          <w:rFonts w:ascii="Times New Roman" w:eastAsia="Times New Roman" w:hAnsi="Times New Roman" w:cs="Times New Roman"/>
          <w:sz w:val="24"/>
          <w:szCs w:val="24"/>
          <w:lang w:eastAsia="fr-FR"/>
        </w:rPr>
        <w:t xml:space="preserve">от кандидата, партньора или трето лице </w:t>
      </w:r>
      <w:r w:rsidRPr="009113B2">
        <w:rPr>
          <w:rFonts w:ascii="Times New Roman" w:eastAsia="Times New Roman" w:hAnsi="Times New Roman" w:cs="Times New Roman"/>
          <w:sz w:val="24"/>
          <w:szCs w:val="24"/>
          <w:lang w:eastAsia="fr-FR"/>
        </w:rPr>
        <w:t xml:space="preserve">през годината </w:t>
      </w:r>
      <w:r w:rsidR="00EF789C">
        <w:rPr>
          <w:rFonts w:ascii="Times New Roman" w:eastAsia="Times New Roman" w:hAnsi="Times New Roman" w:cs="Times New Roman"/>
          <w:sz w:val="24"/>
          <w:szCs w:val="24"/>
          <w:lang w:eastAsia="fr-FR"/>
        </w:rPr>
        <w:t xml:space="preserve">посоченото като целева стойност </w:t>
      </w:r>
      <w:r w:rsidRPr="009113B2">
        <w:rPr>
          <w:rFonts w:ascii="Times New Roman" w:eastAsia="Times New Roman" w:hAnsi="Times New Roman" w:cs="Times New Roman"/>
          <w:sz w:val="24"/>
          <w:szCs w:val="24"/>
          <w:lang w:eastAsia="fr-FR"/>
        </w:rPr>
        <w:t>количество на битовия отпадък, който се очаква да бъде предотвратен, разделно събран и/или рециклиран, или подготвен за повторна употреба в резултат от изпълнението на конкретния проект.</w:t>
      </w:r>
    </w:p>
    <w:p w:rsidR="00EF789C" w:rsidRDefault="00EF789C"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p>
    <w:p w:rsidR="005A3CAE" w:rsidRDefault="005A3CA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Times New Roman" w:hAnsi="Times New Roman" w:cs="Times New Roman"/>
          <w:sz w:val="24"/>
          <w:szCs w:val="24"/>
          <w:lang w:eastAsia="fr-FR"/>
        </w:rPr>
      </w:pPr>
      <w:r w:rsidRPr="00F50149">
        <w:rPr>
          <w:rFonts w:ascii="Times New Roman" w:eastAsia="Times New Roman" w:hAnsi="Times New Roman" w:cs="Times New Roman"/>
          <w:b/>
          <w:i/>
          <w:sz w:val="24"/>
          <w:szCs w:val="24"/>
          <w:lang w:eastAsia="fr-FR"/>
        </w:rPr>
        <w:t>В случай на неизпълнение на прогнозните целеви стойност на индикаторите, на кандидатите ще бъдат наложени финансови корекции съгласно посоченото в Административния договор за предоставяне на безвъзмездна финансова помощ</w:t>
      </w:r>
      <w:r w:rsidR="00F5472E" w:rsidRPr="00F50149">
        <w:rPr>
          <w:rFonts w:ascii="Times New Roman" w:eastAsia="Times New Roman" w:hAnsi="Times New Roman" w:cs="Times New Roman"/>
          <w:b/>
          <w:i/>
          <w:sz w:val="24"/>
          <w:szCs w:val="24"/>
          <w:lang w:eastAsia="fr-FR"/>
        </w:rPr>
        <w:t xml:space="preserve"> </w:t>
      </w:r>
      <w:r w:rsidRPr="00F50149">
        <w:rPr>
          <w:rFonts w:ascii="Times New Roman" w:eastAsia="Times New Roman" w:hAnsi="Times New Roman" w:cs="Times New Roman"/>
          <w:b/>
          <w:i/>
          <w:sz w:val="24"/>
          <w:szCs w:val="24"/>
          <w:lang w:eastAsia="fr-FR"/>
        </w:rPr>
        <w:t xml:space="preserve"> (</w:t>
      </w:r>
      <w:r w:rsidR="00F5472E" w:rsidRPr="00F50149">
        <w:rPr>
          <w:rFonts w:ascii="Times New Roman" w:eastAsia="Times New Roman" w:hAnsi="Times New Roman" w:cs="Times New Roman"/>
          <w:b/>
          <w:i/>
          <w:sz w:val="24"/>
          <w:szCs w:val="24"/>
          <w:lang w:eastAsia="fr-FR"/>
        </w:rPr>
        <w:t xml:space="preserve">АДБФП, </w:t>
      </w:r>
      <w:r w:rsidRPr="00F50149">
        <w:rPr>
          <w:rFonts w:ascii="Times New Roman" w:eastAsia="Times New Roman" w:hAnsi="Times New Roman" w:cs="Times New Roman"/>
          <w:b/>
          <w:i/>
          <w:sz w:val="24"/>
          <w:szCs w:val="24"/>
          <w:lang w:eastAsia="fr-FR"/>
        </w:rPr>
        <w:t xml:space="preserve">Приложение </w:t>
      </w:r>
      <w:r w:rsidR="00B06E1C" w:rsidRPr="00F50149">
        <w:rPr>
          <w:rFonts w:ascii="Times New Roman" w:eastAsia="Times New Roman" w:hAnsi="Times New Roman" w:cs="Times New Roman"/>
          <w:b/>
          <w:i/>
          <w:sz w:val="24"/>
          <w:szCs w:val="24"/>
          <w:lang w:eastAsia="fr-FR"/>
        </w:rPr>
        <w:t xml:space="preserve">№ </w:t>
      </w:r>
      <w:r w:rsidR="001A2CED" w:rsidRPr="00F50149">
        <w:rPr>
          <w:rFonts w:ascii="Times New Roman" w:eastAsia="Times New Roman" w:hAnsi="Times New Roman" w:cs="Times New Roman"/>
          <w:b/>
          <w:i/>
          <w:sz w:val="24"/>
          <w:szCs w:val="24"/>
          <w:lang w:val="en-US" w:eastAsia="fr-FR"/>
        </w:rPr>
        <w:t>1</w:t>
      </w:r>
      <w:r w:rsidR="00B06E1C" w:rsidRPr="00F50149">
        <w:rPr>
          <w:rFonts w:ascii="Times New Roman" w:eastAsia="Times New Roman" w:hAnsi="Times New Roman" w:cs="Times New Roman"/>
          <w:b/>
          <w:i/>
          <w:sz w:val="24"/>
          <w:szCs w:val="24"/>
          <w:lang w:eastAsia="fr-FR"/>
        </w:rPr>
        <w:t xml:space="preserve"> от условия</w:t>
      </w:r>
      <w:r w:rsidR="00B03265" w:rsidRPr="00F50149">
        <w:rPr>
          <w:rFonts w:ascii="Times New Roman" w:eastAsia="Times New Roman" w:hAnsi="Times New Roman" w:cs="Times New Roman"/>
          <w:b/>
          <w:i/>
          <w:sz w:val="24"/>
          <w:szCs w:val="24"/>
          <w:lang w:eastAsia="fr-FR"/>
        </w:rPr>
        <w:t>та</w:t>
      </w:r>
      <w:r w:rsidR="00B06E1C" w:rsidRPr="00F50149">
        <w:rPr>
          <w:rFonts w:ascii="Times New Roman" w:eastAsia="Times New Roman" w:hAnsi="Times New Roman" w:cs="Times New Roman"/>
          <w:b/>
          <w:i/>
          <w:sz w:val="24"/>
          <w:szCs w:val="24"/>
          <w:lang w:eastAsia="fr-FR"/>
        </w:rPr>
        <w:t xml:space="preserve"> за изпълнение</w:t>
      </w:r>
      <w:r w:rsidRPr="00F50149">
        <w:rPr>
          <w:rFonts w:ascii="Times New Roman" w:eastAsia="Times New Roman" w:hAnsi="Times New Roman" w:cs="Times New Roman"/>
          <w:b/>
          <w:i/>
          <w:sz w:val="24"/>
          <w:szCs w:val="24"/>
          <w:lang w:eastAsia="fr-FR"/>
        </w:rPr>
        <w:t>).</w:t>
      </w:r>
    </w:p>
    <w:p w:rsidR="000115A9" w:rsidRPr="002D15BF" w:rsidRDefault="000115A9" w:rsidP="00986F19">
      <w:pPr>
        <w:pStyle w:val="ListParagraph"/>
        <w:spacing w:after="0" w:line="240" w:lineRule="auto"/>
        <w:ind w:left="0"/>
        <w:jc w:val="both"/>
        <w:rPr>
          <w:rFonts w:ascii="Times New Roman" w:hAnsi="Times New Roman" w:cs="Times New Roman"/>
          <w:b/>
          <w:sz w:val="24"/>
          <w:szCs w:val="24"/>
        </w:rPr>
      </w:pPr>
    </w:p>
    <w:p w:rsidR="00CB14EE" w:rsidRDefault="004A5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4458F0">
        <w:rPr>
          <w:rFonts w:ascii="Times New Roman" w:hAnsi="Times New Roman" w:cs="Times New Roman"/>
          <w:b/>
          <w:sz w:val="24"/>
          <w:szCs w:val="24"/>
        </w:rPr>
        <w:t>8</w:t>
      </w:r>
      <w:r w:rsidR="000115A9" w:rsidRPr="004458F0">
        <w:rPr>
          <w:rFonts w:ascii="Times New Roman" w:hAnsi="Times New Roman" w:cs="Times New Roman"/>
          <w:b/>
          <w:sz w:val="24"/>
          <w:szCs w:val="24"/>
        </w:rPr>
        <w:t>. Общ размер на безвъзмездната финансова помощ по процедурата:</w:t>
      </w:r>
    </w:p>
    <w:p w:rsidR="00322C00" w:rsidRPr="002D15BF" w:rsidRDefault="00322C0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p>
    <w:p w:rsidR="00AF0B88" w:rsidRPr="002D15BF" w:rsidRDefault="00283FB1"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00D367E6" w:rsidRPr="002D15BF">
        <w:rPr>
          <w:rFonts w:ascii="Times New Roman" w:hAnsi="Times New Roman" w:cs="Times New Roman"/>
          <w:sz w:val="24"/>
          <w:szCs w:val="24"/>
        </w:rPr>
        <w:t xml:space="preserve">ейностите по </w:t>
      </w:r>
      <w:r w:rsidR="001A2CED">
        <w:rPr>
          <w:rFonts w:ascii="Times New Roman" w:hAnsi="Times New Roman" w:cs="Times New Roman"/>
          <w:sz w:val="24"/>
          <w:szCs w:val="24"/>
        </w:rPr>
        <w:t>П</w:t>
      </w:r>
      <w:r w:rsidR="00AF0B88" w:rsidRPr="002D15BF">
        <w:rPr>
          <w:rFonts w:ascii="Times New Roman" w:hAnsi="Times New Roman" w:cs="Times New Roman"/>
          <w:sz w:val="24"/>
          <w:szCs w:val="24"/>
        </w:rPr>
        <w:t xml:space="preserve">риоритетна ос </w:t>
      </w:r>
      <w:r w:rsidR="00D367E6" w:rsidRPr="002D15BF">
        <w:rPr>
          <w:rFonts w:ascii="Times New Roman" w:hAnsi="Times New Roman" w:cs="Times New Roman"/>
          <w:sz w:val="24"/>
          <w:szCs w:val="24"/>
        </w:rPr>
        <w:t>2</w:t>
      </w:r>
      <w:r w:rsidR="00AF0B88" w:rsidRPr="002D15BF">
        <w:rPr>
          <w:rFonts w:ascii="Times New Roman" w:hAnsi="Times New Roman" w:cs="Times New Roman"/>
          <w:sz w:val="24"/>
          <w:szCs w:val="24"/>
        </w:rPr>
        <w:t xml:space="preserve"> „</w:t>
      </w:r>
      <w:r w:rsidR="00D367E6" w:rsidRPr="002D15BF">
        <w:rPr>
          <w:rFonts w:ascii="Times New Roman" w:hAnsi="Times New Roman" w:cs="Times New Roman"/>
          <w:sz w:val="24"/>
          <w:szCs w:val="24"/>
        </w:rPr>
        <w:t>Отпадъци</w:t>
      </w:r>
      <w:r w:rsidR="00AF0B88" w:rsidRPr="002D15BF">
        <w:rPr>
          <w:rFonts w:ascii="Times New Roman" w:hAnsi="Times New Roman" w:cs="Times New Roman"/>
          <w:sz w:val="24"/>
          <w:szCs w:val="24"/>
        </w:rPr>
        <w:t>“ на ОПОС 2014-2020 г.</w:t>
      </w:r>
      <w:r w:rsidR="00D367E6" w:rsidRPr="002D15BF">
        <w:rPr>
          <w:rFonts w:ascii="Times New Roman" w:hAnsi="Times New Roman" w:cs="Times New Roman"/>
          <w:sz w:val="24"/>
          <w:szCs w:val="24"/>
        </w:rPr>
        <w:t>, в т.ч. по настоящата процедура, се подпомага финансово от Европейския фонд за регионално развитие (</w:t>
      </w:r>
      <w:r w:rsidR="004C2EDA" w:rsidRPr="002D15BF">
        <w:rPr>
          <w:rFonts w:ascii="Times New Roman" w:hAnsi="Times New Roman" w:cs="Times New Roman"/>
          <w:sz w:val="24"/>
          <w:szCs w:val="24"/>
        </w:rPr>
        <w:t>ЕФРР</w:t>
      </w:r>
      <w:r w:rsidR="00D367E6" w:rsidRPr="002D15BF">
        <w:rPr>
          <w:rFonts w:ascii="Times New Roman" w:hAnsi="Times New Roman" w:cs="Times New Roman"/>
          <w:sz w:val="24"/>
          <w:szCs w:val="24"/>
        </w:rPr>
        <w:t xml:space="preserve">) </w:t>
      </w:r>
      <w:r w:rsidR="00AF0B88" w:rsidRPr="002D15BF">
        <w:rPr>
          <w:rFonts w:ascii="Times New Roman" w:hAnsi="Times New Roman" w:cs="Times New Roman"/>
          <w:sz w:val="24"/>
          <w:szCs w:val="24"/>
        </w:rPr>
        <w:t>на Европейския съюз (ЕС)</w:t>
      </w:r>
      <w:r w:rsidR="00D367E6" w:rsidRPr="002D15BF">
        <w:rPr>
          <w:rFonts w:ascii="Times New Roman" w:hAnsi="Times New Roman" w:cs="Times New Roman"/>
          <w:sz w:val="24"/>
          <w:szCs w:val="24"/>
        </w:rPr>
        <w:t xml:space="preserve"> и </w:t>
      </w:r>
      <w:r w:rsidR="00FC0726" w:rsidRPr="002D15BF">
        <w:rPr>
          <w:rFonts w:ascii="Times New Roman" w:hAnsi="Times New Roman" w:cs="Times New Roman"/>
          <w:sz w:val="24"/>
          <w:szCs w:val="24"/>
        </w:rPr>
        <w:t xml:space="preserve">с </w:t>
      </w:r>
      <w:r w:rsidR="00D367E6" w:rsidRPr="002D15BF">
        <w:rPr>
          <w:rFonts w:ascii="Times New Roman" w:hAnsi="Times New Roman" w:cs="Times New Roman"/>
          <w:sz w:val="24"/>
          <w:szCs w:val="24"/>
        </w:rPr>
        <w:t>национални средства</w:t>
      </w:r>
      <w:r w:rsidR="00AF0B88" w:rsidRPr="002D15BF">
        <w:rPr>
          <w:rFonts w:ascii="Times New Roman" w:hAnsi="Times New Roman" w:cs="Times New Roman"/>
          <w:sz w:val="24"/>
          <w:szCs w:val="24"/>
        </w:rPr>
        <w:t xml:space="preserve">. </w:t>
      </w:r>
    </w:p>
    <w:p w:rsidR="00E4310F" w:rsidRPr="002D15BF" w:rsidRDefault="00E4310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AF0B88" w:rsidRPr="002D15BF" w:rsidRDefault="00C8718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Общият размер на средствата, </w:t>
      </w:r>
      <w:r w:rsidR="001A2CED">
        <w:rPr>
          <w:rFonts w:ascii="Times New Roman" w:hAnsi="Times New Roman" w:cs="Times New Roman"/>
          <w:sz w:val="24"/>
          <w:szCs w:val="24"/>
        </w:rPr>
        <w:t>кои</w:t>
      </w:r>
      <w:r w:rsidR="001A2CED" w:rsidRPr="009113B2">
        <w:rPr>
          <w:rFonts w:ascii="Times New Roman" w:hAnsi="Times New Roman" w:cs="Times New Roman"/>
          <w:sz w:val="24"/>
          <w:szCs w:val="24"/>
        </w:rPr>
        <w:t xml:space="preserve">то </w:t>
      </w:r>
      <w:r w:rsidR="009113B2" w:rsidRPr="009113B2">
        <w:rPr>
          <w:rFonts w:ascii="Times New Roman" w:hAnsi="Times New Roman" w:cs="Times New Roman"/>
          <w:sz w:val="24"/>
          <w:szCs w:val="24"/>
        </w:rPr>
        <w:t>може да бъд</w:t>
      </w:r>
      <w:r w:rsidR="001A2CED">
        <w:rPr>
          <w:rFonts w:ascii="Times New Roman" w:hAnsi="Times New Roman" w:cs="Times New Roman"/>
          <w:sz w:val="24"/>
          <w:szCs w:val="24"/>
        </w:rPr>
        <w:t>ат</w:t>
      </w:r>
      <w:r w:rsidR="009113B2" w:rsidRPr="009113B2">
        <w:rPr>
          <w:rFonts w:ascii="Times New Roman" w:hAnsi="Times New Roman" w:cs="Times New Roman"/>
          <w:sz w:val="24"/>
          <w:szCs w:val="24"/>
        </w:rPr>
        <w:t xml:space="preserve"> предоставен</w:t>
      </w:r>
      <w:r>
        <w:rPr>
          <w:rFonts w:ascii="Times New Roman" w:hAnsi="Times New Roman" w:cs="Times New Roman"/>
          <w:sz w:val="24"/>
          <w:szCs w:val="24"/>
        </w:rPr>
        <w:t xml:space="preserve">и по процедурата чрез подбор </w:t>
      </w:r>
      <w:r w:rsidR="009113B2" w:rsidRPr="009113B2">
        <w:rPr>
          <w:rFonts w:ascii="Times New Roman" w:hAnsi="Times New Roman" w:cs="Times New Roman"/>
          <w:sz w:val="24"/>
          <w:szCs w:val="24"/>
        </w:rPr>
        <w:t xml:space="preserve">за всички </w:t>
      </w:r>
      <w:r w:rsidR="009113B2">
        <w:rPr>
          <w:rFonts w:ascii="Times New Roman" w:hAnsi="Times New Roman" w:cs="Times New Roman"/>
          <w:sz w:val="24"/>
          <w:szCs w:val="24"/>
        </w:rPr>
        <w:t xml:space="preserve">одобрени </w:t>
      </w:r>
      <w:r w:rsidR="009113B2" w:rsidRPr="009113B2">
        <w:rPr>
          <w:rFonts w:ascii="Times New Roman" w:hAnsi="Times New Roman" w:cs="Times New Roman"/>
          <w:sz w:val="24"/>
          <w:szCs w:val="24"/>
        </w:rPr>
        <w:t xml:space="preserve">проектни предложения, е до 9 779 150 </w:t>
      </w:r>
      <w:r w:rsidR="009113B2">
        <w:rPr>
          <w:rFonts w:ascii="Times New Roman" w:hAnsi="Times New Roman" w:cs="Times New Roman"/>
          <w:sz w:val="24"/>
          <w:szCs w:val="24"/>
        </w:rPr>
        <w:t>(девет милиона</w:t>
      </w:r>
      <w:r w:rsidR="00982428">
        <w:rPr>
          <w:rFonts w:ascii="Times New Roman" w:hAnsi="Times New Roman" w:cs="Times New Roman"/>
          <w:sz w:val="24"/>
          <w:szCs w:val="24"/>
        </w:rPr>
        <w:t xml:space="preserve"> </w:t>
      </w:r>
      <w:r w:rsidR="009113B2">
        <w:rPr>
          <w:rFonts w:ascii="Times New Roman" w:hAnsi="Times New Roman" w:cs="Times New Roman"/>
          <w:sz w:val="24"/>
          <w:szCs w:val="24"/>
        </w:rPr>
        <w:t xml:space="preserve"> седемстотин седемдесет и девет хиляди и сто и петдесет) лв. </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2325A3" w:rsidRPr="002D15BF" w:rsidRDefault="002325A3" w:rsidP="00986F19">
      <w:pPr>
        <w:pStyle w:val="ListParagraph"/>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 xml:space="preserve">   </w:t>
      </w:r>
    </w:p>
    <w:p w:rsidR="00BA2E00" w:rsidRPr="002D15BF" w:rsidRDefault="004A5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4458F0">
        <w:rPr>
          <w:rFonts w:ascii="Times New Roman" w:hAnsi="Times New Roman" w:cs="Times New Roman"/>
          <w:b/>
          <w:sz w:val="24"/>
          <w:szCs w:val="24"/>
        </w:rPr>
        <w:t>9</w:t>
      </w:r>
      <w:r w:rsidR="002325A3" w:rsidRPr="004458F0">
        <w:rPr>
          <w:rFonts w:ascii="Times New Roman" w:hAnsi="Times New Roman" w:cs="Times New Roman"/>
          <w:b/>
          <w:sz w:val="24"/>
          <w:szCs w:val="24"/>
        </w:rPr>
        <w:t xml:space="preserve">. </w:t>
      </w:r>
      <w:r w:rsidR="00BA2E00" w:rsidRPr="004458F0">
        <w:rPr>
          <w:rFonts w:ascii="Times New Roman" w:hAnsi="Times New Roman" w:cs="Times New Roman"/>
          <w:b/>
          <w:sz w:val="24"/>
          <w:szCs w:val="24"/>
        </w:rPr>
        <w:t>Минимален</w:t>
      </w:r>
      <w:r w:rsidR="00EA11C9" w:rsidRPr="004458F0">
        <w:rPr>
          <w:rFonts w:ascii="Times New Roman" w:hAnsi="Times New Roman" w:cs="Times New Roman"/>
          <w:b/>
          <w:sz w:val="24"/>
          <w:szCs w:val="24"/>
        </w:rPr>
        <w:t xml:space="preserve"> (ако е приложимо) </w:t>
      </w:r>
      <w:r w:rsidR="00BA2E00" w:rsidRPr="004458F0">
        <w:rPr>
          <w:rFonts w:ascii="Times New Roman" w:hAnsi="Times New Roman" w:cs="Times New Roman"/>
          <w:b/>
          <w:sz w:val="24"/>
          <w:szCs w:val="24"/>
        </w:rPr>
        <w:t>и максимален размер на безвъзмездната финансова помощ за конкретен проект:</w:t>
      </w: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AF0B88"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en-US"/>
        </w:rPr>
      </w:pPr>
      <w:r w:rsidRPr="002D15BF">
        <w:rPr>
          <w:rFonts w:ascii="Times New Roman" w:hAnsi="Times New Roman" w:cs="Times New Roman"/>
          <w:sz w:val="24"/>
          <w:szCs w:val="24"/>
        </w:rPr>
        <w:t>По процедурата не е предвиден минимален размер на</w:t>
      </w:r>
      <w:r w:rsidR="008432D8" w:rsidRPr="002D15BF">
        <w:rPr>
          <w:rFonts w:ascii="Times New Roman" w:hAnsi="Times New Roman" w:cs="Times New Roman"/>
          <w:sz w:val="24"/>
          <w:szCs w:val="24"/>
        </w:rPr>
        <w:t xml:space="preserve"> безвъзмездната финансова помощ </w:t>
      </w:r>
      <w:r w:rsidR="00963DCD" w:rsidRPr="002D15BF">
        <w:rPr>
          <w:rFonts w:ascii="Times New Roman" w:hAnsi="Times New Roman" w:cs="Times New Roman"/>
          <w:sz w:val="24"/>
          <w:szCs w:val="24"/>
        </w:rPr>
        <w:t xml:space="preserve">(БФП) </w:t>
      </w:r>
      <w:r w:rsidR="008432D8" w:rsidRPr="002D15BF">
        <w:rPr>
          <w:rFonts w:ascii="Times New Roman" w:hAnsi="Times New Roman" w:cs="Times New Roman"/>
          <w:sz w:val="24"/>
          <w:szCs w:val="24"/>
        </w:rPr>
        <w:t>за конкретен проект</w:t>
      </w:r>
      <w:r w:rsidRPr="002D15BF">
        <w:rPr>
          <w:rFonts w:ascii="Times New Roman" w:hAnsi="Times New Roman" w:cs="Times New Roman"/>
          <w:sz w:val="24"/>
          <w:szCs w:val="24"/>
        </w:rPr>
        <w:t>.</w:t>
      </w:r>
    </w:p>
    <w:p w:rsidR="002C1C7F" w:rsidRPr="002C1C7F" w:rsidRDefault="002C1C7F"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en-US"/>
        </w:rPr>
      </w:pPr>
    </w:p>
    <w:p w:rsidR="009113B2" w:rsidRDefault="009113B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113B2">
        <w:rPr>
          <w:rFonts w:ascii="Times New Roman" w:hAnsi="Times New Roman" w:cs="Times New Roman"/>
          <w:sz w:val="24"/>
          <w:szCs w:val="24"/>
        </w:rPr>
        <w:t>Максималният размер на БФП, който може да бъде предоставен за реализиране на едно проектно предложение, е до 391 166 лв.</w:t>
      </w:r>
      <w:r w:rsidR="00EF34E3">
        <w:rPr>
          <w:rFonts w:ascii="Times New Roman" w:hAnsi="Times New Roman" w:cs="Times New Roman"/>
          <w:sz w:val="24"/>
          <w:szCs w:val="24"/>
        </w:rPr>
        <w:t xml:space="preserve"> (</w:t>
      </w:r>
      <w:r w:rsidRPr="009113B2">
        <w:rPr>
          <w:rFonts w:ascii="Times New Roman" w:hAnsi="Times New Roman" w:cs="Times New Roman"/>
          <w:sz w:val="24"/>
          <w:szCs w:val="24"/>
        </w:rPr>
        <w:t>левовата равностойност на 200 000 евро</w:t>
      </w:r>
      <w:r w:rsidR="00EF34E3">
        <w:rPr>
          <w:rFonts w:ascii="Times New Roman" w:hAnsi="Times New Roman" w:cs="Times New Roman"/>
          <w:sz w:val="24"/>
          <w:szCs w:val="24"/>
        </w:rPr>
        <w:t>)</w:t>
      </w:r>
      <w:r w:rsidRPr="009113B2">
        <w:rPr>
          <w:rFonts w:ascii="Times New Roman" w:hAnsi="Times New Roman" w:cs="Times New Roman"/>
          <w:sz w:val="24"/>
          <w:szCs w:val="24"/>
        </w:rPr>
        <w:t xml:space="preserve">. </w:t>
      </w:r>
    </w:p>
    <w:p w:rsidR="00E60F27" w:rsidRDefault="00E7107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p>
    <w:p w:rsidR="00B06E1C" w:rsidRDefault="00B06E1C"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B06E1C">
        <w:rPr>
          <w:rFonts w:ascii="Times New Roman" w:hAnsi="Times New Roman" w:cs="Times New Roman"/>
          <w:sz w:val="24"/>
          <w:szCs w:val="24"/>
        </w:rPr>
        <w:t xml:space="preserve">Размерът на БФП за проектно предложение следва да съобрази и приложимия за проекта режим на държавни помощи. По-подробна информация за приложимостта на режима на държавни помощи е представена в </w:t>
      </w:r>
      <w:r w:rsidR="001A2CED">
        <w:rPr>
          <w:rFonts w:ascii="Times New Roman" w:hAnsi="Times New Roman" w:cs="Times New Roman"/>
          <w:sz w:val="24"/>
          <w:szCs w:val="24"/>
        </w:rPr>
        <w:t>Р</w:t>
      </w:r>
      <w:r w:rsidRPr="00B06E1C">
        <w:rPr>
          <w:rFonts w:ascii="Times New Roman" w:hAnsi="Times New Roman" w:cs="Times New Roman"/>
          <w:sz w:val="24"/>
          <w:szCs w:val="24"/>
        </w:rPr>
        <w:t>аздел 16 „</w:t>
      </w:r>
      <w:r w:rsidRPr="001E699E">
        <w:rPr>
          <w:rFonts w:ascii="Times New Roman" w:hAnsi="Times New Roman" w:cs="Times New Roman"/>
          <w:i/>
          <w:sz w:val="24"/>
          <w:szCs w:val="24"/>
        </w:rPr>
        <w:t>Приложим режим на минимални/държавни помощи (ако е приложимо)</w:t>
      </w:r>
      <w:r w:rsidRPr="00B06E1C">
        <w:rPr>
          <w:rFonts w:ascii="Times New Roman" w:hAnsi="Times New Roman" w:cs="Times New Roman"/>
          <w:sz w:val="24"/>
          <w:szCs w:val="24"/>
        </w:rPr>
        <w:t xml:space="preserve">“ </w:t>
      </w:r>
      <w:r w:rsidRPr="008D3E85">
        <w:rPr>
          <w:rFonts w:ascii="Times New Roman" w:hAnsi="Times New Roman" w:cs="Times New Roman"/>
          <w:sz w:val="24"/>
          <w:szCs w:val="24"/>
        </w:rPr>
        <w:t xml:space="preserve">от </w:t>
      </w:r>
      <w:r w:rsidR="001A2CED" w:rsidRPr="008D3E85">
        <w:rPr>
          <w:rFonts w:ascii="Times New Roman" w:hAnsi="Times New Roman" w:cs="Times New Roman"/>
          <w:sz w:val="24"/>
          <w:szCs w:val="24"/>
        </w:rPr>
        <w:t>условия</w:t>
      </w:r>
      <w:r w:rsidR="00B03265" w:rsidRPr="001E699E">
        <w:rPr>
          <w:rFonts w:ascii="Times New Roman" w:hAnsi="Times New Roman" w:cs="Times New Roman"/>
          <w:sz w:val="24"/>
          <w:szCs w:val="24"/>
        </w:rPr>
        <w:t>та</w:t>
      </w:r>
      <w:r w:rsidR="001A2CED" w:rsidRPr="008D3E85">
        <w:rPr>
          <w:rFonts w:ascii="Times New Roman" w:hAnsi="Times New Roman" w:cs="Times New Roman"/>
          <w:sz w:val="24"/>
          <w:szCs w:val="24"/>
        </w:rPr>
        <w:t xml:space="preserve"> за кандидатстван</w:t>
      </w:r>
      <w:r w:rsidR="00B03265" w:rsidRPr="001E699E">
        <w:rPr>
          <w:rFonts w:ascii="Times New Roman" w:hAnsi="Times New Roman" w:cs="Times New Roman"/>
          <w:sz w:val="24"/>
          <w:szCs w:val="24"/>
        </w:rPr>
        <w:t>е</w:t>
      </w:r>
      <w:r w:rsidRPr="00B06E1C">
        <w:rPr>
          <w:rFonts w:ascii="Times New Roman" w:hAnsi="Times New Roman" w:cs="Times New Roman"/>
          <w:sz w:val="24"/>
          <w:szCs w:val="24"/>
        </w:rPr>
        <w:t>.</w:t>
      </w:r>
    </w:p>
    <w:p w:rsidR="00B06E1C" w:rsidRDefault="00B06E1C"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177E6A" w:rsidRDefault="00177E6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177E6A">
        <w:rPr>
          <w:rFonts w:ascii="Times New Roman" w:hAnsi="Times New Roman" w:cs="Times New Roman"/>
          <w:sz w:val="24"/>
          <w:szCs w:val="24"/>
        </w:rPr>
        <w:t xml:space="preserve">Максималният размер на допустимите разходи, за които може да бъде предоставена БФП за проектно предложение, включва всички допустими разходи за изпълнение на проекта, вкл. разходите за организация и управление и информация и комуникация, съгласно изискванията на </w:t>
      </w:r>
      <w:r w:rsidR="001A2CED">
        <w:rPr>
          <w:rFonts w:ascii="Times New Roman" w:hAnsi="Times New Roman" w:cs="Times New Roman"/>
          <w:sz w:val="24"/>
          <w:szCs w:val="24"/>
        </w:rPr>
        <w:t>Р</w:t>
      </w:r>
      <w:r w:rsidRPr="00D020F0">
        <w:rPr>
          <w:rFonts w:ascii="Times New Roman" w:hAnsi="Times New Roman" w:cs="Times New Roman"/>
          <w:sz w:val="24"/>
          <w:szCs w:val="24"/>
        </w:rPr>
        <w:t>аздел 14</w:t>
      </w:r>
      <w:r w:rsidR="006F3884">
        <w:rPr>
          <w:rFonts w:ascii="Times New Roman" w:hAnsi="Times New Roman" w:cs="Times New Roman"/>
          <w:sz w:val="24"/>
          <w:szCs w:val="24"/>
        </w:rPr>
        <w:t>.</w:t>
      </w:r>
      <w:r w:rsidRPr="00177E6A">
        <w:rPr>
          <w:rFonts w:ascii="Times New Roman" w:hAnsi="Times New Roman" w:cs="Times New Roman"/>
          <w:sz w:val="24"/>
          <w:szCs w:val="24"/>
        </w:rPr>
        <w:t xml:space="preserve"> </w:t>
      </w:r>
      <w:r w:rsidR="00BB474E">
        <w:rPr>
          <w:rFonts w:ascii="Times New Roman" w:hAnsi="Times New Roman" w:cs="Times New Roman"/>
          <w:sz w:val="24"/>
          <w:szCs w:val="24"/>
        </w:rPr>
        <w:t>„</w:t>
      </w:r>
      <w:r w:rsidR="006F3884" w:rsidRPr="006F3884">
        <w:rPr>
          <w:rFonts w:ascii="Times New Roman" w:hAnsi="Times New Roman" w:cs="Times New Roman"/>
          <w:i/>
          <w:sz w:val="24"/>
          <w:szCs w:val="24"/>
        </w:rPr>
        <w:t>Категории разходи, допустими за финансиране</w:t>
      </w:r>
      <w:r w:rsidR="00BB474E">
        <w:rPr>
          <w:rFonts w:ascii="Times New Roman" w:hAnsi="Times New Roman" w:cs="Times New Roman"/>
          <w:i/>
          <w:sz w:val="24"/>
          <w:szCs w:val="24"/>
        </w:rPr>
        <w:t>“</w:t>
      </w:r>
      <w:r w:rsidR="006F3884" w:rsidRPr="006F3884">
        <w:rPr>
          <w:rFonts w:ascii="Times New Roman" w:hAnsi="Times New Roman" w:cs="Times New Roman"/>
          <w:sz w:val="24"/>
          <w:szCs w:val="24"/>
        </w:rPr>
        <w:t xml:space="preserve"> </w:t>
      </w:r>
      <w:r w:rsidRPr="00177E6A">
        <w:rPr>
          <w:rFonts w:ascii="Times New Roman" w:hAnsi="Times New Roman" w:cs="Times New Roman"/>
          <w:sz w:val="24"/>
          <w:szCs w:val="24"/>
        </w:rPr>
        <w:t>от условията за кандидатстване</w:t>
      </w:r>
      <w:r w:rsidR="001A2CED">
        <w:rPr>
          <w:rFonts w:ascii="Times New Roman" w:hAnsi="Times New Roman" w:cs="Times New Roman"/>
          <w:sz w:val="24"/>
          <w:szCs w:val="24"/>
        </w:rPr>
        <w:t xml:space="preserve"> </w:t>
      </w:r>
      <w:r w:rsidRPr="00177E6A">
        <w:rPr>
          <w:rFonts w:ascii="Times New Roman" w:hAnsi="Times New Roman" w:cs="Times New Roman"/>
          <w:sz w:val="24"/>
          <w:szCs w:val="24"/>
        </w:rPr>
        <w:t xml:space="preserve">при спазване на </w:t>
      </w:r>
      <w:r w:rsidRPr="00177E6A">
        <w:rPr>
          <w:rFonts w:ascii="Times New Roman" w:hAnsi="Times New Roman" w:cs="Times New Roman"/>
          <w:i/>
          <w:sz w:val="24"/>
          <w:szCs w:val="24"/>
        </w:rPr>
        <w:t xml:space="preserve">Постановление № 189 на Министерския съвет от 28.07.2016 г. за определяне на национални правила за допустимост на </w:t>
      </w:r>
      <w:r w:rsidRPr="00177E6A">
        <w:rPr>
          <w:rFonts w:ascii="Times New Roman" w:hAnsi="Times New Roman" w:cs="Times New Roman"/>
          <w:i/>
          <w:sz w:val="24"/>
          <w:szCs w:val="24"/>
        </w:rPr>
        <w:lastRenderedPageBreak/>
        <w:t xml:space="preserve">разходите по програмите, </w:t>
      </w:r>
      <w:proofErr w:type="spellStart"/>
      <w:r w:rsidRPr="00177E6A">
        <w:rPr>
          <w:rFonts w:ascii="Times New Roman" w:hAnsi="Times New Roman" w:cs="Times New Roman"/>
          <w:i/>
          <w:sz w:val="24"/>
          <w:szCs w:val="24"/>
        </w:rPr>
        <w:t>съфинансирани</w:t>
      </w:r>
      <w:proofErr w:type="spellEnd"/>
      <w:r w:rsidRPr="00177E6A">
        <w:rPr>
          <w:rFonts w:ascii="Times New Roman" w:hAnsi="Times New Roman" w:cs="Times New Roman"/>
          <w:i/>
          <w:sz w:val="24"/>
          <w:szCs w:val="24"/>
        </w:rPr>
        <w:t xml:space="preserve"> от Европейските структурни и инвестиционни фондове, за програмен период 2014 – 2020 г</w:t>
      </w:r>
      <w:r w:rsidRPr="00177E6A">
        <w:rPr>
          <w:rFonts w:ascii="Times New Roman" w:hAnsi="Times New Roman" w:cs="Times New Roman"/>
          <w:sz w:val="24"/>
          <w:szCs w:val="24"/>
        </w:rPr>
        <w:t xml:space="preserve">. </w:t>
      </w:r>
      <w:r w:rsidR="001D6D90">
        <w:rPr>
          <w:rFonts w:ascii="Times New Roman" w:hAnsi="Times New Roman" w:cs="Times New Roman"/>
          <w:sz w:val="24"/>
          <w:szCs w:val="24"/>
        </w:rPr>
        <w:t>(</w:t>
      </w:r>
      <w:r w:rsidRPr="00177E6A">
        <w:rPr>
          <w:rFonts w:ascii="Times New Roman" w:hAnsi="Times New Roman" w:cs="Times New Roman"/>
          <w:sz w:val="24"/>
          <w:szCs w:val="24"/>
        </w:rPr>
        <w:t>ПМС № 189/2016 г.</w:t>
      </w:r>
      <w:r w:rsidR="001D6D90">
        <w:rPr>
          <w:rFonts w:ascii="Times New Roman" w:hAnsi="Times New Roman" w:cs="Times New Roman"/>
          <w:sz w:val="24"/>
          <w:szCs w:val="24"/>
        </w:rPr>
        <w:t>)</w:t>
      </w:r>
      <w:r w:rsidRPr="00177E6A">
        <w:rPr>
          <w:rFonts w:ascii="Times New Roman" w:hAnsi="Times New Roman" w:cs="Times New Roman"/>
          <w:sz w:val="24"/>
          <w:szCs w:val="24"/>
        </w:rPr>
        <w:t>.</w:t>
      </w:r>
    </w:p>
    <w:p w:rsidR="005A3CAE" w:rsidRPr="002D15BF" w:rsidRDefault="005A3CA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177E6A" w:rsidRPr="002D15BF" w:rsidRDefault="00177E6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D15BF">
        <w:rPr>
          <w:rFonts w:ascii="Times New Roman" w:hAnsi="Times New Roman" w:cs="Times New Roman"/>
          <w:sz w:val="24"/>
          <w:szCs w:val="24"/>
        </w:rPr>
        <w:t xml:space="preserve">Управляващият орган си запазва правото да не предостави изцяло посочената по-горе сума, в случай че предвидените за изпълнение дейности по всички </w:t>
      </w:r>
      <w:r w:rsidR="00322C00">
        <w:rPr>
          <w:rFonts w:ascii="Times New Roman" w:hAnsi="Times New Roman" w:cs="Times New Roman"/>
          <w:sz w:val="24"/>
          <w:szCs w:val="24"/>
        </w:rPr>
        <w:t>класирани и одобрени за финансиране</w:t>
      </w:r>
      <w:r w:rsidRPr="002D15BF">
        <w:rPr>
          <w:rFonts w:ascii="Times New Roman" w:hAnsi="Times New Roman" w:cs="Times New Roman"/>
          <w:sz w:val="24"/>
          <w:szCs w:val="24"/>
        </w:rPr>
        <w:t xml:space="preserve"> проектни предложения по настоящата процедура изискват по-малък финансов ресурс. </w:t>
      </w:r>
    </w:p>
    <w:p w:rsidR="00E703DA" w:rsidRDefault="00E703D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E703DA" w:rsidRDefault="00E703D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E703DA">
        <w:rPr>
          <w:rFonts w:ascii="Times New Roman" w:hAnsi="Times New Roman" w:cs="Times New Roman"/>
          <w:sz w:val="24"/>
          <w:szCs w:val="24"/>
        </w:rPr>
        <w:t xml:space="preserve">В случай, че кандидатът предвижда </w:t>
      </w:r>
      <w:r w:rsidR="00177E6A">
        <w:rPr>
          <w:rFonts w:ascii="Times New Roman" w:hAnsi="Times New Roman" w:cs="Times New Roman"/>
          <w:sz w:val="24"/>
          <w:szCs w:val="24"/>
        </w:rPr>
        <w:t xml:space="preserve">реализирането на дейностите по проекта </w:t>
      </w:r>
      <w:r w:rsidRPr="00E703DA">
        <w:rPr>
          <w:rFonts w:ascii="Times New Roman" w:hAnsi="Times New Roman" w:cs="Times New Roman"/>
          <w:sz w:val="24"/>
          <w:szCs w:val="24"/>
        </w:rPr>
        <w:t xml:space="preserve">да </w:t>
      </w:r>
      <w:r w:rsidR="00177E6A">
        <w:rPr>
          <w:rFonts w:ascii="Times New Roman" w:hAnsi="Times New Roman" w:cs="Times New Roman"/>
          <w:sz w:val="24"/>
          <w:szCs w:val="24"/>
        </w:rPr>
        <w:t xml:space="preserve">е на по-висока стойност от максималния размер на БФП по процедурата, </w:t>
      </w:r>
      <w:r w:rsidRPr="00E703DA">
        <w:rPr>
          <w:rFonts w:ascii="Times New Roman" w:hAnsi="Times New Roman" w:cs="Times New Roman"/>
          <w:sz w:val="24"/>
          <w:szCs w:val="24"/>
        </w:rPr>
        <w:t xml:space="preserve">средствата, надвишаващи </w:t>
      </w:r>
      <w:r>
        <w:rPr>
          <w:rFonts w:ascii="Times New Roman" w:hAnsi="Times New Roman" w:cs="Times New Roman"/>
          <w:sz w:val="24"/>
          <w:szCs w:val="24"/>
        </w:rPr>
        <w:t>размерите</w:t>
      </w:r>
      <w:r w:rsidRPr="00E703DA">
        <w:rPr>
          <w:rFonts w:ascii="Times New Roman" w:hAnsi="Times New Roman" w:cs="Times New Roman"/>
          <w:sz w:val="24"/>
          <w:szCs w:val="24"/>
        </w:rPr>
        <w:t>, се осигуряват от кандидата и същите са недопустими за финансиране по процедурата</w:t>
      </w:r>
      <w:r>
        <w:rPr>
          <w:rFonts w:ascii="Times New Roman" w:hAnsi="Times New Roman" w:cs="Times New Roman"/>
          <w:sz w:val="24"/>
          <w:szCs w:val="24"/>
        </w:rPr>
        <w:t>.</w:t>
      </w:r>
    </w:p>
    <w:p w:rsidR="006F3884" w:rsidRPr="002D15BF" w:rsidRDefault="006F388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BA2E00" w:rsidRPr="002D15BF" w:rsidRDefault="00BA2E00" w:rsidP="00986F19">
      <w:pPr>
        <w:pStyle w:val="ListParagraph"/>
        <w:spacing w:after="0" w:line="240" w:lineRule="auto"/>
        <w:ind w:left="0"/>
        <w:jc w:val="both"/>
        <w:rPr>
          <w:rFonts w:ascii="Times New Roman" w:hAnsi="Times New Roman" w:cs="Times New Roman"/>
          <w:b/>
          <w:sz w:val="24"/>
          <w:szCs w:val="24"/>
        </w:rPr>
      </w:pPr>
    </w:p>
    <w:p w:rsidR="002325A3"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4458F0">
        <w:rPr>
          <w:rFonts w:ascii="Times New Roman" w:hAnsi="Times New Roman" w:cs="Times New Roman"/>
          <w:b/>
          <w:sz w:val="24"/>
          <w:szCs w:val="24"/>
        </w:rPr>
        <w:t>1</w:t>
      </w:r>
      <w:r w:rsidR="004A58E5" w:rsidRPr="004458F0">
        <w:rPr>
          <w:rFonts w:ascii="Times New Roman" w:hAnsi="Times New Roman" w:cs="Times New Roman"/>
          <w:b/>
          <w:sz w:val="24"/>
          <w:szCs w:val="24"/>
        </w:rPr>
        <w:t>0</w:t>
      </w:r>
      <w:r w:rsidRPr="004458F0">
        <w:rPr>
          <w:rFonts w:ascii="Times New Roman" w:hAnsi="Times New Roman" w:cs="Times New Roman"/>
          <w:b/>
          <w:sz w:val="24"/>
          <w:szCs w:val="24"/>
        </w:rPr>
        <w:t>.</w:t>
      </w:r>
      <w:r w:rsidR="004A58E5" w:rsidRPr="002D15BF">
        <w:rPr>
          <w:rFonts w:ascii="Times New Roman" w:hAnsi="Times New Roman" w:cs="Times New Roman"/>
          <w:b/>
          <w:sz w:val="24"/>
          <w:szCs w:val="24"/>
        </w:rPr>
        <w:t xml:space="preserve"> </w:t>
      </w:r>
      <w:r w:rsidR="002325A3" w:rsidRPr="002D15BF">
        <w:rPr>
          <w:rFonts w:ascii="Times New Roman" w:hAnsi="Times New Roman" w:cs="Times New Roman"/>
          <w:b/>
          <w:sz w:val="24"/>
          <w:szCs w:val="24"/>
        </w:rPr>
        <w:t xml:space="preserve">Процент на </w:t>
      </w:r>
      <w:proofErr w:type="spellStart"/>
      <w:r w:rsidR="002325A3" w:rsidRPr="002D15BF">
        <w:rPr>
          <w:rFonts w:ascii="Times New Roman" w:hAnsi="Times New Roman" w:cs="Times New Roman"/>
          <w:b/>
          <w:sz w:val="24"/>
          <w:szCs w:val="24"/>
        </w:rPr>
        <w:t>съфинансиране</w:t>
      </w:r>
      <w:proofErr w:type="spellEnd"/>
      <w:r w:rsidR="00454AFA" w:rsidRPr="002D15BF">
        <w:rPr>
          <w:rStyle w:val="FootnoteReference"/>
          <w:rFonts w:ascii="Times New Roman" w:hAnsi="Times New Roman" w:cs="Times New Roman"/>
          <w:b/>
        </w:rPr>
        <w:footnoteReference w:id="2"/>
      </w:r>
      <w:r w:rsidR="002325A3" w:rsidRPr="002D15BF">
        <w:rPr>
          <w:rFonts w:ascii="Times New Roman" w:hAnsi="Times New Roman" w:cs="Times New Roman"/>
          <w:b/>
          <w:sz w:val="24"/>
          <w:szCs w:val="24"/>
        </w:rPr>
        <w:t>:</w:t>
      </w:r>
    </w:p>
    <w:p w:rsidR="00B1786D" w:rsidRPr="002D15BF" w:rsidRDefault="00B1786D"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p>
    <w:p w:rsidR="00AF0B88"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D15BF">
        <w:rPr>
          <w:rFonts w:ascii="Times New Roman" w:hAnsi="Times New Roman" w:cs="Times New Roman"/>
          <w:sz w:val="24"/>
          <w:szCs w:val="24"/>
        </w:rPr>
        <w:t xml:space="preserve">Процентът на </w:t>
      </w:r>
      <w:proofErr w:type="spellStart"/>
      <w:r w:rsidRPr="002D15BF">
        <w:rPr>
          <w:rFonts w:ascii="Times New Roman" w:hAnsi="Times New Roman" w:cs="Times New Roman"/>
          <w:sz w:val="24"/>
          <w:szCs w:val="24"/>
        </w:rPr>
        <w:t>съфинансиране</w:t>
      </w:r>
      <w:proofErr w:type="spellEnd"/>
      <w:r w:rsidRPr="002D15BF">
        <w:rPr>
          <w:rFonts w:ascii="Times New Roman" w:hAnsi="Times New Roman" w:cs="Times New Roman"/>
          <w:sz w:val="24"/>
          <w:szCs w:val="24"/>
        </w:rPr>
        <w:t xml:space="preserve"> </w:t>
      </w:r>
      <w:r w:rsidR="0077286C">
        <w:rPr>
          <w:rFonts w:ascii="Times New Roman" w:hAnsi="Times New Roman" w:cs="Times New Roman"/>
          <w:sz w:val="24"/>
          <w:szCs w:val="24"/>
        </w:rPr>
        <w:t xml:space="preserve">на БФП </w:t>
      </w:r>
      <w:r w:rsidRPr="002D15BF">
        <w:rPr>
          <w:rFonts w:ascii="Times New Roman" w:hAnsi="Times New Roman" w:cs="Times New Roman"/>
          <w:sz w:val="24"/>
          <w:szCs w:val="24"/>
        </w:rPr>
        <w:t xml:space="preserve">по процедурата </w:t>
      </w:r>
      <w:r w:rsidR="00177E6A">
        <w:rPr>
          <w:rFonts w:ascii="Times New Roman" w:hAnsi="Times New Roman" w:cs="Times New Roman"/>
          <w:sz w:val="24"/>
          <w:szCs w:val="24"/>
        </w:rPr>
        <w:t xml:space="preserve">е, както следва: </w:t>
      </w:r>
    </w:p>
    <w:p w:rsidR="0009063A" w:rsidRDefault="00177E6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с</w:t>
      </w:r>
      <w:r w:rsidRPr="00177E6A">
        <w:rPr>
          <w:rFonts w:ascii="Times New Roman" w:hAnsi="Times New Roman" w:cs="Times New Roman"/>
          <w:sz w:val="24"/>
          <w:szCs w:val="24"/>
        </w:rPr>
        <w:t>редствата от ЕФРР в размер на 85 % - 8 312 277,5</w:t>
      </w:r>
      <w:r w:rsidR="00781DBD">
        <w:rPr>
          <w:rFonts w:ascii="Times New Roman" w:hAnsi="Times New Roman" w:cs="Times New Roman"/>
          <w:sz w:val="24"/>
          <w:szCs w:val="24"/>
        </w:rPr>
        <w:t>0</w:t>
      </w:r>
      <w:r w:rsidRPr="00177E6A">
        <w:rPr>
          <w:rFonts w:ascii="Times New Roman" w:hAnsi="Times New Roman" w:cs="Times New Roman"/>
          <w:sz w:val="24"/>
          <w:szCs w:val="24"/>
        </w:rPr>
        <w:t xml:space="preserve"> лв. (осем милиона триста и дванадесет хиляди двеста седемдесет и седем лева и петдесет стотинки)</w:t>
      </w:r>
      <w:r w:rsidR="0009063A">
        <w:rPr>
          <w:rFonts w:ascii="Times New Roman" w:hAnsi="Times New Roman" w:cs="Times New Roman"/>
          <w:sz w:val="24"/>
          <w:szCs w:val="24"/>
        </w:rPr>
        <w:t>;</w:t>
      </w:r>
    </w:p>
    <w:p w:rsidR="00177E6A" w:rsidRDefault="0009063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77E6A" w:rsidRPr="00177E6A">
        <w:rPr>
          <w:rFonts w:ascii="Times New Roman" w:hAnsi="Times New Roman" w:cs="Times New Roman"/>
          <w:sz w:val="24"/>
          <w:szCs w:val="24"/>
        </w:rPr>
        <w:t xml:space="preserve">национално </w:t>
      </w:r>
      <w:proofErr w:type="spellStart"/>
      <w:r w:rsidR="00177E6A" w:rsidRPr="00177E6A">
        <w:rPr>
          <w:rFonts w:ascii="Times New Roman" w:hAnsi="Times New Roman" w:cs="Times New Roman"/>
          <w:sz w:val="24"/>
          <w:szCs w:val="24"/>
        </w:rPr>
        <w:t>съфинансиране</w:t>
      </w:r>
      <w:proofErr w:type="spellEnd"/>
      <w:r w:rsidR="00177E6A" w:rsidRPr="00177E6A">
        <w:rPr>
          <w:rFonts w:ascii="Times New Roman" w:hAnsi="Times New Roman" w:cs="Times New Roman"/>
          <w:sz w:val="24"/>
          <w:szCs w:val="24"/>
        </w:rPr>
        <w:t xml:space="preserve"> в размер на 15 % -  1 466 872,5</w:t>
      </w:r>
      <w:r w:rsidR="00781DBD">
        <w:rPr>
          <w:rFonts w:ascii="Times New Roman" w:hAnsi="Times New Roman" w:cs="Times New Roman"/>
          <w:sz w:val="24"/>
          <w:szCs w:val="24"/>
        </w:rPr>
        <w:t>0</w:t>
      </w:r>
      <w:r w:rsidR="00177E6A" w:rsidRPr="00177E6A">
        <w:rPr>
          <w:rFonts w:ascii="Times New Roman" w:hAnsi="Times New Roman" w:cs="Times New Roman"/>
          <w:sz w:val="24"/>
          <w:szCs w:val="24"/>
        </w:rPr>
        <w:t xml:space="preserve"> лв. (един милион четиристотин шестдесет и шест хиляди осемстотин седемдесет и два лева и петдесет стотинки).</w:t>
      </w:r>
    </w:p>
    <w:p w:rsidR="00177E6A" w:rsidRDefault="00177E6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61B84" w:rsidRDefault="00AF0B8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D15BF">
        <w:rPr>
          <w:rFonts w:ascii="Times New Roman" w:hAnsi="Times New Roman" w:cs="Times New Roman"/>
          <w:sz w:val="24"/>
          <w:szCs w:val="24"/>
        </w:rPr>
        <w:t xml:space="preserve">Допустимо е </w:t>
      </w:r>
      <w:proofErr w:type="spellStart"/>
      <w:r w:rsidRPr="002D15BF">
        <w:rPr>
          <w:rFonts w:ascii="Times New Roman" w:hAnsi="Times New Roman" w:cs="Times New Roman"/>
          <w:sz w:val="24"/>
          <w:szCs w:val="24"/>
        </w:rPr>
        <w:t>съфинансиране</w:t>
      </w:r>
      <w:proofErr w:type="spellEnd"/>
      <w:r w:rsidR="00950D6C" w:rsidRPr="002D15BF">
        <w:rPr>
          <w:rFonts w:ascii="Times New Roman" w:hAnsi="Times New Roman" w:cs="Times New Roman"/>
          <w:sz w:val="24"/>
          <w:szCs w:val="24"/>
        </w:rPr>
        <w:t xml:space="preserve"> (собствено участие)</w:t>
      </w:r>
      <w:r w:rsidRPr="002D15BF">
        <w:rPr>
          <w:rFonts w:ascii="Times New Roman" w:hAnsi="Times New Roman" w:cs="Times New Roman"/>
          <w:sz w:val="24"/>
          <w:szCs w:val="24"/>
        </w:rPr>
        <w:t xml:space="preserve"> от страна на </w:t>
      </w:r>
      <w:r w:rsidR="0009063A">
        <w:rPr>
          <w:rFonts w:ascii="Times New Roman" w:hAnsi="Times New Roman" w:cs="Times New Roman"/>
          <w:sz w:val="24"/>
          <w:szCs w:val="24"/>
        </w:rPr>
        <w:t xml:space="preserve">кандидата, вкл. и </w:t>
      </w:r>
      <w:r w:rsidR="00A93714">
        <w:rPr>
          <w:rFonts w:ascii="Times New Roman" w:hAnsi="Times New Roman" w:cs="Times New Roman"/>
          <w:sz w:val="24"/>
          <w:szCs w:val="24"/>
        </w:rPr>
        <w:t xml:space="preserve">на </w:t>
      </w:r>
      <w:r w:rsidR="0009063A">
        <w:rPr>
          <w:rFonts w:ascii="Times New Roman" w:hAnsi="Times New Roman" w:cs="Times New Roman"/>
          <w:sz w:val="24"/>
          <w:szCs w:val="24"/>
        </w:rPr>
        <w:t>неговия партньор</w:t>
      </w:r>
      <w:r w:rsidR="00A93714">
        <w:rPr>
          <w:rFonts w:ascii="Times New Roman" w:hAnsi="Times New Roman" w:cs="Times New Roman"/>
          <w:sz w:val="24"/>
          <w:szCs w:val="24"/>
        </w:rPr>
        <w:t xml:space="preserve">, </w:t>
      </w:r>
      <w:r w:rsidR="0009063A">
        <w:rPr>
          <w:rFonts w:ascii="Times New Roman" w:hAnsi="Times New Roman" w:cs="Times New Roman"/>
          <w:sz w:val="24"/>
          <w:szCs w:val="24"/>
        </w:rPr>
        <w:t xml:space="preserve">ако </w:t>
      </w:r>
      <w:r w:rsidR="00A93714">
        <w:rPr>
          <w:rFonts w:ascii="Times New Roman" w:hAnsi="Times New Roman" w:cs="Times New Roman"/>
          <w:sz w:val="24"/>
          <w:szCs w:val="24"/>
        </w:rPr>
        <w:t>има такъв</w:t>
      </w:r>
      <w:r w:rsidR="0009063A">
        <w:rPr>
          <w:rFonts w:ascii="Times New Roman" w:hAnsi="Times New Roman" w:cs="Times New Roman"/>
          <w:sz w:val="24"/>
          <w:szCs w:val="24"/>
        </w:rPr>
        <w:t xml:space="preserve">, </w:t>
      </w:r>
      <w:r w:rsidRPr="002D15BF">
        <w:rPr>
          <w:rFonts w:ascii="Times New Roman" w:hAnsi="Times New Roman" w:cs="Times New Roman"/>
          <w:sz w:val="24"/>
          <w:szCs w:val="24"/>
        </w:rPr>
        <w:t xml:space="preserve">без ограничение на </w:t>
      </w:r>
      <w:r w:rsidR="00875228" w:rsidRPr="002D15BF">
        <w:rPr>
          <w:rFonts w:ascii="Times New Roman" w:hAnsi="Times New Roman" w:cs="Times New Roman"/>
          <w:sz w:val="24"/>
          <w:szCs w:val="24"/>
        </w:rPr>
        <w:t xml:space="preserve">неговия </w:t>
      </w:r>
      <w:r w:rsidR="00974F26" w:rsidRPr="002D15BF">
        <w:rPr>
          <w:rFonts w:ascii="Times New Roman" w:hAnsi="Times New Roman" w:cs="Times New Roman"/>
          <w:sz w:val="24"/>
          <w:szCs w:val="24"/>
        </w:rPr>
        <w:t>дял</w:t>
      </w:r>
      <w:r w:rsidR="0009063A">
        <w:rPr>
          <w:rFonts w:ascii="Times New Roman" w:hAnsi="Times New Roman" w:cs="Times New Roman"/>
          <w:sz w:val="24"/>
          <w:szCs w:val="24"/>
        </w:rPr>
        <w:t xml:space="preserve">. </w:t>
      </w:r>
    </w:p>
    <w:p w:rsidR="00B06E1C" w:rsidRPr="002D15BF" w:rsidRDefault="00B06E1C" w:rsidP="009E422C">
      <w:pPr>
        <w:pBdr>
          <w:top w:val="single" w:sz="4" w:space="1" w:color="auto"/>
          <w:left w:val="single" w:sz="4" w:space="4" w:color="auto"/>
          <w:bottom w:val="single" w:sz="4" w:space="1" w:color="auto"/>
          <w:right w:val="single" w:sz="4" w:space="4" w:color="auto"/>
        </w:pBdr>
        <w:spacing w:after="60" w:line="240" w:lineRule="auto"/>
        <w:jc w:val="both"/>
        <w:rPr>
          <w:rFonts w:ascii="Times New Roman" w:hAnsi="Times New Roman" w:cs="Times New Roman"/>
          <w:sz w:val="24"/>
          <w:szCs w:val="24"/>
        </w:rPr>
      </w:pPr>
    </w:p>
    <w:p w:rsidR="002104B3" w:rsidRDefault="00A20C9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В случай на партньорство, </w:t>
      </w:r>
      <w:r w:rsidR="0009063A">
        <w:rPr>
          <w:rFonts w:ascii="Times New Roman" w:hAnsi="Times New Roman" w:cs="Times New Roman"/>
          <w:sz w:val="24"/>
          <w:szCs w:val="24"/>
        </w:rPr>
        <w:t>кандидатът и партньорът</w:t>
      </w:r>
      <w:r w:rsidR="00F128C6" w:rsidRPr="002D15BF">
        <w:rPr>
          <w:rFonts w:ascii="Times New Roman" w:hAnsi="Times New Roman" w:cs="Times New Roman"/>
          <w:sz w:val="24"/>
          <w:szCs w:val="24"/>
        </w:rPr>
        <w:t xml:space="preserve"> </w:t>
      </w:r>
      <w:r w:rsidR="00C27779" w:rsidRPr="002D15BF">
        <w:rPr>
          <w:rFonts w:ascii="Times New Roman" w:hAnsi="Times New Roman" w:cs="Times New Roman"/>
          <w:sz w:val="24"/>
          <w:szCs w:val="24"/>
        </w:rPr>
        <w:t xml:space="preserve">уреждат в </w:t>
      </w:r>
      <w:r w:rsidR="00A41863">
        <w:rPr>
          <w:rFonts w:ascii="Times New Roman" w:hAnsi="Times New Roman" w:cs="Times New Roman"/>
          <w:sz w:val="24"/>
          <w:szCs w:val="24"/>
        </w:rPr>
        <w:t xml:space="preserve">писмено подписано </w:t>
      </w:r>
      <w:r w:rsidR="00C27779" w:rsidRPr="002D15BF">
        <w:rPr>
          <w:rFonts w:ascii="Times New Roman" w:hAnsi="Times New Roman" w:cs="Times New Roman"/>
          <w:sz w:val="24"/>
          <w:szCs w:val="24"/>
        </w:rPr>
        <w:t>споразумени</w:t>
      </w:r>
      <w:r w:rsidR="00061447" w:rsidRPr="002D15BF">
        <w:rPr>
          <w:rFonts w:ascii="Times New Roman" w:hAnsi="Times New Roman" w:cs="Times New Roman"/>
          <w:sz w:val="24"/>
          <w:szCs w:val="24"/>
        </w:rPr>
        <w:t>е</w:t>
      </w:r>
      <w:r w:rsidR="00C27779" w:rsidRPr="002D15BF">
        <w:rPr>
          <w:rFonts w:ascii="Times New Roman" w:hAnsi="Times New Roman" w:cs="Times New Roman"/>
          <w:sz w:val="24"/>
          <w:szCs w:val="24"/>
        </w:rPr>
        <w:t xml:space="preserve"> финансовото участие на всяка една от </w:t>
      </w:r>
      <w:r w:rsidR="00A95CCA">
        <w:rPr>
          <w:rFonts w:ascii="Times New Roman" w:hAnsi="Times New Roman" w:cs="Times New Roman"/>
          <w:sz w:val="24"/>
          <w:szCs w:val="24"/>
        </w:rPr>
        <w:t>страните</w:t>
      </w:r>
      <w:r w:rsidR="00C27779" w:rsidRPr="002D15BF">
        <w:rPr>
          <w:rFonts w:ascii="Times New Roman" w:hAnsi="Times New Roman" w:cs="Times New Roman"/>
          <w:sz w:val="24"/>
          <w:szCs w:val="24"/>
        </w:rPr>
        <w:t xml:space="preserve"> за осигуряване на </w:t>
      </w:r>
      <w:r w:rsidR="00C27779" w:rsidRPr="00D8686B">
        <w:rPr>
          <w:rFonts w:ascii="Times New Roman" w:hAnsi="Times New Roman" w:cs="Times New Roman"/>
          <w:sz w:val="24"/>
          <w:szCs w:val="24"/>
        </w:rPr>
        <w:t>собствения принос (собственото участие</w:t>
      </w:r>
      <w:r w:rsidR="00A41863">
        <w:rPr>
          <w:rFonts w:ascii="Times New Roman" w:hAnsi="Times New Roman" w:cs="Times New Roman"/>
          <w:sz w:val="24"/>
          <w:szCs w:val="24"/>
        </w:rPr>
        <w:t>).</w:t>
      </w:r>
      <w:r w:rsidR="00C27779" w:rsidRPr="00D8686B">
        <w:rPr>
          <w:rFonts w:ascii="Times New Roman" w:hAnsi="Times New Roman" w:cs="Times New Roman"/>
          <w:sz w:val="24"/>
          <w:szCs w:val="24"/>
        </w:rPr>
        <w:t xml:space="preserve"> </w:t>
      </w:r>
      <w:r w:rsidR="00A41863" w:rsidRPr="00A41863">
        <w:rPr>
          <w:rFonts w:ascii="Times New Roman" w:hAnsi="Times New Roman" w:cs="Times New Roman"/>
          <w:sz w:val="24"/>
          <w:szCs w:val="24"/>
        </w:rPr>
        <w:t xml:space="preserve">По-подробни указания за </w:t>
      </w:r>
      <w:r w:rsidR="00A41863">
        <w:rPr>
          <w:rFonts w:ascii="Times New Roman" w:hAnsi="Times New Roman" w:cs="Times New Roman"/>
          <w:sz w:val="24"/>
          <w:szCs w:val="24"/>
        </w:rPr>
        <w:t>с</w:t>
      </w:r>
      <w:r w:rsidR="00A41863" w:rsidRPr="00A41863">
        <w:rPr>
          <w:rFonts w:ascii="Times New Roman" w:hAnsi="Times New Roman" w:cs="Times New Roman"/>
          <w:sz w:val="24"/>
          <w:szCs w:val="24"/>
        </w:rPr>
        <w:t xml:space="preserve">поразумението са посочени в </w:t>
      </w:r>
      <w:r w:rsidR="00B03265">
        <w:rPr>
          <w:rFonts w:ascii="Times New Roman" w:hAnsi="Times New Roman" w:cs="Times New Roman"/>
          <w:sz w:val="24"/>
          <w:szCs w:val="24"/>
        </w:rPr>
        <w:t>Р</w:t>
      </w:r>
      <w:r w:rsidR="00A41863" w:rsidRPr="00A41863">
        <w:rPr>
          <w:rFonts w:ascii="Times New Roman" w:hAnsi="Times New Roman" w:cs="Times New Roman"/>
          <w:sz w:val="24"/>
          <w:szCs w:val="24"/>
        </w:rPr>
        <w:t>аздел 1</w:t>
      </w:r>
      <w:r w:rsidR="00A41863">
        <w:rPr>
          <w:rFonts w:ascii="Times New Roman" w:hAnsi="Times New Roman" w:cs="Times New Roman"/>
          <w:sz w:val="24"/>
          <w:szCs w:val="24"/>
        </w:rPr>
        <w:t>2</w:t>
      </w:r>
      <w:r w:rsidR="00A41863" w:rsidRPr="00A41863">
        <w:rPr>
          <w:rFonts w:ascii="Times New Roman" w:hAnsi="Times New Roman" w:cs="Times New Roman"/>
          <w:sz w:val="24"/>
          <w:szCs w:val="24"/>
        </w:rPr>
        <w:t xml:space="preserve"> </w:t>
      </w:r>
      <w:r w:rsidR="00A41863" w:rsidRPr="00A41863">
        <w:rPr>
          <w:rFonts w:ascii="Times New Roman" w:hAnsi="Times New Roman" w:cs="Times New Roman"/>
          <w:i/>
          <w:sz w:val="24"/>
          <w:szCs w:val="24"/>
        </w:rPr>
        <w:t xml:space="preserve">„Допустими партньори (ако е приложимо)“ </w:t>
      </w:r>
      <w:r w:rsidR="00A41863" w:rsidRPr="00A41863">
        <w:rPr>
          <w:rFonts w:ascii="Times New Roman" w:hAnsi="Times New Roman" w:cs="Times New Roman"/>
          <w:sz w:val="24"/>
          <w:szCs w:val="24"/>
        </w:rPr>
        <w:t xml:space="preserve">от </w:t>
      </w:r>
      <w:r w:rsidR="00A41863" w:rsidRPr="001E699E">
        <w:rPr>
          <w:rFonts w:ascii="Times New Roman" w:hAnsi="Times New Roman" w:cs="Times New Roman"/>
          <w:sz w:val="24"/>
          <w:szCs w:val="24"/>
        </w:rPr>
        <w:t>условия</w:t>
      </w:r>
      <w:r w:rsidR="00B03265" w:rsidRPr="001E699E">
        <w:rPr>
          <w:rFonts w:ascii="Times New Roman" w:hAnsi="Times New Roman" w:cs="Times New Roman"/>
          <w:sz w:val="24"/>
          <w:szCs w:val="24"/>
        </w:rPr>
        <w:t>та</w:t>
      </w:r>
      <w:r w:rsidR="00A41863" w:rsidRPr="001E699E">
        <w:rPr>
          <w:rFonts w:ascii="Times New Roman" w:hAnsi="Times New Roman" w:cs="Times New Roman"/>
          <w:sz w:val="24"/>
          <w:szCs w:val="24"/>
        </w:rPr>
        <w:t xml:space="preserve"> за кандидатстване</w:t>
      </w:r>
      <w:r w:rsidR="00A41863" w:rsidRPr="00A41863">
        <w:rPr>
          <w:rFonts w:ascii="Times New Roman" w:hAnsi="Times New Roman" w:cs="Times New Roman"/>
          <w:sz w:val="24"/>
          <w:szCs w:val="24"/>
        </w:rPr>
        <w:t>.</w:t>
      </w:r>
    </w:p>
    <w:p w:rsidR="0009063A" w:rsidRDefault="0009063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5188C" w:rsidRPr="00F5472E" w:rsidRDefault="003518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35188C">
        <w:rPr>
          <w:rFonts w:ascii="Times New Roman" w:hAnsi="Times New Roman" w:cs="Times New Roman"/>
          <w:sz w:val="24"/>
          <w:szCs w:val="24"/>
        </w:rPr>
        <w:t>Бенефициентите декларират, че проектите генерират/не генерират приходи</w:t>
      </w:r>
      <w:r w:rsidR="001C586A">
        <w:rPr>
          <w:rFonts w:ascii="Times New Roman" w:hAnsi="Times New Roman" w:cs="Times New Roman"/>
          <w:sz w:val="24"/>
          <w:szCs w:val="24"/>
        </w:rPr>
        <w:t>, к</w:t>
      </w:r>
      <w:r w:rsidRPr="0035188C">
        <w:rPr>
          <w:rFonts w:ascii="Times New Roman" w:hAnsi="Times New Roman" w:cs="Times New Roman"/>
          <w:sz w:val="24"/>
          <w:szCs w:val="24"/>
        </w:rPr>
        <w:t xml:space="preserve">ато отразяват </w:t>
      </w:r>
      <w:proofErr w:type="spellStart"/>
      <w:r w:rsidRPr="0035188C">
        <w:rPr>
          <w:rFonts w:ascii="Times New Roman" w:hAnsi="Times New Roman" w:cs="Times New Roman"/>
          <w:sz w:val="24"/>
          <w:szCs w:val="24"/>
        </w:rPr>
        <w:t>о</w:t>
      </w:r>
      <w:r w:rsidR="00F5472E">
        <w:rPr>
          <w:rFonts w:ascii="Times New Roman" w:hAnsi="Times New Roman" w:cs="Times New Roman"/>
          <w:sz w:val="24"/>
          <w:szCs w:val="24"/>
        </w:rPr>
        <w:t>тносимата</w:t>
      </w:r>
      <w:proofErr w:type="spellEnd"/>
      <w:r w:rsidR="00F5472E">
        <w:rPr>
          <w:rFonts w:ascii="Times New Roman" w:hAnsi="Times New Roman" w:cs="Times New Roman"/>
          <w:sz w:val="24"/>
          <w:szCs w:val="24"/>
        </w:rPr>
        <w:t xml:space="preserve"> за проекта информация по</w:t>
      </w:r>
      <w:r w:rsidRPr="0035188C">
        <w:rPr>
          <w:rFonts w:ascii="Times New Roman" w:hAnsi="Times New Roman" w:cs="Times New Roman"/>
          <w:sz w:val="24"/>
          <w:szCs w:val="24"/>
        </w:rPr>
        <w:t xml:space="preserve"> </w:t>
      </w:r>
      <w:r w:rsidRPr="00F50149">
        <w:rPr>
          <w:rFonts w:ascii="Times New Roman" w:hAnsi="Times New Roman" w:cs="Times New Roman"/>
          <w:sz w:val="24"/>
          <w:szCs w:val="24"/>
        </w:rPr>
        <w:t>т.</w:t>
      </w:r>
      <w:r w:rsidR="00A135F9" w:rsidRPr="00F50149">
        <w:rPr>
          <w:rFonts w:ascii="Times New Roman" w:hAnsi="Times New Roman" w:cs="Times New Roman"/>
          <w:sz w:val="24"/>
          <w:szCs w:val="24"/>
        </w:rPr>
        <w:t xml:space="preserve"> </w:t>
      </w:r>
      <w:r w:rsidR="00F5472E" w:rsidRPr="00F50149">
        <w:rPr>
          <w:rFonts w:ascii="Times New Roman" w:hAnsi="Times New Roman" w:cs="Times New Roman"/>
          <w:sz w:val="24"/>
          <w:szCs w:val="24"/>
        </w:rPr>
        <w:t>8</w:t>
      </w:r>
      <w:r w:rsidR="004458F0" w:rsidRPr="00F50149">
        <w:rPr>
          <w:rFonts w:ascii="Times New Roman" w:hAnsi="Times New Roman" w:cs="Times New Roman"/>
          <w:sz w:val="24"/>
          <w:szCs w:val="24"/>
        </w:rPr>
        <w:t xml:space="preserve"> </w:t>
      </w:r>
      <w:r w:rsidR="00F5472E" w:rsidRPr="00F50149">
        <w:rPr>
          <w:rFonts w:ascii="Times New Roman" w:hAnsi="Times New Roman" w:cs="Times New Roman"/>
          <w:sz w:val="24"/>
          <w:szCs w:val="24"/>
        </w:rPr>
        <w:t xml:space="preserve">при попълването на декларацията по </w:t>
      </w:r>
      <w:r w:rsidR="004458F0" w:rsidRPr="00F50149">
        <w:rPr>
          <w:rFonts w:ascii="Times New Roman" w:hAnsi="Times New Roman" w:cs="Times New Roman"/>
          <w:sz w:val="24"/>
          <w:szCs w:val="24"/>
        </w:rPr>
        <w:t xml:space="preserve">Приложение № </w:t>
      </w:r>
      <w:r w:rsidR="006F77B2" w:rsidRPr="00F50149">
        <w:rPr>
          <w:rFonts w:ascii="Times New Roman" w:hAnsi="Times New Roman" w:cs="Times New Roman"/>
          <w:sz w:val="24"/>
          <w:szCs w:val="24"/>
        </w:rPr>
        <w:t>1</w:t>
      </w:r>
      <w:r w:rsidR="00F5472E" w:rsidRPr="00F50149">
        <w:rPr>
          <w:rFonts w:ascii="Times New Roman" w:hAnsi="Times New Roman" w:cs="Times New Roman"/>
          <w:sz w:val="24"/>
          <w:szCs w:val="24"/>
        </w:rPr>
        <w:t>.1</w:t>
      </w:r>
      <w:r w:rsidR="006F77B2" w:rsidRPr="00F50149">
        <w:rPr>
          <w:rFonts w:ascii="Times New Roman" w:hAnsi="Times New Roman" w:cs="Times New Roman"/>
          <w:sz w:val="24"/>
          <w:szCs w:val="24"/>
        </w:rPr>
        <w:t xml:space="preserve"> </w:t>
      </w:r>
      <w:r w:rsidRPr="00F50149">
        <w:rPr>
          <w:rFonts w:ascii="Times New Roman" w:hAnsi="Times New Roman" w:cs="Times New Roman"/>
          <w:sz w:val="24"/>
          <w:szCs w:val="24"/>
        </w:rPr>
        <w:t>от условия</w:t>
      </w:r>
      <w:r w:rsidR="004474B3" w:rsidRPr="00F50149">
        <w:rPr>
          <w:rFonts w:ascii="Times New Roman" w:hAnsi="Times New Roman" w:cs="Times New Roman"/>
          <w:sz w:val="24"/>
          <w:szCs w:val="24"/>
        </w:rPr>
        <w:t>та</w:t>
      </w:r>
      <w:r w:rsidRPr="00F50149">
        <w:rPr>
          <w:rFonts w:ascii="Times New Roman" w:hAnsi="Times New Roman" w:cs="Times New Roman"/>
          <w:sz w:val="24"/>
          <w:szCs w:val="24"/>
        </w:rPr>
        <w:t xml:space="preserve"> за кандидатстване.</w:t>
      </w:r>
    </w:p>
    <w:p w:rsidR="002325A3" w:rsidRPr="002D15BF" w:rsidRDefault="002325A3" w:rsidP="00986F19">
      <w:pPr>
        <w:pStyle w:val="ListParagraph"/>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 xml:space="preserve">   </w:t>
      </w:r>
    </w:p>
    <w:p w:rsidR="0009063A"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4458F0">
        <w:rPr>
          <w:rFonts w:ascii="Times New Roman" w:hAnsi="Times New Roman" w:cs="Times New Roman"/>
          <w:b/>
          <w:sz w:val="24"/>
          <w:szCs w:val="24"/>
        </w:rPr>
        <w:t>1</w:t>
      </w:r>
      <w:r w:rsidR="004A58E5" w:rsidRPr="004458F0">
        <w:rPr>
          <w:rFonts w:ascii="Times New Roman" w:hAnsi="Times New Roman" w:cs="Times New Roman"/>
          <w:b/>
          <w:sz w:val="24"/>
          <w:szCs w:val="24"/>
        </w:rPr>
        <w:t>1</w:t>
      </w:r>
      <w:r w:rsidR="002325A3" w:rsidRPr="004458F0">
        <w:rPr>
          <w:rFonts w:ascii="Times New Roman" w:hAnsi="Times New Roman" w:cs="Times New Roman"/>
          <w:b/>
          <w:sz w:val="24"/>
          <w:szCs w:val="24"/>
        </w:rPr>
        <w:t>. Допустими</w:t>
      </w:r>
      <w:r w:rsidR="002325A3" w:rsidRPr="002D15BF">
        <w:rPr>
          <w:rFonts w:ascii="Times New Roman" w:hAnsi="Times New Roman" w:cs="Times New Roman"/>
          <w:b/>
          <w:sz w:val="24"/>
          <w:szCs w:val="24"/>
        </w:rPr>
        <w:t xml:space="preserve"> кандидати: </w:t>
      </w:r>
    </w:p>
    <w:p w:rsidR="0009063A" w:rsidRPr="0009063A" w:rsidRDefault="0009063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A95CCA" w:rsidRDefault="00271A4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К</w:t>
      </w:r>
      <w:r w:rsidR="00A95CCA" w:rsidRPr="00A95CCA">
        <w:rPr>
          <w:rFonts w:ascii="Times New Roman" w:hAnsi="Times New Roman" w:cs="Times New Roman"/>
          <w:sz w:val="24"/>
          <w:szCs w:val="24"/>
        </w:rPr>
        <w:t xml:space="preserve">андидати по настоящата процедура </w:t>
      </w:r>
      <w:r>
        <w:rPr>
          <w:rFonts w:ascii="Times New Roman" w:hAnsi="Times New Roman" w:cs="Times New Roman"/>
          <w:sz w:val="24"/>
          <w:szCs w:val="24"/>
        </w:rPr>
        <w:t>могат да бъдат</w:t>
      </w:r>
      <w:r w:rsidR="00A95CCA" w:rsidRPr="00A95CCA">
        <w:rPr>
          <w:rFonts w:ascii="Times New Roman" w:hAnsi="Times New Roman" w:cs="Times New Roman"/>
          <w:sz w:val="24"/>
          <w:szCs w:val="24"/>
        </w:rPr>
        <w:t>:</w:t>
      </w:r>
      <w:r w:rsidR="00A95CCA" w:rsidRPr="00A95CCA">
        <w:rPr>
          <w:rFonts w:ascii="Times New Roman" w:hAnsi="Times New Roman" w:cs="Times New Roman"/>
          <w:sz w:val="24"/>
          <w:szCs w:val="24"/>
        </w:rPr>
        <w:tab/>
      </w:r>
    </w:p>
    <w:p w:rsidR="0009063A" w:rsidRDefault="00A95CC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w:t>
      </w:r>
      <w:r w:rsidRPr="00A95CCA">
        <w:rPr>
          <w:rFonts w:ascii="Times New Roman" w:hAnsi="Times New Roman" w:cs="Times New Roman"/>
          <w:sz w:val="24"/>
          <w:szCs w:val="24"/>
        </w:rPr>
        <w:t>бщини;</w:t>
      </w:r>
    </w:p>
    <w:p w:rsidR="00A95CCA" w:rsidRDefault="00A95CC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юридически лица със стопанска цел</w:t>
      </w:r>
      <w:r w:rsidR="00727C52">
        <w:rPr>
          <w:rFonts w:ascii="Times New Roman" w:hAnsi="Times New Roman" w:cs="Times New Roman"/>
          <w:sz w:val="24"/>
          <w:szCs w:val="24"/>
        </w:rPr>
        <w:t xml:space="preserve"> (ЮЛСЦ)</w:t>
      </w:r>
      <w:r>
        <w:rPr>
          <w:rFonts w:ascii="Times New Roman" w:hAnsi="Times New Roman" w:cs="Times New Roman"/>
          <w:sz w:val="24"/>
          <w:szCs w:val="24"/>
        </w:rPr>
        <w:t>;</w:t>
      </w:r>
    </w:p>
    <w:p w:rsidR="00A95CCA" w:rsidRDefault="00A95CC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юридически лица с нестопанска цел</w:t>
      </w:r>
      <w:r w:rsidR="00727C52">
        <w:rPr>
          <w:rFonts w:ascii="Times New Roman" w:hAnsi="Times New Roman" w:cs="Times New Roman"/>
          <w:sz w:val="24"/>
          <w:szCs w:val="24"/>
        </w:rPr>
        <w:t xml:space="preserve"> (ЮЛНЦ)</w:t>
      </w:r>
      <w:r>
        <w:rPr>
          <w:rFonts w:ascii="Times New Roman" w:hAnsi="Times New Roman" w:cs="Times New Roman"/>
          <w:sz w:val="24"/>
          <w:szCs w:val="24"/>
        </w:rPr>
        <w:t>.</w:t>
      </w:r>
    </w:p>
    <w:p w:rsidR="00A95CCA" w:rsidRPr="00A95CCA" w:rsidRDefault="00A95CC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9F0F20" w:rsidRDefault="009F0F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9F0F20">
        <w:rPr>
          <w:rFonts w:ascii="Times New Roman" w:hAnsi="Times New Roman" w:cs="Times New Roman"/>
          <w:sz w:val="24"/>
          <w:szCs w:val="24"/>
        </w:rPr>
        <w:lastRenderedPageBreak/>
        <w:t>Под „</w:t>
      </w:r>
      <w:r w:rsidRPr="009F0F20">
        <w:rPr>
          <w:rFonts w:ascii="Times New Roman" w:hAnsi="Times New Roman" w:cs="Times New Roman"/>
          <w:i/>
          <w:sz w:val="24"/>
          <w:szCs w:val="24"/>
        </w:rPr>
        <w:t>кандидат</w:t>
      </w:r>
      <w:r w:rsidRPr="009F0F20">
        <w:rPr>
          <w:rFonts w:ascii="Times New Roman" w:hAnsi="Times New Roman" w:cs="Times New Roman"/>
          <w:sz w:val="24"/>
          <w:szCs w:val="24"/>
        </w:rPr>
        <w:t>“ следва да се разбира определението по § 1, т. 3 от Д</w:t>
      </w:r>
      <w:r w:rsidR="00E2719F">
        <w:rPr>
          <w:rFonts w:ascii="Times New Roman" w:hAnsi="Times New Roman" w:cs="Times New Roman"/>
          <w:sz w:val="24"/>
          <w:szCs w:val="24"/>
        </w:rPr>
        <w:t>Р</w:t>
      </w:r>
      <w:r w:rsidRPr="009F0F20">
        <w:rPr>
          <w:rFonts w:ascii="Times New Roman" w:hAnsi="Times New Roman" w:cs="Times New Roman"/>
          <w:sz w:val="24"/>
          <w:szCs w:val="24"/>
        </w:rPr>
        <w:t xml:space="preserve"> на </w:t>
      </w:r>
      <w:r w:rsidRPr="009F0F20">
        <w:rPr>
          <w:rFonts w:ascii="Times New Roman" w:hAnsi="Times New Roman" w:cs="Times New Roman"/>
          <w:i/>
          <w:sz w:val="24"/>
          <w:szCs w:val="24"/>
        </w:rPr>
        <w:t>Постановление № 162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9F0F20">
        <w:rPr>
          <w:rFonts w:ascii="Times New Roman" w:hAnsi="Times New Roman" w:cs="Times New Roman"/>
          <w:sz w:val="24"/>
          <w:szCs w:val="24"/>
        </w:rPr>
        <w:t xml:space="preserve"> (ПМС № 162/2016 г.)</w:t>
      </w:r>
      <w:r w:rsidR="002406E9">
        <w:rPr>
          <w:rFonts w:ascii="Times New Roman" w:hAnsi="Times New Roman" w:cs="Times New Roman"/>
          <w:sz w:val="24"/>
          <w:szCs w:val="24"/>
        </w:rPr>
        <w:t xml:space="preserve"> </w:t>
      </w:r>
      <w:r w:rsidR="00E2719F">
        <w:rPr>
          <w:rFonts w:ascii="Times New Roman" w:hAnsi="Times New Roman" w:cs="Times New Roman"/>
          <w:sz w:val="24"/>
          <w:szCs w:val="24"/>
        </w:rPr>
        <w:t>–</w:t>
      </w:r>
      <w:r w:rsidR="002406E9">
        <w:rPr>
          <w:rFonts w:ascii="Times New Roman" w:hAnsi="Times New Roman" w:cs="Times New Roman"/>
          <w:sz w:val="24"/>
          <w:szCs w:val="24"/>
        </w:rPr>
        <w:t xml:space="preserve"> </w:t>
      </w:r>
      <w:r w:rsidR="00E2719F" w:rsidRPr="001E699E">
        <w:rPr>
          <w:rFonts w:ascii="Times New Roman" w:hAnsi="Times New Roman" w:cs="Times New Roman"/>
          <w:i/>
          <w:sz w:val="24"/>
          <w:szCs w:val="24"/>
        </w:rPr>
        <w:t>„к</w:t>
      </w:r>
      <w:proofErr w:type="spellStart"/>
      <w:r w:rsidR="00E2719F" w:rsidRPr="001E699E">
        <w:rPr>
          <w:rFonts w:ascii="Times New Roman" w:hAnsi="Times New Roman" w:cs="Times New Roman"/>
          <w:i/>
          <w:sz w:val="24"/>
          <w:szCs w:val="24"/>
          <w:u w:val="single"/>
          <w:lang w:val="en"/>
        </w:rPr>
        <w:t>андидати</w:t>
      </w:r>
      <w:proofErr w:type="spellEnd"/>
      <w:r w:rsidR="00E2719F" w:rsidRPr="001E699E">
        <w:rPr>
          <w:rFonts w:ascii="Times New Roman" w:hAnsi="Times New Roman" w:cs="Times New Roman"/>
          <w:i/>
          <w:sz w:val="24"/>
          <w:szCs w:val="24"/>
          <w:u w:val="single"/>
          <w:lang w:val="en"/>
        </w:rPr>
        <w:t xml:space="preserve"> </w:t>
      </w:r>
      <w:proofErr w:type="spellStart"/>
      <w:r w:rsidR="00E2719F" w:rsidRPr="001E699E">
        <w:rPr>
          <w:rFonts w:ascii="Times New Roman" w:hAnsi="Times New Roman" w:cs="Times New Roman"/>
          <w:i/>
          <w:sz w:val="24"/>
          <w:szCs w:val="24"/>
          <w:u w:val="single"/>
          <w:lang w:val="en"/>
        </w:rPr>
        <w:t>за</w:t>
      </w:r>
      <w:proofErr w:type="spellEnd"/>
      <w:r w:rsidR="00E2719F" w:rsidRPr="001E699E">
        <w:rPr>
          <w:rFonts w:ascii="Times New Roman" w:hAnsi="Times New Roman" w:cs="Times New Roman"/>
          <w:i/>
          <w:sz w:val="24"/>
          <w:szCs w:val="24"/>
          <w:u w:val="single"/>
          <w:lang w:val="en"/>
        </w:rPr>
        <w:t xml:space="preserve"> </w:t>
      </w:r>
      <w:proofErr w:type="spellStart"/>
      <w:r w:rsidR="00E2719F" w:rsidRPr="001E699E">
        <w:rPr>
          <w:rFonts w:ascii="Times New Roman" w:hAnsi="Times New Roman" w:cs="Times New Roman"/>
          <w:i/>
          <w:sz w:val="24"/>
          <w:szCs w:val="24"/>
          <w:u w:val="single"/>
          <w:lang w:val="en"/>
        </w:rPr>
        <w:t>безвъзмездна</w:t>
      </w:r>
      <w:proofErr w:type="spellEnd"/>
      <w:r w:rsidR="00E2719F" w:rsidRPr="001E699E">
        <w:rPr>
          <w:rFonts w:ascii="Times New Roman" w:hAnsi="Times New Roman" w:cs="Times New Roman"/>
          <w:i/>
          <w:sz w:val="24"/>
          <w:szCs w:val="24"/>
          <w:u w:val="single"/>
          <w:lang w:val="en"/>
        </w:rPr>
        <w:t xml:space="preserve"> </w:t>
      </w:r>
      <w:proofErr w:type="spellStart"/>
      <w:r w:rsidR="00E2719F" w:rsidRPr="001E699E">
        <w:rPr>
          <w:rFonts w:ascii="Times New Roman" w:hAnsi="Times New Roman" w:cs="Times New Roman"/>
          <w:i/>
          <w:sz w:val="24"/>
          <w:szCs w:val="24"/>
          <w:u w:val="single"/>
          <w:lang w:val="en"/>
        </w:rPr>
        <w:t>финансова</w:t>
      </w:r>
      <w:proofErr w:type="spellEnd"/>
      <w:r w:rsidR="00E2719F" w:rsidRPr="001E699E">
        <w:rPr>
          <w:rFonts w:ascii="Times New Roman" w:hAnsi="Times New Roman" w:cs="Times New Roman"/>
          <w:i/>
          <w:sz w:val="24"/>
          <w:szCs w:val="24"/>
          <w:u w:val="single"/>
          <w:lang w:val="en"/>
        </w:rPr>
        <w:t xml:space="preserve"> </w:t>
      </w:r>
      <w:proofErr w:type="spellStart"/>
      <w:r w:rsidR="00E2719F" w:rsidRPr="001E699E">
        <w:rPr>
          <w:rFonts w:ascii="Times New Roman" w:hAnsi="Times New Roman" w:cs="Times New Roman"/>
          <w:i/>
          <w:sz w:val="24"/>
          <w:szCs w:val="24"/>
          <w:u w:val="single"/>
          <w:lang w:val="en"/>
        </w:rPr>
        <w:t>помощ</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са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всички</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физически</w:t>
      </w:r>
      <w:proofErr w:type="spellEnd"/>
      <w:r w:rsidR="00E2719F" w:rsidRPr="001E699E">
        <w:rPr>
          <w:rFonts w:ascii="Times New Roman" w:hAnsi="Times New Roman" w:cs="Times New Roman"/>
          <w:i/>
          <w:sz w:val="24"/>
          <w:szCs w:val="24"/>
          <w:lang w:val="en"/>
        </w:rPr>
        <w:t xml:space="preserve"> и </w:t>
      </w:r>
      <w:proofErr w:type="spellStart"/>
      <w:r w:rsidR="00E2719F" w:rsidRPr="001E699E">
        <w:rPr>
          <w:rFonts w:ascii="Times New Roman" w:hAnsi="Times New Roman" w:cs="Times New Roman"/>
          <w:i/>
          <w:sz w:val="24"/>
          <w:szCs w:val="24"/>
          <w:lang w:val="en"/>
        </w:rPr>
        <w:t>юридически</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лица</w:t>
      </w:r>
      <w:proofErr w:type="spellEnd"/>
      <w:r w:rsidR="00E2719F" w:rsidRPr="001E699E">
        <w:rPr>
          <w:rFonts w:ascii="Times New Roman" w:hAnsi="Times New Roman" w:cs="Times New Roman"/>
          <w:i/>
          <w:sz w:val="24"/>
          <w:szCs w:val="24"/>
          <w:lang w:val="en"/>
        </w:rPr>
        <w:t xml:space="preserve"> и </w:t>
      </w:r>
      <w:proofErr w:type="spellStart"/>
      <w:r w:rsidR="00E2719F" w:rsidRPr="001E699E">
        <w:rPr>
          <w:rFonts w:ascii="Times New Roman" w:hAnsi="Times New Roman" w:cs="Times New Roman"/>
          <w:i/>
          <w:sz w:val="24"/>
          <w:szCs w:val="24"/>
          <w:lang w:val="en"/>
        </w:rPr>
        <w:t>техни</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обединения</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които</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кандидатстват</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за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безвъзмездна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финансова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помощ</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чрез</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подаване</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на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проектно</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предложение</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или</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на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финансов</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план</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за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бюджетна</w:t>
      </w:r>
      <w:proofErr w:type="spellEnd"/>
      <w:r w:rsidR="00E2719F" w:rsidRPr="001E699E">
        <w:rPr>
          <w:rFonts w:ascii="Times New Roman" w:hAnsi="Times New Roman" w:cs="Times New Roman"/>
          <w:i/>
          <w:sz w:val="24"/>
          <w:szCs w:val="24"/>
          <w:lang w:val="en"/>
        </w:rPr>
        <w:t xml:space="preserve"> </w:t>
      </w:r>
      <w:proofErr w:type="spellStart"/>
      <w:r w:rsidR="00E2719F" w:rsidRPr="001E699E">
        <w:rPr>
          <w:rFonts w:ascii="Times New Roman" w:hAnsi="Times New Roman" w:cs="Times New Roman"/>
          <w:i/>
          <w:sz w:val="24"/>
          <w:szCs w:val="24"/>
          <w:lang w:val="en"/>
        </w:rPr>
        <w:t>линия</w:t>
      </w:r>
      <w:proofErr w:type="spellEnd"/>
      <w:r w:rsidR="00E2719F" w:rsidRPr="001E699E">
        <w:rPr>
          <w:rFonts w:ascii="Times New Roman" w:hAnsi="Times New Roman" w:cs="Times New Roman"/>
          <w:i/>
          <w:sz w:val="24"/>
          <w:szCs w:val="24"/>
          <w:lang w:val="en"/>
        </w:rPr>
        <w:t>.</w:t>
      </w:r>
    </w:p>
    <w:p w:rsidR="009F0F20" w:rsidRDefault="009F0F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271A4A" w:rsidRPr="001E699E" w:rsidRDefault="00271A4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i/>
          <w:sz w:val="24"/>
          <w:szCs w:val="24"/>
        </w:rPr>
      </w:pPr>
      <w:r w:rsidRPr="001E699E">
        <w:rPr>
          <w:rFonts w:ascii="Times New Roman" w:hAnsi="Times New Roman" w:cs="Times New Roman"/>
          <w:b/>
          <w:i/>
          <w:sz w:val="24"/>
          <w:szCs w:val="24"/>
        </w:rPr>
        <w:t>За да бъд</w:t>
      </w:r>
      <w:r w:rsidR="006462E7" w:rsidRPr="001E699E">
        <w:rPr>
          <w:rFonts w:ascii="Times New Roman" w:hAnsi="Times New Roman" w:cs="Times New Roman"/>
          <w:b/>
          <w:i/>
          <w:sz w:val="24"/>
          <w:szCs w:val="24"/>
        </w:rPr>
        <w:t xml:space="preserve">е оценен </w:t>
      </w:r>
      <w:r w:rsidR="002406E9" w:rsidRPr="001E699E">
        <w:rPr>
          <w:rFonts w:ascii="Times New Roman" w:hAnsi="Times New Roman" w:cs="Times New Roman"/>
          <w:b/>
          <w:i/>
          <w:sz w:val="24"/>
          <w:szCs w:val="24"/>
        </w:rPr>
        <w:t xml:space="preserve">кандидат </w:t>
      </w:r>
      <w:r w:rsidR="006462E7" w:rsidRPr="001E699E">
        <w:rPr>
          <w:rFonts w:ascii="Times New Roman" w:hAnsi="Times New Roman" w:cs="Times New Roman"/>
          <w:b/>
          <w:i/>
          <w:sz w:val="24"/>
          <w:szCs w:val="24"/>
        </w:rPr>
        <w:t xml:space="preserve">като допустим по </w:t>
      </w:r>
      <w:r w:rsidRPr="001E699E">
        <w:rPr>
          <w:rFonts w:ascii="Times New Roman" w:hAnsi="Times New Roman" w:cs="Times New Roman"/>
          <w:b/>
          <w:i/>
          <w:sz w:val="24"/>
          <w:szCs w:val="24"/>
        </w:rPr>
        <w:t>настоящата процедура:</w:t>
      </w:r>
    </w:p>
    <w:p w:rsidR="00271A4A" w:rsidRDefault="00271A4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09063A" w:rsidRDefault="00271A4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A95CCA" w:rsidRPr="00A95CCA">
        <w:rPr>
          <w:rFonts w:ascii="Times New Roman" w:hAnsi="Times New Roman" w:cs="Times New Roman"/>
          <w:sz w:val="24"/>
          <w:szCs w:val="24"/>
        </w:rPr>
        <w:t xml:space="preserve">Кандидатите </w:t>
      </w:r>
      <w:r w:rsidR="00727C52">
        <w:rPr>
          <w:rFonts w:ascii="Times New Roman" w:hAnsi="Times New Roman" w:cs="Times New Roman"/>
          <w:sz w:val="24"/>
          <w:szCs w:val="24"/>
        </w:rPr>
        <w:t>ЮЛСЦ</w:t>
      </w:r>
      <w:r w:rsidR="00A95CCA" w:rsidRPr="00A95CCA">
        <w:rPr>
          <w:rFonts w:ascii="Times New Roman" w:hAnsi="Times New Roman" w:cs="Times New Roman"/>
          <w:sz w:val="24"/>
          <w:szCs w:val="24"/>
        </w:rPr>
        <w:t xml:space="preserve"> следва да бъдат търговци по смисъла на </w:t>
      </w:r>
      <w:r w:rsidR="00A95CCA" w:rsidRPr="00A95CCA">
        <w:rPr>
          <w:rFonts w:ascii="Times New Roman" w:hAnsi="Times New Roman" w:cs="Times New Roman"/>
          <w:i/>
          <w:sz w:val="24"/>
          <w:szCs w:val="24"/>
        </w:rPr>
        <w:t>Търговския закон</w:t>
      </w:r>
      <w:r w:rsidR="00A95CCA" w:rsidRPr="00A95CCA">
        <w:rPr>
          <w:rFonts w:ascii="Times New Roman" w:hAnsi="Times New Roman" w:cs="Times New Roman"/>
          <w:sz w:val="24"/>
          <w:szCs w:val="24"/>
        </w:rPr>
        <w:t>, вписани в Търговския регистър</w:t>
      </w:r>
      <w:r w:rsidR="00A95CCA" w:rsidRPr="00727C52">
        <w:rPr>
          <w:rFonts w:ascii="Times New Roman" w:hAnsi="Times New Roman" w:cs="Times New Roman"/>
          <w:sz w:val="24"/>
          <w:szCs w:val="24"/>
        </w:rPr>
        <w:t>.</w:t>
      </w:r>
    </w:p>
    <w:p w:rsidR="001E494D" w:rsidRPr="001E699E" w:rsidRDefault="001E494D"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E699E">
        <w:rPr>
          <w:rFonts w:ascii="Times New Roman" w:hAnsi="Times New Roman" w:cs="Times New Roman"/>
          <w:sz w:val="24"/>
          <w:szCs w:val="24"/>
        </w:rPr>
        <w:t>Лицата трябва да са регистрирани/създадени на територията на Република България в съответствие с действащото българско законодателство.</w:t>
      </w:r>
    </w:p>
    <w:p w:rsidR="00A93714" w:rsidRPr="00A93714" w:rsidRDefault="00A93714" w:rsidP="00A93714">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color w:val="FF0000"/>
          <w:sz w:val="24"/>
          <w:szCs w:val="24"/>
        </w:rPr>
      </w:pPr>
      <w:r w:rsidRPr="00A93714">
        <w:rPr>
          <w:rFonts w:ascii="Times New Roman" w:eastAsia="Calibri" w:hAnsi="Times New Roman" w:cs="Times New Roman"/>
          <w:sz w:val="24"/>
          <w:szCs w:val="24"/>
        </w:rPr>
        <w:t>Когато съгласно приложимото законодателство и учредителните актове на съответното ЮЛСЦ е необходимо решение на колективен/управителен орган</w:t>
      </w:r>
      <w:r>
        <w:rPr>
          <w:rFonts w:ascii="Times New Roman" w:eastAsia="Calibri" w:hAnsi="Times New Roman" w:cs="Times New Roman"/>
          <w:sz w:val="24"/>
          <w:szCs w:val="24"/>
        </w:rPr>
        <w:t xml:space="preserve">, </w:t>
      </w:r>
      <w:r w:rsidRPr="00A93714">
        <w:rPr>
          <w:rFonts w:ascii="Times New Roman" w:eastAsia="Calibri" w:hAnsi="Times New Roman" w:cs="Times New Roman"/>
          <w:sz w:val="24"/>
          <w:szCs w:val="24"/>
        </w:rPr>
        <w:t xml:space="preserve">трябва да се представи </w:t>
      </w:r>
      <w:r>
        <w:rPr>
          <w:rFonts w:ascii="Times New Roman" w:eastAsia="Calibri" w:hAnsi="Times New Roman" w:cs="Times New Roman"/>
          <w:sz w:val="24"/>
          <w:szCs w:val="24"/>
        </w:rPr>
        <w:t xml:space="preserve">такова решение, </w:t>
      </w:r>
      <w:r w:rsidRPr="00A93714">
        <w:rPr>
          <w:rFonts w:ascii="Times New Roman" w:eastAsia="Calibri" w:hAnsi="Times New Roman" w:cs="Times New Roman"/>
          <w:sz w:val="24"/>
          <w:szCs w:val="24"/>
        </w:rPr>
        <w:t>с ко</w:t>
      </w:r>
      <w:r>
        <w:rPr>
          <w:rFonts w:ascii="Times New Roman" w:eastAsia="Calibri" w:hAnsi="Times New Roman" w:cs="Times New Roman"/>
          <w:sz w:val="24"/>
          <w:szCs w:val="24"/>
        </w:rPr>
        <w:t>ето</w:t>
      </w:r>
      <w:r w:rsidRPr="00A93714">
        <w:rPr>
          <w:rFonts w:ascii="Times New Roman" w:eastAsia="Calibri" w:hAnsi="Times New Roman" w:cs="Times New Roman"/>
          <w:sz w:val="24"/>
          <w:szCs w:val="24"/>
        </w:rPr>
        <w:t xml:space="preserve"> лицето, представляващо ЮЛСЦ, разрешава/се съгласява същото да кандидатства с проектно предложение по процедурата.</w:t>
      </w:r>
    </w:p>
    <w:p w:rsidR="00A93714" w:rsidRDefault="00A93714"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A95CCA" w:rsidRDefault="00271A4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00A95CCA" w:rsidRPr="00A95CCA">
        <w:rPr>
          <w:rFonts w:ascii="Times New Roman" w:hAnsi="Times New Roman" w:cs="Times New Roman"/>
          <w:sz w:val="24"/>
          <w:szCs w:val="24"/>
        </w:rPr>
        <w:t xml:space="preserve">Кандидатите </w:t>
      </w:r>
      <w:r w:rsidR="00727C52">
        <w:rPr>
          <w:rFonts w:ascii="Times New Roman" w:hAnsi="Times New Roman" w:cs="Times New Roman"/>
          <w:sz w:val="24"/>
          <w:szCs w:val="24"/>
        </w:rPr>
        <w:t>ЮЛНЦ</w:t>
      </w:r>
      <w:r w:rsidR="00A95CCA" w:rsidRPr="00A95CCA">
        <w:rPr>
          <w:rFonts w:ascii="Times New Roman" w:hAnsi="Times New Roman" w:cs="Times New Roman"/>
          <w:sz w:val="24"/>
          <w:szCs w:val="24"/>
        </w:rPr>
        <w:t xml:space="preserve"> следва да бъдат сдружения, вписани в регистъра на юридическите лица с нестопанска цел, които са определени за извършване на общественополезна дейност по смисъла на </w:t>
      </w:r>
      <w:r w:rsidR="00A95CCA" w:rsidRPr="00A95CCA">
        <w:rPr>
          <w:rFonts w:ascii="Times New Roman" w:hAnsi="Times New Roman" w:cs="Times New Roman"/>
          <w:i/>
          <w:sz w:val="24"/>
          <w:szCs w:val="24"/>
        </w:rPr>
        <w:t>Закона за юридическите лица с нестопанска цел</w:t>
      </w:r>
      <w:r w:rsidR="00A95CCA" w:rsidRPr="00A95CCA">
        <w:rPr>
          <w:rFonts w:ascii="Times New Roman" w:hAnsi="Times New Roman" w:cs="Times New Roman"/>
          <w:sz w:val="24"/>
          <w:szCs w:val="24"/>
        </w:rPr>
        <w:t xml:space="preserve"> </w:t>
      </w:r>
      <w:r w:rsidR="0005170D">
        <w:rPr>
          <w:rFonts w:ascii="Times New Roman" w:hAnsi="Times New Roman" w:cs="Times New Roman"/>
          <w:sz w:val="24"/>
          <w:szCs w:val="24"/>
        </w:rPr>
        <w:t xml:space="preserve">(ЗЮЛНЦ) </w:t>
      </w:r>
      <w:r w:rsidR="00A95CCA" w:rsidRPr="00A95CCA">
        <w:rPr>
          <w:rFonts w:ascii="Times New Roman" w:hAnsi="Times New Roman" w:cs="Times New Roman"/>
          <w:sz w:val="24"/>
          <w:szCs w:val="24"/>
        </w:rPr>
        <w:t xml:space="preserve">и </w:t>
      </w:r>
      <w:r w:rsidR="00727C52" w:rsidRPr="00727C52">
        <w:rPr>
          <w:rFonts w:ascii="Times New Roman" w:eastAsia="Calibri" w:hAnsi="Times New Roman" w:cs="Times New Roman"/>
          <w:sz w:val="24"/>
          <w:szCs w:val="24"/>
        </w:rPr>
        <w:t>които като цел на организацията в устава/учредителния акт са разписали такива текстове, от които да е видно, че поне една от целите на организацията е свързана със</w:t>
      </w:r>
      <w:r w:rsidR="00727C52" w:rsidRPr="00A95CCA" w:rsidDel="00727C52">
        <w:rPr>
          <w:rFonts w:ascii="Times New Roman" w:hAnsi="Times New Roman" w:cs="Times New Roman"/>
          <w:sz w:val="24"/>
          <w:szCs w:val="24"/>
        </w:rPr>
        <w:t xml:space="preserve"> </w:t>
      </w:r>
      <w:r w:rsidR="00A95CCA" w:rsidRPr="00A95CCA">
        <w:rPr>
          <w:rFonts w:ascii="Times New Roman" w:hAnsi="Times New Roman" w:cs="Times New Roman"/>
          <w:sz w:val="24"/>
          <w:szCs w:val="24"/>
        </w:rPr>
        <w:t>защита/опазване на околната среда</w:t>
      </w:r>
      <w:r w:rsidR="00A95CCA">
        <w:rPr>
          <w:rFonts w:ascii="Times New Roman" w:hAnsi="Times New Roman" w:cs="Times New Roman"/>
          <w:sz w:val="24"/>
          <w:szCs w:val="24"/>
        </w:rPr>
        <w:t>.</w:t>
      </w:r>
    </w:p>
    <w:p w:rsidR="00974178" w:rsidRPr="001E699E" w:rsidRDefault="00974178"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7B7E0A">
        <w:rPr>
          <w:rFonts w:ascii="Times New Roman" w:hAnsi="Times New Roman" w:cs="Times New Roman"/>
          <w:sz w:val="24"/>
          <w:szCs w:val="24"/>
        </w:rPr>
        <w:t xml:space="preserve">При подаване на проектното предложение трябва да </w:t>
      </w:r>
      <w:r w:rsidR="00727C52" w:rsidRPr="007B7E0A">
        <w:rPr>
          <w:rFonts w:ascii="Times New Roman" w:hAnsi="Times New Roman" w:cs="Times New Roman"/>
          <w:sz w:val="24"/>
          <w:szCs w:val="24"/>
        </w:rPr>
        <w:t xml:space="preserve">се </w:t>
      </w:r>
      <w:r w:rsidRPr="007B7E0A">
        <w:rPr>
          <w:rFonts w:ascii="Times New Roman" w:hAnsi="Times New Roman" w:cs="Times New Roman"/>
          <w:sz w:val="24"/>
          <w:szCs w:val="24"/>
        </w:rPr>
        <w:t>представ</w:t>
      </w:r>
      <w:r w:rsidR="00727C52" w:rsidRPr="007B7E0A">
        <w:rPr>
          <w:rFonts w:ascii="Times New Roman" w:hAnsi="Times New Roman" w:cs="Times New Roman"/>
          <w:sz w:val="24"/>
          <w:szCs w:val="24"/>
        </w:rPr>
        <w:t>и</w:t>
      </w:r>
      <w:r w:rsidRPr="007B7E0A">
        <w:rPr>
          <w:rFonts w:ascii="Times New Roman" w:hAnsi="Times New Roman" w:cs="Times New Roman"/>
          <w:sz w:val="24"/>
          <w:szCs w:val="24"/>
        </w:rPr>
        <w:t xml:space="preserve"> документ, с който съответния управителен орган разрешава/се съгласява да се кандидатства по процедурата</w:t>
      </w:r>
      <w:r w:rsidRPr="00E31AB1">
        <w:rPr>
          <w:rFonts w:ascii="Times New Roman" w:hAnsi="Times New Roman" w:cs="Times New Roman"/>
          <w:sz w:val="24"/>
          <w:szCs w:val="24"/>
        </w:rPr>
        <w:t>.</w:t>
      </w:r>
    </w:p>
    <w:p w:rsidR="00974178" w:rsidRDefault="00974178"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A95CCA" w:rsidRDefault="00271A4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A95CCA" w:rsidRPr="00A95CCA">
        <w:rPr>
          <w:rFonts w:ascii="Times New Roman" w:hAnsi="Times New Roman" w:cs="Times New Roman"/>
          <w:sz w:val="24"/>
          <w:szCs w:val="24"/>
        </w:rPr>
        <w:t xml:space="preserve">Кандидатите </w:t>
      </w:r>
      <w:r w:rsidR="0005170D">
        <w:rPr>
          <w:rFonts w:ascii="Times New Roman" w:hAnsi="Times New Roman" w:cs="Times New Roman"/>
          <w:sz w:val="24"/>
          <w:szCs w:val="24"/>
        </w:rPr>
        <w:t>ЮЛСЦ и ЮЛНЦ</w:t>
      </w:r>
      <w:r w:rsidR="00A95CCA" w:rsidRPr="00A95CCA">
        <w:rPr>
          <w:rFonts w:ascii="Times New Roman" w:hAnsi="Times New Roman" w:cs="Times New Roman"/>
          <w:sz w:val="24"/>
          <w:szCs w:val="24"/>
        </w:rPr>
        <w:t xml:space="preserve"> следва да са регистрирани по съответния ред най-малко </w:t>
      </w:r>
      <w:r w:rsidR="00A95CCA" w:rsidRPr="00937436">
        <w:rPr>
          <w:rFonts w:ascii="Times New Roman" w:hAnsi="Times New Roman" w:cs="Times New Roman"/>
          <w:sz w:val="24"/>
          <w:szCs w:val="24"/>
        </w:rPr>
        <w:t>преди</w:t>
      </w:r>
      <w:r w:rsidR="00A95CCA" w:rsidRPr="00DF1FDB">
        <w:rPr>
          <w:rFonts w:ascii="Times New Roman" w:hAnsi="Times New Roman" w:cs="Times New Roman"/>
          <w:sz w:val="24"/>
          <w:szCs w:val="24"/>
        </w:rPr>
        <w:t xml:space="preserve"> </w:t>
      </w:r>
      <w:r w:rsidR="00E72269" w:rsidRPr="00F50149">
        <w:rPr>
          <w:rFonts w:ascii="Times New Roman" w:hAnsi="Times New Roman" w:cs="Times New Roman"/>
          <w:sz w:val="24"/>
          <w:szCs w:val="24"/>
        </w:rPr>
        <w:t>18</w:t>
      </w:r>
      <w:r w:rsidR="00E72269" w:rsidRPr="00937436">
        <w:rPr>
          <w:rFonts w:ascii="Times New Roman" w:hAnsi="Times New Roman" w:cs="Times New Roman"/>
          <w:sz w:val="24"/>
          <w:szCs w:val="24"/>
        </w:rPr>
        <w:t xml:space="preserve"> </w:t>
      </w:r>
      <w:r w:rsidR="00A95CCA" w:rsidRPr="00DF1FDB">
        <w:rPr>
          <w:rFonts w:ascii="Times New Roman" w:hAnsi="Times New Roman" w:cs="Times New Roman"/>
          <w:sz w:val="24"/>
          <w:szCs w:val="24"/>
        </w:rPr>
        <w:t>месеца,</w:t>
      </w:r>
      <w:r w:rsidR="00A95CCA" w:rsidRPr="00A95CCA">
        <w:rPr>
          <w:rFonts w:ascii="Times New Roman" w:hAnsi="Times New Roman" w:cs="Times New Roman"/>
          <w:sz w:val="24"/>
          <w:szCs w:val="24"/>
        </w:rPr>
        <w:t xml:space="preserve"> предхождащи месеца, в който е подадено проектното предложение</w:t>
      </w:r>
      <w:r w:rsidR="00A95CCA">
        <w:rPr>
          <w:rFonts w:ascii="Times New Roman" w:hAnsi="Times New Roman" w:cs="Times New Roman"/>
          <w:sz w:val="24"/>
          <w:szCs w:val="24"/>
        </w:rPr>
        <w:t>.</w:t>
      </w:r>
    </w:p>
    <w:p w:rsidR="00974178" w:rsidRDefault="00974178"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974178" w:rsidRDefault="00974178"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7B7E0A">
        <w:rPr>
          <w:rFonts w:ascii="Times New Roman" w:hAnsi="Times New Roman" w:cs="Times New Roman"/>
          <w:sz w:val="24"/>
          <w:szCs w:val="24"/>
        </w:rPr>
        <w:t>Кандидатите общини следва да представят</w:t>
      </w:r>
      <w:r w:rsidR="00BC64E1">
        <w:rPr>
          <w:rFonts w:ascii="Times New Roman" w:hAnsi="Times New Roman" w:cs="Times New Roman"/>
          <w:sz w:val="24"/>
          <w:szCs w:val="24"/>
        </w:rPr>
        <w:t xml:space="preserve"> на етапа на кандидатстване</w:t>
      </w:r>
      <w:r w:rsidRPr="007B7E0A">
        <w:rPr>
          <w:rFonts w:ascii="Times New Roman" w:hAnsi="Times New Roman" w:cs="Times New Roman"/>
          <w:sz w:val="24"/>
          <w:szCs w:val="24"/>
        </w:rPr>
        <w:t xml:space="preserve"> решение на </w:t>
      </w:r>
      <w:r w:rsidR="008D3E85" w:rsidRPr="007B7E0A">
        <w:rPr>
          <w:rFonts w:ascii="Times New Roman" w:hAnsi="Times New Roman" w:cs="Times New Roman"/>
          <w:sz w:val="24"/>
          <w:szCs w:val="24"/>
        </w:rPr>
        <w:t xml:space="preserve">съответния </w:t>
      </w:r>
      <w:r w:rsidRPr="007B7E0A">
        <w:rPr>
          <w:rFonts w:ascii="Times New Roman" w:hAnsi="Times New Roman" w:cs="Times New Roman"/>
          <w:sz w:val="24"/>
          <w:szCs w:val="24"/>
        </w:rPr>
        <w:t>Общински съвет за кандидатстване по процедурата.</w:t>
      </w:r>
      <w:r w:rsidR="008A1CE4">
        <w:rPr>
          <w:rFonts w:ascii="Times New Roman" w:hAnsi="Times New Roman" w:cs="Times New Roman"/>
          <w:sz w:val="24"/>
          <w:szCs w:val="24"/>
        </w:rPr>
        <w:t xml:space="preserve"> </w:t>
      </w:r>
      <w:r w:rsidR="008A1CE4" w:rsidRPr="008A1CE4">
        <w:rPr>
          <w:rFonts w:ascii="Times New Roman" w:hAnsi="Times New Roman" w:cs="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p>
    <w:p w:rsidR="00E51982" w:rsidRDefault="00E51982"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E51982" w:rsidRPr="001E699E" w:rsidRDefault="00E51982"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BA2923">
        <w:rPr>
          <w:rFonts w:ascii="Times New Roman" w:hAnsi="Times New Roman" w:cs="Times New Roman"/>
          <w:sz w:val="24"/>
          <w:szCs w:val="24"/>
        </w:rPr>
        <w:t>5. Всеки кандидат</w:t>
      </w:r>
      <w:r w:rsidR="002924AE" w:rsidRPr="00BA2923">
        <w:rPr>
          <w:rFonts w:ascii="Times New Roman" w:hAnsi="Times New Roman" w:cs="Times New Roman"/>
          <w:sz w:val="24"/>
          <w:szCs w:val="24"/>
        </w:rPr>
        <w:t xml:space="preserve"> (</w:t>
      </w:r>
      <w:r w:rsidR="005F3A27" w:rsidRPr="00BA2923">
        <w:rPr>
          <w:rFonts w:ascii="Times New Roman" w:hAnsi="Times New Roman" w:cs="Times New Roman"/>
          <w:sz w:val="24"/>
          <w:szCs w:val="24"/>
        </w:rPr>
        <w:t xml:space="preserve">с </w:t>
      </w:r>
      <w:r w:rsidRPr="00BA2923">
        <w:rPr>
          <w:rFonts w:ascii="Times New Roman" w:hAnsi="Times New Roman" w:cs="Times New Roman"/>
          <w:sz w:val="24"/>
          <w:szCs w:val="24"/>
        </w:rPr>
        <w:t xml:space="preserve">изключение </w:t>
      </w:r>
      <w:r w:rsidR="00E61948" w:rsidRPr="00BA2923">
        <w:rPr>
          <w:rFonts w:ascii="Times New Roman" w:hAnsi="Times New Roman" w:cs="Times New Roman"/>
          <w:sz w:val="24"/>
          <w:szCs w:val="24"/>
        </w:rPr>
        <w:t xml:space="preserve">на общини </w:t>
      </w:r>
      <w:r w:rsidR="00E61948">
        <w:rPr>
          <w:rFonts w:ascii="Times New Roman" w:hAnsi="Times New Roman" w:cs="Times New Roman"/>
          <w:sz w:val="24"/>
          <w:szCs w:val="24"/>
        </w:rPr>
        <w:t xml:space="preserve">и </w:t>
      </w:r>
      <w:r w:rsidR="002924AE" w:rsidRPr="00BA2923">
        <w:rPr>
          <w:rFonts w:ascii="Times New Roman" w:hAnsi="Times New Roman" w:cs="Times New Roman"/>
          <w:sz w:val="24"/>
          <w:szCs w:val="24"/>
        </w:rPr>
        <w:t xml:space="preserve">на кандидати, подали </w:t>
      </w:r>
      <w:r w:rsidRPr="00BA2923">
        <w:rPr>
          <w:rFonts w:ascii="Times New Roman" w:hAnsi="Times New Roman" w:cs="Times New Roman"/>
          <w:sz w:val="24"/>
          <w:szCs w:val="24"/>
        </w:rPr>
        <w:t xml:space="preserve">проектни предложения за третиране на </w:t>
      </w:r>
      <w:r w:rsidR="00E61948">
        <w:rPr>
          <w:rFonts w:ascii="Times New Roman" w:hAnsi="Times New Roman" w:cs="Times New Roman"/>
          <w:sz w:val="24"/>
          <w:szCs w:val="24"/>
        </w:rPr>
        <w:t xml:space="preserve">битови </w:t>
      </w:r>
      <w:r w:rsidRPr="00BA2923">
        <w:rPr>
          <w:rFonts w:ascii="Times New Roman" w:hAnsi="Times New Roman" w:cs="Times New Roman"/>
          <w:sz w:val="24"/>
          <w:szCs w:val="24"/>
        </w:rPr>
        <w:t xml:space="preserve">отпадъци, образувани </w:t>
      </w:r>
      <w:r w:rsidR="00E61948">
        <w:rPr>
          <w:rFonts w:ascii="Times New Roman" w:hAnsi="Times New Roman" w:cs="Times New Roman"/>
          <w:sz w:val="24"/>
          <w:szCs w:val="24"/>
        </w:rPr>
        <w:t>при</w:t>
      </w:r>
      <w:r w:rsidR="00E61948" w:rsidRPr="00BA2923">
        <w:rPr>
          <w:rFonts w:ascii="Times New Roman" w:hAnsi="Times New Roman" w:cs="Times New Roman"/>
          <w:sz w:val="24"/>
          <w:szCs w:val="24"/>
        </w:rPr>
        <w:t xml:space="preserve"> </w:t>
      </w:r>
      <w:r w:rsidR="002924AE" w:rsidRPr="00BA2923">
        <w:rPr>
          <w:rFonts w:ascii="Times New Roman" w:hAnsi="Times New Roman" w:cs="Times New Roman"/>
          <w:sz w:val="24"/>
          <w:szCs w:val="24"/>
        </w:rPr>
        <w:t xml:space="preserve">тяхната </w:t>
      </w:r>
      <w:r w:rsidRPr="00BA2923">
        <w:rPr>
          <w:rFonts w:ascii="Times New Roman" w:hAnsi="Times New Roman" w:cs="Times New Roman"/>
          <w:sz w:val="24"/>
          <w:szCs w:val="24"/>
        </w:rPr>
        <w:t>дейност</w:t>
      </w:r>
      <w:r w:rsidR="002924AE" w:rsidRPr="00BA2923">
        <w:rPr>
          <w:rFonts w:ascii="Times New Roman" w:hAnsi="Times New Roman" w:cs="Times New Roman"/>
          <w:sz w:val="24"/>
          <w:szCs w:val="24"/>
        </w:rPr>
        <w:t>)</w:t>
      </w:r>
      <w:r w:rsidRPr="00BA2923">
        <w:rPr>
          <w:rFonts w:ascii="Times New Roman" w:hAnsi="Times New Roman" w:cs="Times New Roman"/>
          <w:sz w:val="24"/>
          <w:szCs w:val="24"/>
        </w:rPr>
        <w:t xml:space="preserve"> следва да </w:t>
      </w:r>
      <w:r w:rsidR="002924AE" w:rsidRPr="00BA2923">
        <w:rPr>
          <w:rFonts w:ascii="Times New Roman" w:hAnsi="Times New Roman" w:cs="Times New Roman"/>
          <w:sz w:val="24"/>
          <w:szCs w:val="24"/>
        </w:rPr>
        <w:t>притежават</w:t>
      </w:r>
      <w:r w:rsidRPr="00BA2923">
        <w:rPr>
          <w:rFonts w:ascii="Times New Roman" w:hAnsi="Times New Roman" w:cs="Times New Roman"/>
          <w:sz w:val="24"/>
          <w:szCs w:val="24"/>
        </w:rPr>
        <w:t xml:space="preserve"> права за извършване на дейностите по третиране на отпадъците, </w:t>
      </w:r>
      <w:r w:rsidR="00A24446" w:rsidRPr="00BA2923">
        <w:rPr>
          <w:rFonts w:ascii="Times New Roman" w:hAnsi="Times New Roman" w:cs="Times New Roman"/>
          <w:sz w:val="24"/>
          <w:szCs w:val="24"/>
        </w:rPr>
        <w:t>предмет на</w:t>
      </w:r>
      <w:r w:rsidRPr="00BA2923">
        <w:rPr>
          <w:rFonts w:ascii="Times New Roman" w:hAnsi="Times New Roman" w:cs="Times New Roman"/>
          <w:sz w:val="24"/>
          <w:szCs w:val="24"/>
        </w:rPr>
        <w:t xml:space="preserve"> </w:t>
      </w:r>
      <w:r w:rsidR="002924AE" w:rsidRPr="00BA2923">
        <w:rPr>
          <w:rFonts w:ascii="Times New Roman" w:hAnsi="Times New Roman" w:cs="Times New Roman"/>
          <w:sz w:val="24"/>
          <w:szCs w:val="24"/>
        </w:rPr>
        <w:t>подаденото проектно предложение</w:t>
      </w:r>
      <w:r w:rsidR="00A24617">
        <w:rPr>
          <w:rFonts w:ascii="Times New Roman" w:hAnsi="Times New Roman" w:cs="Times New Roman"/>
          <w:sz w:val="24"/>
          <w:szCs w:val="24"/>
        </w:rPr>
        <w:t>, ако так</w:t>
      </w:r>
      <w:r w:rsidR="00E61948">
        <w:rPr>
          <w:rFonts w:ascii="Times New Roman" w:hAnsi="Times New Roman" w:cs="Times New Roman"/>
          <w:sz w:val="24"/>
          <w:szCs w:val="24"/>
        </w:rPr>
        <w:t xml:space="preserve">ива права се изискват по реда на </w:t>
      </w:r>
      <w:r w:rsidR="00E61948" w:rsidRPr="00BA2923">
        <w:rPr>
          <w:rFonts w:ascii="Times New Roman" w:hAnsi="Times New Roman" w:cs="Times New Roman"/>
          <w:sz w:val="24"/>
          <w:szCs w:val="24"/>
        </w:rPr>
        <w:t>ЗУО</w:t>
      </w:r>
      <w:r w:rsidR="002924AE" w:rsidRPr="00BA2923">
        <w:rPr>
          <w:rFonts w:ascii="Times New Roman" w:hAnsi="Times New Roman" w:cs="Times New Roman"/>
          <w:sz w:val="24"/>
          <w:szCs w:val="24"/>
        </w:rPr>
        <w:t>.</w:t>
      </w:r>
      <w:r w:rsidR="009F5F9B" w:rsidRPr="00BA2923">
        <w:rPr>
          <w:rFonts w:ascii="Times New Roman" w:hAnsi="Times New Roman" w:cs="Times New Roman"/>
          <w:sz w:val="24"/>
          <w:szCs w:val="24"/>
        </w:rPr>
        <w:t xml:space="preserve"> В случай на партньорство, това изискване може да бъде изпълнено общо от кандидата и партньора или само от кандидата, или само от партньора.</w:t>
      </w:r>
    </w:p>
    <w:p w:rsidR="004458F0" w:rsidRDefault="00F303D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К</w:t>
      </w:r>
      <w:r w:rsidR="004458F0" w:rsidRPr="001E699E">
        <w:rPr>
          <w:rFonts w:ascii="Times New Roman" w:hAnsi="Times New Roman" w:cs="Times New Roman"/>
          <w:sz w:val="24"/>
          <w:szCs w:val="24"/>
        </w:rPr>
        <w:t xml:space="preserve">андидатът следва </w:t>
      </w:r>
      <w:r w:rsidR="004458F0" w:rsidRPr="000F515F">
        <w:rPr>
          <w:rFonts w:ascii="Times New Roman" w:hAnsi="Times New Roman" w:cs="Times New Roman"/>
          <w:sz w:val="24"/>
          <w:szCs w:val="24"/>
        </w:rPr>
        <w:t xml:space="preserve">да </w:t>
      </w:r>
      <w:r w:rsidR="00727C52" w:rsidRPr="000F515F">
        <w:rPr>
          <w:rFonts w:ascii="Times New Roman" w:hAnsi="Times New Roman" w:cs="Times New Roman"/>
          <w:sz w:val="24"/>
          <w:szCs w:val="24"/>
        </w:rPr>
        <w:t xml:space="preserve">представи </w:t>
      </w:r>
      <w:proofErr w:type="spellStart"/>
      <w:r w:rsidR="004458F0" w:rsidRPr="000F515F">
        <w:rPr>
          <w:rFonts w:ascii="Times New Roman" w:hAnsi="Times New Roman" w:cs="Times New Roman"/>
          <w:sz w:val="24"/>
          <w:szCs w:val="24"/>
        </w:rPr>
        <w:t>доказателствени</w:t>
      </w:r>
      <w:proofErr w:type="spellEnd"/>
      <w:r w:rsidR="004458F0" w:rsidRPr="000F515F">
        <w:rPr>
          <w:rFonts w:ascii="Times New Roman" w:hAnsi="Times New Roman" w:cs="Times New Roman"/>
          <w:sz w:val="24"/>
          <w:szCs w:val="24"/>
        </w:rPr>
        <w:t xml:space="preserve"> документи, например съответни разрешителни/регистрационни или др. документи, издадени по реда на ЗУО, сключени договори за из</w:t>
      </w:r>
      <w:r w:rsidR="00C52478" w:rsidRPr="000F515F">
        <w:rPr>
          <w:rFonts w:ascii="Times New Roman" w:hAnsi="Times New Roman" w:cs="Times New Roman"/>
          <w:sz w:val="24"/>
          <w:szCs w:val="24"/>
        </w:rPr>
        <w:t>вършване на услуга и др. в съответствие с приложимото законодателство</w:t>
      </w:r>
      <w:r>
        <w:rPr>
          <w:rFonts w:ascii="Times New Roman" w:hAnsi="Times New Roman" w:cs="Times New Roman"/>
          <w:sz w:val="24"/>
          <w:szCs w:val="24"/>
        </w:rPr>
        <w:t>, ако такива са налични към момента на кандидатстване</w:t>
      </w:r>
      <w:r w:rsidR="00C52478" w:rsidRPr="001E699E">
        <w:rPr>
          <w:rFonts w:ascii="Times New Roman" w:hAnsi="Times New Roman" w:cs="Times New Roman"/>
          <w:sz w:val="24"/>
          <w:szCs w:val="24"/>
        </w:rPr>
        <w:t xml:space="preserve">. </w:t>
      </w:r>
      <w:r w:rsidR="004458F0" w:rsidRPr="001E699E">
        <w:rPr>
          <w:rFonts w:ascii="Times New Roman" w:hAnsi="Times New Roman" w:cs="Times New Roman"/>
          <w:sz w:val="24"/>
          <w:szCs w:val="24"/>
        </w:rPr>
        <w:t xml:space="preserve">За кандидати общини не е </w:t>
      </w:r>
      <w:r w:rsidR="004458F0" w:rsidRPr="001E699E">
        <w:rPr>
          <w:rFonts w:ascii="Times New Roman" w:hAnsi="Times New Roman" w:cs="Times New Roman"/>
          <w:sz w:val="24"/>
          <w:szCs w:val="24"/>
        </w:rPr>
        <w:lastRenderedPageBreak/>
        <w:t xml:space="preserve">необходимо представяне на </w:t>
      </w:r>
      <w:proofErr w:type="spellStart"/>
      <w:r w:rsidR="004458F0" w:rsidRPr="001E699E">
        <w:rPr>
          <w:rFonts w:ascii="Times New Roman" w:hAnsi="Times New Roman" w:cs="Times New Roman"/>
          <w:sz w:val="24"/>
          <w:szCs w:val="24"/>
        </w:rPr>
        <w:t>доказателствени</w:t>
      </w:r>
      <w:proofErr w:type="spellEnd"/>
      <w:r w:rsidR="004458F0" w:rsidRPr="001E699E">
        <w:rPr>
          <w:rFonts w:ascii="Times New Roman" w:hAnsi="Times New Roman" w:cs="Times New Roman"/>
          <w:sz w:val="24"/>
          <w:szCs w:val="24"/>
        </w:rPr>
        <w:t xml:space="preserve"> документи, ако проектът се отнася до отпадъци, за които кметът на общината има правата и задълженията по реда на ЗУО.  </w:t>
      </w:r>
    </w:p>
    <w:p w:rsidR="007B7E0A" w:rsidRDefault="00284066"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284066">
        <w:rPr>
          <w:rFonts w:ascii="Times New Roman" w:hAnsi="Times New Roman" w:cs="Times New Roman"/>
          <w:sz w:val="24"/>
          <w:szCs w:val="24"/>
        </w:rPr>
        <w:t xml:space="preserve">Ако предвидените дейности са свързани с права и/или задължения на трети лица относно собствеността на отпадъците, предмет на проекта, </w:t>
      </w:r>
      <w:r w:rsidRPr="000F515F">
        <w:rPr>
          <w:rFonts w:ascii="Times New Roman" w:hAnsi="Times New Roman" w:cs="Times New Roman"/>
          <w:sz w:val="24"/>
          <w:szCs w:val="24"/>
        </w:rPr>
        <w:t xml:space="preserve">трябва да бъдат представени </w:t>
      </w:r>
      <w:proofErr w:type="spellStart"/>
      <w:r w:rsidRPr="000F515F">
        <w:rPr>
          <w:rFonts w:ascii="Times New Roman" w:hAnsi="Times New Roman" w:cs="Times New Roman"/>
          <w:sz w:val="24"/>
          <w:szCs w:val="24"/>
        </w:rPr>
        <w:t>доказателствени</w:t>
      </w:r>
      <w:proofErr w:type="spellEnd"/>
      <w:r w:rsidRPr="000F515F">
        <w:rPr>
          <w:rFonts w:ascii="Times New Roman" w:hAnsi="Times New Roman" w:cs="Times New Roman"/>
          <w:sz w:val="24"/>
          <w:szCs w:val="24"/>
        </w:rPr>
        <w:t xml:space="preserve"> документи </w:t>
      </w:r>
      <w:r w:rsidR="0019351B">
        <w:rPr>
          <w:rFonts w:ascii="Times New Roman" w:hAnsi="Times New Roman" w:cs="Times New Roman"/>
          <w:sz w:val="24"/>
          <w:szCs w:val="24"/>
        </w:rPr>
        <w:t xml:space="preserve">на етапа на кандидатстване </w:t>
      </w:r>
      <w:r w:rsidRPr="000F515F">
        <w:rPr>
          <w:rFonts w:ascii="Times New Roman" w:hAnsi="Times New Roman" w:cs="Times New Roman"/>
          <w:sz w:val="24"/>
          <w:szCs w:val="24"/>
        </w:rPr>
        <w:t>по съответния приложим ред, че кандидатът и/или партньорът имат писменото съгласие на тези трети лица да бъдат ползвани генерираните от тях отпадъци за целите на осъществяването на демонстрационния проект</w:t>
      </w:r>
      <w:r w:rsidR="00754123">
        <w:rPr>
          <w:rFonts w:ascii="Times New Roman" w:hAnsi="Times New Roman" w:cs="Times New Roman"/>
          <w:sz w:val="24"/>
          <w:szCs w:val="24"/>
        </w:rPr>
        <w:t>. Съгласието трябва да бъде</w:t>
      </w:r>
      <w:r w:rsidRPr="000F515F">
        <w:rPr>
          <w:rFonts w:ascii="Times New Roman" w:hAnsi="Times New Roman" w:cs="Times New Roman"/>
          <w:sz w:val="24"/>
          <w:szCs w:val="24"/>
        </w:rPr>
        <w:t xml:space="preserve"> за целия срок</w:t>
      </w:r>
      <w:r w:rsidRPr="00284066">
        <w:rPr>
          <w:rFonts w:ascii="Times New Roman" w:hAnsi="Times New Roman" w:cs="Times New Roman"/>
          <w:sz w:val="24"/>
          <w:szCs w:val="24"/>
        </w:rPr>
        <w:t xml:space="preserve"> на </w:t>
      </w:r>
      <w:r w:rsidR="007B0C99">
        <w:rPr>
          <w:rFonts w:ascii="Times New Roman" w:hAnsi="Times New Roman" w:cs="Times New Roman"/>
          <w:sz w:val="24"/>
          <w:szCs w:val="24"/>
        </w:rPr>
        <w:t xml:space="preserve">дълготрайност на </w:t>
      </w:r>
      <w:r w:rsidRPr="00284066">
        <w:rPr>
          <w:rFonts w:ascii="Times New Roman" w:hAnsi="Times New Roman" w:cs="Times New Roman"/>
          <w:sz w:val="24"/>
          <w:szCs w:val="24"/>
        </w:rPr>
        <w:t>демонстрационния проект</w:t>
      </w:r>
      <w:r w:rsidR="00BC64E1">
        <w:rPr>
          <w:rFonts w:ascii="Times New Roman" w:hAnsi="Times New Roman" w:cs="Times New Roman"/>
          <w:sz w:val="24"/>
          <w:szCs w:val="24"/>
        </w:rPr>
        <w:t>, указан в т. 13.1 на Раздел 13 „</w:t>
      </w:r>
      <w:r w:rsidR="00BC64E1" w:rsidRPr="00BC64E1">
        <w:rPr>
          <w:rFonts w:ascii="Times New Roman" w:hAnsi="Times New Roman" w:cs="Times New Roman"/>
          <w:i/>
          <w:sz w:val="24"/>
          <w:szCs w:val="24"/>
        </w:rPr>
        <w:t>Дейности, допустими за финансиране</w:t>
      </w:r>
      <w:r w:rsidR="00BC64E1" w:rsidRPr="00BC64E1">
        <w:rPr>
          <w:rFonts w:ascii="Times New Roman" w:hAnsi="Times New Roman" w:cs="Times New Roman"/>
          <w:sz w:val="24"/>
          <w:szCs w:val="24"/>
        </w:rPr>
        <w:t>“</w:t>
      </w:r>
      <w:r w:rsidR="00BC64E1">
        <w:rPr>
          <w:rFonts w:ascii="Times New Roman" w:hAnsi="Times New Roman" w:cs="Times New Roman"/>
          <w:sz w:val="24"/>
          <w:szCs w:val="24"/>
        </w:rPr>
        <w:t>. В съгласието трябва</w:t>
      </w:r>
      <w:r w:rsidR="00754123">
        <w:rPr>
          <w:rFonts w:ascii="Times New Roman" w:hAnsi="Times New Roman" w:cs="Times New Roman"/>
          <w:sz w:val="24"/>
          <w:szCs w:val="24"/>
        </w:rPr>
        <w:t xml:space="preserve"> да са посочени</w:t>
      </w:r>
      <w:r w:rsidRPr="00284066">
        <w:rPr>
          <w:rFonts w:ascii="Times New Roman" w:hAnsi="Times New Roman" w:cs="Times New Roman"/>
          <w:sz w:val="24"/>
          <w:szCs w:val="24"/>
        </w:rPr>
        <w:t xml:space="preserve"> </w:t>
      </w:r>
      <w:r w:rsidR="00F51638">
        <w:rPr>
          <w:rFonts w:ascii="Times New Roman" w:hAnsi="Times New Roman" w:cs="Times New Roman"/>
          <w:sz w:val="24"/>
          <w:szCs w:val="24"/>
        </w:rPr>
        <w:t xml:space="preserve">конкретните количества отпадъци, които ще се ползват, </w:t>
      </w:r>
      <w:r w:rsidR="00754123">
        <w:rPr>
          <w:rFonts w:ascii="Times New Roman" w:hAnsi="Times New Roman" w:cs="Times New Roman"/>
          <w:sz w:val="24"/>
          <w:szCs w:val="24"/>
        </w:rPr>
        <w:t xml:space="preserve">както и </w:t>
      </w:r>
      <w:r w:rsidRPr="00284066">
        <w:rPr>
          <w:rFonts w:ascii="Times New Roman" w:hAnsi="Times New Roman" w:cs="Times New Roman"/>
          <w:sz w:val="24"/>
          <w:szCs w:val="24"/>
        </w:rPr>
        <w:t>при какви условия</w:t>
      </w:r>
      <w:r w:rsidR="00754123">
        <w:rPr>
          <w:rFonts w:ascii="Times New Roman" w:hAnsi="Times New Roman" w:cs="Times New Roman"/>
          <w:sz w:val="24"/>
          <w:szCs w:val="24"/>
        </w:rPr>
        <w:t xml:space="preserve"> могат да бъдат ползвани</w:t>
      </w:r>
      <w:r w:rsidRPr="00284066">
        <w:rPr>
          <w:rFonts w:ascii="Times New Roman" w:hAnsi="Times New Roman" w:cs="Times New Roman"/>
          <w:sz w:val="24"/>
          <w:szCs w:val="24"/>
        </w:rPr>
        <w:t>, вкл. и финансови.</w:t>
      </w:r>
    </w:p>
    <w:p w:rsidR="0013589E" w:rsidRDefault="0013589E" w:rsidP="0013589E">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Ако по обективни причини, произтичащи от приложимото законодателство, </w:t>
      </w:r>
      <w:proofErr w:type="spellStart"/>
      <w:r>
        <w:rPr>
          <w:rFonts w:ascii="Times New Roman" w:hAnsi="Times New Roman" w:cs="Times New Roman"/>
          <w:sz w:val="24"/>
          <w:szCs w:val="24"/>
        </w:rPr>
        <w:t>доказателствените</w:t>
      </w:r>
      <w:proofErr w:type="spellEnd"/>
      <w:r>
        <w:rPr>
          <w:rFonts w:ascii="Times New Roman" w:hAnsi="Times New Roman" w:cs="Times New Roman"/>
          <w:sz w:val="24"/>
          <w:szCs w:val="24"/>
        </w:rPr>
        <w:t xml:space="preserve"> документи не са налични към момента на кандидатстване, в </w:t>
      </w:r>
      <w:r w:rsidR="002F20BE">
        <w:rPr>
          <w:rFonts w:ascii="Times New Roman" w:hAnsi="Times New Roman" w:cs="Times New Roman"/>
          <w:sz w:val="24"/>
          <w:szCs w:val="24"/>
        </w:rPr>
        <w:t>о</w:t>
      </w:r>
      <w:r>
        <w:rPr>
          <w:rFonts w:ascii="Times New Roman" w:hAnsi="Times New Roman" w:cs="Times New Roman"/>
          <w:sz w:val="24"/>
          <w:szCs w:val="24"/>
        </w:rPr>
        <w:t xml:space="preserve">босновката по </w:t>
      </w:r>
      <w:r w:rsidRPr="00F50149">
        <w:rPr>
          <w:rFonts w:ascii="Times New Roman" w:hAnsi="Times New Roman" w:cs="Times New Roman"/>
          <w:sz w:val="24"/>
          <w:szCs w:val="24"/>
        </w:rPr>
        <w:t>Приложение № 6 от условията за кандидатстване</w:t>
      </w:r>
      <w:r w:rsidRPr="00F303DC">
        <w:rPr>
          <w:rFonts w:ascii="Times New Roman" w:hAnsi="Times New Roman" w:cs="Times New Roman"/>
          <w:sz w:val="24"/>
          <w:szCs w:val="24"/>
        </w:rPr>
        <w:t xml:space="preserve"> </w:t>
      </w:r>
      <w:r>
        <w:rPr>
          <w:rFonts w:ascii="Times New Roman" w:hAnsi="Times New Roman" w:cs="Times New Roman"/>
          <w:sz w:val="24"/>
          <w:szCs w:val="24"/>
        </w:rPr>
        <w:t xml:space="preserve">се описва на какъв етап от </w:t>
      </w:r>
      <w:r w:rsidR="00EF34E3">
        <w:rPr>
          <w:rFonts w:ascii="Times New Roman" w:hAnsi="Times New Roman" w:cs="Times New Roman"/>
          <w:sz w:val="24"/>
          <w:szCs w:val="24"/>
        </w:rPr>
        <w:t xml:space="preserve">изпълнението на </w:t>
      </w:r>
      <w:r>
        <w:rPr>
          <w:rFonts w:ascii="Times New Roman" w:hAnsi="Times New Roman" w:cs="Times New Roman"/>
          <w:sz w:val="24"/>
          <w:szCs w:val="24"/>
        </w:rPr>
        <w:t>демонстрационния проект трябва да бъдат налични такива документи съгласно приложимото законодателство и кога ще бъдат предприети действия за тяхното издаване/получаване.</w:t>
      </w:r>
    </w:p>
    <w:p w:rsidR="00387DD3" w:rsidRPr="005F3A27" w:rsidRDefault="00387DD3"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EF34E3" w:rsidRDefault="00E51982" w:rsidP="000C632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hAnsi="Times New Roman" w:cs="Times New Roman"/>
          <w:sz w:val="24"/>
          <w:szCs w:val="24"/>
        </w:rPr>
        <w:t>6</w:t>
      </w:r>
      <w:r w:rsidR="00271A4A">
        <w:rPr>
          <w:rFonts w:ascii="Times New Roman" w:hAnsi="Times New Roman" w:cs="Times New Roman"/>
          <w:sz w:val="24"/>
          <w:szCs w:val="24"/>
        </w:rPr>
        <w:t xml:space="preserve">. </w:t>
      </w:r>
      <w:r w:rsidR="00727C52" w:rsidRPr="00727C52">
        <w:rPr>
          <w:rFonts w:ascii="Times New Roman" w:eastAsia="Calibri" w:hAnsi="Times New Roman" w:cs="Times New Roman"/>
          <w:sz w:val="24"/>
          <w:szCs w:val="24"/>
        </w:rPr>
        <w:t>БФП не се предоставя на кандидат, който представлява предприятие в затруднено положение по смисъла на законодателството за държавни помощи.</w:t>
      </w:r>
      <w:r w:rsidR="00727C52">
        <w:rPr>
          <w:rFonts w:ascii="Times New Roman" w:eastAsia="Calibri" w:hAnsi="Times New Roman" w:cs="Times New Roman"/>
          <w:sz w:val="24"/>
          <w:szCs w:val="24"/>
        </w:rPr>
        <w:t xml:space="preserve"> </w:t>
      </w:r>
    </w:p>
    <w:p w:rsidR="00A50C24" w:rsidRDefault="00D67982" w:rsidP="000C632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D31EB4">
        <w:rPr>
          <w:rFonts w:ascii="Times New Roman" w:eastAsia="Calibri" w:hAnsi="Times New Roman" w:cs="Times New Roman"/>
          <w:sz w:val="24"/>
          <w:szCs w:val="24"/>
        </w:rPr>
        <w:t xml:space="preserve">Съгласно чл. </w:t>
      </w:r>
      <w:r>
        <w:rPr>
          <w:rFonts w:ascii="Times New Roman" w:eastAsia="Calibri" w:hAnsi="Times New Roman" w:cs="Times New Roman"/>
          <w:sz w:val="24"/>
          <w:szCs w:val="24"/>
        </w:rPr>
        <w:t>3</w:t>
      </w:r>
      <w:r w:rsidRPr="00D31EB4">
        <w:rPr>
          <w:rFonts w:ascii="Times New Roman" w:eastAsia="Calibri" w:hAnsi="Times New Roman" w:cs="Times New Roman"/>
          <w:sz w:val="24"/>
          <w:szCs w:val="24"/>
        </w:rPr>
        <w:t xml:space="preserve">, </w:t>
      </w:r>
      <w:r w:rsidRPr="009F0F20">
        <w:rPr>
          <w:rFonts w:ascii="Times New Roman" w:eastAsia="Calibri" w:hAnsi="Times New Roman" w:cs="Times New Roman"/>
          <w:sz w:val="24"/>
          <w:szCs w:val="24"/>
        </w:rPr>
        <w:t xml:space="preserve">параграф 3, б. „г“ от </w:t>
      </w:r>
      <w:r w:rsidRPr="009F0F20">
        <w:rPr>
          <w:rFonts w:ascii="Times New Roman" w:eastAsia="Calibri" w:hAnsi="Times New Roman" w:cs="Times New Roman"/>
          <w:i/>
          <w:sz w:val="24"/>
          <w:szCs w:val="24"/>
        </w:rPr>
        <w:t>Регламент (ЕС) № 1301/2013 на Европейския парламент и на Съвета от 17 декември 2013 г.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w:t>
      </w:r>
      <w:r w:rsidRPr="009F0F20">
        <w:rPr>
          <w:rFonts w:ascii="Times New Roman" w:eastAsia="Calibri" w:hAnsi="Times New Roman" w:cs="Times New Roman"/>
          <w:sz w:val="24"/>
          <w:szCs w:val="24"/>
        </w:rPr>
        <w:t xml:space="preserve"> (Регламент (ЕС) № 1301/2013)</w:t>
      </w:r>
      <w:r w:rsidRPr="00D31EB4">
        <w:rPr>
          <w:rFonts w:ascii="Times New Roman" w:eastAsia="Calibri" w:hAnsi="Times New Roman" w:cs="Times New Roman"/>
          <w:sz w:val="24"/>
          <w:szCs w:val="24"/>
        </w:rPr>
        <w:t xml:space="preserve">, </w:t>
      </w:r>
      <w:r>
        <w:rPr>
          <w:rFonts w:ascii="Times New Roman" w:eastAsia="Calibri" w:hAnsi="Times New Roman" w:cs="Times New Roman"/>
          <w:b/>
          <w:sz w:val="24"/>
          <w:szCs w:val="24"/>
        </w:rPr>
        <w:t>ЕФРР</w:t>
      </w:r>
      <w:r w:rsidRPr="00D31EB4">
        <w:rPr>
          <w:rFonts w:ascii="Times New Roman" w:eastAsia="Calibri" w:hAnsi="Times New Roman" w:cs="Times New Roman"/>
          <w:b/>
          <w:sz w:val="24"/>
          <w:szCs w:val="24"/>
        </w:rPr>
        <w:t xml:space="preserve"> не </w:t>
      </w:r>
      <w:r>
        <w:rPr>
          <w:rFonts w:ascii="Times New Roman" w:eastAsia="Calibri" w:hAnsi="Times New Roman" w:cs="Times New Roman"/>
          <w:b/>
          <w:sz w:val="24"/>
          <w:szCs w:val="24"/>
        </w:rPr>
        <w:t>предоставя подкрепа за</w:t>
      </w:r>
      <w:r w:rsidRPr="00D31EB4">
        <w:rPr>
          <w:rFonts w:ascii="Times New Roman" w:eastAsia="Calibri" w:hAnsi="Times New Roman" w:cs="Times New Roman"/>
          <w:b/>
          <w:sz w:val="24"/>
          <w:szCs w:val="24"/>
        </w:rPr>
        <w:t xml:space="preserve"> предприятия в затруднено положение</w:t>
      </w:r>
      <w:r w:rsidRPr="00D31EB4">
        <w:rPr>
          <w:rFonts w:ascii="Times New Roman" w:eastAsia="Calibri" w:hAnsi="Times New Roman" w:cs="Times New Roman"/>
          <w:sz w:val="24"/>
          <w:szCs w:val="24"/>
        </w:rPr>
        <w:t xml:space="preserve"> по смисъла на законодателството в областта на държавните помощи.</w:t>
      </w:r>
    </w:p>
    <w:p w:rsidR="009F0F20" w:rsidRDefault="009F0F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727C52" w:rsidRDefault="00533A47"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1E699E">
        <w:rPr>
          <w:rFonts w:ascii="Times New Roman" w:eastAsia="Calibri" w:hAnsi="Times New Roman" w:cs="Times New Roman"/>
          <w:sz w:val="24"/>
          <w:szCs w:val="24"/>
          <w:u w:val="single"/>
        </w:rPr>
        <w:t>При Режим „Минимална Помощ“</w:t>
      </w:r>
      <w:r w:rsidRPr="008D3E85">
        <w:rPr>
          <w:rFonts w:ascii="Times New Roman" w:eastAsia="Calibri" w:hAnsi="Times New Roman" w:cs="Times New Roman"/>
          <w:sz w:val="24"/>
          <w:szCs w:val="24"/>
        </w:rPr>
        <w:t xml:space="preserve"> </w:t>
      </w:r>
      <w:r w:rsidR="00727C52" w:rsidRPr="00A50C24">
        <w:rPr>
          <w:rFonts w:ascii="Times New Roman" w:eastAsia="Calibri" w:hAnsi="Times New Roman" w:cs="Times New Roman"/>
          <w:sz w:val="24"/>
          <w:szCs w:val="24"/>
        </w:rPr>
        <w:t xml:space="preserve">всеки кандидат </w:t>
      </w:r>
      <w:r w:rsidR="008D3E85" w:rsidRPr="008D3E85">
        <w:rPr>
          <w:rFonts w:ascii="Times New Roman" w:eastAsia="Calibri" w:hAnsi="Times New Roman" w:cs="Times New Roman"/>
          <w:sz w:val="24"/>
          <w:szCs w:val="24"/>
        </w:rPr>
        <w:t xml:space="preserve">съгласно </w:t>
      </w:r>
      <w:r w:rsidR="008D3E85">
        <w:rPr>
          <w:rFonts w:ascii="Times New Roman" w:eastAsia="Calibri" w:hAnsi="Times New Roman" w:cs="Times New Roman"/>
          <w:sz w:val="24"/>
          <w:szCs w:val="24"/>
        </w:rPr>
        <w:t>Р</w:t>
      </w:r>
      <w:r w:rsidR="008D3E85" w:rsidRPr="008D3E85">
        <w:rPr>
          <w:rFonts w:ascii="Times New Roman" w:eastAsia="Calibri" w:hAnsi="Times New Roman" w:cs="Times New Roman"/>
          <w:sz w:val="24"/>
          <w:szCs w:val="24"/>
        </w:rPr>
        <w:t>аздел 16</w:t>
      </w:r>
      <w:r w:rsidR="008D3E85">
        <w:rPr>
          <w:rFonts w:ascii="Times New Roman" w:eastAsia="Calibri" w:hAnsi="Times New Roman" w:cs="Times New Roman"/>
          <w:sz w:val="24"/>
          <w:szCs w:val="24"/>
        </w:rPr>
        <w:t xml:space="preserve"> „</w:t>
      </w:r>
      <w:r w:rsidR="008D3E85" w:rsidRPr="001E699E">
        <w:rPr>
          <w:rFonts w:ascii="Times New Roman" w:eastAsia="Calibri" w:hAnsi="Times New Roman" w:cs="Times New Roman"/>
          <w:i/>
          <w:sz w:val="24"/>
          <w:szCs w:val="24"/>
        </w:rPr>
        <w:t>Приложим режим на минимални/държавни помощи (ако е приложимо)</w:t>
      </w:r>
      <w:r w:rsidR="008D3E85">
        <w:rPr>
          <w:rFonts w:ascii="Times New Roman" w:eastAsia="Calibri" w:hAnsi="Times New Roman" w:cs="Times New Roman"/>
          <w:sz w:val="24"/>
          <w:szCs w:val="24"/>
        </w:rPr>
        <w:t>“</w:t>
      </w:r>
      <w:r w:rsidR="00A50C24" w:rsidRPr="001E699E">
        <w:rPr>
          <w:rFonts w:ascii="Times New Roman" w:eastAsia="Calibri" w:hAnsi="Times New Roman" w:cs="Times New Roman"/>
          <w:sz w:val="24"/>
          <w:szCs w:val="24"/>
        </w:rPr>
        <w:t xml:space="preserve"> от условия</w:t>
      </w:r>
      <w:r w:rsidR="008D3E85" w:rsidRPr="001E699E">
        <w:rPr>
          <w:rFonts w:ascii="Times New Roman" w:eastAsia="Calibri" w:hAnsi="Times New Roman" w:cs="Times New Roman"/>
          <w:sz w:val="24"/>
          <w:szCs w:val="24"/>
        </w:rPr>
        <w:t>та</w:t>
      </w:r>
      <w:r w:rsidR="00A50C24" w:rsidRPr="001E699E">
        <w:rPr>
          <w:rFonts w:ascii="Times New Roman" w:eastAsia="Calibri" w:hAnsi="Times New Roman" w:cs="Times New Roman"/>
          <w:sz w:val="24"/>
          <w:szCs w:val="24"/>
        </w:rPr>
        <w:t xml:space="preserve"> за кандидатстване, д</w:t>
      </w:r>
      <w:r w:rsidR="00727C52" w:rsidRPr="00A50C24">
        <w:rPr>
          <w:rFonts w:ascii="Times New Roman" w:eastAsia="Calibri" w:hAnsi="Times New Roman" w:cs="Times New Roman"/>
          <w:sz w:val="24"/>
          <w:szCs w:val="24"/>
        </w:rPr>
        <w:t>екларира</w:t>
      </w:r>
      <w:r>
        <w:rPr>
          <w:rFonts w:ascii="Times New Roman" w:eastAsia="Calibri" w:hAnsi="Times New Roman" w:cs="Times New Roman"/>
          <w:sz w:val="24"/>
          <w:szCs w:val="24"/>
        </w:rPr>
        <w:t xml:space="preserve"> </w:t>
      </w:r>
      <w:r w:rsidRPr="00656A06">
        <w:rPr>
          <w:rFonts w:ascii="Times New Roman" w:eastAsia="Calibri" w:hAnsi="Times New Roman" w:cs="Times New Roman"/>
          <w:sz w:val="24"/>
          <w:szCs w:val="24"/>
        </w:rPr>
        <w:t xml:space="preserve">с </w:t>
      </w:r>
      <w:r>
        <w:rPr>
          <w:rFonts w:ascii="Times New Roman" w:eastAsia="Calibri" w:hAnsi="Times New Roman" w:cs="Times New Roman"/>
          <w:sz w:val="24"/>
          <w:szCs w:val="24"/>
        </w:rPr>
        <w:t>Д</w:t>
      </w:r>
      <w:r w:rsidRPr="00656A06">
        <w:rPr>
          <w:rFonts w:ascii="Times New Roman" w:eastAsia="Calibri" w:hAnsi="Times New Roman" w:cs="Times New Roman"/>
          <w:sz w:val="24"/>
          <w:szCs w:val="24"/>
        </w:rPr>
        <w:t>екларацията за минимални и държавни помощи</w:t>
      </w:r>
      <w:r w:rsidRPr="001E699E">
        <w:rPr>
          <w:rFonts w:ascii="Times New Roman" w:eastAsia="Calibri" w:hAnsi="Times New Roman" w:cs="Times New Roman"/>
          <w:sz w:val="24"/>
          <w:szCs w:val="24"/>
        </w:rPr>
        <w:t xml:space="preserve"> (</w:t>
      </w:r>
      <w:r w:rsidRPr="00F7596E">
        <w:rPr>
          <w:rFonts w:ascii="Times New Roman" w:eastAsia="Calibri" w:hAnsi="Times New Roman" w:cs="Times New Roman"/>
          <w:sz w:val="24"/>
          <w:szCs w:val="24"/>
        </w:rPr>
        <w:t>Приложение № 1.5 от</w:t>
      </w:r>
      <w:r w:rsidRPr="001E699E">
        <w:rPr>
          <w:rFonts w:ascii="Times New Roman" w:eastAsia="Calibri" w:hAnsi="Times New Roman" w:cs="Times New Roman"/>
          <w:sz w:val="24"/>
          <w:szCs w:val="24"/>
        </w:rPr>
        <w:t xml:space="preserve"> условията за кандидатстване)</w:t>
      </w:r>
      <w:r w:rsidR="00727C52" w:rsidRPr="00A50C24">
        <w:rPr>
          <w:rFonts w:ascii="Times New Roman" w:eastAsia="Calibri" w:hAnsi="Times New Roman" w:cs="Times New Roman"/>
          <w:sz w:val="24"/>
          <w:szCs w:val="24"/>
        </w:rPr>
        <w:t>, че същият не представлява предприятие в затруднено положение по смисъла на законодателството за държавни помощи.</w:t>
      </w:r>
    </w:p>
    <w:p w:rsidR="00A50C24" w:rsidRDefault="00A50C24"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1E699E">
        <w:rPr>
          <w:rFonts w:ascii="Times New Roman" w:eastAsia="Calibri" w:hAnsi="Times New Roman" w:cs="Times New Roman"/>
          <w:sz w:val="24"/>
          <w:szCs w:val="24"/>
          <w:u w:val="single"/>
        </w:rPr>
        <w:t>При режим „непомощ“</w:t>
      </w:r>
      <w:r>
        <w:rPr>
          <w:rFonts w:ascii="Times New Roman" w:eastAsia="Calibri" w:hAnsi="Times New Roman" w:cs="Times New Roman"/>
          <w:sz w:val="24"/>
          <w:szCs w:val="24"/>
        </w:rPr>
        <w:t xml:space="preserve"> </w:t>
      </w:r>
      <w:r w:rsidR="003C46AF">
        <w:rPr>
          <w:rFonts w:ascii="Times New Roman" w:eastAsia="Calibri" w:hAnsi="Times New Roman" w:cs="Times New Roman"/>
          <w:sz w:val="24"/>
          <w:szCs w:val="24"/>
        </w:rPr>
        <w:t xml:space="preserve">съответният </w:t>
      </w:r>
      <w:r>
        <w:rPr>
          <w:rFonts w:ascii="Times New Roman" w:eastAsia="Calibri" w:hAnsi="Times New Roman" w:cs="Times New Roman"/>
          <w:sz w:val="24"/>
          <w:szCs w:val="24"/>
        </w:rPr>
        <w:t xml:space="preserve">кандидат </w:t>
      </w:r>
      <w:r w:rsidR="00CF0408">
        <w:rPr>
          <w:rFonts w:ascii="Times New Roman" w:eastAsia="Calibri" w:hAnsi="Times New Roman" w:cs="Times New Roman"/>
          <w:sz w:val="24"/>
          <w:szCs w:val="24"/>
        </w:rPr>
        <w:t xml:space="preserve">не </w:t>
      </w:r>
      <w:r>
        <w:rPr>
          <w:rFonts w:ascii="Times New Roman" w:eastAsia="Calibri" w:hAnsi="Times New Roman" w:cs="Times New Roman"/>
          <w:sz w:val="24"/>
          <w:szCs w:val="24"/>
        </w:rPr>
        <w:t xml:space="preserve">представя </w:t>
      </w:r>
      <w:r w:rsidR="00CF0408">
        <w:rPr>
          <w:rFonts w:ascii="Times New Roman" w:eastAsia="Calibri" w:hAnsi="Times New Roman" w:cs="Times New Roman"/>
          <w:sz w:val="24"/>
          <w:szCs w:val="24"/>
        </w:rPr>
        <w:t xml:space="preserve">декларация за минимални </w:t>
      </w:r>
      <w:r w:rsidR="00A13A72">
        <w:rPr>
          <w:rFonts w:ascii="Times New Roman" w:eastAsia="Calibri" w:hAnsi="Times New Roman" w:cs="Times New Roman"/>
          <w:sz w:val="24"/>
          <w:szCs w:val="24"/>
        </w:rPr>
        <w:t xml:space="preserve">и държавни </w:t>
      </w:r>
      <w:r w:rsidR="00CF0408">
        <w:rPr>
          <w:rFonts w:ascii="Times New Roman" w:eastAsia="Calibri" w:hAnsi="Times New Roman" w:cs="Times New Roman"/>
          <w:sz w:val="24"/>
          <w:szCs w:val="24"/>
        </w:rPr>
        <w:t xml:space="preserve">помощи </w:t>
      </w:r>
      <w:r w:rsidR="00CF0408" w:rsidRPr="001E699E">
        <w:rPr>
          <w:rFonts w:ascii="Times New Roman" w:eastAsia="Calibri" w:hAnsi="Times New Roman" w:cs="Times New Roman"/>
          <w:sz w:val="24"/>
          <w:szCs w:val="24"/>
        </w:rPr>
        <w:t>(</w:t>
      </w:r>
      <w:r w:rsidR="00CF0408" w:rsidRPr="00F50149">
        <w:rPr>
          <w:rFonts w:ascii="Times New Roman" w:eastAsia="Calibri" w:hAnsi="Times New Roman" w:cs="Times New Roman"/>
          <w:sz w:val="24"/>
          <w:szCs w:val="24"/>
        </w:rPr>
        <w:t>Приложение № 1.5 от</w:t>
      </w:r>
      <w:r w:rsidR="00CF0408" w:rsidRPr="001E699E">
        <w:rPr>
          <w:rFonts w:ascii="Times New Roman" w:eastAsia="Calibri" w:hAnsi="Times New Roman" w:cs="Times New Roman"/>
          <w:sz w:val="24"/>
          <w:szCs w:val="24"/>
        </w:rPr>
        <w:t xml:space="preserve"> условията за кандидатстване)</w:t>
      </w:r>
      <w:r w:rsidR="00A24617">
        <w:rPr>
          <w:rFonts w:ascii="Times New Roman" w:eastAsia="Calibri" w:hAnsi="Times New Roman" w:cs="Times New Roman"/>
          <w:sz w:val="24"/>
          <w:szCs w:val="24"/>
        </w:rPr>
        <w:t>,</w:t>
      </w:r>
      <w:r w:rsidR="00CF0408">
        <w:rPr>
          <w:rFonts w:ascii="Times New Roman" w:eastAsia="Calibri" w:hAnsi="Times New Roman" w:cs="Times New Roman"/>
          <w:sz w:val="24"/>
          <w:szCs w:val="24"/>
        </w:rPr>
        <w:t xml:space="preserve"> като вместо това предоставя </w:t>
      </w:r>
      <w:r w:rsidRPr="00656A06">
        <w:rPr>
          <w:rFonts w:ascii="Times New Roman" w:eastAsia="Calibri" w:hAnsi="Times New Roman" w:cs="Times New Roman"/>
          <w:sz w:val="24"/>
          <w:szCs w:val="24"/>
        </w:rPr>
        <w:t xml:space="preserve">отделна декларация </w:t>
      </w:r>
      <w:r w:rsidR="00DB630E">
        <w:rPr>
          <w:rFonts w:ascii="Times New Roman" w:eastAsia="Calibri" w:hAnsi="Times New Roman" w:cs="Times New Roman"/>
          <w:sz w:val="24"/>
          <w:szCs w:val="24"/>
        </w:rPr>
        <w:t xml:space="preserve">единствено </w:t>
      </w:r>
      <w:r w:rsidRPr="00656A06">
        <w:rPr>
          <w:rFonts w:ascii="Times New Roman" w:eastAsia="Calibri" w:hAnsi="Times New Roman" w:cs="Times New Roman"/>
          <w:sz w:val="24"/>
          <w:szCs w:val="24"/>
        </w:rPr>
        <w:t>за обстоятелство</w:t>
      </w:r>
      <w:r w:rsidR="00DB630E">
        <w:rPr>
          <w:rFonts w:ascii="Times New Roman" w:eastAsia="Calibri" w:hAnsi="Times New Roman" w:cs="Times New Roman"/>
          <w:sz w:val="24"/>
          <w:szCs w:val="24"/>
        </w:rPr>
        <w:t>то, че не представлява предприятие в затруднено положение</w:t>
      </w:r>
      <w:r w:rsidR="00CF040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съгласно </w:t>
      </w:r>
      <w:r w:rsidRPr="00F50149">
        <w:rPr>
          <w:rFonts w:ascii="Times New Roman" w:eastAsia="Calibri" w:hAnsi="Times New Roman" w:cs="Times New Roman"/>
          <w:sz w:val="24"/>
          <w:szCs w:val="24"/>
        </w:rPr>
        <w:t xml:space="preserve">Приложение № </w:t>
      </w:r>
      <w:r w:rsidR="00E31AB1" w:rsidRPr="00F50149">
        <w:rPr>
          <w:rFonts w:ascii="Times New Roman" w:eastAsia="Calibri" w:hAnsi="Times New Roman" w:cs="Times New Roman"/>
          <w:sz w:val="24"/>
          <w:szCs w:val="24"/>
        </w:rPr>
        <w:t>1.</w:t>
      </w:r>
      <w:r w:rsidR="007D232B" w:rsidRPr="00F50149">
        <w:rPr>
          <w:rFonts w:ascii="Times New Roman" w:eastAsia="Calibri" w:hAnsi="Times New Roman" w:cs="Times New Roman"/>
          <w:sz w:val="24"/>
          <w:szCs w:val="24"/>
        </w:rPr>
        <w:t>6</w:t>
      </w:r>
      <w:r>
        <w:rPr>
          <w:rFonts w:ascii="Times New Roman" w:eastAsia="Calibri" w:hAnsi="Times New Roman" w:cs="Times New Roman"/>
          <w:sz w:val="24"/>
          <w:szCs w:val="24"/>
        </w:rPr>
        <w:t xml:space="preserve"> от </w:t>
      </w:r>
      <w:r w:rsidRPr="008D3E85">
        <w:rPr>
          <w:rFonts w:ascii="Times New Roman" w:eastAsia="Calibri" w:hAnsi="Times New Roman" w:cs="Times New Roman"/>
          <w:sz w:val="24"/>
          <w:szCs w:val="24"/>
        </w:rPr>
        <w:t>условия</w:t>
      </w:r>
      <w:r w:rsidR="008D3E85" w:rsidRPr="001E699E">
        <w:rPr>
          <w:rFonts w:ascii="Times New Roman" w:eastAsia="Calibri" w:hAnsi="Times New Roman" w:cs="Times New Roman"/>
          <w:sz w:val="24"/>
          <w:szCs w:val="24"/>
        </w:rPr>
        <w:t>та</w:t>
      </w:r>
      <w:r w:rsidRPr="008D3E85">
        <w:rPr>
          <w:rFonts w:ascii="Times New Roman" w:eastAsia="Calibri" w:hAnsi="Times New Roman" w:cs="Times New Roman"/>
          <w:sz w:val="24"/>
          <w:szCs w:val="24"/>
        </w:rPr>
        <w:t xml:space="preserve"> за кандидатстване</w:t>
      </w:r>
      <w:r w:rsidR="00CF0408">
        <w:rPr>
          <w:rFonts w:ascii="Times New Roman" w:eastAsia="Calibri" w:hAnsi="Times New Roman" w:cs="Times New Roman"/>
          <w:sz w:val="24"/>
          <w:szCs w:val="24"/>
        </w:rPr>
        <w:t>)</w:t>
      </w:r>
      <w:r>
        <w:rPr>
          <w:rFonts w:ascii="Times New Roman" w:eastAsia="Calibri" w:hAnsi="Times New Roman" w:cs="Times New Roman"/>
          <w:sz w:val="24"/>
          <w:szCs w:val="24"/>
        </w:rPr>
        <w:t>.</w:t>
      </w:r>
    </w:p>
    <w:p w:rsidR="00727C52" w:rsidRDefault="00727C52"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7D232B" w:rsidRDefault="005662AF" w:rsidP="00A8137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lang w:val="en-US"/>
        </w:rPr>
        <w:t>7</w:t>
      </w:r>
      <w:r w:rsidR="00A8137A">
        <w:rPr>
          <w:rFonts w:ascii="Times New Roman" w:hAnsi="Times New Roman" w:cs="Times New Roman"/>
          <w:sz w:val="24"/>
          <w:szCs w:val="24"/>
        </w:rPr>
        <w:t xml:space="preserve">. </w:t>
      </w:r>
      <w:r w:rsidR="006C7F75" w:rsidRPr="006C7F75">
        <w:rPr>
          <w:rFonts w:ascii="Times New Roman" w:hAnsi="Times New Roman" w:cs="Times New Roman"/>
          <w:sz w:val="24"/>
          <w:szCs w:val="24"/>
        </w:rPr>
        <w:t xml:space="preserve">Съгласно чл. 25, ал. 2 от </w:t>
      </w:r>
      <w:r w:rsidR="006C7F75" w:rsidRPr="006C7F75">
        <w:rPr>
          <w:rFonts w:ascii="Times New Roman" w:hAnsi="Times New Roman" w:cs="Times New Roman"/>
          <w:i/>
          <w:sz w:val="24"/>
          <w:szCs w:val="24"/>
        </w:rPr>
        <w:t>Закона за управление на средствата от европейските структурни и инвестиционни фондове</w:t>
      </w:r>
      <w:r w:rsidR="006C7F75" w:rsidRPr="006C7F75">
        <w:rPr>
          <w:rFonts w:ascii="Times New Roman" w:hAnsi="Times New Roman" w:cs="Times New Roman"/>
          <w:sz w:val="24"/>
          <w:szCs w:val="24"/>
        </w:rPr>
        <w:t xml:space="preserve"> </w:t>
      </w:r>
      <w:r w:rsidR="006C7F75">
        <w:rPr>
          <w:rFonts w:ascii="Times New Roman" w:hAnsi="Times New Roman" w:cs="Times New Roman"/>
          <w:sz w:val="24"/>
          <w:szCs w:val="24"/>
        </w:rPr>
        <w:t xml:space="preserve">(ЗУСЕСИФ) </w:t>
      </w:r>
      <w:r w:rsidR="006C7F75" w:rsidRPr="006C7F75">
        <w:rPr>
          <w:rFonts w:ascii="Times New Roman" w:hAnsi="Times New Roman" w:cs="Times New Roman"/>
          <w:sz w:val="24"/>
          <w:szCs w:val="24"/>
        </w:rPr>
        <w:t xml:space="preserve">не могат да участват </w:t>
      </w:r>
      <w:r w:rsidR="00D67982">
        <w:rPr>
          <w:rFonts w:ascii="Times New Roman" w:hAnsi="Times New Roman" w:cs="Times New Roman"/>
          <w:sz w:val="24"/>
          <w:szCs w:val="24"/>
        </w:rPr>
        <w:t xml:space="preserve">в процедурата </w:t>
      </w:r>
      <w:r w:rsidR="006C7F75" w:rsidRPr="006C7F75">
        <w:rPr>
          <w:rFonts w:ascii="Times New Roman" w:hAnsi="Times New Roman" w:cs="Times New Roman"/>
          <w:sz w:val="24"/>
          <w:szCs w:val="24"/>
        </w:rPr>
        <w:t xml:space="preserve">и </w:t>
      </w:r>
      <w:r w:rsidR="00F97A78">
        <w:rPr>
          <w:rFonts w:ascii="Times New Roman" w:hAnsi="Times New Roman" w:cs="Times New Roman"/>
          <w:sz w:val="24"/>
          <w:szCs w:val="24"/>
        </w:rPr>
        <w:t>БФП</w:t>
      </w:r>
      <w:r w:rsidR="006C7F75" w:rsidRPr="006C7F75">
        <w:rPr>
          <w:rFonts w:ascii="Times New Roman" w:hAnsi="Times New Roman" w:cs="Times New Roman"/>
          <w:sz w:val="24"/>
          <w:szCs w:val="24"/>
        </w:rPr>
        <w:t xml:space="preserve">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proofErr w:type="spellStart"/>
      <w:r w:rsidR="006C7F75" w:rsidRPr="006C7F75">
        <w:rPr>
          <w:rFonts w:ascii="Times New Roman" w:hAnsi="Times New Roman" w:cs="Times New Roman"/>
          <w:i/>
          <w:sz w:val="24"/>
          <w:szCs w:val="24"/>
        </w:rPr>
        <w:t>Зaкона</w:t>
      </w:r>
      <w:proofErr w:type="spellEnd"/>
      <w:r w:rsidR="006C7F75" w:rsidRPr="006C7F75">
        <w:rPr>
          <w:rFonts w:ascii="Times New Roman" w:hAnsi="Times New Roman" w:cs="Times New Roman"/>
          <w:i/>
          <w:sz w:val="24"/>
          <w:szCs w:val="24"/>
        </w:rPr>
        <w:t xml:space="preserve"> за обществени поръчки</w:t>
      </w:r>
      <w:r w:rsidR="006C7F75" w:rsidRPr="006C7F75">
        <w:rPr>
          <w:rFonts w:ascii="Times New Roman" w:hAnsi="Times New Roman" w:cs="Times New Roman"/>
          <w:sz w:val="24"/>
          <w:szCs w:val="24"/>
        </w:rPr>
        <w:t xml:space="preserve"> </w:t>
      </w:r>
      <w:r w:rsidR="006C7F75">
        <w:rPr>
          <w:rFonts w:ascii="Times New Roman" w:hAnsi="Times New Roman" w:cs="Times New Roman"/>
          <w:sz w:val="24"/>
          <w:szCs w:val="24"/>
        </w:rPr>
        <w:t xml:space="preserve">(ЗОП) </w:t>
      </w:r>
      <w:r w:rsidR="006C7F75" w:rsidRPr="006C7F75">
        <w:rPr>
          <w:rFonts w:ascii="Times New Roman" w:hAnsi="Times New Roman" w:cs="Times New Roman"/>
          <w:sz w:val="24"/>
          <w:szCs w:val="24"/>
        </w:rPr>
        <w:t>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w:t>
      </w:r>
      <w:r w:rsidR="006C7F75">
        <w:rPr>
          <w:rFonts w:ascii="Times New Roman" w:hAnsi="Times New Roman" w:cs="Times New Roman"/>
          <w:sz w:val="24"/>
          <w:szCs w:val="24"/>
        </w:rPr>
        <w:t xml:space="preserve"> </w:t>
      </w:r>
      <w:r w:rsidR="006C7F75" w:rsidRPr="006C7F75">
        <w:rPr>
          <w:rFonts w:ascii="Times New Roman" w:hAnsi="Times New Roman" w:cs="Times New Roman"/>
          <w:sz w:val="24"/>
          <w:szCs w:val="24"/>
        </w:rPr>
        <w:t xml:space="preserve">са длъжни да декларират, че не попадат в някоя от категориите, </w:t>
      </w:r>
      <w:r w:rsidR="006C7F75" w:rsidRPr="006C7F75">
        <w:rPr>
          <w:rFonts w:ascii="Times New Roman" w:hAnsi="Times New Roman" w:cs="Times New Roman"/>
          <w:sz w:val="24"/>
          <w:szCs w:val="24"/>
        </w:rPr>
        <w:lastRenderedPageBreak/>
        <w:t xml:space="preserve">посочени в чл. 25, ал. 2 от ЗУСЕСИФ </w:t>
      </w:r>
      <w:r w:rsidR="006C7F75">
        <w:rPr>
          <w:rFonts w:ascii="Times New Roman" w:hAnsi="Times New Roman" w:cs="Times New Roman"/>
          <w:sz w:val="24"/>
          <w:szCs w:val="24"/>
        </w:rPr>
        <w:t xml:space="preserve">в </w:t>
      </w:r>
      <w:r w:rsidR="006C7F75" w:rsidRPr="00656A06">
        <w:rPr>
          <w:rFonts w:ascii="Times New Roman" w:hAnsi="Times New Roman" w:cs="Times New Roman"/>
          <w:sz w:val="24"/>
          <w:szCs w:val="24"/>
        </w:rPr>
        <w:t>декларация по образец съгласно</w:t>
      </w:r>
      <w:r w:rsidR="006C7F75" w:rsidRPr="001E699E">
        <w:rPr>
          <w:rFonts w:ascii="Times New Roman" w:hAnsi="Times New Roman" w:cs="Times New Roman"/>
          <w:sz w:val="24"/>
          <w:szCs w:val="24"/>
        </w:rPr>
        <w:t xml:space="preserve"> </w:t>
      </w:r>
      <w:r w:rsidR="006C7F75" w:rsidRPr="009A5911">
        <w:rPr>
          <w:rFonts w:ascii="Times New Roman" w:hAnsi="Times New Roman" w:cs="Times New Roman"/>
          <w:sz w:val="24"/>
          <w:szCs w:val="24"/>
        </w:rPr>
        <w:t xml:space="preserve">Приложение № </w:t>
      </w:r>
      <w:r w:rsidR="007D232B" w:rsidRPr="009A5911">
        <w:rPr>
          <w:rFonts w:ascii="Times New Roman" w:hAnsi="Times New Roman" w:cs="Times New Roman"/>
          <w:sz w:val="24"/>
          <w:szCs w:val="24"/>
        </w:rPr>
        <w:t>1.2</w:t>
      </w:r>
      <w:r w:rsidR="006C7F75" w:rsidRPr="001E699E">
        <w:rPr>
          <w:rFonts w:ascii="Times New Roman" w:hAnsi="Times New Roman" w:cs="Times New Roman"/>
          <w:sz w:val="24"/>
          <w:szCs w:val="24"/>
        </w:rPr>
        <w:t xml:space="preserve"> от условия</w:t>
      </w:r>
      <w:r w:rsidR="00F97A78" w:rsidRPr="001E699E">
        <w:rPr>
          <w:rFonts w:ascii="Times New Roman" w:hAnsi="Times New Roman" w:cs="Times New Roman"/>
          <w:sz w:val="24"/>
          <w:szCs w:val="24"/>
        </w:rPr>
        <w:t>та</w:t>
      </w:r>
      <w:r w:rsidR="006C7F75" w:rsidRPr="001E699E">
        <w:rPr>
          <w:rFonts w:ascii="Times New Roman" w:hAnsi="Times New Roman" w:cs="Times New Roman"/>
          <w:sz w:val="24"/>
          <w:szCs w:val="24"/>
        </w:rPr>
        <w:t xml:space="preserve"> за кандидатстване</w:t>
      </w:r>
      <w:r w:rsidR="006C7F75">
        <w:rPr>
          <w:rFonts w:ascii="Times New Roman" w:hAnsi="Times New Roman" w:cs="Times New Roman"/>
          <w:sz w:val="24"/>
          <w:szCs w:val="24"/>
        </w:rPr>
        <w:t>.</w:t>
      </w:r>
      <w:r w:rsidR="00A8137A">
        <w:rPr>
          <w:rFonts w:ascii="Times New Roman" w:hAnsi="Times New Roman" w:cs="Times New Roman"/>
          <w:sz w:val="24"/>
          <w:szCs w:val="24"/>
        </w:rPr>
        <w:t xml:space="preserve"> </w:t>
      </w:r>
    </w:p>
    <w:p w:rsidR="00A8137A" w:rsidRPr="00A8137A" w:rsidRDefault="00A8137A" w:rsidP="00A8137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A8137A">
        <w:rPr>
          <w:rFonts w:ascii="Times New Roman" w:eastAsia="Calibri" w:hAnsi="Times New Roman" w:cs="Times New Roman"/>
          <w:sz w:val="24"/>
          <w:szCs w:val="24"/>
        </w:rPr>
        <w:t xml:space="preserve">При сключване на АДБФП кандидатите представят доказателства за липса на декларираните обстоятелства. </w:t>
      </w:r>
    </w:p>
    <w:p w:rsidR="00A8137A" w:rsidRPr="00A8137A" w:rsidRDefault="00A8137A" w:rsidP="00A8137A">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A8137A">
        <w:rPr>
          <w:rFonts w:ascii="Times New Roman" w:eastAsia="Calibri" w:hAnsi="Times New Roman" w:cs="Times New Roman"/>
          <w:sz w:val="24"/>
          <w:szCs w:val="24"/>
        </w:rPr>
        <w:t xml:space="preserve">Във връзка с декларирането на обстоятелството, че по отношение на кандидатите и партньорите не е налице неизпълнение на разпореждане на Европейската комисия за възстановяване на предоставената им неправомерна и несъвместима държавна помощ,  УО на ОПОС 2014-2020 г. ще извършва проверка посредством справка в </w:t>
      </w:r>
      <w:r w:rsidR="009F658D">
        <w:rPr>
          <w:rFonts w:ascii="Times New Roman" w:eastAsia="Calibri" w:hAnsi="Times New Roman" w:cs="Times New Roman"/>
          <w:sz w:val="24"/>
          <w:szCs w:val="24"/>
        </w:rPr>
        <w:t>Р</w:t>
      </w:r>
      <w:r w:rsidRPr="00A8137A">
        <w:rPr>
          <w:rFonts w:ascii="Times New Roman" w:eastAsia="Calibri" w:hAnsi="Times New Roman" w:cs="Times New Roman"/>
          <w:sz w:val="24"/>
          <w:szCs w:val="24"/>
        </w:rPr>
        <w:t>егистър</w:t>
      </w:r>
      <w:r w:rsidR="009F658D">
        <w:rPr>
          <w:rFonts w:ascii="Times New Roman" w:eastAsia="Calibri" w:hAnsi="Times New Roman" w:cs="Times New Roman"/>
          <w:sz w:val="24"/>
          <w:szCs w:val="24"/>
        </w:rPr>
        <w:t>а</w:t>
      </w:r>
      <w:r w:rsidRPr="00A8137A">
        <w:rPr>
          <w:rFonts w:ascii="Times New Roman" w:eastAsia="Calibri" w:hAnsi="Times New Roman" w:cs="Times New Roman"/>
          <w:sz w:val="24"/>
          <w:szCs w:val="24"/>
        </w:rPr>
        <w:t xml:space="preserve"> на Европейската комисия</w:t>
      </w:r>
      <w:r w:rsidRPr="00A8137A">
        <w:rPr>
          <w:rFonts w:ascii="Times New Roman" w:eastAsia="Calibri" w:hAnsi="Times New Roman" w:cs="Times New Roman"/>
          <w:sz w:val="24"/>
          <w:szCs w:val="24"/>
          <w:lang w:val="ru-RU"/>
        </w:rPr>
        <w:t xml:space="preserve"> </w:t>
      </w:r>
      <w:r w:rsidRPr="00A8137A">
        <w:rPr>
          <w:rFonts w:ascii="Times New Roman" w:eastAsia="Calibri" w:hAnsi="Times New Roman" w:cs="Times New Roman"/>
          <w:sz w:val="24"/>
          <w:szCs w:val="24"/>
        </w:rPr>
        <w:t xml:space="preserve">на електронен адрес: </w:t>
      </w:r>
      <w:hyperlink r:id="rId9" w:history="1">
        <w:r w:rsidRPr="001E699E">
          <w:rPr>
            <w:rFonts w:ascii="Times New Roman" w:eastAsia="Calibri" w:hAnsi="Times New Roman" w:cs="Times New Roman"/>
            <w:sz w:val="24"/>
            <w:szCs w:val="24"/>
            <w:u w:val="single"/>
            <w:lang w:val="en-US"/>
          </w:rPr>
          <w:t>http</w:t>
        </w:r>
        <w:r w:rsidRPr="001E699E">
          <w:rPr>
            <w:rFonts w:ascii="Times New Roman" w:eastAsia="Calibri" w:hAnsi="Times New Roman" w:cs="Times New Roman"/>
            <w:sz w:val="24"/>
            <w:szCs w:val="24"/>
            <w:u w:val="single"/>
          </w:rPr>
          <w:t>://</w:t>
        </w:r>
        <w:proofErr w:type="spellStart"/>
        <w:r w:rsidRPr="001E699E">
          <w:rPr>
            <w:rFonts w:ascii="Times New Roman" w:eastAsia="Calibri" w:hAnsi="Times New Roman" w:cs="Times New Roman"/>
            <w:sz w:val="24"/>
            <w:szCs w:val="24"/>
            <w:u w:val="single"/>
            <w:lang w:val="en-US"/>
          </w:rPr>
          <w:t>ec</w:t>
        </w:r>
        <w:proofErr w:type="spellEnd"/>
        <w:r w:rsidRPr="001E699E">
          <w:rPr>
            <w:rFonts w:ascii="Times New Roman" w:eastAsia="Calibri" w:hAnsi="Times New Roman" w:cs="Times New Roman"/>
            <w:sz w:val="24"/>
            <w:szCs w:val="24"/>
            <w:u w:val="single"/>
          </w:rPr>
          <w:t>.</w:t>
        </w:r>
        <w:proofErr w:type="spellStart"/>
        <w:r w:rsidRPr="001E699E">
          <w:rPr>
            <w:rFonts w:ascii="Times New Roman" w:eastAsia="Calibri" w:hAnsi="Times New Roman" w:cs="Times New Roman"/>
            <w:sz w:val="24"/>
            <w:szCs w:val="24"/>
            <w:u w:val="single"/>
            <w:lang w:val="en-US"/>
          </w:rPr>
          <w:t>europa</w:t>
        </w:r>
        <w:proofErr w:type="spellEnd"/>
        <w:r w:rsidRPr="001E699E">
          <w:rPr>
            <w:rFonts w:ascii="Times New Roman" w:eastAsia="Calibri" w:hAnsi="Times New Roman" w:cs="Times New Roman"/>
            <w:sz w:val="24"/>
            <w:szCs w:val="24"/>
            <w:u w:val="single"/>
          </w:rPr>
          <w:t>.</w:t>
        </w:r>
        <w:proofErr w:type="spellStart"/>
        <w:r w:rsidRPr="001E699E">
          <w:rPr>
            <w:rFonts w:ascii="Times New Roman" w:eastAsia="Calibri" w:hAnsi="Times New Roman" w:cs="Times New Roman"/>
            <w:sz w:val="24"/>
            <w:szCs w:val="24"/>
            <w:u w:val="single"/>
            <w:lang w:val="en-US"/>
          </w:rPr>
          <w:t>eu</w:t>
        </w:r>
        <w:proofErr w:type="spellEnd"/>
        <w:r w:rsidRPr="001E699E">
          <w:rPr>
            <w:rFonts w:ascii="Times New Roman" w:eastAsia="Calibri" w:hAnsi="Times New Roman" w:cs="Times New Roman"/>
            <w:sz w:val="24"/>
            <w:szCs w:val="24"/>
            <w:u w:val="single"/>
          </w:rPr>
          <w:t>/</w:t>
        </w:r>
        <w:r w:rsidRPr="001E699E">
          <w:rPr>
            <w:rFonts w:ascii="Times New Roman" w:eastAsia="Calibri" w:hAnsi="Times New Roman" w:cs="Times New Roman"/>
            <w:sz w:val="24"/>
            <w:szCs w:val="24"/>
            <w:u w:val="single"/>
            <w:lang w:val="en-US"/>
          </w:rPr>
          <w:t>competition</w:t>
        </w:r>
        <w:r w:rsidRPr="001E699E">
          <w:rPr>
            <w:rFonts w:ascii="Times New Roman" w:eastAsia="Calibri" w:hAnsi="Times New Roman" w:cs="Times New Roman"/>
            <w:sz w:val="24"/>
            <w:szCs w:val="24"/>
            <w:u w:val="single"/>
          </w:rPr>
          <w:t>/</w:t>
        </w:r>
        <w:proofErr w:type="spellStart"/>
        <w:r w:rsidRPr="001E699E">
          <w:rPr>
            <w:rFonts w:ascii="Times New Roman" w:eastAsia="Calibri" w:hAnsi="Times New Roman" w:cs="Times New Roman"/>
            <w:sz w:val="24"/>
            <w:szCs w:val="24"/>
            <w:u w:val="single"/>
            <w:lang w:val="en-US"/>
          </w:rPr>
          <w:t>elojade</w:t>
        </w:r>
        <w:proofErr w:type="spellEnd"/>
        <w:r w:rsidRPr="001E699E">
          <w:rPr>
            <w:rFonts w:ascii="Times New Roman" w:eastAsia="Calibri" w:hAnsi="Times New Roman" w:cs="Times New Roman"/>
            <w:sz w:val="24"/>
            <w:szCs w:val="24"/>
            <w:u w:val="single"/>
          </w:rPr>
          <w:t>/</w:t>
        </w:r>
        <w:proofErr w:type="spellStart"/>
        <w:r w:rsidRPr="001E699E">
          <w:rPr>
            <w:rFonts w:ascii="Times New Roman" w:eastAsia="Calibri" w:hAnsi="Times New Roman" w:cs="Times New Roman"/>
            <w:sz w:val="24"/>
            <w:szCs w:val="24"/>
            <w:u w:val="single"/>
            <w:lang w:val="en-US"/>
          </w:rPr>
          <w:t>isef</w:t>
        </w:r>
        <w:proofErr w:type="spellEnd"/>
        <w:r w:rsidRPr="001E699E">
          <w:rPr>
            <w:rFonts w:ascii="Times New Roman" w:eastAsia="Calibri" w:hAnsi="Times New Roman" w:cs="Times New Roman"/>
            <w:sz w:val="24"/>
            <w:szCs w:val="24"/>
            <w:u w:val="single"/>
          </w:rPr>
          <w:t>/</w:t>
        </w:r>
        <w:r w:rsidRPr="001E699E">
          <w:rPr>
            <w:rFonts w:ascii="Times New Roman" w:eastAsia="Calibri" w:hAnsi="Times New Roman" w:cs="Times New Roman"/>
            <w:sz w:val="24"/>
            <w:szCs w:val="24"/>
            <w:u w:val="single"/>
            <w:lang w:val="en-US"/>
          </w:rPr>
          <w:t>index</w:t>
        </w:r>
        <w:r w:rsidRPr="001E699E">
          <w:rPr>
            <w:rFonts w:ascii="Times New Roman" w:eastAsia="Calibri" w:hAnsi="Times New Roman" w:cs="Times New Roman"/>
            <w:sz w:val="24"/>
            <w:szCs w:val="24"/>
            <w:u w:val="single"/>
          </w:rPr>
          <w:t>.</w:t>
        </w:r>
        <w:r w:rsidRPr="001E699E">
          <w:rPr>
            <w:rFonts w:ascii="Times New Roman" w:eastAsia="Calibri" w:hAnsi="Times New Roman" w:cs="Times New Roman"/>
            <w:sz w:val="24"/>
            <w:szCs w:val="24"/>
            <w:u w:val="single"/>
            <w:lang w:val="en-US"/>
          </w:rPr>
          <w:t>cfm</w:t>
        </w:r>
        <w:r w:rsidRPr="001E699E">
          <w:rPr>
            <w:rFonts w:ascii="Times New Roman" w:eastAsia="Calibri" w:hAnsi="Times New Roman" w:cs="Times New Roman"/>
            <w:sz w:val="24"/>
            <w:szCs w:val="24"/>
            <w:u w:val="single"/>
          </w:rPr>
          <w:t>?</w:t>
        </w:r>
        <w:r w:rsidRPr="001E699E">
          <w:rPr>
            <w:rFonts w:ascii="Times New Roman" w:eastAsia="Calibri" w:hAnsi="Times New Roman" w:cs="Times New Roman"/>
            <w:sz w:val="24"/>
            <w:szCs w:val="24"/>
            <w:u w:val="single"/>
            <w:lang w:val="en-US"/>
          </w:rPr>
          <w:t>clear</w:t>
        </w:r>
        <w:r w:rsidRPr="001E699E">
          <w:rPr>
            <w:rFonts w:ascii="Times New Roman" w:eastAsia="Calibri" w:hAnsi="Times New Roman" w:cs="Times New Roman"/>
            <w:sz w:val="24"/>
            <w:szCs w:val="24"/>
            <w:u w:val="single"/>
          </w:rPr>
          <w:t>=1&amp;</w:t>
        </w:r>
        <w:r w:rsidRPr="001E699E">
          <w:rPr>
            <w:rFonts w:ascii="Times New Roman" w:eastAsia="Calibri" w:hAnsi="Times New Roman" w:cs="Times New Roman"/>
            <w:sz w:val="24"/>
            <w:szCs w:val="24"/>
            <w:u w:val="single"/>
            <w:lang w:val="en-US"/>
          </w:rPr>
          <w:t>policy</w:t>
        </w:r>
        <w:r w:rsidRPr="001E699E">
          <w:rPr>
            <w:rFonts w:ascii="Times New Roman" w:eastAsia="Calibri" w:hAnsi="Times New Roman" w:cs="Times New Roman"/>
            <w:sz w:val="24"/>
            <w:szCs w:val="24"/>
            <w:u w:val="single"/>
          </w:rPr>
          <w:t>_</w:t>
        </w:r>
        <w:r w:rsidRPr="001E699E">
          <w:rPr>
            <w:rFonts w:ascii="Times New Roman" w:eastAsia="Calibri" w:hAnsi="Times New Roman" w:cs="Times New Roman"/>
            <w:sz w:val="24"/>
            <w:szCs w:val="24"/>
            <w:u w:val="single"/>
            <w:lang w:val="en-US"/>
          </w:rPr>
          <w:t>area</w:t>
        </w:r>
        <w:r w:rsidRPr="001E699E">
          <w:rPr>
            <w:rFonts w:ascii="Times New Roman" w:eastAsia="Calibri" w:hAnsi="Times New Roman" w:cs="Times New Roman"/>
            <w:sz w:val="24"/>
            <w:szCs w:val="24"/>
            <w:u w:val="single"/>
          </w:rPr>
          <w:t>_</w:t>
        </w:r>
        <w:r w:rsidRPr="001E699E">
          <w:rPr>
            <w:rFonts w:ascii="Times New Roman" w:eastAsia="Calibri" w:hAnsi="Times New Roman" w:cs="Times New Roman"/>
            <w:sz w:val="24"/>
            <w:szCs w:val="24"/>
            <w:u w:val="single"/>
            <w:lang w:val="en-US"/>
          </w:rPr>
          <w:t>id</w:t>
        </w:r>
        <w:r w:rsidRPr="001E699E">
          <w:rPr>
            <w:rFonts w:ascii="Times New Roman" w:eastAsia="Calibri" w:hAnsi="Times New Roman" w:cs="Times New Roman"/>
            <w:sz w:val="24"/>
            <w:szCs w:val="24"/>
            <w:u w:val="single"/>
          </w:rPr>
          <w:t>=3</w:t>
        </w:r>
      </w:hyperlink>
      <w:r w:rsidRPr="00A8137A">
        <w:rPr>
          <w:rFonts w:ascii="Times New Roman" w:eastAsia="Calibri" w:hAnsi="Times New Roman" w:cs="Times New Roman"/>
          <w:sz w:val="24"/>
          <w:szCs w:val="24"/>
        </w:rPr>
        <w:t xml:space="preserve"> и </w:t>
      </w:r>
      <w:r w:rsidR="009F658D" w:rsidRPr="009F658D">
        <w:rPr>
          <w:rFonts w:ascii="Times New Roman" w:eastAsia="Calibri" w:hAnsi="Times New Roman" w:cs="Times New Roman"/>
          <w:sz w:val="24"/>
          <w:szCs w:val="24"/>
        </w:rPr>
        <w:t xml:space="preserve">в Списъка, съдържащ информация за получатели, за които Европейската комисия е постановила да възстановят получената държавна помощ (съгласно делото </w:t>
      </w:r>
      <w:proofErr w:type="spellStart"/>
      <w:r w:rsidR="009F658D" w:rsidRPr="009F658D">
        <w:rPr>
          <w:rFonts w:ascii="Times New Roman" w:eastAsia="Calibri" w:hAnsi="Times New Roman" w:cs="Times New Roman"/>
          <w:sz w:val="24"/>
          <w:szCs w:val="24"/>
        </w:rPr>
        <w:t>Deggendorf</w:t>
      </w:r>
      <w:proofErr w:type="spellEnd"/>
      <w:r w:rsidR="009F658D" w:rsidRPr="009F658D">
        <w:rPr>
          <w:rFonts w:ascii="Times New Roman" w:eastAsia="Calibri" w:hAnsi="Times New Roman" w:cs="Times New Roman"/>
          <w:sz w:val="24"/>
          <w:szCs w:val="24"/>
        </w:rPr>
        <w:t xml:space="preserve">), публикуван </w:t>
      </w:r>
      <w:r w:rsidRPr="00A8137A">
        <w:rPr>
          <w:rFonts w:ascii="Times New Roman" w:eastAsia="Calibri" w:hAnsi="Times New Roman" w:cs="Times New Roman"/>
          <w:sz w:val="24"/>
          <w:szCs w:val="24"/>
        </w:rPr>
        <w:t>на страницата на Министерство на финансите</w:t>
      </w:r>
      <w:r w:rsidR="009F658D">
        <w:rPr>
          <w:rFonts w:ascii="Times New Roman" w:eastAsia="Calibri" w:hAnsi="Times New Roman" w:cs="Times New Roman"/>
          <w:sz w:val="24"/>
          <w:szCs w:val="24"/>
        </w:rPr>
        <w:t>.</w:t>
      </w:r>
    </w:p>
    <w:p w:rsidR="00D9690A" w:rsidRDefault="00D9690A" w:rsidP="00D9690A">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Л</w:t>
      </w:r>
      <w:r w:rsidRPr="007D232B">
        <w:rPr>
          <w:rFonts w:ascii="Times New Roman" w:eastAsia="Calibri" w:hAnsi="Times New Roman" w:cs="Times New Roman"/>
          <w:sz w:val="24"/>
          <w:szCs w:val="24"/>
        </w:rPr>
        <w:t xml:space="preserve">ицата, които представляват кандидата и за членовете на неговите управителни и надзорни органи съгласно регистъра, </w:t>
      </w:r>
      <w:r w:rsidR="00BC64E1" w:rsidRPr="00F50149">
        <w:rPr>
          <w:rFonts w:ascii="Times New Roman" w:eastAsia="Calibri" w:hAnsi="Times New Roman" w:cs="Times New Roman"/>
          <w:sz w:val="24"/>
          <w:szCs w:val="24"/>
        </w:rPr>
        <w:t>ако има такъв</w:t>
      </w:r>
      <w:r w:rsidR="00BC64E1" w:rsidRPr="005909B9">
        <w:rPr>
          <w:rFonts w:ascii="Times New Roman" w:eastAsia="Calibri" w:hAnsi="Times New Roman" w:cs="Times New Roman"/>
          <w:sz w:val="24"/>
          <w:szCs w:val="24"/>
        </w:rPr>
        <w:t xml:space="preserve">, </w:t>
      </w:r>
      <w:r w:rsidRPr="003234C1">
        <w:rPr>
          <w:rFonts w:ascii="Times New Roman" w:eastAsia="Calibri" w:hAnsi="Times New Roman" w:cs="Times New Roman"/>
          <w:sz w:val="24"/>
          <w:szCs w:val="24"/>
        </w:rPr>
        <w:t xml:space="preserve">в който е вписан кандидатът, </w:t>
      </w:r>
      <w:r w:rsidRPr="005909B9">
        <w:rPr>
          <w:rFonts w:ascii="Times New Roman" w:eastAsia="Calibri" w:hAnsi="Times New Roman" w:cs="Times New Roman"/>
          <w:sz w:val="24"/>
          <w:szCs w:val="24"/>
        </w:rPr>
        <w:t xml:space="preserve"> ил</w:t>
      </w:r>
      <w:r w:rsidRPr="003234C1">
        <w:rPr>
          <w:rFonts w:ascii="Times New Roman" w:eastAsia="Calibri" w:hAnsi="Times New Roman" w:cs="Times New Roman"/>
          <w:sz w:val="24"/>
          <w:szCs w:val="24"/>
        </w:rPr>
        <w:t xml:space="preserve">и в </w:t>
      </w:r>
      <w:r w:rsidRPr="00486B06">
        <w:rPr>
          <w:rFonts w:ascii="Times New Roman" w:eastAsia="Calibri" w:hAnsi="Times New Roman" w:cs="Times New Roman"/>
          <w:sz w:val="24"/>
          <w:szCs w:val="24"/>
        </w:rPr>
        <w:t xml:space="preserve">документите, удостоверяващи </w:t>
      </w:r>
      <w:proofErr w:type="spellStart"/>
      <w:r w:rsidRPr="00486B06">
        <w:rPr>
          <w:rFonts w:ascii="Times New Roman" w:eastAsia="Calibri" w:hAnsi="Times New Roman" w:cs="Times New Roman"/>
          <w:sz w:val="24"/>
          <w:szCs w:val="24"/>
        </w:rPr>
        <w:t>правосубектността</w:t>
      </w:r>
      <w:proofErr w:type="spellEnd"/>
      <w:r w:rsidRPr="00486B06">
        <w:rPr>
          <w:rFonts w:ascii="Times New Roman" w:eastAsia="Calibri" w:hAnsi="Times New Roman" w:cs="Times New Roman"/>
          <w:sz w:val="24"/>
          <w:szCs w:val="24"/>
        </w:rPr>
        <w:t xml:space="preserve"> му</w:t>
      </w:r>
      <w:r w:rsidRPr="005909B9">
        <w:rPr>
          <w:rFonts w:ascii="Times New Roman" w:eastAsia="Calibri" w:hAnsi="Times New Roman" w:cs="Times New Roman"/>
          <w:sz w:val="24"/>
          <w:szCs w:val="24"/>
        </w:rPr>
        <w:t>, следва да декларират, че не са в конфликт на интереси във връзка с процедурата за предоставяне на БФП, който не може да бъде отстранен, на основание чл. 25, ал. 2 от ЗУСЕСИФ. Когато в състава на тези органи участва юридическо лице, основанията се отнасят за физическите лица, които го представляват. Декларацията се попълва по образец съгласно Приложение № 1.3 от условията за кандидатстване.</w:t>
      </w:r>
    </w:p>
    <w:p w:rsidR="00CF4650" w:rsidRDefault="00CF4650" w:rsidP="00CF46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CF4650" w:rsidRDefault="00CF4650" w:rsidP="00CF46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r w:rsidRPr="00271A4A">
        <w:rPr>
          <w:rFonts w:ascii="Times New Roman" w:hAnsi="Times New Roman" w:cs="Times New Roman"/>
          <w:sz w:val="24"/>
          <w:szCs w:val="24"/>
        </w:rPr>
        <w:t>Един кандидат може да подаде само едно проектно предложение и не може да бъде партньор в друго проектно предложение</w:t>
      </w:r>
      <w:r>
        <w:rPr>
          <w:rFonts w:ascii="Times New Roman" w:hAnsi="Times New Roman" w:cs="Times New Roman"/>
          <w:sz w:val="24"/>
          <w:szCs w:val="24"/>
        </w:rPr>
        <w:t>.</w:t>
      </w:r>
    </w:p>
    <w:p w:rsidR="00CF4650" w:rsidRPr="001E699E" w:rsidRDefault="00CF4650" w:rsidP="00CF46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1E699E">
        <w:rPr>
          <w:rFonts w:ascii="Times New Roman" w:hAnsi="Times New Roman" w:cs="Times New Roman"/>
          <w:sz w:val="24"/>
          <w:szCs w:val="24"/>
        </w:rPr>
        <w:t>Кандидати община и общинско предприятие на същата община ще се считат за един и същи кандидат.</w:t>
      </w:r>
    </w:p>
    <w:p w:rsidR="00CF4650" w:rsidRPr="003F6477" w:rsidRDefault="00CF4650" w:rsidP="00CF46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color w:val="FF0000"/>
          <w:sz w:val="24"/>
          <w:szCs w:val="24"/>
        </w:rPr>
      </w:pPr>
    </w:p>
    <w:p w:rsidR="00CF4650" w:rsidRPr="00C401CA" w:rsidRDefault="00CF4650" w:rsidP="00CF4650">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Информация за оценяването се съдържа в Раздел </w:t>
      </w:r>
      <w:r w:rsidRPr="00C401CA">
        <w:rPr>
          <w:rFonts w:ascii="Times New Roman" w:hAnsi="Times New Roman" w:cs="Times New Roman"/>
          <w:sz w:val="24"/>
          <w:szCs w:val="24"/>
        </w:rPr>
        <w:t>22</w:t>
      </w:r>
      <w:r>
        <w:rPr>
          <w:rFonts w:ascii="Times New Roman" w:hAnsi="Times New Roman" w:cs="Times New Roman"/>
          <w:sz w:val="24"/>
          <w:szCs w:val="24"/>
        </w:rPr>
        <w:t xml:space="preserve"> „</w:t>
      </w:r>
      <w:r w:rsidRPr="00C401CA">
        <w:rPr>
          <w:rFonts w:ascii="Times New Roman" w:hAnsi="Times New Roman" w:cs="Times New Roman"/>
          <w:i/>
          <w:sz w:val="24"/>
          <w:szCs w:val="24"/>
        </w:rPr>
        <w:t>Критерии и методика за оценка на проектните предложения</w:t>
      </w:r>
      <w:r>
        <w:rPr>
          <w:rFonts w:ascii="Times New Roman" w:hAnsi="Times New Roman" w:cs="Times New Roman"/>
          <w:i/>
          <w:sz w:val="24"/>
          <w:szCs w:val="24"/>
        </w:rPr>
        <w:t>“</w:t>
      </w:r>
      <w:r w:rsidRPr="00C401CA">
        <w:rPr>
          <w:rFonts w:ascii="Times New Roman" w:hAnsi="Times New Roman" w:cs="Times New Roman"/>
          <w:sz w:val="24"/>
          <w:szCs w:val="24"/>
        </w:rPr>
        <w:t xml:space="preserve"> и в </w:t>
      </w:r>
      <w:r w:rsidRPr="00F50149">
        <w:rPr>
          <w:rFonts w:ascii="Times New Roman" w:hAnsi="Times New Roman" w:cs="Times New Roman"/>
          <w:sz w:val="24"/>
          <w:szCs w:val="24"/>
        </w:rPr>
        <w:t>Приложение № 4 от условията за кандидатстване</w:t>
      </w:r>
      <w:r w:rsidRPr="005909B9">
        <w:rPr>
          <w:rFonts w:ascii="Times New Roman" w:hAnsi="Times New Roman" w:cs="Times New Roman"/>
          <w:sz w:val="24"/>
          <w:szCs w:val="24"/>
        </w:rPr>
        <w:t>.</w:t>
      </w:r>
    </w:p>
    <w:p w:rsidR="00A40AFD" w:rsidRDefault="00A40AFD"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A40AFD" w:rsidRPr="001E699E" w:rsidRDefault="00A40AFD"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i/>
          <w:sz w:val="24"/>
          <w:szCs w:val="24"/>
        </w:rPr>
      </w:pPr>
      <w:r w:rsidRPr="001E699E">
        <w:rPr>
          <w:rFonts w:ascii="Times New Roman" w:hAnsi="Times New Roman" w:cs="Times New Roman"/>
          <w:b/>
          <w:i/>
          <w:sz w:val="24"/>
          <w:szCs w:val="24"/>
        </w:rPr>
        <w:t>Други условия и изисквания към кандидатите:</w:t>
      </w:r>
    </w:p>
    <w:p w:rsidR="00A40AFD" w:rsidRDefault="00A40AFD"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E50558" w:rsidRDefault="00CF465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r w:rsidR="00A40AFD">
        <w:rPr>
          <w:rFonts w:ascii="Times New Roman" w:hAnsi="Times New Roman" w:cs="Times New Roman"/>
          <w:sz w:val="24"/>
          <w:szCs w:val="24"/>
        </w:rPr>
        <w:t xml:space="preserve">. </w:t>
      </w:r>
      <w:r w:rsidR="004E4753">
        <w:rPr>
          <w:rFonts w:ascii="Times New Roman" w:hAnsi="Times New Roman" w:cs="Times New Roman"/>
          <w:sz w:val="24"/>
          <w:szCs w:val="24"/>
        </w:rPr>
        <w:t>Съгласно чл. 57, ал. 2 от ЗУСЕСИФ н</w:t>
      </w:r>
      <w:r w:rsidR="004E4753" w:rsidRPr="004E4753">
        <w:rPr>
          <w:rFonts w:ascii="Times New Roman" w:hAnsi="Times New Roman" w:cs="Times New Roman"/>
          <w:sz w:val="24"/>
          <w:szCs w:val="24"/>
        </w:rPr>
        <w:t>е са допустими разходи за проекти или дейности, които са физически завършени или изцяло осъществени преди подаването на фор</w:t>
      </w:r>
      <w:r w:rsidR="004E4753">
        <w:rPr>
          <w:rFonts w:ascii="Times New Roman" w:hAnsi="Times New Roman" w:cs="Times New Roman"/>
          <w:sz w:val="24"/>
          <w:szCs w:val="24"/>
        </w:rPr>
        <w:t>муляра за кандидатстване</w:t>
      </w:r>
      <w:r w:rsidR="004E4753" w:rsidRPr="004E4753">
        <w:rPr>
          <w:rFonts w:ascii="Times New Roman" w:hAnsi="Times New Roman" w:cs="Times New Roman"/>
          <w:sz w:val="24"/>
          <w:szCs w:val="24"/>
        </w:rPr>
        <w:t>, независимо дали всички свързани плащания са извършени от него</w:t>
      </w:r>
      <w:r w:rsidR="004E4753">
        <w:rPr>
          <w:rFonts w:ascii="Times New Roman" w:hAnsi="Times New Roman" w:cs="Times New Roman"/>
          <w:sz w:val="24"/>
          <w:szCs w:val="24"/>
        </w:rPr>
        <w:t>. Съгласно чл. 4, ал. 4 от ЗУСЕСИФ б</w:t>
      </w:r>
      <w:r w:rsidR="004E4753" w:rsidRPr="004E4753">
        <w:rPr>
          <w:rFonts w:ascii="Times New Roman" w:hAnsi="Times New Roman" w:cs="Times New Roman"/>
          <w:sz w:val="24"/>
          <w:szCs w:val="24"/>
        </w:rPr>
        <w:t>езвъзмездната финансова помощ не се предоставя за финансиране на разходи, които вече са финансирани със средства от ЕСИФ</w:t>
      </w:r>
      <w:r w:rsidR="004E4753">
        <w:rPr>
          <w:rFonts w:ascii="Times New Roman" w:hAnsi="Times New Roman" w:cs="Times New Roman"/>
          <w:sz w:val="24"/>
          <w:szCs w:val="24"/>
        </w:rPr>
        <w:t xml:space="preserve"> </w:t>
      </w:r>
      <w:r w:rsidR="004E4753" w:rsidRPr="00271A4A">
        <w:rPr>
          <w:rFonts w:ascii="Times New Roman" w:hAnsi="Times New Roman" w:cs="Times New Roman"/>
          <w:sz w:val="24"/>
          <w:szCs w:val="24"/>
        </w:rPr>
        <w:t>или чрез други инструменти на Европейския съюз, както и с други публични средства, различни от тези на бенефициента</w:t>
      </w:r>
      <w:r w:rsidR="004E4753">
        <w:rPr>
          <w:rFonts w:ascii="Times New Roman" w:hAnsi="Times New Roman" w:cs="Times New Roman"/>
          <w:sz w:val="24"/>
          <w:szCs w:val="24"/>
        </w:rPr>
        <w:t xml:space="preserve">. </w:t>
      </w:r>
    </w:p>
    <w:p w:rsidR="00E72269" w:rsidRDefault="00E72269"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Горните обстоятелства </w:t>
      </w:r>
      <w:r w:rsidRPr="00271A4A">
        <w:rPr>
          <w:rFonts w:ascii="Times New Roman" w:hAnsi="Times New Roman" w:cs="Times New Roman"/>
          <w:sz w:val="24"/>
          <w:szCs w:val="24"/>
        </w:rPr>
        <w:t xml:space="preserve">кандидатът </w:t>
      </w:r>
      <w:r>
        <w:rPr>
          <w:rFonts w:ascii="Times New Roman" w:hAnsi="Times New Roman" w:cs="Times New Roman"/>
          <w:sz w:val="24"/>
          <w:szCs w:val="24"/>
        </w:rPr>
        <w:t xml:space="preserve">трябва декларира чрез попълване и подписване на </w:t>
      </w:r>
      <w:r w:rsidRPr="00656A06">
        <w:rPr>
          <w:rFonts w:ascii="Times New Roman" w:hAnsi="Times New Roman" w:cs="Times New Roman"/>
          <w:sz w:val="24"/>
          <w:szCs w:val="24"/>
        </w:rPr>
        <w:t xml:space="preserve">декларация по образец </w:t>
      </w:r>
      <w:r w:rsidRPr="005909B9">
        <w:rPr>
          <w:rFonts w:ascii="Times New Roman" w:hAnsi="Times New Roman" w:cs="Times New Roman"/>
          <w:sz w:val="24"/>
          <w:szCs w:val="24"/>
        </w:rPr>
        <w:t>съгласно</w:t>
      </w:r>
      <w:r w:rsidRPr="003234C1">
        <w:rPr>
          <w:rFonts w:ascii="Times New Roman" w:hAnsi="Times New Roman" w:cs="Times New Roman"/>
          <w:sz w:val="24"/>
          <w:szCs w:val="24"/>
        </w:rPr>
        <w:t xml:space="preserve"> </w:t>
      </w:r>
      <w:r w:rsidRPr="00F50149">
        <w:rPr>
          <w:rFonts w:ascii="Times New Roman" w:hAnsi="Times New Roman" w:cs="Times New Roman"/>
          <w:sz w:val="24"/>
          <w:szCs w:val="24"/>
        </w:rPr>
        <w:t>Приложение № 1.1 от условията за кандидатстване.</w:t>
      </w:r>
      <w:r w:rsidRPr="00F97A78">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A5A1B" w:rsidRDefault="00E72269"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В същата декларация к</w:t>
      </w:r>
      <w:r w:rsidR="00E50558">
        <w:rPr>
          <w:rFonts w:ascii="Times New Roman" w:hAnsi="Times New Roman" w:cs="Times New Roman"/>
          <w:sz w:val="24"/>
          <w:szCs w:val="24"/>
        </w:rPr>
        <w:t xml:space="preserve">андидатът </w:t>
      </w:r>
      <w:r>
        <w:rPr>
          <w:rFonts w:ascii="Times New Roman" w:hAnsi="Times New Roman" w:cs="Times New Roman"/>
          <w:sz w:val="24"/>
          <w:szCs w:val="24"/>
        </w:rPr>
        <w:t xml:space="preserve">и неговият партньор, ако има такъв, </w:t>
      </w:r>
      <w:r w:rsidR="00E50558">
        <w:rPr>
          <w:rFonts w:ascii="Times New Roman" w:hAnsi="Times New Roman" w:cs="Times New Roman"/>
          <w:sz w:val="24"/>
          <w:szCs w:val="24"/>
        </w:rPr>
        <w:t>следва да представ</w:t>
      </w:r>
      <w:r>
        <w:rPr>
          <w:rFonts w:ascii="Times New Roman" w:hAnsi="Times New Roman" w:cs="Times New Roman"/>
          <w:sz w:val="24"/>
          <w:szCs w:val="24"/>
        </w:rPr>
        <w:t>ят</w:t>
      </w:r>
      <w:r w:rsidR="00E50558">
        <w:rPr>
          <w:rFonts w:ascii="Times New Roman" w:hAnsi="Times New Roman" w:cs="Times New Roman"/>
          <w:sz w:val="24"/>
          <w:szCs w:val="24"/>
        </w:rPr>
        <w:t xml:space="preserve"> информация за изпълнение или не на проекти </w:t>
      </w:r>
      <w:r w:rsidR="00C52478">
        <w:rPr>
          <w:rFonts w:ascii="Times New Roman" w:hAnsi="Times New Roman" w:cs="Times New Roman"/>
          <w:sz w:val="24"/>
          <w:szCs w:val="24"/>
        </w:rPr>
        <w:t xml:space="preserve">в </w:t>
      </w:r>
      <w:r w:rsidR="00DF1FDB">
        <w:rPr>
          <w:rFonts w:ascii="Times New Roman" w:hAnsi="Times New Roman" w:cs="Times New Roman"/>
          <w:sz w:val="24"/>
          <w:szCs w:val="24"/>
        </w:rPr>
        <w:t xml:space="preserve">сектор </w:t>
      </w:r>
      <w:r w:rsidR="00C52478">
        <w:rPr>
          <w:rFonts w:ascii="Times New Roman" w:hAnsi="Times New Roman" w:cs="Times New Roman"/>
          <w:sz w:val="24"/>
          <w:szCs w:val="24"/>
        </w:rPr>
        <w:t xml:space="preserve">„Отпадъци“ </w:t>
      </w:r>
      <w:r w:rsidR="00E50558">
        <w:rPr>
          <w:rFonts w:ascii="Times New Roman" w:hAnsi="Times New Roman" w:cs="Times New Roman"/>
          <w:sz w:val="24"/>
          <w:szCs w:val="24"/>
        </w:rPr>
        <w:t>в период от 10 години преди датата на кандидатстване по процедурата</w:t>
      </w:r>
      <w:r w:rsidR="00D530DE">
        <w:rPr>
          <w:rFonts w:ascii="Times New Roman" w:hAnsi="Times New Roman" w:cs="Times New Roman"/>
          <w:sz w:val="24"/>
          <w:szCs w:val="24"/>
        </w:rPr>
        <w:t>, финансирани със средства от външни не тях източници</w:t>
      </w:r>
      <w:r w:rsidR="00E50558">
        <w:rPr>
          <w:rFonts w:ascii="Times New Roman" w:hAnsi="Times New Roman" w:cs="Times New Roman"/>
          <w:sz w:val="24"/>
          <w:szCs w:val="24"/>
        </w:rPr>
        <w:t xml:space="preserve">. </w:t>
      </w:r>
      <w:r w:rsidR="00F97A78">
        <w:rPr>
          <w:rFonts w:ascii="Times New Roman" w:hAnsi="Times New Roman" w:cs="Times New Roman"/>
          <w:sz w:val="24"/>
          <w:szCs w:val="24"/>
        </w:rPr>
        <w:t xml:space="preserve">В справката следва да се </w:t>
      </w:r>
      <w:r>
        <w:rPr>
          <w:rFonts w:ascii="Times New Roman" w:hAnsi="Times New Roman" w:cs="Times New Roman"/>
          <w:sz w:val="24"/>
          <w:szCs w:val="24"/>
        </w:rPr>
        <w:t>посочат изрично</w:t>
      </w:r>
      <w:r w:rsidR="00F97A78">
        <w:rPr>
          <w:rFonts w:ascii="Times New Roman" w:hAnsi="Times New Roman" w:cs="Times New Roman"/>
          <w:sz w:val="24"/>
          <w:szCs w:val="24"/>
        </w:rPr>
        <w:t xml:space="preserve"> изпълнявани</w:t>
      </w:r>
      <w:r>
        <w:rPr>
          <w:rFonts w:ascii="Times New Roman" w:hAnsi="Times New Roman" w:cs="Times New Roman"/>
          <w:sz w:val="24"/>
          <w:szCs w:val="24"/>
        </w:rPr>
        <w:t>те</w:t>
      </w:r>
      <w:r w:rsidR="00F97A78">
        <w:rPr>
          <w:rFonts w:ascii="Times New Roman" w:hAnsi="Times New Roman" w:cs="Times New Roman"/>
          <w:sz w:val="24"/>
          <w:szCs w:val="24"/>
        </w:rPr>
        <w:t xml:space="preserve"> проекти, </w:t>
      </w:r>
      <w:r>
        <w:rPr>
          <w:rFonts w:ascii="Times New Roman" w:hAnsi="Times New Roman" w:cs="Times New Roman"/>
          <w:sz w:val="24"/>
          <w:szCs w:val="24"/>
        </w:rPr>
        <w:t xml:space="preserve">които са </w:t>
      </w:r>
      <w:r w:rsidR="00F97A78">
        <w:rPr>
          <w:rFonts w:ascii="Times New Roman" w:hAnsi="Times New Roman" w:cs="Times New Roman"/>
          <w:sz w:val="24"/>
          <w:szCs w:val="24"/>
        </w:rPr>
        <w:t>финансирани с публични средства в този сектор</w:t>
      </w:r>
      <w:r>
        <w:rPr>
          <w:rFonts w:ascii="Times New Roman" w:hAnsi="Times New Roman" w:cs="Times New Roman"/>
          <w:sz w:val="24"/>
          <w:szCs w:val="24"/>
        </w:rPr>
        <w:t>. В същата справка</w:t>
      </w:r>
      <w:r w:rsidR="00D530DE">
        <w:rPr>
          <w:rFonts w:ascii="Times New Roman" w:hAnsi="Times New Roman" w:cs="Times New Roman"/>
          <w:sz w:val="24"/>
          <w:szCs w:val="24"/>
        </w:rPr>
        <w:t xml:space="preserve">, но в </w:t>
      </w:r>
      <w:r w:rsidR="00D530DE">
        <w:rPr>
          <w:rFonts w:ascii="Times New Roman" w:hAnsi="Times New Roman" w:cs="Times New Roman"/>
          <w:sz w:val="24"/>
          <w:szCs w:val="24"/>
        </w:rPr>
        <w:lastRenderedPageBreak/>
        <w:t>отделна таблица,</w:t>
      </w:r>
      <w:r>
        <w:rPr>
          <w:rFonts w:ascii="Times New Roman" w:hAnsi="Times New Roman" w:cs="Times New Roman"/>
          <w:sz w:val="24"/>
          <w:szCs w:val="24"/>
        </w:rPr>
        <w:t xml:space="preserve"> </w:t>
      </w:r>
      <w:r w:rsidR="00A050E9">
        <w:rPr>
          <w:rFonts w:ascii="Times New Roman" w:hAnsi="Times New Roman" w:cs="Times New Roman"/>
          <w:sz w:val="24"/>
          <w:szCs w:val="24"/>
        </w:rPr>
        <w:t xml:space="preserve"> </w:t>
      </w:r>
      <w:r w:rsidR="00F97A78">
        <w:rPr>
          <w:rFonts w:ascii="Times New Roman" w:hAnsi="Times New Roman" w:cs="Times New Roman"/>
          <w:sz w:val="24"/>
          <w:szCs w:val="24"/>
        </w:rPr>
        <w:t>кандидат</w:t>
      </w:r>
      <w:r>
        <w:rPr>
          <w:rFonts w:ascii="Times New Roman" w:hAnsi="Times New Roman" w:cs="Times New Roman"/>
          <w:sz w:val="24"/>
          <w:szCs w:val="24"/>
        </w:rPr>
        <w:t>ът</w:t>
      </w:r>
      <w:r w:rsidR="00F97A78">
        <w:rPr>
          <w:rFonts w:ascii="Times New Roman" w:hAnsi="Times New Roman" w:cs="Times New Roman"/>
          <w:sz w:val="24"/>
          <w:szCs w:val="24"/>
        </w:rPr>
        <w:t xml:space="preserve"> </w:t>
      </w:r>
      <w:r>
        <w:rPr>
          <w:rFonts w:ascii="Times New Roman" w:hAnsi="Times New Roman" w:cs="Times New Roman"/>
          <w:sz w:val="24"/>
          <w:szCs w:val="24"/>
        </w:rPr>
        <w:t xml:space="preserve">и неговият партньор, ако има такъв, може да представят </w:t>
      </w:r>
      <w:r w:rsidR="00F97A78">
        <w:rPr>
          <w:rFonts w:ascii="Times New Roman" w:hAnsi="Times New Roman" w:cs="Times New Roman"/>
          <w:sz w:val="24"/>
          <w:szCs w:val="24"/>
        </w:rPr>
        <w:t xml:space="preserve">и </w:t>
      </w:r>
      <w:r>
        <w:rPr>
          <w:rFonts w:ascii="Times New Roman" w:hAnsi="Times New Roman" w:cs="Times New Roman"/>
          <w:sz w:val="24"/>
          <w:szCs w:val="24"/>
        </w:rPr>
        <w:t xml:space="preserve">данни за участие в </w:t>
      </w:r>
      <w:r w:rsidR="00F97A78">
        <w:rPr>
          <w:rFonts w:ascii="Times New Roman" w:hAnsi="Times New Roman" w:cs="Times New Roman"/>
          <w:sz w:val="24"/>
          <w:szCs w:val="24"/>
        </w:rPr>
        <w:t>проекти</w:t>
      </w:r>
      <w:r>
        <w:rPr>
          <w:rFonts w:ascii="Times New Roman" w:hAnsi="Times New Roman" w:cs="Times New Roman"/>
          <w:sz w:val="24"/>
          <w:szCs w:val="24"/>
        </w:rPr>
        <w:t xml:space="preserve"> в други сектори</w:t>
      </w:r>
      <w:r w:rsidR="00F97A78">
        <w:rPr>
          <w:rFonts w:ascii="Times New Roman" w:hAnsi="Times New Roman" w:cs="Times New Roman"/>
          <w:sz w:val="24"/>
          <w:szCs w:val="24"/>
        </w:rPr>
        <w:t xml:space="preserve">, които са </w:t>
      </w:r>
      <w:r w:rsidR="00F97A78" w:rsidRPr="00C068D0">
        <w:rPr>
          <w:rFonts w:ascii="Times New Roman" w:hAnsi="Times New Roman" w:cs="Times New Roman"/>
          <w:sz w:val="24"/>
          <w:szCs w:val="24"/>
        </w:rPr>
        <w:t>финансирани с</w:t>
      </w:r>
      <w:r>
        <w:rPr>
          <w:rFonts w:ascii="Times New Roman" w:hAnsi="Times New Roman" w:cs="Times New Roman"/>
          <w:sz w:val="24"/>
          <w:szCs w:val="24"/>
        </w:rPr>
        <w:t>амо с</w:t>
      </w:r>
      <w:r w:rsidR="00F97A78" w:rsidRPr="00C068D0">
        <w:rPr>
          <w:rFonts w:ascii="Times New Roman" w:hAnsi="Times New Roman" w:cs="Times New Roman"/>
          <w:sz w:val="24"/>
          <w:szCs w:val="24"/>
        </w:rPr>
        <w:t xml:space="preserve"> публични средства. </w:t>
      </w:r>
    </w:p>
    <w:p w:rsidR="00F97A78" w:rsidRDefault="00BF4F07"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C068D0">
        <w:rPr>
          <w:rFonts w:ascii="Times New Roman" w:hAnsi="Times New Roman" w:cs="Times New Roman"/>
          <w:sz w:val="24"/>
          <w:szCs w:val="24"/>
        </w:rPr>
        <w:t>З</w:t>
      </w:r>
      <w:r w:rsidR="00F97A78" w:rsidRPr="00C068D0">
        <w:rPr>
          <w:rFonts w:ascii="Times New Roman" w:hAnsi="Times New Roman" w:cs="Times New Roman"/>
          <w:sz w:val="24"/>
          <w:szCs w:val="24"/>
        </w:rPr>
        <w:t xml:space="preserve">а целите на настоящата процедура публичните разходи </w:t>
      </w:r>
      <w:r w:rsidRPr="00C068D0">
        <w:rPr>
          <w:rFonts w:ascii="Times New Roman" w:hAnsi="Times New Roman" w:cs="Times New Roman"/>
          <w:sz w:val="24"/>
          <w:szCs w:val="24"/>
        </w:rPr>
        <w:t xml:space="preserve">са тези съгласно определението по </w:t>
      </w:r>
      <w:r w:rsidR="00F97A78" w:rsidRPr="00C068D0">
        <w:rPr>
          <w:rFonts w:ascii="Times New Roman" w:hAnsi="Times New Roman" w:cs="Times New Roman"/>
          <w:sz w:val="24"/>
          <w:szCs w:val="24"/>
        </w:rPr>
        <w:t xml:space="preserve">чл. 2, </w:t>
      </w:r>
      <w:proofErr w:type="spellStart"/>
      <w:r w:rsidR="00F97A78" w:rsidRPr="00C068D0">
        <w:rPr>
          <w:rFonts w:ascii="Times New Roman" w:hAnsi="Times New Roman" w:cs="Times New Roman"/>
          <w:sz w:val="24"/>
          <w:szCs w:val="24"/>
        </w:rPr>
        <w:t>пар</w:t>
      </w:r>
      <w:proofErr w:type="spellEnd"/>
      <w:r w:rsidR="00C068D0">
        <w:rPr>
          <w:rFonts w:ascii="Times New Roman" w:hAnsi="Times New Roman" w:cs="Times New Roman"/>
          <w:sz w:val="24"/>
          <w:szCs w:val="24"/>
        </w:rPr>
        <w:t>.</w:t>
      </w:r>
      <w:r w:rsidR="00F97A78" w:rsidRPr="00C068D0">
        <w:rPr>
          <w:rFonts w:ascii="Times New Roman" w:hAnsi="Times New Roman" w:cs="Times New Roman"/>
          <w:sz w:val="24"/>
          <w:szCs w:val="24"/>
        </w:rPr>
        <w:t xml:space="preserve"> 15 от Регламент (ЕС) № 1303/2013 г. - „</w:t>
      </w:r>
      <w:r w:rsidR="00F97A78" w:rsidRPr="00C068D0">
        <w:rPr>
          <w:rFonts w:ascii="Times New Roman" w:hAnsi="Times New Roman" w:cs="Times New Roman"/>
          <w:i/>
          <w:sz w:val="24"/>
          <w:szCs w:val="24"/>
        </w:rPr>
        <w:t xml:space="preserve">публични разходи“ означава 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00F97A78" w:rsidRPr="00C068D0">
        <w:rPr>
          <w:rFonts w:ascii="Times New Roman" w:hAnsi="Times New Roman" w:cs="Times New Roman"/>
          <w:i/>
          <w:sz w:val="24"/>
          <w:szCs w:val="24"/>
        </w:rPr>
        <w:t>публичноправни</w:t>
      </w:r>
      <w:proofErr w:type="spellEnd"/>
      <w:r w:rsidR="00F97A78" w:rsidRPr="00C068D0">
        <w:rPr>
          <w:rFonts w:ascii="Times New Roman" w:hAnsi="Times New Roman" w:cs="Times New Roman"/>
          <w:i/>
          <w:sz w:val="24"/>
          <w:szCs w:val="24"/>
        </w:rPr>
        <w:t xml:space="preserve"> организации или от бюджета на сдружения на публични органи или </w:t>
      </w:r>
      <w:proofErr w:type="spellStart"/>
      <w:r w:rsidR="00F97A78" w:rsidRPr="00C068D0">
        <w:rPr>
          <w:rFonts w:ascii="Times New Roman" w:hAnsi="Times New Roman" w:cs="Times New Roman"/>
          <w:i/>
          <w:sz w:val="24"/>
          <w:szCs w:val="24"/>
        </w:rPr>
        <w:t>публичноправни</w:t>
      </w:r>
      <w:proofErr w:type="spellEnd"/>
      <w:r w:rsidR="00F97A78" w:rsidRPr="00C068D0">
        <w:rPr>
          <w:rFonts w:ascii="Times New Roman" w:hAnsi="Times New Roman" w:cs="Times New Roman"/>
          <w:i/>
          <w:sz w:val="24"/>
          <w:szCs w:val="24"/>
        </w:rPr>
        <w:t xml:space="preserve"> организации, и за целите на определянето на ставката на </w:t>
      </w:r>
      <w:proofErr w:type="spellStart"/>
      <w:r w:rsidR="00F97A78" w:rsidRPr="00C068D0">
        <w:rPr>
          <w:rFonts w:ascii="Times New Roman" w:hAnsi="Times New Roman" w:cs="Times New Roman"/>
          <w:i/>
          <w:sz w:val="24"/>
          <w:szCs w:val="24"/>
        </w:rPr>
        <w:t>съфинансиране</w:t>
      </w:r>
      <w:proofErr w:type="spellEnd"/>
      <w:r w:rsidR="00F97A78" w:rsidRPr="00C068D0">
        <w:rPr>
          <w:rFonts w:ascii="Times New Roman" w:hAnsi="Times New Roman" w:cs="Times New Roman"/>
          <w:i/>
          <w:sz w:val="24"/>
          <w:szCs w:val="24"/>
        </w:rPr>
        <w:t xml:space="preserve"> за програмите или приоритети по ЕСФ може да включва финансови средства, набрани съвместно от работодатели и работници</w:t>
      </w:r>
      <w:r w:rsidR="00F97A78" w:rsidRPr="00C068D0">
        <w:rPr>
          <w:rFonts w:ascii="Times New Roman" w:hAnsi="Times New Roman" w:cs="Times New Roman"/>
          <w:sz w:val="24"/>
          <w:szCs w:val="24"/>
        </w:rPr>
        <w:t>.</w:t>
      </w:r>
    </w:p>
    <w:p w:rsidR="00F97A78" w:rsidRDefault="00F97A78" w:rsidP="00F97A78">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271A4A" w:rsidRDefault="00CF465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00A40AFD">
        <w:rPr>
          <w:rFonts w:ascii="Times New Roman" w:hAnsi="Times New Roman" w:cs="Times New Roman"/>
          <w:sz w:val="24"/>
          <w:szCs w:val="24"/>
        </w:rPr>
        <w:t xml:space="preserve">. </w:t>
      </w:r>
      <w:r w:rsidR="00A40AFD" w:rsidRPr="00A40AFD">
        <w:rPr>
          <w:rFonts w:ascii="Times New Roman" w:hAnsi="Times New Roman" w:cs="Times New Roman"/>
          <w:sz w:val="24"/>
          <w:szCs w:val="24"/>
        </w:rPr>
        <w:t>С подписването на административния договор за предоставяне на безвъзмездна финансова помощ (АДБФП), всеки бенефициент се задължава да не предоставя финансови средства на предприятия в затруднено положение по смисъла на законодателството в областта на държавните помощи.</w:t>
      </w:r>
    </w:p>
    <w:p w:rsidR="008C7045" w:rsidRDefault="008C70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2325A3" w:rsidRDefault="002325A3" w:rsidP="00986F19">
      <w:pPr>
        <w:pStyle w:val="ListParagraph"/>
        <w:spacing w:after="0" w:line="240" w:lineRule="auto"/>
        <w:ind w:left="0"/>
        <w:jc w:val="both"/>
        <w:rPr>
          <w:rFonts w:ascii="Times New Roman" w:hAnsi="Times New Roman" w:cs="Times New Roman"/>
          <w:b/>
        </w:rPr>
      </w:pPr>
      <w:r w:rsidRPr="002D15BF">
        <w:rPr>
          <w:rFonts w:ascii="Times New Roman" w:hAnsi="Times New Roman" w:cs="Times New Roman"/>
          <w:b/>
        </w:rPr>
        <w:t xml:space="preserve">   </w:t>
      </w:r>
    </w:p>
    <w:p w:rsidR="00A95CCA" w:rsidRDefault="00A95CCA"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b/>
          <w:sz w:val="24"/>
          <w:szCs w:val="24"/>
        </w:rPr>
      </w:pPr>
      <w:r w:rsidRPr="00C963A7">
        <w:rPr>
          <w:rFonts w:ascii="Times New Roman" w:eastAsia="Calibri" w:hAnsi="Times New Roman" w:cs="Times New Roman"/>
          <w:b/>
          <w:sz w:val="24"/>
          <w:szCs w:val="24"/>
        </w:rPr>
        <w:t>12. Допустими</w:t>
      </w:r>
      <w:r w:rsidRPr="00A95CCA">
        <w:rPr>
          <w:rFonts w:ascii="Times New Roman" w:eastAsia="Calibri" w:hAnsi="Times New Roman" w:cs="Times New Roman"/>
          <w:b/>
          <w:sz w:val="24"/>
          <w:szCs w:val="24"/>
        </w:rPr>
        <w:t xml:space="preserve"> партньори (ако е приложимо): </w:t>
      </w:r>
    </w:p>
    <w:p w:rsidR="00A95CCA" w:rsidRDefault="00A95CCA"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p>
    <w:p w:rsidR="001E494D" w:rsidRDefault="001E494D"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Партньорството по настоящата процедура е допустимо, но не е задължително.</w:t>
      </w:r>
    </w:p>
    <w:p w:rsidR="001E494D" w:rsidRDefault="001E494D"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6462E7" w:rsidRDefault="006462E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903A7">
        <w:rPr>
          <w:rFonts w:ascii="Times New Roman" w:eastAsia="Calibri" w:hAnsi="Times New Roman" w:cs="Times New Roman"/>
          <w:sz w:val="24"/>
          <w:szCs w:val="24"/>
        </w:rPr>
        <w:t>Под „</w:t>
      </w:r>
      <w:r w:rsidRPr="00EC50B2">
        <w:rPr>
          <w:rFonts w:ascii="Times New Roman" w:eastAsia="Calibri" w:hAnsi="Times New Roman" w:cs="Times New Roman"/>
          <w:i/>
          <w:sz w:val="24"/>
          <w:szCs w:val="24"/>
        </w:rPr>
        <w:t>партньор</w:t>
      </w:r>
      <w:r w:rsidRPr="007903A7">
        <w:rPr>
          <w:rFonts w:ascii="Times New Roman" w:eastAsia="Calibri" w:hAnsi="Times New Roman" w:cs="Times New Roman"/>
          <w:sz w:val="24"/>
          <w:szCs w:val="24"/>
        </w:rPr>
        <w:t xml:space="preserve">“ следва да се разбира определението по § 1, т. </w:t>
      </w:r>
      <w:r>
        <w:rPr>
          <w:rFonts w:ascii="Times New Roman" w:eastAsia="Calibri" w:hAnsi="Times New Roman" w:cs="Times New Roman"/>
          <w:sz w:val="24"/>
          <w:szCs w:val="24"/>
        </w:rPr>
        <w:t>5</w:t>
      </w:r>
      <w:r w:rsidRPr="007903A7">
        <w:rPr>
          <w:rFonts w:ascii="Times New Roman" w:eastAsia="Calibri" w:hAnsi="Times New Roman" w:cs="Times New Roman"/>
          <w:sz w:val="24"/>
          <w:szCs w:val="24"/>
        </w:rPr>
        <w:t xml:space="preserve"> от Д</w:t>
      </w:r>
      <w:r w:rsidR="00F97A78">
        <w:rPr>
          <w:rFonts w:ascii="Times New Roman" w:eastAsia="Calibri" w:hAnsi="Times New Roman" w:cs="Times New Roman"/>
          <w:sz w:val="24"/>
          <w:szCs w:val="24"/>
        </w:rPr>
        <w:t>Р</w:t>
      </w:r>
      <w:r w:rsidR="00406CBB">
        <w:rPr>
          <w:rFonts w:ascii="Times New Roman" w:eastAsia="Calibri" w:hAnsi="Times New Roman" w:cs="Times New Roman"/>
          <w:sz w:val="24"/>
          <w:szCs w:val="24"/>
        </w:rPr>
        <w:t xml:space="preserve"> </w:t>
      </w:r>
      <w:r w:rsidRPr="007903A7">
        <w:rPr>
          <w:rFonts w:ascii="Times New Roman" w:eastAsia="Calibri" w:hAnsi="Times New Roman" w:cs="Times New Roman"/>
          <w:sz w:val="24"/>
          <w:szCs w:val="24"/>
        </w:rPr>
        <w:t>на ПМС № 162/2016 г.</w:t>
      </w:r>
      <w:r>
        <w:rPr>
          <w:rFonts w:ascii="Times New Roman" w:eastAsia="Calibri" w:hAnsi="Times New Roman" w:cs="Times New Roman"/>
          <w:sz w:val="24"/>
          <w:szCs w:val="24"/>
        </w:rPr>
        <w:t xml:space="preserve"> </w:t>
      </w:r>
      <w:r w:rsidR="00F97A78">
        <w:rPr>
          <w:rFonts w:ascii="Times New Roman" w:eastAsia="Calibri" w:hAnsi="Times New Roman" w:cs="Times New Roman"/>
          <w:sz w:val="24"/>
          <w:szCs w:val="24"/>
        </w:rPr>
        <w:t xml:space="preserve">- </w:t>
      </w:r>
      <w:r w:rsidR="00406CBB" w:rsidRPr="00406CBB">
        <w:rPr>
          <w:rFonts w:ascii="Times New Roman" w:eastAsia="Calibri" w:hAnsi="Times New Roman" w:cs="Times New Roman"/>
          <w:i/>
          <w:sz w:val="24"/>
          <w:szCs w:val="24"/>
        </w:rPr>
        <w:t>"</w:t>
      </w:r>
      <w:r w:rsidR="00406CBB">
        <w:rPr>
          <w:rFonts w:ascii="Times New Roman" w:eastAsia="Calibri" w:hAnsi="Times New Roman" w:cs="Times New Roman"/>
          <w:i/>
          <w:sz w:val="24"/>
          <w:szCs w:val="24"/>
        </w:rPr>
        <w:t>п</w:t>
      </w:r>
      <w:r w:rsidR="00406CBB" w:rsidRPr="001E699E">
        <w:rPr>
          <w:rFonts w:ascii="Times New Roman" w:eastAsia="Calibri" w:hAnsi="Times New Roman" w:cs="Times New Roman"/>
          <w:i/>
          <w:sz w:val="24"/>
          <w:szCs w:val="24"/>
        </w:rPr>
        <w:t>артньори на кандидатите за безвъзмездна финансова помощ" 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rsidR="006462E7" w:rsidRDefault="006462E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007650" w:rsidRPr="00007650" w:rsidRDefault="00007650"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xml:space="preserve">Допустимите </w:t>
      </w:r>
      <w:r>
        <w:rPr>
          <w:rFonts w:ascii="Times New Roman" w:eastAsia="Calibri" w:hAnsi="Times New Roman" w:cs="Times New Roman"/>
          <w:sz w:val="24"/>
          <w:szCs w:val="24"/>
        </w:rPr>
        <w:t>партньори</w:t>
      </w:r>
      <w:r w:rsidRPr="00007650">
        <w:rPr>
          <w:rFonts w:ascii="Times New Roman" w:eastAsia="Calibri" w:hAnsi="Times New Roman" w:cs="Times New Roman"/>
          <w:sz w:val="24"/>
          <w:szCs w:val="24"/>
        </w:rPr>
        <w:t xml:space="preserve"> по настоящата процедура са:</w:t>
      </w:r>
      <w:r w:rsidRPr="00007650">
        <w:rPr>
          <w:rFonts w:ascii="Times New Roman" w:eastAsia="Calibri" w:hAnsi="Times New Roman" w:cs="Times New Roman"/>
          <w:sz w:val="24"/>
          <w:szCs w:val="24"/>
        </w:rPr>
        <w:tab/>
      </w:r>
    </w:p>
    <w:p w:rsidR="00007650" w:rsidRPr="00007650" w:rsidRDefault="00007650"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общини;</w:t>
      </w:r>
    </w:p>
    <w:p w:rsidR="00007650" w:rsidRPr="00007650" w:rsidRDefault="00007650"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xml:space="preserve">- </w:t>
      </w:r>
      <w:r w:rsidR="00D8605A">
        <w:rPr>
          <w:rFonts w:ascii="Times New Roman" w:eastAsia="Calibri" w:hAnsi="Times New Roman" w:cs="Times New Roman"/>
          <w:sz w:val="24"/>
          <w:szCs w:val="24"/>
        </w:rPr>
        <w:t>ЮЛСЦ</w:t>
      </w:r>
      <w:r w:rsidRPr="00007650">
        <w:rPr>
          <w:rFonts w:ascii="Times New Roman" w:eastAsia="Calibri" w:hAnsi="Times New Roman" w:cs="Times New Roman"/>
          <w:sz w:val="24"/>
          <w:szCs w:val="24"/>
        </w:rPr>
        <w:t>;</w:t>
      </w:r>
    </w:p>
    <w:p w:rsidR="00007650" w:rsidRPr="00A95CCA" w:rsidRDefault="00007650"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xml:space="preserve">- </w:t>
      </w:r>
      <w:r w:rsidR="00D8605A">
        <w:rPr>
          <w:rFonts w:ascii="Times New Roman" w:eastAsia="Calibri" w:hAnsi="Times New Roman" w:cs="Times New Roman"/>
          <w:sz w:val="24"/>
          <w:szCs w:val="24"/>
        </w:rPr>
        <w:t>ЮЛНЦ</w:t>
      </w:r>
      <w:r w:rsidRPr="00007650">
        <w:rPr>
          <w:rFonts w:ascii="Times New Roman" w:eastAsia="Calibri" w:hAnsi="Times New Roman" w:cs="Times New Roman"/>
          <w:sz w:val="24"/>
          <w:szCs w:val="24"/>
        </w:rPr>
        <w:t>.</w:t>
      </w:r>
    </w:p>
    <w:p w:rsidR="00A95CCA" w:rsidRDefault="00A95CCA"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6462E7" w:rsidRPr="006462E7" w:rsidRDefault="006462E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462E7">
        <w:rPr>
          <w:rFonts w:ascii="Times New Roman" w:eastAsia="Calibri" w:hAnsi="Times New Roman" w:cs="Times New Roman"/>
          <w:sz w:val="24"/>
          <w:szCs w:val="24"/>
        </w:rPr>
        <w:t>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w:t>
      </w:r>
      <w:r w:rsidR="00D8605A" w:rsidRPr="00D8605A">
        <w:rPr>
          <w:rFonts w:ascii="Times New Roman" w:eastAsia="Calibri" w:hAnsi="Times New Roman" w:cs="Times New Roman"/>
          <w:sz w:val="24"/>
          <w:szCs w:val="24"/>
        </w:rPr>
        <w:t xml:space="preserve"> Раздел 11 </w:t>
      </w:r>
      <w:r w:rsidR="0075356C">
        <w:rPr>
          <w:rFonts w:ascii="Times New Roman" w:eastAsia="Calibri" w:hAnsi="Times New Roman" w:cs="Times New Roman"/>
          <w:sz w:val="24"/>
          <w:szCs w:val="24"/>
        </w:rPr>
        <w:t>„</w:t>
      </w:r>
      <w:r w:rsidR="0075356C" w:rsidRPr="001E699E">
        <w:rPr>
          <w:rFonts w:ascii="Times New Roman" w:eastAsia="Calibri" w:hAnsi="Times New Roman" w:cs="Times New Roman"/>
          <w:i/>
          <w:sz w:val="24"/>
          <w:szCs w:val="24"/>
        </w:rPr>
        <w:t>Допустими кандидати</w:t>
      </w:r>
      <w:r w:rsidR="0075356C">
        <w:rPr>
          <w:rFonts w:ascii="Times New Roman" w:eastAsia="Calibri" w:hAnsi="Times New Roman" w:cs="Times New Roman"/>
          <w:sz w:val="24"/>
          <w:szCs w:val="24"/>
        </w:rPr>
        <w:t>“</w:t>
      </w:r>
      <w:r w:rsidR="0075356C" w:rsidRPr="0075356C">
        <w:rPr>
          <w:rFonts w:ascii="Times New Roman" w:eastAsia="Calibri" w:hAnsi="Times New Roman" w:cs="Times New Roman"/>
          <w:sz w:val="24"/>
          <w:szCs w:val="24"/>
        </w:rPr>
        <w:t xml:space="preserve"> </w:t>
      </w:r>
      <w:r w:rsidR="00D8605A" w:rsidRPr="00D8605A">
        <w:rPr>
          <w:rFonts w:ascii="Times New Roman" w:eastAsia="Calibri" w:hAnsi="Times New Roman" w:cs="Times New Roman"/>
          <w:sz w:val="24"/>
          <w:szCs w:val="24"/>
        </w:rPr>
        <w:t xml:space="preserve">от </w:t>
      </w:r>
      <w:r w:rsidR="00D8605A" w:rsidRPr="0075356C">
        <w:rPr>
          <w:rFonts w:ascii="Times New Roman" w:eastAsia="Calibri" w:hAnsi="Times New Roman" w:cs="Times New Roman"/>
          <w:sz w:val="24"/>
          <w:szCs w:val="24"/>
        </w:rPr>
        <w:t>условия</w:t>
      </w:r>
      <w:r w:rsidR="0075356C" w:rsidRPr="001E699E">
        <w:rPr>
          <w:rFonts w:ascii="Times New Roman" w:eastAsia="Calibri" w:hAnsi="Times New Roman" w:cs="Times New Roman"/>
          <w:sz w:val="24"/>
          <w:szCs w:val="24"/>
        </w:rPr>
        <w:t>та</w:t>
      </w:r>
      <w:r w:rsidR="00D8605A" w:rsidRPr="0075356C">
        <w:rPr>
          <w:rFonts w:ascii="Times New Roman" w:eastAsia="Calibri" w:hAnsi="Times New Roman" w:cs="Times New Roman"/>
          <w:sz w:val="24"/>
          <w:szCs w:val="24"/>
        </w:rPr>
        <w:t xml:space="preserve"> за кандидатстване</w:t>
      </w:r>
      <w:r w:rsidR="00D8605A" w:rsidRPr="00D8605A">
        <w:rPr>
          <w:rFonts w:ascii="Times New Roman" w:eastAsia="Calibri" w:hAnsi="Times New Roman" w:cs="Times New Roman"/>
          <w:sz w:val="24"/>
          <w:szCs w:val="24"/>
        </w:rPr>
        <w:t xml:space="preserve"> се прилага съответно и за партньорите</w:t>
      </w:r>
      <w:r w:rsidR="0075356C">
        <w:rPr>
          <w:rFonts w:ascii="Times New Roman" w:eastAsia="Calibri" w:hAnsi="Times New Roman" w:cs="Times New Roman"/>
          <w:sz w:val="24"/>
          <w:szCs w:val="24"/>
        </w:rPr>
        <w:t>.</w:t>
      </w:r>
    </w:p>
    <w:p w:rsidR="006462E7" w:rsidRPr="006462E7" w:rsidRDefault="006462E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6462E7" w:rsidRPr="006462E7" w:rsidRDefault="006462E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462E7">
        <w:rPr>
          <w:rFonts w:ascii="Times New Roman" w:eastAsia="Calibri" w:hAnsi="Times New Roman" w:cs="Times New Roman"/>
          <w:sz w:val="24"/>
          <w:szCs w:val="24"/>
        </w:rPr>
        <w:t>А</w:t>
      </w:r>
      <w:r w:rsidR="0075356C">
        <w:rPr>
          <w:rFonts w:ascii="Times New Roman" w:eastAsia="Calibri" w:hAnsi="Times New Roman" w:cs="Times New Roman"/>
          <w:sz w:val="24"/>
          <w:szCs w:val="24"/>
        </w:rPr>
        <w:t>ДБФП</w:t>
      </w:r>
      <w:r w:rsidRPr="006462E7">
        <w:rPr>
          <w:rFonts w:ascii="Times New Roman" w:eastAsia="Calibri" w:hAnsi="Times New Roman" w:cs="Times New Roman"/>
          <w:sz w:val="24"/>
          <w:szCs w:val="24"/>
        </w:rPr>
        <w:t xml:space="preserve"> се подписва от кандидата и партньора, ако има такъв.</w:t>
      </w:r>
    </w:p>
    <w:p w:rsidR="006462E7" w:rsidRDefault="006462E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i/>
          <w:sz w:val="24"/>
          <w:szCs w:val="24"/>
        </w:rPr>
      </w:pPr>
    </w:p>
    <w:p w:rsidR="00EC50B2" w:rsidRPr="001E699E" w:rsidRDefault="00EC50B2"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b/>
          <w:i/>
          <w:sz w:val="24"/>
          <w:szCs w:val="24"/>
        </w:rPr>
      </w:pPr>
      <w:r w:rsidRPr="001E699E">
        <w:rPr>
          <w:rFonts w:ascii="Times New Roman" w:eastAsia="Calibri" w:hAnsi="Times New Roman" w:cs="Times New Roman"/>
          <w:b/>
          <w:i/>
          <w:sz w:val="24"/>
          <w:szCs w:val="24"/>
        </w:rPr>
        <w:t xml:space="preserve">За да бъде оценен като допустим един партньор следва да бъдат изпълнени следните изисквания и условия: </w:t>
      </w:r>
    </w:p>
    <w:p w:rsidR="00EC50B2" w:rsidRPr="00EC50B2" w:rsidRDefault="00EC50B2"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7903A7" w:rsidRPr="00EC50B2" w:rsidRDefault="00EC50B2"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EC50B2">
        <w:rPr>
          <w:rFonts w:ascii="Times New Roman" w:eastAsia="Calibri" w:hAnsi="Times New Roman" w:cs="Times New Roman"/>
          <w:sz w:val="24"/>
          <w:szCs w:val="24"/>
        </w:rPr>
        <w:t xml:space="preserve">1. </w:t>
      </w:r>
      <w:r w:rsidR="0035188C" w:rsidRPr="00EC50B2">
        <w:rPr>
          <w:rFonts w:ascii="Times New Roman" w:eastAsia="Calibri" w:hAnsi="Times New Roman" w:cs="Times New Roman"/>
          <w:sz w:val="24"/>
          <w:szCs w:val="24"/>
        </w:rPr>
        <w:t>За едно проектно предложение н</w:t>
      </w:r>
      <w:r w:rsidR="00007650" w:rsidRPr="00EC50B2">
        <w:rPr>
          <w:rFonts w:ascii="Times New Roman" w:eastAsia="Calibri" w:hAnsi="Times New Roman" w:cs="Times New Roman"/>
          <w:sz w:val="24"/>
          <w:szCs w:val="24"/>
        </w:rPr>
        <w:t xml:space="preserve">е може да има повече от един партньор. </w:t>
      </w:r>
    </w:p>
    <w:p w:rsidR="007903A7" w:rsidRPr="00EC50B2" w:rsidRDefault="007903A7"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007650" w:rsidRPr="00EC50B2" w:rsidRDefault="00EC50B2"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007650" w:rsidRPr="00EC50B2">
        <w:rPr>
          <w:rFonts w:ascii="Times New Roman" w:eastAsia="Calibri" w:hAnsi="Times New Roman" w:cs="Times New Roman"/>
          <w:sz w:val="24"/>
          <w:szCs w:val="24"/>
        </w:rPr>
        <w:t xml:space="preserve">Партньорът може да е такъв само за едно проектно предложение и не може да бъде кандидат </w:t>
      </w:r>
      <w:r w:rsidR="00D8605A">
        <w:rPr>
          <w:rFonts w:ascii="Times New Roman" w:eastAsia="Calibri" w:hAnsi="Times New Roman" w:cs="Times New Roman"/>
          <w:sz w:val="24"/>
          <w:szCs w:val="24"/>
        </w:rPr>
        <w:t>или парт</w:t>
      </w:r>
      <w:r w:rsidR="0075356C">
        <w:rPr>
          <w:rFonts w:ascii="Times New Roman" w:eastAsia="Calibri" w:hAnsi="Times New Roman" w:cs="Times New Roman"/>
          <w:sz w:val="24"/>
          <w:szCs w:val="24"/>
        </w:rPr>
        <w:t>н</w:t>
      </w:r>
      <w:r w:rsidR="00D8605A">
        <w:rPr>
          <w:rFonts w:ascii="Times New Roman" w:eastAsia="Calibri" w:hAnsi="Times New Roman" w:cs="Times New Roman"/>
          <w:sz w:val="24"/>
          <w:szCs w:val="24"/>
        </w:rPr>
        <w:t xml:space="preserve">ьор </w:t>
      </w:r>
      <w:r w:rsidR="00007650" w:rsidRPr="00EC50B2">
        <w:rPr>
          <w:rFonts w:ascii="Times New Roman" w:eastAsia="Calibri" w:hAnsi="Times New Roman" w:cs="Times New Roman"/>
          <w:sz w:val="24"/>
          <w:szCs w:val="24"/>
        </w:rPr>
        <w:t>в друго проектно предложение.</w:t>
      </w:r>
    </w:p>
    <w:p w:rsidR="00007650" w:rsidRPr="00EC50B2" w:rsidRDefault="00007650"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007650" w:rsidRPr="00656A06" w:rsidRDefault="00EC50B2"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 П</w:t>
      </w:r>
      <w:r w:rsidR="00007650" w:rsidRPr="00EC50B2">
        <w:rPr>
          <w:rFonts w:ascii="Times New Roman" w:eastAsia="Calibri" w:hAnsi="Times New Roman" w:cs="Times New Roman"/>
          <w:sz w:val="24"/>
          <w:szCs w:val="24"/>
        </w:rPr>
        <w:t>артньор</w:t>
      </w:r>
      <w:r>
        <w:rPr>
          <w:rFonts w:ascii="Times New Roman" w:eastAsia="Calibri" w:hAnsi="Times New Roman" w:cs="Times New Roman"/>
          <w:sz w:val="24"/>
          <w:szCs w:val="24"/>
        </w:rPr>
        <w:t>ът следва да удовлетворява всички и</w:t>
      </w:r>
      <w:r w:rsidRPr="00EC50B2">
        <w:rPr>
          <w:rFonts w:ascii="Times New Roman" w:eastAsia="Calibri" w:hAnsi="Times New Roman" w:cs="Times New Roman"/>
          <w:sz w:val="24"/>
          <w:szCs w:val="24"/>
        </w:rPr>
        <w:t xml:space="preserve">зисквания </w:t>
      </w:r>
      <w:r>
        <w:rPr>
          <w:rFonts w:ascii="Times New Roman" w:eastAsia="Calibri" w:hAnsi="Times New Roman" w:cs="Times New Roman"/>
          <w:sz w:val="24"/>
          <w:szCs w:val="24"/>
        </w:rPr>
        <w:t>и условията</w:t>
      </w:r>
      <w:r w:rsidR="0053321C" w:rsidRPr="00EC50B2">
        <w:rPr>
          <w:rFonts w:ascii="Times New Roman" w:eastAsia="Calibri" w:hAnsi="Times New Roman" w:cs="Times New Roman"/>
          <w:sz w:val="24"/>
          <w:szCs w:val="24"/>
        </w:rPr>
        <w:t xml:space="preserve">, </w:t>
      </w:r>
      <w:r w:rsidR="0053321C" w:rsidRPr="00586D86">
        <w:rPr>
          <w:rFonts w:ascii="Times New Roman" w:eastAsia="Calibri" w:hAnsi="Times New Roman" w:cs="Times New Roman"/>
          <w:sz w:val="24"/>
          <w:szCs w:val="24"/>
        </w:rPr>
        <w:t xml:space="preserve">включително и </w:t>
      </w:r>
      <w:r w:rsidR="00A24617">
        <w:rPr>
          <w:rFonts w:ascii="Times New Roman" w:eastAsia="Calibri" w:hAnsi="Times New Roman" w:cs="Times New Roman"/>
          <w:sz w:val="24"/>
          <w:szCs w:val="24"/>
        </w:rPr>
        <w:t xml:space="preserve">по отношение на </w:t>
      </w:r>
      <w:r w:rsidR="0053321C" w:rsidRPr="00656A06">
        <w:rPr>
          <w:rFonts w:ascii="Times New Roman" w:eastAsia="Calibri" w:hAnsi="Times New Roman" w:cs="Times New Roman"/>
          <w:sz w:val="24"/>
          <w:szCs w:val="24"/>
        </w:rPr>
        <w:t>обстоятелства,</w:t>
      </w:r>
      <w:r w:rsidR="00007650" w:rsidRPr="00656A06">
        <w:rPr>
          <w:rFonts w:ascii="Times New Roman" w:eastAsia="Calibri" w:hAnsi="Times New Roman" w:cs="Times New Roman"/>
          <w:sz w:val="24"/>
          <w:szCs w:val="24"/>
        </w:rPr>
        <w:t xml:space="preserve"> </w:t>
      </w:r>
      <w:r w:rsidRPr="00656A06">
        <w:rPr>
          <w:rFonts w:ascii="Times New Roman" w:eastAsia="Calibri" w:hAnsi="Times New Roman" w:cs="Times New Roman"/>
          <w:sz w:val="24"/>
          <w:szCs w:val="24"/>
        </w:rPr>
        <w:t>които се отнасят за кандидат и са посочени</w:t>
      </w:r>
      <w:r w:rsidR="008054FB" w:rsidRPr="00656A06">
        <w:rPr>
          <w:rFonts w:ascii="Times New Roman" w:eastAsia="Calibri" w:hAnsi="Times New Roman" w:cs="Times New Roman"/>
          <w:sz w:val="24"/>
          <w:szCs w:val="24"/>
        </w:rPr>
        <w:t xml:space="preserve"> в Раздел 11</w:t>
      </w:r>
      <w:r w:rsidR="0075356C" w:rsidRPr="00656A06">
        <w:rPr>
          <w:rFonts w:ascii="Times New Roman" w:eastAsia="Calibri" w:hAnsi="Times New Roman" w:cs="Times New Roman"/>
          <w:sz w:val="24"/>
          <w:szCs w:val="24"/>
        </w:rPr>
        <w:t xml:space="preserve"> „</w:t>
      </w:r>
      <w:r w:rsidR="008054FB" w:rsidRPr="00656A06">
        <w:rPr>
          <w:rFonts w:ascii="Times New Roman" w:eastAsia="Calibri" w:hAnsi="Times New Roman" w:cs="Times New Roman"/>
          <w:i/>
          <w:sz w:val="24"/>
          <w:szCs w:val="24"/>
        </w:rPr>
        <w:t>Допустими кандидати</w:t>
      </w:r>
      <w:r w:rsidR="0075356C" w:rsidRPr="00656A06">
        <w:rPr>
          <w:rFonts w:ascii="Times New Roman" w:eastAsia="Calibri" w:hAnsi="Times New Roman" w:cs="Times New Roman"/>
          <w:i/>
          <w:sz w:val="24"/>
          <w:szCs w:val="24"/>
        </w:rPr>
        <w:t>“</w:t>
      </w:r>
      <w:r w:rsidR="008054FB" w:rsidRPr="00656A06">
        <w:rPr>
          <w:rFonts w:ascii="Times New Roman" w:eastAsia="Calibri" w:hAnsi="Times New Roman" w:cs="Times New Roman"/>
          <w:sz w:val="24"/>
          <w:szCs w:val="24"/>
        </w:rPr>
        <w:t xml:space="preserve"> от условия</w:t>
      </w:r>
      <w:r w:rsidR="0075356C" w:rsidRPr="00656A06">
        <w:rPr>
          <w:rFonts w:ascii="Times New Roman" w:eastAsia="Calibri" w:hAnsi="Times New Roman" w:cs="Times New Roman"/>
          <w:sz w:val="24"/>
          <w:szCs w:val="24"/>
        </w:rPr>
        <w:t>та</w:t>
      </w:r>
      <w:r w:rsidR="008054FB" w:rsidRPr="00656A06">
        <w:rPr>
          <w:rFonts w:ascii="Times New Roman" w:eastAsia="Calibri" w:hAnsi="Times New Roman" w:cs="Times New Roman"/>
          <w:sz w:val="24"/>
          <w:szCs w:val="24"/>
        </w:rPr>
        <w:t xml:space="preserve"> за кандидатстване.</w:t>
      </w:r>
    </w:p>
    <w:p w:rsidR="00007650" w:rsidRPr="00656A06" w:rsidRDefault="00007650" w:rsidP="00986F1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rsidR="00007650" w:rsidRPr="00007650" w:rsidRDefault="00EC50B2"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656A06">
        <w:rPr>
          <w:rFonts w:ascii="Times New Roman" w:eastAsia="Calibri" w:hAnsi="Times New Roman" w:cs="Times New Roman"/>
          <w:sz w:val="24"/>
          <w:szCs w:val="24"/>
        </w:rPr>
        <w:t xml:space="preserve">4. </w:t>
      </w:r>
      <w:r w:rsidR="00920DDD" w:rsidRPr="00656A06">
        <w:rPr>
          <w:rFonts w:ascii="Times New Roman" w:eastAsia="Calibri" w:hAnsi="Times New Roman" w:cs="Times New Roman"/>
          <w:sz w:val="24"/>
          <w:szCs w:val="24"/>
        </w:rPr>
        <w:t xml:space="preserve">Партньорствата, създадени за целите на подаване и изпълнение на проект по настоящата процедура, не е необходимо да бъдат регистрирани в съда. </w:t>
      </w:r>
      <w:r w:rsidR="00007650" w:rsidRPr="00656A06">
        <w:rPr>
          <w:rFonts w:ascii="Times New Roman" w:eastAsia="Calibri" w:hAnsi="Times New Roman" w:cs="Times New Roman"/>
          <w:sz w:val="24"/>
          <w:szCs w:val="24"/>
        </w:rPr>
        <w:t xml:space="preserve">В случай на партньорство, на етапа на кандидатстване </w:t>
      </w:r>
      <w:r w:rsidRPr="00656A06">
        <w:rPr>
          <w:rFonts w:ascii="Times New Roman" w:eastAsia="Calibri" w:hAnsi="Times New Roman" w:cs="Times New Roman"/>
          <w:sz w:val="24"/>
          <w:szCs w:val="24"/>
        </w:rPr>
        <w:t xml:space="preserve">трябва да се представи </w:t>
      </w:r>
      <w:r w:rsidR="00007650" w:rsidRPr="00656A06">
        <w:rPr>
          <w:rFonts w:ascii="Times New Roman" w:eastAsia="Calibri" w:hAnsi="Times New Roman" w:cs="Times New Roman"/>
          <w:sz w:val="24"/>
          <w:szCs w:val="24"/>
        </w:rPr>
        <w:t xml:space="preserve">подписано споразумение между кандидата и партньора, в което се урежда </w:t>
      </w:r>
      <w:r w:rsidR="00D8605A" w:rsidRPr="00656A06">
        <w:rPr>
          <w:rFonts w:ascii="Times New Roman" w:eastAsia="Calibri" w:hAnsi="Times New Roman" w:cs="Times New Roman"/>
          <w:sz w:val="24"/>
          <w:szCs w:val="24"/>
        </w:rPr>
        <w:t xml:space="preserve">ясно </w:t>
      </w:r>
      <w:r w:rsidR="00007650" w:rsidRPr="00656A06">
        <w:rPr>
          <w:rFonts w:ascii="Times New Roman" w:eastAsia="Calibri" w:hAnsi="Times New Roman" w:cs="Times New Roman"/>
          <w:sz w:val="24"/>
          <w:szCs w:val="24"/>
        </w:rPr>
        <w:t>най-малко:</w:t>
      </w:r>
    </w:p>
    <w:p w:rsidR="00007650" w:rsidRPr="00007650" w:rsidRDefault="00007650"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правата и задълженията между страните във връзка с подаването на проектното предложение</w:t>
      </w:r>
      <w:r w:rsidR="00BE70FF">
        <w:rPr>
          <w:rFonts w:ascii="Times New Roman" w:eastAsia="Calibri" w:hAnsi="Times New Roman" w:cs="Times New Roman"/>
          <w:sz w:val="24"/>
          <w:szCs w:val="24"/>
        </w:rPr>
        <w:t xml:space="preserve"> и </w:t>
      </w:r>
      <w:r w:rsidRPr="00007650">
        <w:rPr>
          <w:rFonts w:ascii="Times New Roman" w:eastAsia="Calibri" w:hAnsi="Times New Roman" w:cs="Times New Roman"/>
          <w:sz w:val="24"/>
          <w:szCs w:val="24"/>
        </w:rPr>
        <w:t xml:space="preserve"> изпълнението на дейностите по проекта;</w:t>
      </w:r>
    </w:p>
    <w:p w:rsidR="00007650" w:rsidRPr="00007650" w:rsidRDefault="00007650"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определ</w:t>
      </w:r>
      <w:r w:rsidR="00D67982">
        <w:rPr>
          <w:rFonts w:ascii="Times New Roman" w:eastAsia="Calibri" w:hAnsi="Times New Roman" w:cs="Times New Roman"/>
          <w:sz w:val="24"/>
          <w:szCs w:val="24"/>
        </w:rPr>
        <w:t>я</w:t>
      </w:r>
      <w:r w:rsidR="00664B4C">
        <w:rPr>
          <w:rFonts w:ascii="Times New Roman" w:eastAsia="Calibri" w:hAnsi="Times New Roman" w:cs="Times New Roman"/>
          <w:sz w:val="24"/>
          <w:szCs w:val="24"/>
        </w:rPr>
        <w:t>нето на</w:t>
      </w:r>
      <w:r w:rsidRPr="00007650">
        <w:rPr>
          <w:rFonts w:ascii="Times New Roman" w:eastAsia="Calibri" w:hAnsi="Times New Roman" w:cs="Times New Roman"/>
          <w:sz w:val="24"/>
          <w:szCs w:val="24"/>
        </w:rPr>
        <w:t xml:space="preserve"> конкретните финансови ангажименти на всяка от страните във връзка с изпълнението на проекта и по отношение на исканата БФП</w:t>
      </w:r>
      <w:r w:rsidR="00A41863">
        <w:rPr>
          <w:rFonts w:ascii="Times New Roman" w:eastAsia="Calibri" w:hAnsi="Times New Roman" w:cs="Times New Roman"/>
          <w:sz w:val="24"/>
          <w:szCs w:val="24"/>
        </w:rPr>
        <w:t>, в т.ч. и собственото участие (собствен принос)</w:t>
      </w:r>
      <w:r w:rsidRPr="00007650">
        <w:rPr>
          <w:rFonts w:ascii="Times New Roman" w:eastAsia="Calibri" w:hAnsi="Times New Roman" w:cs="Times New Roman"/>
          <w:sz w:val="24"/>
          <w:szCs w:val="24"/>
        </w:rPr>
        <w:t>;</w:t>
      </w:r>
    </w:p>
    <w:p w:rsidR="00664B4C" w:rsidRDefault="00007650"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007650">
        <w:rPr>
          <w:rFonts w:ascii="Times New Roman" w:eastAsia="Calibri" w:hAnsi="Times New Roman" w:cs="Times New Roman"/>
          <w:sz w:val="24"/>
          <w:szCs w:val="24"/>
        </w:rPr>
        <w:t xml:space="preserve">- </w:t>
      </w:r>
      <w:r w:rsidR="00664B4C">
        <w:rPr>
          <w:rFonts w:ascii="Times New Roman" w:eastAsia="Calibri" w:hAnsi="Times New Roman" w:cs="Times New Roman"/>
          <w:sz w:val="24"/>
          <w:szCs w:val="24"/>
        </w:rPr>
        <w:t>ако е приложимо, договаряне</w:t>
      </w:r>
      <w:r w:rsidRPr="00007650">
        <w:rPr>
          <w:rFonts w:ascii="Times New Roman" w:eastAsia="Calibri" w:hAnsi="Times New Roman" w:cs="Times New Roman"/>
          <w:sz w:val="24"/>
          <w:szCs w:val="24"/>
        </w:rPr>
        <w:t xml:space="preserve"> съвместно </w:t>
      </w:r>
      <w:r w:rsidR="00664B4C">
        <w:rPr>
          <w:rFonts w:ascii="Times New Roman" w:eastAsia="Calibri" w:hAnsi="Times New Roman" w:cs="Times New Roman"/>
          <w:sz w:val="24"/>
          <w:szCs w:val="24"/>
        </w:rPr>
        <w:t xml:space="preserve">на </w:t>
      </w:r>
      <w:r w:rsidRPr="00007650">
        <w:rPr>
          <w:rFonts w:ascii="Times New Roman" w:eastAsia="Calibri" w:hAnsi="Times New Roman" w:cs="Times New Roman"/>
          <w:sz w:val="24"/>
          <w:szCs w:val="24"/>
        </w:rPr>
        <w:t>стратегията за възлагане на обществени поръчки/ процедури за избор на изпълнител по проекта, как ще бъдат подготвяни и възлагани обществените поръчки по проекта</w:t>
      </w:r>
      <w:r w:rsidR="00664B4C">
        <w:rPr>
          <w:rFonts w:ascii="Times New Roman" w:eastAsia="Calibri" w:hAnsi="Times New Roman" w:cs="Times New Roman"/>
          <w:sz w:val="24"/>
          <w:szCs w:val="24"/>
        </w:rPr>
        <w:t>;</w:t>
      </w:r>
      <w:r w:rsidRPr="00007650">
        <w:rPr>
          <w:rFonts w:ascii="Times New Roman" w:eastAsia="Calibri" w:hAnsi="Times New Roman" w:cs="Times New Roman"/>
          <w:sz w:val="24"/>
          <w:szCs w:val="24"/>
        </w:rPr>
        <w:t xml:space="preserve"> </w:t>
      </w:r>
    </w:p>
    <w:p w:rsidR="00A95CCA" w:rsidRDefault="00664B4C"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07650" w:rsidRPr="00007650">
        <w:rPr>
          <w:rFonts w:ascii="Times New Roman" w:eastAsia="Calibri" w:hAnsi="Times New Roman" w:cs="Times New Roman"/>
          <w:sz w:val="24"/>
          <w:szCs w:val="24"/>
        </w:rPr>
        <w:t>реда за възстановяване на сумите на партньора след извършени разплащания по проекта от Управляващия орган</w:t>
      </w:r>
      <w:r w:rsidR="00007650">
        <w:rPr>
          <w:rFonts w:ascii="Times New Roman" w:eastAsia="Calibri" w:hAnsi="Times New Roman" w:cs="Times New Roman"/>
          <w:sz w:val="24"/>
          <w:szCs w:val="24"/>
        </w:rPr>
        <w:t>.</w:t>
      </w:r>
    </w:p>
    <w:p w:rsidR="00D322A0" w:rsidRPr="001E699E" w:rsidRDefault="00D322A0"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i/>
          <w:sz w:val="24"/>
          <w:szCs w:val="24"/>
        </w:rPr>
      </w:pPr>
      <w:r w:rsidRPr="001E699E">
        <w:rPr>
          <w:rFonts w:ascii="Times New Roman" w:eastAsia="Calibri" w:hAnsi="Times New Roman" w:cs="Times New Roman"/>
          <w:i/>
          <w:sz w:val="24"/>
          <w:szCs w:val="24"/>
        </w:rPr>
        <w:t xml:space="preserve">Споразуменията за партньорства следва да съобразяват и приложимата за съответния кандидат, партньор и дейност нормативна уредба. </w:t>
      </w:r>
    </w:p>
    <w:p w:rsidR="00D322A0" w:rsidRDefault="00D322A0"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p>
    <w:p w:rsidR="00920DDD" w:rsidRDefault="00BE70FF"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BE70FF">
        <w:rPr>
          <w:rFonts w:ascii="Times New Roman" w:eastAsia="Calibri" w:hAnsi="Times New Roman" w:cs="Times New Roman"/>
          <w:sz w:val="24"/>
          <w:szCs w:val="24"/>
        </w:rPr>
        <w:t xml:space="preserve">Когато взаимоотношенията между партньорите са уредени със споразумение по чл. 61 от </w:t>
      </w:r>
      <w:r w:rsidRPr="00586D86">
        <w:rPr>
          <w:rFonts w:ascii="Times New Roman" w:eastAsia="Calibri" w:hAnsi="Times New Roman" w:cs="Times New Roman"/>
          <w:i/>
          <w:sz w:val="24"/>
          <w:szCs w:val="24"/>
        </w:rPr>
        <w:t>З</w:t>
      </w:r>
      <w:r w:rsidR="00586D86" w:rsidRPr="00586D86">
        <w:rPr>
          <w:rFonts w:ascii="Times New Roman" w:eastAsia="Calibri" w:hAnsi="Times New Roman" w:cs="Times New Roman"/>
          <w:i/>
          <w:sz w:val="24"/>
          <w:szCs w:val="24"/>
        </w:rPr>
        <w:t>акона за местното самоуправление и местната администрация</w:t>
      </w:r>
      <w:r w:rsidRPr="00BE70FF">
        <w:rPr>
          <w:rFonts w:ascii="Times New Roman" w:eastAsia="Calibri" w:hAnsi="Times New Roman" w:cs="Times New Roman"/>
          <w:sz w:val="24"/>
          <w:szCs w:val="24"/>
        </w:rPr>
        <w:t xml:space="preserve">, при кандидатстване освен споразумението задължително се </w:t>
      </w:r>
      <w:r w:rsidRPr="00CC4BAB">
        <w:rPr>
          <w:rFonts w:ascii="Times New Roman" w:eastAsia="Calibri" w:hAnsi="Times New Roman" w:cs="Times New Roman"/>
          <w:sz w:val="24"/>
          <w:szCs w:val="24"/>
        </w:rPr>
        <w:t>представя и решение на Общинския съвет за одобрява</w:t>
      </w:r>
      <w:r w:rsidR="0075356C" w:rsidRPr="00CC4BAB">
        <w:rPr>
          <w:rFonts w:ascii="Times New Roman" w:eastAsia="Calibri" w:hAnsi="Times New Roman" w:cs="Times New Roman"/>
          <w:sz w:val="24"/>
          <w:szCs w:val="24"/>
        </w:rPr>
        <w:t>не на общинското сътрудничество</w:t>
      </w:r>
      <w:r w:rsidRPr="00CC4BAB">
        <w:rPr>
          <w:rFonts w:ascii="Times New Roman" w:eastAsia="Calibri" w:hAnsi="Times New Roman" w:cs="Times New Roman"/>
          <w:sz w:val="24"/>
          <w:szCs w:val="24"/>
        </w:rPr>
        <w:t>.</w:t>
      </w:r>
      <w:r w:rsidR="008A1CE4">
        <w:rPr>
          <w:rFonts w:ascii="Times New Roman" w:eastAsia="Calibri" w:hAnsi="Times New Roman" w:cs="Times New Roman"/>
          <w:sz w:val="24"/>
          <w:szCs w:val="24"/>
        </w:rPr>
        <w:t xml:space="preserve"> </w:t>
      </w:r>
      <w:r w:rsidR="008A1CE4" w:rsidRPr="008A1CE4">
        <w:rPr>
          <w:rFonts w:ascii="Times New Roman" w:eastAsia="Calibri" w:hAnsi="Times New Roman" w:cs="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p>
    <w:p w:rsidR="00920DDD" w:rsidRPr="00A95CCA" w:rsidRDefault="00920DDD" w:rsidP="00986F1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p>
    <w:p w:rsidR="00A95CCA" w:rsidRPr="002D15BF" w:rsidRDefault="00A95CCA" w:rsidP="00986F19">
      <w:pPr>
        <w:pStyle w:val="ListParagraph"/>
        <w:spacing w:after="0" w:line="240" w:lineRule="auto"/>
        <w:ind w:left="0"/>
        <w:jc w:val="both"/>
        <w:rPr>
          <w:rFonts w:ascii="Times New Roman" w:hAnsi="Times New Roman" w:cs="Times New Roman"/>
          <w:b/>
        </w:rPr>
      </w:pPr>
    </w:p>
    <w:p w:rsidR="002325A3"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1</w:t>
      </w:r>
      <w:r w:rsidR="004A58E5" w:rsidRPr="002D15BF">
        <w:rPr>
          <w:rFonts w:ascii="Times New Roman" w:hAnsi="Times New Roman" w:cs="Times New Roman"/>
          <w:b/>
          <w:sz w:val="24"/>
          <w:szCs w:val="24"/>
        </w:rPr>
        <w:t>3</w:t>
      </w:r>
      <w:r w:rsidR="002325A3" w:rsidRPr="002D15BF">
        <w:rPr>
          <w:rFonts w:ascii="Times New Roman" w:hAnsi="Times New Roman" w:cs="Times New Roman"/>
          <w:b/>
          <w:sz w:val="24"/>
          <w:szCs w:val="24"/>
        </w:rPr>
        <w:t xml:space="preserve">. </w:t>
      </w:r>
      <w:r w:rsidR="004E6370" w:rsidRPr="002D15BF">
        <w:rPr>
          <w:rFonts w:ascii="Times New Roman" w:hAnsi="Times New Roman" w:cs="Times New Roman"/>
          <w:b/>
          <w:sz w:val="24"/>
          <w:szCs w:val="24"/>
        </w:rPr>
        <w:t>Д</w:t>
      </w:r>
      <w:r w:rsidR="002325A3" w:rsidRPr="002D15BF">
        <w:rPr>
          <w:rFonts w:ascii="Times New Roman" w:hAnsi="Times New Roman" w:cs="Times New Roman"/>
          <w:b/>
          <w:sz w:val="24"/>
          <w:szCs w:val="24"/>
        </w:rPr>
        <w:t>ейности, допустими за финансиране:</w:t>
      </w:r>
    </w:p>
    <w:p w:rsidR="004906DB" w:rsidRDefault="004906DB"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p>
    <w:p w:rsidR="00F371DB" w:rsidRDefault="00F371DB"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F371DB">
        <w:rPr>
          <w:rFonts w:ascii="Times New Roman" w:eastAsia="Calibri" w:hAnsi="Times New Roman" w:cs="Times New Roman"/>
          <w:b/>
          <w:i/>
          <w:sz w:val="24"/>
          <w:szCs w:val="24"/>
        </w:rPr>
        <w:t>13.1. Общи изисквания:</w:t>
      </w:r>
    </w:p>
    <w:p w:rsidR="000F7425" w:rsidRPr="000F7425" w:rsidRDefault="007D71DB" w:rsidP="009F3E03">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0F7425" w:rsidRPr="000F7425">
        <w:rPr>
          <w:rFonts w:ascii="Times New Roman" w:eastAsia="Calibri" w:hAnsi="Times New Roman" w:cs="Times New Roman"/>
          <w:sz w:val="24"/>
          <w:szCs w:val="24"/>
        </w:rPr>
        <w:t>роектните предложения трябва да съответств</w:t>
      </w:r>
      <w:r>
        <w:rPr>
          <w:rFonts w:ascii="Times New Roman" w:eastAsia="Calibri" w:hAnsi="Times New Roman" w:cs="Times New Roman"/>
          <w:sz w:val="24"/>
          <w:szCs w:val="24"/>
        </w:rPr>
        <w:t>ат</w:t>
      </w:r>
      <w:r w:rsidR="000F7425" w:rsidRPr="000F7425">
        <w:rPr>
          <w:rFonts w:ascii="Times New Roman" w:eastAsia="Calibri" w:hAnsi="Times New Roman" w:cs="Times New Roman"/>
          <w:sz w:val="24"/>
          <w:szCs w:val="24"/>
        </w:rPr>
        <w:t xml:space="preserve"> с чл. 31 от </w:t>
      </w:r>
      <w:r w:rsidR="009F3E03">
        <w:rPr>
          <w:rFonts w:ascii="Times New Roman" w:eastAsia="Calibri" w:hAnsi="Times New Roman" w:cs="Times New Roman"/>
          <w:sz w:val="24"/>
          <w:szCs w:val="24"/>
        </w:rPr>
        <w:t>ЗУО</w:t>
      </w:r>
      <w:r w:rsidR="000F7425" w:rsidRPr="000F7425">
        <w:rPr>
          <w:rFonts w:ascii="Times New Roman" w:eastAsia="Calibri" w:hAnsi="Times New Roman" w:cs="Times New Roman"/>
          <w:sz w:val="24"/>
          <w:szCs w:val="24"/>
        </w:rPr>
        <w:t xml:space="preserve"> и </w:t>
      </w:r>
      <w:r>
        <w:rPr>
          <w:rFonts w:ascii="Times New Roman" w:eastAsia="Calibri" w:hAnsi="Times New Roman" w:cs="Times New Roman"/>
          <w:sz w:val="24"/>
          <w:szCs w:val="24"/>
        </w:rPr>
        <w:t>с</w:t>
      </w:r>
      <w:r w:rsidR="000F7425" w:rsidRPr="000F7425">
        <w:rPr>
          <w:rFonts w:ascii="Times New Roman" w:eastAsia="Calibri" w:hAnsi="Times New Roman" w:cs="Times New Roman"/>
          <w:sz w:val="24"/>
          <w:szCs w:val="24"/>
        </w:rPr>
        <w:t xml:space="preserve"> йерархията за управление на отпадъците </w:t>
      </w:r>
      <w:r w:rsidR="009F3E03">
        <w:rPr>
          <w:rFonts w:ascii="Times New Roman" w:eastAsia="Calibri" w:hAnsi="Times New Roman" w:cs="Times New Roman"/>
          <w:sz w:val="24"/>
          <w:szCs w:val="24"/>
        </w:rPr>
        <w:t>по</w:t>
      </w:r>
      <w:r w:rsidR="000F7425" w:rsidRPr="000F7425">
        <w:rPr>
          <w:rFonts w:ascii="Times New Roman" w:eastAsia="Calibri" w:hAnsi="Times New Roman" w:cs="Times New Roman"/>
          <w:sz w:val="24"/>
          <w:szCs w:val="24"/>
        </w:rPr>
        <w:t xml:space="preserve"> чл. </w:t>
      </w:r>
      <w:r w:rsidR="00846118">
        <w:rPr>
          <w:rFonts w:ascii="Times New Roman" w:eastAsia="Calibri" w:hAnsi="Times New Roman" w:cs="Times New Roman"/>
          <w:sz w:val="24"/>
          <w:szCs w:val="24"/>
        </w:rPr>
        <w:t xml:space="preserve">6, ал. 1, </w:t>
      </w:r>
      <w:r w:rsidR="009F3E03">
        <w:rPr>
          <w:rFonts w:ascii="Times New Roman" w:eastAsia="Calibri" w:hAnsi="Times New Roman" w:cs="Times New Roman"/>
          <w:sz w:val="24"/>
          <w:szCs w:val="24"/>
        </w:rPr>
        <w:t>т. 1, 2 и 3 вкл. от същия закон.</w:t>
      </w:r>
    </w:p>
    <w:p w:rsidR="007D71DB" w:rsidRDefault="00394049"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Дейностите по процедурата</w:t>
      </w:r>
      <w:r w:rsidR="000910B4" w:rsidRPr="000910B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трябва </w:t>
      </w:r>
      <w:r w:rsidR="000910B4" w:rsidRPr="000910B4">
        <w:rPr>
          <w:rFonts w:ascii="Times New Roman" w:eastAsia="Calibri" w:hAnsi="Times New Roman" w:cs="Times New Roman"/>
          <w:sz w:val="24"/>
          <w:szCs w:val="24"/>
        </w:rPr>
        <w:t xml:space="preserve">да </w:t>
      </w:r>
      <w:r w:rsidR="009F3E03">
        <w:rPr>
          <w:rFonts w:ascii="Times New Roman" w:eastAsia="Calibri" w:hAnsi="Times New Roman" w:cs="Times New Roman"/>
          <w:sz w:val="24"/>
          <w:szCs w:val="24"/>
        </w:rPr>
        <w:t>включват третиране само на</w:t>
      </w:r>
      <w:r w:rsidR="000910B4" w:rsidRPr="000910B4">
        <w:rPr>
          <w:rFonts w:ascii="Times New Roman" w:eastAsia="Calibri" w:hAnsi="Times New Roman" w:cs="Times New Roman"/>
          <w:sz w:val="24"/>
          <w:szCs w:val="24"/>
        </w:rPr>
        <w:t xml:space="preserve"> битови отпадъци и да са за: </w:t>
      </w:r>
    </w:p>
    <w:p w:rsidR="007D71DB" w:rsidRDefault="007D71DB"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910B4" w:rsidRPr="000910B4">
        <w:rPr>
          <w:rFonts w:ascii="Times New Roman" w:eastAsia="Calibri" w:hAnsi="Times New Roman" w:cs="Times New Roman"/>
          <w:sz w:val="24"/>
          <w:szCs w:val="24"/>
        </w:rPr>
        <w:t>предотвратяване на образуването на битовите отпадъци, вкл. отпадъците, които не могат да бъдат рециклирани</w:t>
      </w:r>
      <w:r>
        <w:rPr>
          <w:rFonts w:ascii="Times New Roman" w:eastAsia="Calibri" w:hAnsi="Times New Roman" w:cs="Times New Roman"/>
          <w:sz w:val="24"/>
          <w:szCs w:val="24"/>
        </w:rPr>
        <w:t>;</w:t>
      </w:r>
    </w:p>
    <w:p w:rsidR="003254E4" w:rsidRDefault="007D71DB"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BC7B8A">
        <w:rPr>
          <w:rFonts w:ascii="Times New Roman" w:eastAsia="Calibri" w:hAnsi="Times New Roman" w:cs="Times New Roman"/>
          <w:sz w:val="24"/>
          <w:szCs w:val="24"/>
        </w:rPr>
        <w:t xml:space="preserve">подобряване на </w:t>
      </w:r>
      <w:r w:rsidR="000910B4" w:rsidRPr="000910B4">
        <w:rPr>
          <w:rFonts w:ascii="Times New Roman" w:eastAsia="Calibri" w:hAnsi="Times New Roman" w:cs="Times New Roman"/>
          <w:sz w:val="24"/>
          <w:szCs w:val="24"/>
        </w:rPr>
        <w:t xml:space="preserve">подготовка на тези отпадъци за повторна употреба, </w:t>
      </w:r>
      <w:r w:rsidR="003254E4">
        <w:rPr>
          <w:rFonts w:ascii="Times New Roman" w:eastAsia="Calibri" w:hAnsi="Times New Roman" w:cs="Times New Roman"/>
          <w:sz w:val="24"/>
          <w:szCs w:val="24"/>
        </w:rPr>
        <w:t>както и</w:t>
      </w:r>
      <w:r w:rsidR="000910B4" w:rsidRPr="000910B4">
        <w:rPr>
          <w:rFonts w:ascii="Times New Roman" w:eastAsia="Calibri" w:hAnsi="Times New Roman" w:cs="Times New Roman"/>
          <w:sz w:val="24"/>
          <w:szCs w:val="24"/>
        </w:rPr>
        <w:t xml:space="preserve"> насърчаване на повторната употреба и ремонт. </w:t>
      </w:r>
    </w:p>
    <w:p w:rsidR="000910B4" w:rsidRDefault="000910B4"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0910B4">
        <w:rPr>
          <w:rFonts w:ascii="Times New Roman" w:eastAsia="Calibri" w:hAnsi="Times New Roman" w:cs="Times New Roman"/>
          <w:sz w:val="24"/>
          <w:szCs w:val="24"/>
        </w:rPr>
        <w:t xml:space="preserve">Финансиране по процедурата може да бъде предоставено и за </w:t>
      </w:r>
      <w:r w:rsidR="005909B9">
        <w:rPr>
          <w:rFonts w:ascii="Times New Roman" w:eastAsia="Calibri" w:hAnsi="Times New Roman" w:cs="Times New Roman"/>
          <w:sz w:val="24"/>
          <w:szCs w:val="24"/>
        </w:rPr>
        <w:t xml:space="preserve">демонстриране на възможности за </w:t>
      </w:r>
      <w:r w:rsidR="00AB52F3">
        <w:rPr>
          <w:rFonts w:ascii="Times New Roman" w:eastAsia="Calibri" w:hAnsi="Times New Roman" w:cs="Times New Roman"/>
          <w:sz w:val="24"/>
          <w:szCs w:val="24"/>
        </w:rPr>
        <w:t xml:space="preserve">подобряване на </w:t>
      </w:r>
      <w:r w:rsidRPr="000910B4">
        <w:rPr>
          <w:rFonts w:ascii="Times New Roman" w:eastAsia="Calibri" w:hAnsi="Times New Roman" w:cs="Times New Roman"/>
          <w:sz w:val="24"/>
          <w:szCs w:val="24"/>
        </w:rPr>
        <w:t xml:space="preserve">съществуващи системи за разделно събиране на битови отпадъци и </w:t>
      </w:r>
      <w:proofErr w:type="spellStart"/>
      <w:r w:rsidRPr="000910B4">
        <w:rPr>
          <w:rFonts w:ascii="Times New Roman" w:eastAsia="Calibri" w:hAnsi="Times New Roman" w:cs="Times New Roman"/>
          <w:sz w:val="24"/>
          <w:szCs w:val="24"/>
        </w:rPr>
        <w:t>последващото</w:t>
      </w:r>
      <w:proofErr w:type="spellEnd"/>
      <w:r w:rsidRPr="000910B4">
        <w:rPr>
          <w:rFonts w:ascii="Times New Roman" w:eastAsia="Calibri" w:hAnsi="Times New Roman" w:cs="Times New Roman"/>
          <w:sz w:val="24"/>
          <w:szCs w:val="24"/>
        </w:rPr>
        <w:t xml:space="preserve"> рециклиране на тези отпадъци</w:t>
      </w:r>
      <w:r w:rsidR="0068333B">
        <w:rPr>
          <w:rFonts w:ascii="Times New Roman" w:eastAsia="Calibri" w:hAnsi="Times New Roman" w:cs="Times New Roman"/>
          <w:sz w:val="24"/>
          <w:szCs w:val="24"/>
        </w:rPr>
        <w:t>. При т</w:t>
      </w:r>
      <w:r w:rsidR="002202B3">
        <w:rPr>
          <w:rFonts w:ascii="Times New Roman" w:eastAsia="Calibri" w:hAnsi="Times New Roman" w:cs="Times New Roman"/>
          <w:sz w:val="24"/>
          <w:szCs w:val="24"/>
        </w:rPr>
        <w:t>ези</w:t>
      </w:r>
      <w:r w:rsidR="0068333B">
        <w:rPr>
          <w:rFonts w:ascii="Times New Roman" w:eastAsia="Calibri" w:hAnsi="Times New Roman" w:cs="Times New Roman"/>
          <w:sz w:val="24"/>
          <w:szCs w:val="24"/>
        </w:rPr>
        <w:t xml:space="preserve"> случаи </w:t>
      </w:r>
      <w:r w:rsidR="0093232C">
        <w:rPr>
          <w:rFonts w:ascii="Times New Roman" w:eastAsia="Calibri" w:hAnsi="Times New Roman" w:cs="Times New Roman"/>
          <w:sz w:val="24"/>
          <w:szCs w:val="24"/>
        </w:rPr>
        <w:t xml:space="preserve">предвидените </w:t>
      </w:r>
      <w:r w:rsidR="0068333B">
        <w:rPr>
          <w:rFonts w:ascii="Times New Roman" w:eastAsia="Calibri" w:hAnsi="Times New Roman" w:cs="Times New Roman"/>
          <w:sz w:val="24"/>
          <w:szCs w:val="24"/>
        </w:rPr>
        <w:t xml:space="preserve">дейности по проекта не е допустимо да са и да се считат за част от регионалната система за управление на отпадъците по смисъла на ЗУО в срока на дълготрайност на </w:t>
      </w:r>
      <w:r w:rsidR="0068333B" w:rsidRPr="0068333B">
        <w:rPr>
          <w:rFonts w:ascii="Times New Roman" w:eastAsia="Calibri" w:hAnsi="Times New Roman" w:cs="Times New Roman"/>
          <w:sz w:val="24"/>
          <w:szCs w:val="24"/>
        </w:rPr>
        <w:t>демонстрационния проект, указан в т. 13.1 на Раздел 13 „</w:t>
      </w:r>
      <w:r w:rsidR="0068333B" w:rsidRPr="0068333B">
        <w:rPr>
          <w:rFonts w:ascii="Times New Roman" w:eastAsia="Calibri" w:hAnsi="Times New Roman" w:cs="Times New Roman"/>
          <w:i/>
          <w:sz w:val="24"/>
          <w:szCs w:val="24"/>
        </w:rPr>
        <w:t>Дейности, допустими за финансиране</w:t>
      </w:r>
      <w:r w:rsidR="0068333B" w:rsidRPr="0068333B">
        <w:rPr>
          <w:rFonts w:ascii="Times New Roman" w:eastAsia="Calibri" w:hAnsi="Times New Roman" w:cs="Times New Roman"/>
          <w:sz w:val="24"/>
          <w:szCs w:val="24"/>
        </w:rPr>
        <w:t>“</w:t>
      </w:r>
      <w:r w:rsidR="0068333B">
        <w:rPr>
          <w:rFonts w:ascii="Times New Roman" w:eastAsia="Calibri" w:hAnsi="Times New Roman" w:cs="Times New Roman"/>
          <w:sz w:val="24"/>
          <w:szCs w:val="24"/>
        </w:rPr>
        <w:t>.</w:t>
      </w:r>
    </w:p>
    <w:p w:rsidR="00394049" w:rsidRDefault="000910B4"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0910B4">
        <w:rPr>
          <w:rFonts w:ascii="Times New Roman" w:eastAsia="Calibri" w:hAnsi="Times New Roman" w:cs="Times New Roman"/>
          <w:sz w:val="24"/>
          <w:szCs w:val="24"/>
        </w:rPr>
        <w:t>При подготовката и изпълнението на демонстрационните проекти по тази процедура следва да бъде използван натрупания</w:t>
      </w:r>
      <w:r w:rsidR="00D67982">
        <w:rPr>
          <w:rFonts w:ascii="Times New Roman" w:eastAsia="Calibri" w:hAnsi="Times New Roman" w:cs="Times New Roman"/>
          <w:sz w:val="24"/>
          <w:szCs w:val="24"/>
        </w:rPr>
        <w:t>т</w:t>
      </w:r>
      <w:r w:rsidRPr="000910B4">
        <w:rPr>
          <w:rFonts w:ascii="Times New Roman" w:eastAsia="Calibri" w:hAnsi="Times New Roman" w:cs="Times New Roman"/>
          <w:sz w:val="24"/>
          <w:szCs w:val="24"/>
        </w:rPr>
        <w:t xml:space="preserve"> опит от други проекти за предотвратяване на образуването, подготовка за повторна употреба и рециклиране на битови отпадъци, изпълнени на друго място, в т.ч. на и извън територията на Р България.</w:t>
      </w:r>
      <w:r w:rsidR="00394049" w:rsidRPr="00394049">
        <w:rPr>
          <w:rFonts w:ascii="Times New Roman" w:eastAsia="Calibri" w:hAnsi="Times New Roman" w:cs="Times New Roman"/>
          <w:sz w:val="24"/>
          <w:szCs w:val="24"/>
        </w:rPr>
        <w:t xml:space="preserve"> </w:t>
      </w:r>
    </w:p>
    <w:p w:rsidR="00EF34E3" w:rsidRDefault="00EF34E3"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p>
    <w:p w:rsidR="00947220" w:rsidRDefault="002F20B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sidRPr="002F20BE">
        <w:rPr>
          <w:rFonts w:ascii="Times New Roman" w:hAnsi="Times New Roman" w:cs="Times New Roman"/>
          <w:b/>
          <w:i/>
          <w:sz w:val="24"/>
          <w:szCs w:val="24"/>
        </w:rPr>
        <w:t xml:space="preserve">Срокът на дълготрайност </w:t>
      </w:r>
      <w:r w:rsidRPr="00BE102A">
        <w:rPr>
          <w:rFonts w:ascii="Times New Roman" w:hAnsi="Times New Roman" w:cs="Times New Roman"/>
          <w:sz w:val="24"/>
          <w:szCs w:val="24"/>
        </w:rPr>
        <w:t xml:space="preserve">на демонстрационния проект не може да бъде повече от периода за осигуряване на устойчивост по чл. 71 от Регламент (ЕС) № 1303/2013 </w:t>
      </w:r>
      <w:r w:rsidRPr="00F50149">
        <w:rPr>
          <w:rFonts w:ascii="Times New Roman" w:hAnsi="Times New Roman" w:cs="Times New Roman"/>
          <w:i/>
          <w:sz w:val="24"/>
          <w:szCs w:val="24"/>
        </w:rPr>
        <w:t xml:space="preserve">на Европейския парламент и на Съвета от 17 декември 2013 година за определяне на </w:t>
      </w:r>
      <w:proofErr w:type="spellStart"/>
      <w:r w:rsidRPr="00F50149">
        <w:rPr>
          <w:rFonts w:ascii="Times New Roman" w:hAnsi="Times New Roman" w:cs="Times New Roman"/>
          <w:i/>
          <w:sz w:val="24"/>
          <w:szCs w:val="24"/>
        </w:rPr>
        <w:t>общоприложими</w:t>
      </w:r>
      <w:proofErr w:type="spellEnd"/>
      <w:r w:rsidRPr="00F50149">
        <w:rPr>
          <w:rFonts w:ascii="Times New Roman" w:hAnsi="Times New Roman" w:cs="Times New Roman"/>
          <w:i/>
          <w:sz w:val="24"/>
          <w:szCs w:val="24"/>
        </w:rPr>
        <w:t xml:space="preserve"> разпоредби за Европейския фонд за регионално развитие, Европейския социален фонд, </w:t>
      </w:r>
      <w:proofErr w:type="spellStart"/>
      <w:r w:rsidRPr="00F50149">
        <w:rPr>
          <w:rFonts w:ascii="Times New Roman" w:hAnsi="Times New Roman" w:cs="Times New Roman"/>
          <w:i/>
          <w:sz w:val="24"/>
          <w:szCs w:val="24"/>
        </w:rPr>
        <w:t>Кохезионния</w:t>
      </w:r>
      <w:proofErr w:type="spellEnd"/>
      <w:r w:rsidRPr="00F50149">
        <w:rPr>
          <w:rFonts w:ascii="Times New Roman" w:hAnsi="Times New Roman" w:cs="Times New Roman"/>
          <w:i/>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F50149">
        <w:rPr>
          <w:rFonts w:ascii="Times New Roman" w:hAnsi="Times New Roman" w:cs="Times New Roman"/>
          <w:i/>
          <w:sz w:val="24"/>
          <w:szCs w:val="24"/>
        </w:rPr>
        <w:t>Кохезионния</w:t>
      </w:r>
      <w:proofErr w:type="spellEnd"/>
      <w:r w:rsidRPr="00F50149">
        <w:rPr>
          <w:rFonts w:ascii="Times New Roman" w:hAnsi="Times New Roman" w:cs="Times New Roman"/>
          <w:i/>
          <w:sz w:val="24"/>
          <w:szCs w:val="24"/>
        </w:rPr>
        <w:t xml:space="preserve"> фонд и Европейския фонд за морско дело и рибарство, и за отмяна на Регламент (ЕО) № 1083/2006 на Съвета</w:t>
      </w:r>
      <w:r w:rsidRPr="00F50149">
        <w:rPr>
          <w:rFonts w:ascii="Times New Roman" w:hAnsi="Times New Roman" w:cs="Times New Roman"/>
          <w:sz w:val="24"/>
          <w:szCs w:val="24"/>
        </w:rPr>
        <w:t xml:space="preserve"> (Регламент (ЕС) № 1303/2013 г.).</w:t>
      </w:r>
      <w:r w:rsidRPr="002F20BE">
        <w:rPr>
          <w:rFonts w:ascii="Times New Roman" w:hAnsi="Times New Roman" w:cs="Times New Roman"/>
          <w:b/>
          <w:i/>
          <w:sz w:val="24"/>
          <w:szCs w:val="24"/>
        </w:rPr>
        <w:t xml:space="preserve"> </w:t>
      </w:r>
      <w:r w:rsidRPr="00F50149">
        <w:rPr>
          <w:rFonts w:ascii="Times New Roman" w:hAnsi="Times New Roman" w:cs="Times New Roman"/>
          <w:sz w:val="24"/>
          <w:szCs w:val="24"/>
        </w:rPr>
        <w:t xml:space="preserve">Съобразено с това и особеностите на настоящата процедура, срокът на дълготрайност на демонстрационните проекти в общия случай е </w:t>
      </w:r>
      <w:r w:rsidRPr="00F50149">
        <w:rPr>
          <w:rFonts w:ascii="Times New Roman" w:hAnsi="Times New Roman" w:cs="Times New Roman"/>
          <w:b/>
          <w:sz w:val="24"/>
          <w:szCs w:val="24"/>
        </w:rPr>
        <w:t>2 (две) години</w:t>
      </w:r>
      <w:r w:rsidRPr="00F50149">
        <w:rPr>
          <w:rFonts w:ascii="Times New Roman" w:hAnsi="Times New Roman" w:cs="Times New Roman"/>
          <w:sz w:val="24"/>
          <w:szCs w:val="24"/>
        </w:rPr>
        <w:t xml:space="preserve"> след приключване на дейностите по проекта (крайното плащане към бенефициента). За проекти, включващи инвестиции в инфраструктура или производствени инвестиции, срокът на дълготрайност е не повече от 5 (пет) години след приключване на дейностите по проекта. За проекти, включващи инвестиции в инфраструктура или производствени инвестиции, този срок се удължава на 10 (десет) години от окончателното плащане, в случаите в които производствената дейност е преместена извън Съюза, с изключение на случаите, когато бенефициентът е МСП. При наличие на приложим режим на държавна помощ, периодът от 10 години се заменя със срок, приложим съгласно правилата за съответния режим на държавна помощ.</w:t>
      </w:r>
    </w:p>
    <w:p w:rsidR="002F20BE" w:rsidRDefault="002F20B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p>
    <w:p w:rsidR="00947220"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sidRPr="008C7045">
        <w:rPr>
          <w:rFonts w:ascii="Times New Roman" w:hAnsi="Times New Roman" w:cs="Times New Roman"/>
          <w:b/>
          <w:i/>
          <w:sz w:val="24"/>
          <w:szCs w:val="24"/>
        </w:rPr>
        <w:t>Всички дейности, включени в проектното предложение, следва да са пряко свързани с и необходими за изпълнението на проекта.</w:t>
      </w:r>
    </w:p>
    <w:p w:rsidR="00F371DB" w:rsidRPr="008C7045" w:rsidRDefault="00F371D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p>
    <w:p w:rsidR="00394049" w:rsidRDefault="00947220" w:rsidP="00F5014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i/>
          <w:color w:val="000000"/>
          <w:sz w:val="24"/>
          <w:szCs w:val="24"/>
        </w:rPr>
      </w:pPr>
      <w:r w:rsidRPr="008C7045">
        <w:rPr>
          <w:rFonts w:ascii="Times New Roman" w:eastAsia="Calibri" w:hAnsi="Times New Roman" w:cs="Times New Roman"/>
          <w:b/>
          <w:i/>
          <w:color w:val="000000"/>
          <w:sz w:val="24"/>
          <w:szCs w:val="24"/>
        </w:rPr>
        <w:t xml:space="preserve">Предвидените дейности в проектното предложение трябва да са ясно описани, </w:t>
      </w:r>
      <w:r w:rsidR="008C7045" w:rsidRPr="008C7045">
        <w:rPr>
          <w:rFonts w:ascii="Times New Roman" w:eastAsia="Calibri" w:hAnsi="Times New Roman" w:cs="Times New Roman"/>
          <w:b/>
          <w:i/>
          <w:color w:val="000000"/>
          <w:sz w:val="24"/>
          <w:szCs w:val="24"/>
        </w:rPr>
        <w:t>логически да са свързани с постигането на целите н</w:t>
      </w:r>
      <w:r w:rsidRPr="008C7045">
        <w:rPr>
          <w:rFonts w:ascii="Times New Roman" w:eastAsia="Calibri" w:hAnsi="Times New Roman" w:cs="Times New Roman"/>
          <w:b/>
          <w:i/>
          <w:color w:val="000000"/>
          <w:sz w:val="24"/>
          <w:szCs w:val="24"/>
        </w:rPr>
        <w:t xml:space="preserve">а проектното предложение и с </w:t>
      </w:r>
      <w:r w:rsidR="008C7045" w:rsidRPr="008C7045">
        <w:rPr>
          <w:rFonts w:ascii="Times New Roman" w:eastAsia="Calibri" w:hAnsi="Times New Roman" w:cs="Times New Roman"/>
          <w:b/>
          <w:i/>
          <w:color w:val="000000"/>
          <w:sz w:val="24"/>
          <w:szCs w:val="24"/>
        </w:rPr>
        <w:t xml:space="preserve">предложените целеви стойности на </w:t>
      </w:r>
      <w:r w:rsidRPr="008C7045">
        <w:rPr>
          <w:rFonts w:ascii="Times New Roman" w:eastAsia="Calibri" w:hAnsi="Times New Roman" w:cs="Times New Roman"/>
          <w:b/>
          <w:i/>
          <w:color w:val="000000"/>
          <w:sz w:val="24"/>
          <w:szCs w:val="24"/>
        </w:rPr>
        <w:t>индикаторите по процедурата.</w:t>
      </w:r>
      <w:r w:rsidR="008C7045">
        <w:rPr>
          <w:rFonts w:ascii="Times New Roman" w:eastAsia="Calibri" w:hAnsi="Times New Roman" w:cs="Times New Roman"/>
          <w:b/>
          <w:i/>
          <w:color w:val="000000"/>
          <w:sz w:val="24"/>
          <w:szCs w:val="24"/>
        </w:rPr>
        <w:t xml:space="preserve"> </w:t>
      </w:r>
    </w:p>
    <w:p w:rsidR="00EF34E3" w:rsidRDefault="00EF34E3" w:rsidP="00F5014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i/>
          <w:color w:val="000000"/>
          <w:sz w:val="24"/>
          <w:szCs w:val="24"/>
        </w:rPr>
      </w:pPr>
    </w:p>
    <w:p w:rsidR="0003101E" w:rsidRPr="001E699E" w:rsidRDefault="002D10A3"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b/>
          <w:i/>
          <w:sz w:val="24"/>
          <w:szCs w:val="24"/>
        </w:rPr>
      </w:pPr>
      <w:r w:rsidRPr="001E699E">
        <w:rPr>
          <w:rFonts w:ascii="Times New Roman" w:eastAsia="Calibri" w:hAnsi="Times New Roman" w:cs="Times New Roman"/>
          <w:b/>
          <w:i/>
          <w:sz w:val="24"/>
          <w:szCs w:val="24"/>
        </w:rPr>
        <w:t>Описанието на дейностите трябва да бъде подробно, с детай</w:t>
      </w:r>
      <w:r>
        <w:rPr>
          <w:rFonts w:ascii="Times New Roman" w:eastAsia="Calibri" w:hAnsi="Times New Roman" w:cs="Times New Roman"/>
          <w:b/>
          <w:i/>
          <w:sz w:val="24"/>
          <w:szCs w:val="24"/>
        </w:rPr>
        <w:t>л</w:t>
      </w:r>
      <w:r w:rsidRPr="001E699E">
        <w:rPr>
          <w:rFonts w:ascii="Times New Roman" w:eastAsia="Calibri" w:hAnsi="Times New Roman" w:cs="Times New Roman"/>
          <w:b/>
          <w:i/>
          <w:sz w:val="24"/>
          <w:szCs w:val="24"/>
        </w:rPr>
        <w:t>и, включително и по отношение на начините и етапите за тяхното изпълнение и времевия обхват за всяка дейност.</w:t>
      </w:r>
    </w:p>
    <w:p w:rsidR="00AE711A" w:rsidRPr="002D15BF" w:rsidRDefault="00AE711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06292" w:rsidRDefault="009B422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sidRPr="002D15BF">
        <w:rPr>
          <w:rFonts w:ascii="Times New Roman" w:hAnsi="Times New Roman" w:cs="Times New Roman"/>
          <w:b/>
          <w:i/>
          <w:sz w:val="24"/>
          <w:szCs w:val="24"/>
          <w:u w:val="single"/>
        </w:rPr>
        <w:t>13.</w:t>
      </w:r>
      <w:r w:rsidR="00F371DB">
        <w:rPr>
          <w:rFonts w:ascii="Times New Roman" w:hAnsi="Times New Roman" w:cs="Times New Roman"/>
          <w:b/>
          <w:i/>
          <w:sz w:val="24"/>
          <w:szCs w:val="24"/>
          <w:u w:val="single"/>
        </w:rPr>
        <w:t>2</w:t>
      </w:r>
      <w:r w:rsidRPr="002D15BF">
        <w:rPr>
          <w:rFonts w:ascii="Times New Roman" w:hAnsi="Times New Roman" w:cs="Times New Roman"/>
          <w:b/>
          <w:i/>
          <w:sz w:val="24"/>
          <w:szCs w:val="24"/>
          <w:u w:val="single"/>
        </w:rPr>
        <w:t xml:space="preserve">. </w:t>
      </w:r>
      <w:r w:rsidR="009A61DB" w:rsidRPr="002D15BF">
        <w:rPr>
          <w:rFonts w:ascii="Times New Roman" w:hAnsi="Times New Roman" w:cs="Times New Roman"/>
          <w:b/>
          <w:i/>
          <w:sz w:val="24"/>
          <w:szCs w:val="24"/>
          <w:u w:val="single"/>
        </w:rPr>
        <w:t>Допустими за финансиране по процедурата са следните дейности</w:t>
      </w:r>
      <w:r w:rsidR="009A61DB" w:rsidRPr="002D15BF">
        <w:rPr>
          <w:rFonts w:ascii="Times New Roman" w:hAnsi="Times New Roman" w:cs="Times New Roman"/>
          <w:b/>
          <w:i/>
          <w:sz w:val="24"/>
          <w:szCs w:val="24"/>
        </w:rPr>
        <w:t>:</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sz w:val="24"/>
          <w:szCs w:val="24"/>
        </w:rPr>
        <w:t xml:space="preserve">1. </w:t>
      </w:r>
      <w:r w:rsidRPr="00947220">
        <w:rPr>
          <w:rFonts w:ascii="Times New Roman" w:hAnsi="Times New Roman" w:cs="Times New Roman"/>
          <w:i/>
          <w:sz w:val="24"/>
          <w:szCs w:val="24"/>
        </w:rPr>
        <w:t xml:space="preserve">Дейност 1 „Подготовка“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i/>
          <w:sz w:val="24"/>
          <w:szCs w:val="24"/>
        </w:rPr>
        <w:t xml:space="preserve">Дейността не е задължителна.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i/>
          <w:sz w:val="24"/>
          <w:szCs w:val="24"/>
        </w:rPr>
        <w:t xml:space="preserve">Дейността може да бъде допустима само при комбинирането й с дейности 2 и 3.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Като част от дейността е допустимо да се </w:t>
      </w:r>
      <w:r w:rsidR="00D67982">
        <w:rPr>
          <w:rFonts w:ascii="Times New Roman" w:hAnsi="Times New Roman" w:cs="Times New Roman"/>
          <w:sz w:val="24"/>
          <w:szCs w:val="24"/>
        </w:rPr>
        <w:t>извърши</w:t>
      </w:r>
      <w:r w:rsidRPr="00947220">
        <w:rPr>
          <w:rFonts w:ascii="Times New Roman" w:hAnsi="Times New Roman" w:cs="Times New Roman"/>
          <w:sz w:val="24"/>
          <w:szCs w:val="24"/>
        </w:rPr>
        <w:t>:</w:t>
      </w:r>
    </w:p>
    <w:p w:rsidR="00D67982" w:rsidRDefault="00D67982" w:rsidP="00D67982">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 подготовка, вкл. проектиране – извършване на експертни анализи, изследвания, </w:t>
      </w:r>
      <w:proofErr w:type="spellStart"/>
      <w:r w:rsidRPr="00947220">
        <w:rPr>
          <w:rFonts w:ascii="Times New Roman" w:hAnsi="Times New Roman" w:cs="Times New Roman"/>
          <w:sz w:val="24"/>
          <w:szCs w:val="24"/>
        </w:rPr>
        <w:t>обосновкии</w:t>
      </w:r>
      <w:proofErr w:type="spellEnd"/>
      <w:r w:rsidRPr="00947220">
        <w:rPr>
          <w:rFonts w:ascii="Times New Roman" w:hAnsi="Times New Roman" w:cs="Times New Roman"/>
          <w:sz w:val="24"/>
          <w:szCs w:val="24"/>
        </w:rPr>
        <w:t xml:space="preserve"> др.</w:t>
      </w:r>
    </w:p>
    <w:p w:rsidR="00BE102A" w:rsidRDefault="00D67982" w:rsidP="00396F4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D67982">
        <w:rPr>
          <w:rFonts w:ascii="Times New Roman" w:eastAsia="Calibri" w:hAnsi="Times New Roman" w:cs="Times New Roman"/>
          <w:sz w:val="24"/>
          <w:szCs w:val="24"/>
        </w:rPr>
        <w:t xml:space="preserve">разработване на </w:t>
      </w:r>
      <w:r w:rsidRPr="00F50149">
        <w:rPr>
          <w:rFonts w:ascii="Times New Roman" w:eastAsia="Calibri" w:hAnsi="Times New Roman" w:cs="Times New Roman"/>
          <w:sz w:val="24"/>
          <w:szCs w:val="24"/>
        </w:rPr>
        <w:t>Обосновка за демонстрационен проект</w:t>
      </w:r>
      <w:r w:rsidRPr="00D67982">
        <w:rPr>
          <w:rFonts w:ascii="Times New Roman" w:eastAsia="Calibri" w:hAnsi="Times New Roman" w:cs="Times New Roman"/>
          <w:b/>
          <w:sz w:val="24"/>
          <w:szCs w:val="24"/>
        </w:rPr>
        <w:t xml:space="preserve"> </w:t>
      </w:r>
      <w:r w:rsidRPr="00D67982">
        <w:rPr>
          <w:rFonts w:ascii="Times New Roman" w:eastAsia="Calibri" w:hAnsi="Times New Roman" w:cs="Times New Roman"/>
          <w:sz w:val="24"/>
          <w:szCs w:val="24"/>
        </w:rPr>
        <w:t xml:space="preserve">(съгл. указанията в </w:t>
      </w:r>
      <w:r w:rsidRPr="00F50149">
        <w:rPr>
          <w:rFonts w:ascii="Times New Roman" w:eastAsia="Calibri" w:hAnsi="Times New Roman" w:cs="Times New Roman"/>
          <w:sz w:val="24"/>
          <w:szCs w:val="24"/>
        </w:rPr>
        <w:t>т. 13.3</w:t>
      </w:r>
      <w:r w:rsidRPr="005909B9">
        <w:rPr>
          <w:rFonts w:ascii="Times New Roman" w:eastAsia="Calibri" w:hAnsi="Times New Roman" w:cs="Times New Roman"/>
          <w:sz w:val="24"/>
          <w:szCs w:val="24"/>
        </w:rPr>
        <w:t xml:space="preserve">. </w:t>
      </w:r>
      <w:r w:rsidRPr="005909B9">
        <w:rPr>
          <w:rFonts w:ascii="Times New Roman" w:eastAsia="Calibri" w:hAnsi="Times New Roman" w:cs="Times New Roman"/>
          <w:i/>
          <w:sz w:val="24"/>
          <w:szCs w:val="24"/>
        </w:rPr>
        <w:t>Специфични за процедурата изисквания</w:t>
      </w:r>
      <w:r w:rsidRPr="005909B9">
        <w:rPr>
          <w:rFonts w:ascii="Times New Roman" w:eastAsia="Calibri" w:hAnsi="Times New Roman" w:cs="Times New Roman"/>
          <w:sz w:val="24"/>
          <w:szCs w:val="24"/>
        </w:rPr>
        <w:t xml:space="preserve"> </w:t>
      </w:r>
      <w:r w:rsidR="003254E4" w:rsidRPr="005909B9">
        <w:rPr>
          <w:rFonts w:ascii="Times New Roman" w:eastAsia="Calibri" w:hAnsi="Times New Roman" w:cs="Times New Roman"/>
          <w:sz w:val="24"/>
          <w:szCs w:val="24"/>
        </w:rPr>
        <w:t xml:space="preserve">и </w:t>
      </w:r>
      <w:r w:rsidR="003254E4" w:rsidRPr="00F50149">
        <w:rPr>
          <w:rFonts w:ascii="Times New Roman" w:eastAsia="Calibri" w:hAnsi="Times New Roman" w:cs="Times New Roman"/>
          <w:sz w:val="24"/>
          <w:szCs w:val="24"/>
        </w:rPr>
        <w:t xml:space="preserve">Приложение № 6 </w:t>
      </w:r>
      <w:r w:rsidRPr="00F50149">
        <w:rPr>
          <w:rFonts w:ascii="Times New Roman" w:eastAsia="Calibri" w:hAnsi="Times New Roman" w:cs="Times New Roman"/>
          <w:sz w:val="24"/>
          <w:szCs w:val="24"/>
        </w:rPr>
        <w:t>от условията</w:t>
      </w:r>
      <w:r w:rsidRPr="00D67982">
        <w:rPr>
          <w:rFonts w:ascii="Times New Roman" w:eastAsia="Calibri" w:hAnsi="Times New Roman" w:cs="Times New Roman"/>
          <w:sz w:val="24"/>
          <w:szCs w:val="24"/>
        </w:rPr>
        <w:t xml:space="preserve"> за кандидатстване),</w:t>
      </w:r>
      <w:r w:rsidRPr="00D67982">
        <w:rPr>
          <w:rFonts w:ascii="Times New Roman" w:eastAsia="Calibri" w:hAnsi="Times New Roman" w:cs="Times New Roman"/>
          <w:b/>
          <w:sz w:val="24"/>
          <w:szCs w:val="24"/>
        </w:rPr>
        <w:t xml:space="preserve"> </w:t>
      </w:r>
      <w:r w:rsidRPr="00D67982">
        <w:rPr>
          <w:rFonts w:ascii="Times New Roman" w:eastAsia="Calibri" w:hAnsi="Times New Roman" w:cs="Times New Roman"/>
          <w:sz w:val="24"/>
          <w:szCs w:val="24"/>
        </w:rPr>
        <w:t>по конкретно</w:t>
      </w:r>
      <w:r>
        <w:rPr>
          <w:rFonts w:ascii="Times New Roman" w:eastAsia="Calibri" w:hAnsi="Times New Roman" w:cs="Times New Roman"/>
          <w:sz w:val="24"/>
          <w:szCs w:val="24"/>
        </w:rPr>
        <w:t xml:space="preserve"> </w:t>
      </w:r>
      <w:r w:rsidR="00947220" w:rsidRPr="00947220">
        <w:rPr>
          <w:rFonts w:ascii="Times New Roman" w:hAnsi="Times New Roman" w:cs="Times New Roman"/>
          <w:sz w:val="24"/>
          <w:szCs w:val="24"/>
        </w:rPr>
        <w:t xml:space="preserve">проучване, съпоставка и анализ за приложимостта на добри практики, </w:t>
      </w:r>
      <w:r w:rsidR="002C0F1F">
        <w:rPr>
          <w:rFonts w:ascii="Times New Roman" w:hAnsi="Times New Roman" w:cs="Times New Roman"/>
          <w:sz w:val="24"/>
          <w:szCs w:val="24"/>
        </w:rPr>
        <w:t xml:space="preserve">изпълнени вече  </w:t>
      </w:r>
      <w:r w:rsidR="002C0F1F" w:rsidRPr="002C0F1F">
        <w:rPr>
          <w:rFonts w:ascii="Times New Roman" w:hAnsi="Times New Roman" w:cs="Times New Roman"/>
          <w:sz w:val="24"/>
          <w:szCs w:val="24"/>
        </w:rPr>
        <w:t xml:space="preserve">успешно </w:t>
      </w:r>
      <w:r w:rsidR="00947220" w:rsidRPr="00947220">
        <w:rPr>
          <w:rFonts w:ascii="Times New Roman" w:hAnsi="Times New Roman" w:cs="Times New Roman"/>
          <w:sz w:val="24"/>
          <w:szCs w:val="24"/>
        </w:rPr>
        <w:t>на друго място</w:t>
      </w:r>
      <w:r w:rsidR="00BC7B8A">
        <w:rPr>
          <w:rFonts w:ascii="Times New Roman" w:hAnsi="Times New Roman" w:cs="Times New Roman"/>
          <w:sz w:val="24"/>
          <w:szCs w:val="24"/>
        </w:rPr>
        <w:t xml:space="preserve"> реализирани и приключени с постигнати резултати)</w:t>
      </w:r>
      <w:r w:rsidR="00947220" w:rsidRPr="00947220">
        <w:rPr>
          <w:rFonts w:ascii="Times New Roman" w:hAnsi="Times New Roman" w:cs="Times New Roman"/>
          <w:sz w:val="24"/>
          <w:szCs w:val="24"/>
        </w:rPr>
        <w:t xml:space="preserve">, в т.ч. на и извън територията на Р България, чрез финансиране от други финансови средства, в т.ч. и публични такива, с цел прилагане и разпространение на нови мерки или управленски подходи в областта на управлението на битовите отпадъци по отношение на една или няколко от дейностите: предотвратяване на образуването на битови отпадъци, подготовка за повторна употреба, разделно събиране на битови отпадъци и </w:t>
      </w:r>
      <w:proofErr w:type="spellStart"/>
      <w:r w:rsidR="00947220" w:rsidRPr="00947220">
        <w:rPr>
          <w:rFonts w:ascii="Times New Roman" w:hAnsi="Times New Roman" w:cs="Times New Roman"/>
          <w:sz w:val="24"/>
          <w:szCs w:val="24"/>
        </w:rPr>
        <w:t>последващото</w:t>
      </w:r>
      <w:proofErr w:type="spellEnd"/>
      <w:r w:rsidR="00947220" w:rsidRPr="00947220">
        <w:rPr>
          <w:rFonts w:ascii="Times New Roman" w:hAnsi="Times New Roman" w:cs="Times New Roman"/>
          <w:sz w:val="24"/>
          <w:szCs w:val="24"/>
        </w:rPr>
        <w:t xml:space="preserve"> им рециклиране. </w:t>
      </w:r>
      <w:r w:rsidRPr="00D67982">
        <w:rPr>
          <w:rFonts w:ascii="Times New Roman" w:hAnsi="Times New Roman" w:cs="Times New Roman"/>
          <w:sz w:val="24"/>
          <w:szCs w:val="24"/>
        </w:rPr>
        <w:t xml:space="preserve">Детайлна информация </w:t>
      </w:r>
      <w:r w:rsidR="00EF34E3">
        <w:rPr>
          <w:rFonts w:ascii="Times New Roman" w:hAnsi="Times New Roman" w:cs="Times New Roman"/>
          <w:sz w:val="24"/>
          <w:szCs w:val="24"/>
        </w:rPr>
        <w:t>и указания са представени</w:t>
      </w:r>
      <w:r w:rsidRPr="00D67982">
        <w:rPr>
          <w:rFonts w:ascii="Times New Roman" w:hAnsi="Times New Roman" w:cs="Times New Roman"/>
          <w:sz w:val="24"/>
          <w:szCs w:val="24"/>
        </w:rPr>
        <w:t xml:space="preserve"> в образеца на </w:t>
      </w:r>
      <w:r w:rsidR="005909B9">
        <w:rPr>
          <w:rFonts w:ascii="Times New Roman" w:hAnsi="Times New Roman" w:cs="Times New Roman"/>
          <w:sz w:val="24"/>
          <w:szCs w:val="24"/>
        </w:rPr>
        <w:t>о</w:t>
      </w:r>
      <w:r w:rsidRPr="00D67982">
        <w:rPr>
          <w:rFonts w:ascii="Times New Roman" w:hAnsi="Times New Roman" w:cs="Times New Roman"/>
          <w:sz w:val="24"/>
          <w:szCs w:val="24"/>
        </w:rPr>
        <w:t xml:space="preserve">босновка – </w:t>
      </w:r>
      <w:r w:rsidRPr="00F50149">
        <w:rPr>
          <w:rFonts w:ascii="Times New Roman" w:hAnsi="Times New Roman" w:cs="Times New Roman"/>
          <w:sz w:val="24"/>
          <w:szCs w:val="24"/>
        </w:rPr>
        <w:t>Приложение № 6 от условията за кандидатстване</w:t>
      </w:r>
      <w:r w:rsidRPr="005909B9">
        <w:rPr>
          <w:rFonts w:ascii="Times New Roman" w:hAnsi="Times New Roman" w:cs="Times New Roman"/>
          <w:sz w:val="24"/>
          <w:szCs w:val="24"/>
        </w:rPr>
        <w:t>.</w:t>
      </w:r>
      <w:r w:rsidR="00CD1909">
        <w:rPr>
          <w:rFonts w:ascii="Times New Roman" w:hAnsi="Times New Roman" w:cs="Times New Roman"/>
          <w:sz w:val="24"/>
          <w:szCs w:val="24"/>
        </w:rPr>
        <w:t xml:space="preserve"> </w:t>
      </w:r>
      <w:r w:rsidR="00BE102A">
        <w:rPr>
          <w:rFonts w:ascii="Times New Roman" w:hAnsi="Times New Roman" w:cs="Times New Roman"/>
          <w:sz w:val="24"/>
          <w:szCs w:val="24"/>
        </w:rPr>
        <w:t xml:space="preserve">По отношение на дейностите </w:t>
      </w:r>
      <w:r w:rsidR="00BE102A" w:rsidRPr="00BE102A">
        <w:rPr>
          <w:rFonts w:ascii="Times New Roman" w:hAnsi="Times New Roman" w:cs="Times New Roman"/>
          <w:sz w:val="24"/>
          <w:szCs w:val="24"/>
        </w:rPr>
        <w:t>за подготовка на документация за възлагане и провеждане на обществени поръчки</w:t>
      </w:r>
      <w:r w:rsidR="00BE102A">
        <w:rPr>
          <w:rFonts w:ascii="Times New Roman" w:hAnsi="Times New Roman" w:cs="Times New Roman"/>
          <w:sz w:val="24"/>
          <w:szCs w:val="24"/>
        </w:rPr>
        <w:t>:</w:t>
      </w:r>
    </w:p>
    <w:p w:rsidR="00BE102A" w:rsidRDefault="00BE102A" w:rsidP="00396F4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BE102A">
        <w:rPr>
          <w:rFonts w:ascii="Times New Roman" w:hAnsi="Times New Roman" w:cs="Times New Roman"/>
          <w:sz w:val="24"/>
          <w:szCs w:val="24"/>
        </w:rPr>
        <w:t xml:space="preserve">а) В случаите, в които разходите за дейностите по организация и управление и информация и комуникация на проекта се възстановяват по чл. 55, ал. 1, т. 1 от ЗУСЕСИФ (възстановяване действително направени и платени допустими разходи), </w:t>
      </w:r>
      <w:r>
        <w:rPr>
          <w:rFonts w:ascii="Times New Roman" w:hAnsi="Times New Roman" w:cs="Times New Roman"/>
          <w:sz w:val="24"/>
          <w:szCs w:val="24"/>
        </w:rPr>
        <w:t>дейностите</w:t>
      </w:r>
      <w:r w:rsidRPr="00BE102A">
        <w:rPr>
          <w:rFonts w:ascii="Times New Roman" w:hAnsi="Times New Roman" w:cs="Times New Roman"/>
          <w:sz w:val="24"/>
          <w:szCs w:val="24"/>
        </w:rPr>
        <w:t xml:space="preserve"> за подготовка на документация за възлагане и провеждане на обществени поръчки</w:t>
      </w:r>
      <w:r>
        <w:rPr>
          <w:rFonts w:ascii="Times New Roman" w:hAnsi="Times New Roman" w:cs="Times New Roman"/>
          <w:sz w:val="24"/>
          <w:szCs w:val="24"/>
        </w:rPr>
        <w:t xml:space="preserve"> се включват </w:t>
      </w:r>
      <w:r w:rsidRPr="00BE102A">
        <w:rPr>
          <w:rFonts w:ascii="Times New Roman" w:hAnsi="Times New Roman" w:cs="Times New Roman"/>
          <w:sz w:val="24"/>
          <w:szCs w:val="24"/>
        </w:rPr>
        <w:t xml:space="preserve">в </w:t>
      </w:r>
      <w:r w:rsidRPr="00396F49">
        <w:rPr>
          <w:rFonts w:ascii="Times New Roman" w:hAnsi="Times New Roman" w:cs="Times New Roman"/>
          <w:i/>
          <w:sz w:val="24"/>
          <w:szCs w:val="24"/>
        </w:rPr>
        <w:t>Дейност 1 „Подготовка“</w:t>
      </w:r>
      <w:r w:rsidRPr="00BE102A">
        <w:rPr>
          <w:rFonts w:ascii="Times New Roman" w:hAnsi="Times New Roman" w:cs="Times New Roman"/>
          <w:sz w:val="24"/>
          <w:szCs w:val="24"/>
        </w:rPr>
        <w:t xml:space="preserve">. </w:t>
      </w:r>
    </w:p>
    <w:p w:rsidR="00BE102A" w:rsidRDefault="00BE10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BE102A">
        <w:rPr>
          <w:rFonts w:ascii="Times New Roman" w:hAnsi="Times New Roman" w:cs="Times New Roman"/>
          <w:sz w:val="24"/>
          <w:szCs w:val="24"/>
        </w:rPr>
        <w:t xml:space="preserve">б) В случаите, в които разходите за дейностите по организация и управление и информация и комуникация на проекта се възстановяват по чл. 55, ал. 1, т. 4 от ЗУСЕСИФ (финансиране с единна ставка, определено чрез прилагане на процент към една или няколко определени категории разходи), </w:t>
      </w:r>
      <w:r>
        <w:rPr>
          <w:rFonts w:ascii="Times New Roman" w:hAnsi="Times New Roman" w:cs="Times New Roman"/>
          <w:sz w:val="24"/>
          <w:szCs w:val="24"/>
        </w:rPr>
        <w:t>дейностите</w:t>
      </w:r>
      <w:r w:rsidRPr="00BE102A">
        <w:rPr>
          <w:rFonts w:ascii="Times New Roman" w:hAnsi="Times New Roman" w:cs="Times New Roman"/>
          <w:sz w:val="24"/>
          <w:szCs w:val="24"/>
        </w:rPr>
        <w:t xml:space="preserve"> за подготовка на документация за възлагане и провеждане на обществени поръчки се включват в </w:t>
      </w:r>
      <w:r w:rsidR="00396F49" w:rsidRPr="00947220">
        <w:rPr>
          <w:rFonts w:ascii="Times New Roman" w:hAnsi="Times New Roman" w:cs="Times New Roman"/>
          <w:i/>
          <w:sz w:val="24"/>
          <w:szCs w:val="24"/>
        </w:rPr>
        <w:t>Дейност 4 „Организация и управление на проекта“</w:t>
      </w:r>
      <w:r w:rsidRPr="00BE102A">
        <w:rPr>
          <w:rFonts w:ascii="Times New Roman" w:hAnsi="Times New Roman" w:cs="Times New Roman"/>
          <w:sz w:val="24"/>
          <w:szCs w:val="24"/>
        </w:rPr>
        <w:t>.</w:t>
      </w:r>
    </w:p>
    <w:p w:rsidR="00BE102A" w:rsidRDefault="00BE10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sz w:val="24"/>
          <w:szCs w:val="24"/>
        </w:rPr>
        <w:t xml:space="preserve">2. </w:t>
      </w:r>
      <w:r w:rsidRPr="00947220">
        <w:rPr>
          <w:rFonts w:ascii="Times New Roman" w:hAnsi="Times New Roman" w:cs="Times New Roman"/>
          <w:i/>
          <w:sz w:val="24"/>
          <w:szCs w:val="24"/>
        </w:rPr>
        <w:t>Дейност 2 „Изпълнение на демонстрационен проект“</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i/>
          <w:sz w:val="24"/>
          <w:szCs w:val="24"/>
        </w:rPr>
        <w:t xml:space="preserve">Дейността е задължителна.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i/>
          <w:sz w:val="24"/>
          <w:szCs w:val="24"/>
        </w:rPr>
        <w:t>Дейността е допустима само при  комбинирането й с дейност 3.</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Дейността трябва да </w:t>
      </w:r>
      <w:r w:rsidR="00BC7B8A">
        <w:rPr>
          <w:rFonts w:ascii="Times New Roman" w:hAnsi="Times New Roman" w:cs="Times New Roman"/>
          <w:sz w:val="24"/>
          <w:szCs w:val="24"/>
        </w:rPr>
        <w:t>с</w:t>
      </w:r>
      <w:r w:rsidRPr="00947220">
        <w:rPr>
          <w:rFonts w:ascii="Times New Roman" w:hAnsi="Times New Roman" w:cs="Times New Roman"/>
          <w:sz w:val="24"/>
          <w:szCs w:val="24"/>
        </w:rPr>
        <w:t xml:space="preserve">е </w:t>
      </w:r>
      <w:r w:rsidR="00BC7B8A">
        <w:rPr>
          <w:rFonts w:ascii="Times New Roman" w:hAnsi="Times New Roman" w:cs="Times New Roman"/>
          <w:sz w:val="24"/>
          <w:szCs w:val="24"/>
        </w:rPr>
        <w:t xml:space="preserve">отнася </w:t>
      </w:r>
      <w:r w:rsidRPr="00947220">
        <w:rPr>
          <w:rFonts w:ascii="Times New Roman" w:hAnsi="Times New Roman" w:cs="Times New Roman"/>
          <w:sz w:val="24"/>
          <w:szCs w:val="24"/>
        </w:rPr>
        <w:t xml:space="preserve">за осъществяване на демонстрационен проект, насочен към изпълнение и демонстриране на добра практика </w:t>
      </w:r>
      <w:r w:rsidR="00DD5A21">
        <w:rPr>
          <w:rFonts w:ascii="Times New Roman" w:hAnsi="Times New Roman" w:cs="Times New Roman"/>
          <w:sz w:val="24"/>
          <w:szCs w:val="24"/>
        </w:rPr>
        <w:t xml:space="preserve">(успешно реализирана с постигнати резултати) </w:t>
      </w:r>
      <w:r w:rsidRPr="00947220">
        <w:rPr>
          <w:rFonts w:ascii="Times New Roman" w:hAnsi="Times New Roman" w:cs="Times New Roman"/>
          <w:sz w:val="24"/>
          <w:szCs w:val="24"/>
        </w:rPr>
        <w:t xml:space="preserve">за предотвратяване на образуването на битови отпадъци и/или подготовка за повторна употреба, и/или разделно събиране на битови отпадъци и </w:t>
      </w:r>
      <w:proofErr w:type="spellStart"/>
      <w:r w:rsidRPr="00947220">
        <w:rPr>
          <w:rFonts w:ascii="Times New Roman" w:hAnsi="Times New Roman" w:cs="Times New Roman"/>
          <w:sz w:val="24"/>
          <w:szCs w:val="24"/>
        </w:rPr>
        <w:t>последващото</w:t>
      </w:r>
      <w:proofErr w:type="spellEnd"/>
      <w:r w:rsidRPr="00947220">
        <w:rPr>
          <w:rFonts w:ascii="Times New Roman" w:hAnsi="Times New Roman" w:cs="Times New Roman"/>
          <w:sz w:val="24"/>
          <w:szCs w:val="24"/>
        </w:rPr>
        <w:t xml:space="preserve"> им рециклиране. Дейността трябва да бъде описана в представена</w:t>
      </w:r>
      <w:r w:rsidR="00D67982">
        <w:rPr>
          <w:rFonts w:ascii="Times New Roman" w:hAnsi="Times New Roman" w:cs="Times New Roman"/>
          <w:sz w:val="24"/>
          <w:szCs w:val="24"/>
        </w:rPr>
        <w:t>та</w:t>
      </w:r>
      <w:r w:rsidRPr="00947220">
        <w:rPr>
          <w:rFonts w:ascii="Times New Roman" w:hAnsi="Times New Roman" w:cs="Times New Roman"/>
          <w:sz w:val="24"/>
          <w:szCs w:val="24"/>
        </w:rPr>
        <w:t xml:space="preserve"> </w:t>
      </w:r>
      <w:r w:rsidR="005909B9">
        <w:rPr>
          <w:rFonts w:ascii="Times New Roman" w:hAnsi="Times New Roman" w:cs="Times New Roman"/>
          <w:sz w:val="24"/>
          <w:szCs w:val="24"/>
        </w:rPr>
        <w:t>о</w:t>
      </w:r>
      <w:r w:rsidRPr="00947220">
        <w:rPr>
          <w:rFonts w:ascii="Times New Roman" w:hAnsi="Times New Roman" w:cs="Times New Roman"/>
          <w:sz w:val="24"/>
          <w:szCs w:val="24"/>
        </w:rPr>
        <w:t xml:space="preserve">босновка съгласно </w:t>
      </w:r>
      <w:r w:rsidR="00D67982" w:rsidRPr="00F50149">
        <w:rPr>
          <w:rFonts w:ascii="Times New Roman" w:hAnsi="Times New Roman" w:cs="Times New Roman"/>
          <w:sz w:val="24"/>
          <w:szCs w:val="24"/>
        </w:rPr>
        <w:t xml:space="preserve">Приложение № 6 от условията за </w:t>
      </w:r>
      <w:r w:rsidRPr="00F50149">
        <w:rPr>
          <w:rFonts w:ascii="Times New Roman" w:hAnsi="Times New Roman" w:cs="Times New Roman"/>
          <w:sz w:val="24"/>
          <w:szCs w:val="24"/>
        </w:rPr>
        <w:t xml:space="preserve"> кандидатстване</w:t>
      </w:r>
      <w:r w:rsidRPr="00947220">
        <w:rPr>
          <w:rFonts w:ascii="Times New Roman" w:hAnsi="Times New Roman" w:cs="Times New Roman"/>
          <w:sz w:val="24"/>
          <w:szCs w:val="24"/>
        </w:rPr>
        <w:t xml:space="preserve">.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Примерни групи мерки, които биха могли да бъдат финансирани при обосноваване съгласно изискванията на </w:t>
      </w:r>
      <w:r w:rsidR="00DD5A21">
        <w:rPr>
          <w:rFonts w:ascii="Times New Roman" w:hAnsi="Times New Roman" w:cs="Times New Roman"/>
          <w:sz w:val="24"/>
          <w:szCs w:val="24"/>
        </w:rPr>
        <w:t>условията</w:t>
      </w:r>
      <w:r w:rsidR="00DD5A21" w:rsidRPr="00947220">
        <w:rPr>
          <w:rFonts w:ascii="Times New Roman" w:hAnsi="Times New Roman" w:cs="Times New Roman"/>
          <w:sz w:val="24"/>
          <w:szCs w:val="24"/>
        </w:rPr>
        <w:t xml:space="preserve"> </w:t>
      </w:r>
      <w:r w:rsidRPr="00947220">
        <w:rPr>
          <w:rFonts w:ascii="Times New Roman" w:hAnsi="Times New Roman" w:cs="Times New Roman"/>
          <w:sz w:val="24"/>
          <w:szCs w:val="24"/>
        </w:rPr>
        <w:t xml:space="preserve">за кандидатстване са, но не само: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 предотвратяване на образуването на битови отпадъци на обществени места, в т.ч. в: административни сгради, в домакинства / жилищни райони, заведения за обществено </w:t>
      </w:r>
      <w:r w:rsidRPr="00947220">
        <w:rPr>
          <w:rFonts w:ascii="Times New Roman" w:hAnsi="Times New Roman" w:cs="Times New Roman"/>
          <w:sz w:val="24"/>
          <w:szCs w:val="24"/>
        </w:rPr>
        <w:lastRenderedPageBreak/>
        <w:t xml:space="preserve">хранене, хотели, хижи и др., включително вътрешнофирмени подходи за </w:t>
      </w:r>
      <w:r w:rsidR="00BC7B8A">
        <w:rPr>
          <w:rFonts w:ascii="Times New Roman" w:hAnsi="Times New Roman" w:cs="Times New Roman"/>
          <w:sz w:val="24"/>
          <w:szCs w:val="24"/>
        </w:rPr>
        <w:t xml:space="preserve">постигане на </w:t>
      </w:r>
      <w:r w:rsidRPr="00947220">
        <w:rPr>
          <w:rFonts w:ascii="Times New Roman" w:hAnsi="Times New Roman" w:cs="Times New Roman"/>
          <w:sz w:val="24"/>
          <w:szCs w:val="24"/>
        </w:rPr>
        <w:t xml:space="preserve">нулеви отпадъци и </w:t>
      </w:r>
      <w:r w:rsidR="00BC7B8A">
        <w:rPr>
          <w:rFonts w:ascii="Times New Roman" w:hAnsi="Times New Roman" w:cs="Times New Roman"/>
          <w:sz w:val="24"/>
          <w:szCs w:val="24"/>
        </w:rPr>
        <w:t xml:space="preserve">за постигане на </w:t>
      </w:r>
      <w:r w:rsidRPr="00947220">
        <w:rPr>
          <w:rFonts w:ascii="Times New Roman" w:hAnsi="Times New Roman" w:cs="Times New Roman"/>
          <w:sz w:val="24"/>
          <w:szCs w:val="24"/>
        </w:rPr>
        <w:t xml:space="preserve"> нулеви отпадъци от домакинства;</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разделно събиране на отпадъци в административни сгради, заведения за обществено хранене, хотели, хижи и др.;</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предотвратяване на замърсяването и осигуряването на разделно събиране на отпадъци на обществени места, включително свързани с потреблението от заведенията за бързо хранене;</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разширяване ползването на специализирана</w:t>
      </w:r>
      <w:r w:rsidR="003254E4">
        <w:rPr>
          <w:rFonts w:ascii="Times New Roman" w:hAnsi="Times New Roman" w:cs="Times New Roman"/>
          <w:sz w:val="24"/>
          <w:szCs w:val="24"/>
        </w:rPr>
        <w:t xml:space="preserve"> </w:t>
      </w:r>
      <w:r w:rsidRPr="00947220">
        <w:rPr>
          <w:rFonts w:ascii="Times New Roman" w:hAnsi="Times New Roman" w:cs="Times New Roman"/>
          <w:sz w:val="24"/>
          <w:szCs w:val="24"/>
        </w:rPr>
        <w:t>/</w:t>
      </w:r>
      <w:r w:rsidR="003254E4">
        <w:rPr>
          <w:rFonts w:ascii="Times New Roman" w:hAnsi="Times New Roman" w:cs="Times New Roman"/>
          <w:sz w:val="24"/>
          <w:szCs w:val="24"/>
        </w:rPr>
        <w:t xml:space="preserve"> високотехнологична</w:t>
      </w:r>
      <w:r w:rsidRPr="00947220">
        <w:rPr>
          <w:rFonts w:ascii="Times New Roman" w:hAnsi="Times New Roman" w:cs="Times New Roman"/>
          <w:sz w:val="24"/>
          <w:szCs w:val="24"/>
        </w:rPr>
        <w:t xml:space="preserve"> техника и системи за </w:t>
      </w:r>
      <w:r w:rsidR="00BC7B8A">
        <w:rPr>
          <w:rFonts w:ascii="Times New Roman" w:hAnsi="Times New Roman" w:cs="Times New Roman"/>
          <w:sz w:val="24"/>
          <w:szCs w:val="24"/>
        </w:rPr>
        <w:t xml:space="preserve">събиране на </w:t>
      </w:r>
      <w:proofErr w:type="spellStart"/>
      <w:r w:rsidRPr="00947220">
        <w:rPr>
          <w:rFonts w:ascii="Times New Roman" w:hAnsi="Times New Roman" w:cs="Times New Roman"/>
          <w:sz w:val="24"/>
          <w:szCs w:val="24"/>
        </w:rPr>
        <w:t>рециклируеми</w:t>
      </w:r>
      <w:proofErr w:type="spellEnd"/>
      <w:r w:rsidRPr="00947220">
        <w:rPr>
          <w:rFonts w:ascii="Times New Roman" w:hAnsi="Times New Roman" w:cs="Times New Roman"/>
          <w:sz w:val="24"/>
          <w:szCs w:val="24"/>
        </w:rPr>
        <w:t xml:space="preserve"> отпадъци </w:t>
      </w:r>
      <w:r w:rsidR="00BC7B8A">
        <w:rPr>
          <w:rFonts w:ascii="Times New Roman" w:hAnsi="Times New Roman" w:cs="Times New Roman"/>
          <w:sz w:val="24"/>
          <w:szCs w:val="24"/>
        </w:rPr>
        <w:t>от</w:t>
      </w:r>
      <w:r w:rsidR="00BC7B8A" w:rsidRPr="00947220">
        <w:rPr>
          <w:rFonts w:ascii="Times New Roman" w:hAnsi="Times New Roman" w:cs="Times New Roman"/>
          <w:sz w:val="24"/>
          <w:szCs w:val="24"/>
        </w:rPr>
        <w:t xml:space="preserve"> </w:t>
      </w:r>
      <w:r w:rsidRPr="00947220">
        <w:rPr>
          <w:rFonts w:ascii="Times New Roman" w:hAnsi="Times New Roman" w:cs="Times New Roman"/>
          <w:sz w:val="24"/>
          <w:szCs w:val="24"/>
        </w:rPr>
        <w:t>потока битови отпадъци;</w:t>
      </w:r>
    </w:p>
    <w:p w:rsidR="00DD5A21"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 модели за предотвратяване образуването на отпадъци, повторна употреба и  подготовка за повторна употреба, например чрез насърчаване на </w:t>
      </w:r>
      <w:r w:rsidR="00BC7B8A">
        <w:rPr>
          <w:rFonts w:ascii="Times New Roman" w:hAnsi="Times New Roman" w:cs="Times New Roman"/>
          <w:sz w:val="24"/>
          <w:szCs w:val="24"/>
        </w:rPr>
        <w:t xml:space="preserve">дейности за </w:t>
      </w:r>
      <w:r w:rsidRPr="00947220">
        <w:rPr>
          <w:rFonts w:ascii="Times New Roman" w:hAnsi="Times New Roman" w:cs="Times New Roman"/>
          <w:sz w:val="24"/>
          <w:szCs w:val="24"/>
        </w:rPr>
        <w:t>поправка и ремонт вместо купуването на нови стоки</w:t>
      </w:r>
      <w:r w:rsidR="00DD5A21">
        <w:rPr>
          <w:rFonts w:ascii="Times New Roman" w:hAnsi="Times New Roman" w:cs="Times New Roman"/>
          <w:sz w:val="24"/>
          <w:szCs w:val="24"/>
        </w:rPr>
        <w:t>;</w:t>
      </w:r>
    </w:p>
    <w:p w:rsidR="00306292" w:rsidRDefault="00DD5A21"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други</w:t>
      </w:r>
      <w:r w:rsidR="00947220" w:rsidRPr="00947220">
        <w:rPr>
          <w:rFonts w:ascii="Times New Roman" w:hAnsi="Times New Roman" w:cs="Times New Roman"/>
          <w:sz w:val="24"/>
          <w:szCs w:val="24"/>
        </w:rPr>
        <w:t>.</w:t>
      </w:r>
    </w:p>
    <w:p w:rsidR="00306292" w:rsidRDefault="0030629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06292" w:rsidRDefault="0006525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947220">
        <w:rPr>
          <w:rFonts w:ascii="Times New Roman" w:hAnsi="Times New Roman" w:cs="Times New Roman"/>
          <w:sz w:val="24"/>
          <w:szCs w:val="24"/>
        </w:rPr>
        <w:t>оставка</w:t>
      </w:r>
      <w:r>
        <w:rPr>
          <w:rFonts w:ascii="Times New Roman" w:hAnsi="Times New Roman" w:cs="Times New Roman"/>
          <w:sz w:val="24"/>
          <w:szCs w:val="24"/>
        </w:rPr>
        <w:t>та</w:t>
      </w:r>
      <w:r w:rsidRPr="00947220">
        <w:rPr>
          <w:rFonts w:ascii="Times New Roman" w:hAnsi="Times New Roman" w:cs="Times New Roman"/>
          <w:sz w:val="24"/>
          <w:szCs w:val="24"/>
        </w:rPr>
        <w:t xml:space="preserve"> на оборудване, съоръжения, техника и материали, и/или извършване на строителн</w:t>
      </w:r>
      <w:r w:rsidR="00174746">
        <w:rPr>
          <w:rFonts w:ascii="Times New Roman" w:hAnsi="Times New Roman" w:cs="Times New Roman"/>
          <w:sz w:val="24"/>
          <w:szCs w:val="24"/>
        </w:rPr>
        <w:t>о-</w:t>
      </w:r>
      <w:r w:rsidRPr="00947220">
        <w:rPr>
          <w:rFonts w:ascii="Times New Roman" w:hAnsi="Times New Roman" w:cs="Times New Roman"/>
          <w:sz w:val="24"/>
          <w:szCs w:val="24"/>
        </w:rPr>
        <w:t>монтажни работи и други дейности</w:t>
      </w:r>
      <w:r>
        <w:rPr>
          <w:rFonts w:ascii="Times New Roman" w:hAnsi="Times New Roman" w:cs="Times New Roman"/>
          <w:sz w:val="24"/>
          <w:szCs w:val="24"/>
        </w:rPr>
        <w:t xml:space="preserve"> са допустими да бъдат предвидени като част от </w:t>
      </w:r>
      <w:r w:rsidR="00947220" w:rsidRPr="00947220">
        <w:rPr>
          <w:rFonts w:ascii="Times New Roman" w:hAnsi="Times New Roman" w:cs="Times New Roman"/>
          <w:sz w:val="24"/>
          <w:szCs w:val="24"/>
        </w:rPr>
        <w:t>изпълнението на демонстрационния проект</w:t>
      </w:r>
      <w:r>
        <w:rPr>
          <w:rFonts w:ascii="Times New Roman" w:hAnsi="Times New Roman" w:cs="Times New Roman"/>
          <w:sz w:val="24"/>
          <w:szCs w:val="24"/>
        </w:rPr>
        <w:t xml:space="preserve">, само ако са </w:t>
      </w:r>
      <w:r w:rsidR="00947220" w:rsidRPr="00947220">
        <w:rPr>
          <w:rFonts w:ascii="Times New Roman" w:hAnsi="Times New Roman" w:cs="Times New Roman"/>
          <w:sz w:val="24"/>
          <w:szCs w:val="24"/>
        </w:rPr>
        <w:t>необходими за осъществяване, подпомагане и</w:t>
      </w:r>
      <w:r>
        <w:rPr>
          <w:rFonts w:ascii="Times New Roman" w:hAnsi="Times New Roman" w:cs="Times New Roman"/>
          <w:sz w:val="24"/>
          <w:szCs w:val="24"/>
        </w:rPr>
        <w:t>/или са</w:t>
      </w:r>
      <w:r w:rsidR="00947220" w:rsidRPr="00947220">
        <w:rPr>
          <w:rFonts w:ascii="Times New Roman" w:hAnsi="Times New Roman" w:cs="Times New Roman"/>
          <w:sz w:val="24"/>
          <w:szCs w:val="24"/>
        </w:rPr>
        <w:t xml:space="preserve"> пряко свързани с дейностите по </w:t>
      </w:r>
      <w:r w:rsidR="00DD5A21" w:rsidRPr="00947220">
        <w:rPr>
          <w:rFonts w:ascii="Times New Roman" w:hAnsi="Times New Roman" w:cs="Times New Roman"/>
          <w:sz w:val="24"/>
          <w:szCs w:val="24"/>
        </w:rPr>
        <w:t>демонстрационния</w:t>
      </w:r>
      <w:r w:rsidR="00947220" w:rsidRPr="00947220">
        <w:rPr>
          <w:rFonts w:ascii="Times New Roman" w:hAnsi="Times New Roman" w:cs="Times New Roman"/>
          <w:sz w:val="24"/>
          <w:szCs w:val="24"/>
        </w:rPr>
        <w:t xml:space="preserve"> проект.</w:t>
      </w:r>
      <w:r w:rsidR="00174746">
        <w:rPr>
          <w:rFonts w:ascii="Times New Roman" w:hAnsi="Times New Roman" w:cs="Times New Roman"/>
          <w:sz w:val="24"/>
          <w:szCs w:val="24"/>
        </w:rPr>
        <w:t xml:space="preserve"> </w:t>
      </w:r>
    </w:p>
    <w:p w:rsidR="00306292" w:rsidRDefault="0030629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sz w:val="24"/>
          <w:szCs w:val="24"/>
        </w:rPr>
        <w:t xml:space="preserve">3. </w:t>
      </w:r>
      <w:r w:rsidRPr="00947220">
        <w:rPr>
          <w:rFonts w:ascii="Times New Roman" w:hAnsi="Times New Roman" w:cs="Times New Roman"/>
          <w:i/>
          <w:sz w:val="24"/>
          <w:szCs w:val="24"/>
        </w:rPr>
        <w:t xml:space="preserve">Дейност </w:t>
      </w:r>
      <w:r w:rsidR="00755B20">
        <w:rPr>
          <w:rFonts w:ascii="Times New Roman" w:hAnsi="Times New Roman" w:cs="Times New Roman"/>
          <w:i/>
          <w:sz w:val="24"/>
          <w:szCs w:val="24"/>
        </w:rPr>
        <w:t>3</w:t>
      </w:r>
      <w:r w:rsidRPr="00947220">
        <w:rPr>
          <w:rFonts w:ascii="Times New Roman" w:hAnsi="Times New Roman" w:cs="Times New Roman"/>
          <w:i/>
          <w:sz w:val="24"/>
          <w:szCs w:val="24"/>
        </w:rPr>
        <w:t xml:space="preserve"> „Кампании за популяризиране на резултатите от проекта“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i/>
          <w:sz w:val="24"/>
          <w:szCs w:val="24"/>
        </w:rPr>
        <w:t xml:space="preserve">Дейността е задължителна. </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i/>
          <w:sz w:val="24"/>
          <w:szCs w:val="24"/>
        </w:rPr>
        <w:t>Дейността е допустима само при комбинирането й с дейност 2.</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Дейността трябва да включва само и единствено мерки, които са пряко свързани с демонстрационния проект и популяризирането на резултатите от него. Дейността може да включва</w:t>
      </w:r>
      <w:r w:rsidR="00673282">
        <w:rPr>
          <w:rFonts w:ascii="Times New Roman" w:hAnsi="Times New Roman" w:cs="Times New Roman"/>
          <w:sz w:val="24"/>
          <w:szCs w:val="24"/>
        </w:rPr>
        <w:t xml:space="preserve"> различни подходящи спрямо целевите групи форми за популяризиране на резултатите от проекта</w:t>
      </w:r>
      <w:r w:rsidRPr="00947220">
        <w:rPr>
          <w:rFonts w:ascii="Times New Roman" w:hAnsi="Times New Roman" w:cs="Times New Roman"/>
          <w:sz w:val="24"/>
          <w:szCs w:val="24"/>
        </w:rPr>
        <w:t>:</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xml:space="preserve">- организиране и провеждане на </w:t>
      </w:r>
      <w:r w:rsidR="00D86259">
        <w:rPr>
          <w:rFonts w:ascii="Times New Roman" w:hAnsi="Times New Roman" w:cs="Times New Roman"/>
          <w:sz w:val="24"/>
          <w:szCs w:val="24"/>
        </w:rPr>
        <w:t>събития</w:t>
      </w:r>
      <w:r w:rsidRPr="00947220">
        <w:rPr>
          <w:rFonts w:ascii="Times New Roman" w:hAnsi="Times New Roman" w:cs="Times New Roman"/>
          <w:sz w:val="24"/>
          <w:szCs w:val="24"/>
        </w:rPr>
        <w:t xml:space="preserve">, насочени към предотвратяване образуването на битови отпадъци и формирането на общество с нулеви отпадъци и/или за подготовка за повторна употреба, и/или за разделно събиране на битови отпадъци и последващо рециклиране, във връзка с предмета на разработвания демонстрационен проект и за повишаване на общественото самосъзнание за спазване на </w:t>
      </w:r>
      <w:r w:rsidR="00DD5A21">
        <w:rPr>
          <w:rFonts w:ascii="Times New Roman" w:hAnsi="Times New Roman" w:cs="Times New Roman"/>
          <w:sz w:val="24"/>
          <w:szCs w:val="24"/>
        </w:rPr>
        <w:t xml:space="preserve">съответното най-високо ниво </w:t>
      </w:r>
      <w:r w:rsidRPr="00947220">
        <w:rPr>
          <w:rFonts w:ascii="Times New Roman" w:hAnsi="Times New Roman" w:cs="Times New Roman"/>
          <w:sz w:val="24"/>
          <w:szCs w:val="24"/>
        </w:rPr>
        <w:t>на йерархията за управление на битовите отпадъци;</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организиране и провеждане на събития за популяризиране на резултатите от проекта - пресконференции, кръгли маси, работни срещи, представяне в медиите, други подходящи.</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 разработване на ръководства, брошури и други указателни материали, свързани с основната дейност на демонстрационния проект, подпомагащи изпълнението на проекта, постигане на устойчиви резултати, популяризиране на резултатите и подпомагане повишаването на общественото самосъзнание за спазване на високите ни</w:t>
      </w:r>
      <w:r w:rsidR="001F2374">
        <w:rPr>
          <w:rFonts w:ascii="Times New Roman" w:hAnsi="Times New Roman" w:cs="Times New Roman"/>
          <w:sz w:val="24"/>
          <w:szCs w:val="24"/>
        </w:rPr>
        <w:t>ва на йерархията за упра</w:t>
      </w:r>
      <w:r w:rsidRPr="00947220">
        <w:rPr>
          <w:rFonts w:ascii="Times New Roman" w:hAnsi="Times New Roman" w:cs="Times New Roman"/>
          <w:sz w:val="24"/>
          <w:szCs w:val="24"/>
        </w:rPr>
        <w:t>вление на битовите отпадъци.</w:t>
      </w: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47220">
        <w:rPr>
          <w:rFonts w:ascii="Times New Roman" w:hAnsi="Times New Roman" w:cs="Times New Roman"/>
          <w:sz w:val="24"/>
          <w:szCs w:val="24"/>
        </w:rPr>
        <w:t>Допустимо е обосноваването и разработване на онлайн информационни портали, предоставящи практическа информация за подходите за предотвратяване образуването на битови отпадъци, за подготовка за повторна употреба или за разделно събиране на битовите отпадъци с последващо рециклиране и за повишаване на общественото самосъзнание за спазване</w:t>
      </w:r>
      <w:r w:rsidR="001F2374">
        <w:rPr>
          <w:rFonts w:ascii="Times New Roman" w:hAnsi="Times New Roman" w:cs="Times New Roman"/>
          <w:sz w:val="24"/>
          <w:szCs w:val="24"/>
        </w:rPr>
        <w:t xml:space="preserve"> </w:t>
      </w:r>
      <w:r w:rsidRPr="00947220">
        <w:rPr>
          <w:rFonts w:ascii="Times New Roman" w:hAnsi="Times New Roman" w:cs="Times New Roman"/>
          <w:sz w:val="24"/>
          <w:szCs w:val="24"/>
        </w:rPr>
        <w:t xml:space="preserve">на високите нива на йерархията за управление на битовите отпадъци. </w:t>
      </w:r>
    </w:p>
    <w:p w:rsidR="00306292" w:rsidRDefault="0030629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06292"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947220">
        <w:rPr>
          <w:rFonts w:ascii="Times New Roman" w:hAnsi="Times New Roman" w:cs="Times New Roman"/>
          <w:sz w:val="24"/>
          <w:szCs w:val="24"/>
        </w:rPr>
        <w:t xml:space="preserve">4. </w:t>
      </w:r>
      <w:r w:rsidRPr="00947220">
        <w:rPr>
          <w:rFonts w:ascii="Times New Roman" w:hAnsi="Times New Roman" w:cs="Times New Roman"/>
          <w:i/>
          <w:sz w:val="24"/>
          <w:szCs w:val="24"/>
        </w:rPr>
        <w:t>Дейност 4 „Организация и управление на проекта“</w:t>
      </w:r>
    </w:p>
    <w:p w:rsidR="00306292" w:rsidRDefault="0030629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p>
    <w:p w:rsidR="00947220" w:rsidRPr="00947220" w:rsidRDefault="009472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r w:rsidRPr="00947220">
        <w:rPr>
          <w:rFonts w:ascii="Times New Roman" w:hAnsi="Times New Roman" w:cs="Times New Roman"/>
          <w:sz w:val="24"/>
          <w:szCs w:val="24"/>
        </w:rPr>
        <w:t xml:space="preserve">5. </w:t>
      </w:r>
      <w:r w:rsidRPr="00947220">
        <w:rPr>
          <w:rFonts w:ascii="Times New Roman" w:hAnsi="Times New Roman" w:cs="Times New Roman"/>
          <w:i/>
          <w:sz w:val="24"/>
          <w:szCs w:val="24"/>
        </w:rPr>
        <w:t xml:space="preserve">Дейност 5 „Информация и </w:t>
      </w:r>
      <w:r w:rsidR="00721FBB">
        <w:rPr>
          <w:rFonts w:ascii="Times New Roman" w:hAnsi="Times New Roman" w:cs="Times New Roman"/>
          <w:i/>
          <w:sz w:val="24"/>
          <w:szCs w:val="24"/>
        </w:rPr>
        <w:t>комуникация</w:t>
      </w:r>
      <w:r w:rsidRPr="00947220">
        <w:rPr>
          <w:rFonts w:ascii="Times New Roman" w:hAnsi="Times New Roman" w:cs="Times New Roman"/>
          <w:i/>
          <w:sz w:val="24"/>
          <w:szCs w:val="24"/>
        </w:rPr>
        <w:t>“</w:t>
      </w:r>
    </w:p>
    <w:p w:rsidR="005F0387" w:rsidRDefault="005F0387"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06292" w:rsidRPr="002D15BF" w:rsidRDefault="0030629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D21536" w:rsidRPr="002D15BF" w:rsidRDefault="00D21536"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sidRPr="002D15BF">
        <w:rPr>
          <w:rFonts w:ascii="Times New Roman" w:hAnsi="Times New Roman" w:cs="Times New Roman"/>
          <w:b/>
          <w:i/>
          <w:sz w:val="24"/>
          <w:szCs w:val="24"/>
        </w:rPr>
        <w:t>13.</w:t>
      </w:r>
      <w:r w:rsidR="0012677C">
        <w:rPr>
          <w:rFonts w:ascii="Times New Roman" w:hAnsi="Times New Roman" w:cs="Times New Roman"/>
          <w:b/>
          <w:i/>
          <w:sz w:val="24"/>
          <w:szCs w:val="24"/>
        </w:rPr>
        <w:t>3</w:t>
      </w:r>
      <w:r w:rsidRPr="002D15BF">
        <w:rPr>
          <w:rFonts w:ascii="Times New Roman" w:hAnsi="Times New Roman" w:cs="Times New Roman"/>
          <w:b/>
          <w:i/>
          <w:sz w:val="24"/>
          <w:szCs w:val="24"/>
        </w:rPr>
        <w:t xml:space="preserve">. </w:t>
      </w:r>
      <w:r w:rsidR="0012677C">
        <w:rPr>
          <w:rFonts w:ascii="Times New Roman" w:hAnsi="Times New Roman" w:cs="Times New Roman"/>
          <w:b/>
          <w:i/>
          <w:sz w:val="24"/>
          <w:szCs w:val="24"/>
        </w:rPr>
        <w:t>Специфични за процедурата изисквания</w:t>
      </w:r>
      <w:r w:rsidRPr="002D15BF">
        <w:rPr>
          <w:rFonts w:ascii="Times New Roman" w:hAnsi="Times New Roman" w:cs="Times New Roman"/>
          <w:b/>
          <w:i/>
          <w:sz w:val="24"/>
          <w:szCs w:val="24"/>
        </w:rPr>
        <w:t>:</w:t>
      </w:r>
    </w:p>
    <w:p w:rsidR="00666052" w:rsidRDefault="0066605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p>
    <w:p w:rsidR="00D21536" w:rsidRDefault="00D21536"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Pr>
          <w:rFonts w:ascii="Times New Roman" w:hAnsi="Times New Roman" w:cs="Times New Roman"/>
          <w:b/>
          <w:i/>
          <w:sz w:val="24"/>
          <w:szCs w:val="24"/>
        </w:rPr>
        <w:t>13.</w:t>
      </w:r>
      <w:r w:rsidR="0012677C">
        <w:rPr>
          <w:rFonts w:ascii="Times New Roman" w:hAnsi="Times New Roman" w:cs="Times New Roman"/>
          <w:b/>
          <w:i/>
          <w:sz w:val="24"/>
          <w:szCs w:val="24"/>
        </w:rPr>
        <w:t>3</w:t>
      </w:r>
      <w:r>
        <w:rPr>
          <w:rFonts w:ascii="Times New Roman" w:hAnsi="Times New Roman" w:cs="Times New Roman"/>
          <w:b/>
          <w:i/>
          <w:sz w:val="24"/>
          <w:szCs w:val="24"/>
        </w:rPr>
        <w:t xml:space="preserve">.1. </w:t>
      </w:r>
      <w:r w:rsidRPr="00D21536">
        <w:rPr>
          <w:rFonts w:ascii="Times New Roman" w:hAnsi="Times New Roman" w:cs="Times New Roman"/>
          <w:b/>
          <w:i/>
          <w:sz w:val="24"/>
          <w:szCs w:val="24"/>
        </w:rPr>
        <w:t>Обосновка на проектното предложение</w:t>
      </w:r>
    </w:p>
    <w:p w:rsidR="00D21536" w:rsidRDefault="00D21536"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p>
    <w:p w:rsidR="00A316F3" w:rsidRDefault="00D21536"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D21536">
        <w:rPr>
          <w:rFonts w:ascii="Times New Roman" w:hAnsi="Times New Roman" w:cs="Times New Roman"/>
          <w:sz w:val="24"/>
          <w:szCs w:val="24"/>
        </w:rPr>
        <w:t xml:space="preserve">За целите на кандидатстване за всяко проектно предложение </w:t>
      </w:r>
      <w:r>
        <w:rPr>
          <w:rFonts w:ascii="Times New Roman" w:hAnsi="Times New Roman" w:cs="Times New Roman"/>
          <w:sz w:val="24"/>
          <w:szCs w:val="24"/>
        </w:rPr>
        <w:t xml:space="preserve">кандидатът трябва да </w:t>
      </w:r>
      <w:r w:rsidRPr="00CC4BAB">
        <w:rPr>
          <w:rFonts w:ascii="Times New Roman" w:hAnsi="Times New Roman" w:cs="Times New Roman"/>
          <w:sz w:val="24"/>
          <w:szCs w:val="24"/>
        </w:rPr>
        <w:t xml:space="preserve">представи </w:t>
      </w:r>
      <w:r w:rsidR="005909B9">
        <w:rPr>
          <w:rFonts w:ascii="Times New Roman" w:hAnsi="Times New Roman" w:cs="Times New Roman"/>
          <w:b/>
          <w:sz w:val="24"/>
          <w:szCs w:val="24"/>
        </w:rPr>
        <w:t>о</w:t>
      </w:r>
      <w:r w:rsidR="005909B9" w:rsidRPr="00CC4BAB">
        <w:rPr>
          <w:rFonts w:ascii="Times New Roman" w:hAnsi="Times New Roman" w:cs="Times New Roman"/>
          <w:b/>
          <w:sz w:val="24"/>
          <w:szCs w:val="24"/>
        </w:rPr>
        <w:t xml:space="preserve">босновка </w:t>
      </w:r>
      <w:r w:rsidR="00FA772F" w:rsidRPr="00CC4BAB">
        <w:rPr>
          <w:rFonts w:ascii="Times New Roman" w:hAnsi="Times New Roman" w:cs="Times New Roman"/>
          <w:b/>
          <w:sz w:val="24"/>
          <w:szCs w:val="24"/>
        </w:rPr>
        <w:t>за демонстрационен проект</w:t>
      </w:r>
      <w:r w:rsidR="00A316F3" w:rsidRPr="00586D86">
        <w:rPr>
          <w:rFonts w:ascii="Times New Roman" w:hAnsi="Times New Roman" w:cs="Times New Roman"/>
          <w:sz w:val="24"/>
          <w:szCs w:val="24"/>
        </w:rPr>
        <w:t xml:space="preserve">, която задължително трябва да бъде изготвена по </w:t>
      </w:r>
      <w:r w:rsidR="009D0391" w:rsidRPr="00586D86">
        <w:rPr>
          <w:rFonts w:ascii="Times New Roman" w:hAnsi="Times New Roman" w:cs="Times New Roman"/>
          <w:sz w:val="24"/>
          <w:szCs w:val="24"/>
        </w:rPr>
        <w:t>опре</w:t>
      </w:r>
      <w:r w:rsidR="009D0391">
        <w:rPr>
          <w:rFonts w:ascii="Times New Roman" w:hAnsi="Times New Roman" w:cs="Times New Roman"/>
          <w:sz w:val="24"/>
          <w:szCs w:val="24"/>
        </w:rPr>
        <w:t xml:space="preserve">делената структура </w:t>
      </w:r>
      <w:r w:rsidR="00A316F3">
        <w:rPr>
          <w:rFonts w:ascii="Times New Roman" w:hAnsi="Times New Roman" w:cs="Times New Roman"/>
          <w:sz w:val="24"/>
          <w:szCs w:val="24"/>
        </w:rPr>
        <w:t xml:space="preserve">и да съдържа най-малко информацията съгласно </w:t>
      </w:r>
      <w:r w:rsidR="00586D86">
        <w:rPr>
          <w:rFonts w:ascii="Times New Roman" w:hAnsi="Times New Roman" w:cs="Times New Roman"/>
          <w:sz w:val="24"/>
          <w:szCs w:val="24"/>
        </w:rPr>
        <w:t xml:space="preserve">образеца, </w:t>
      </w:r>
      <w:r w:rsidR="00A316F3">
        <w:rPr>
          <w:rFonts w:ascii="Times New Roman" w:hAnsi="Times New Roman" w:cs="Times New Roman"/>
          <w:sz w:val="24"/>
          <w:szCs w:val="24"/>
        </w:rPr>
        <w:t xml:space="preserve">указанията и изискванията по </w:t>
      </w:r>
      <w:r w:rsidR="00FA772F" w:rsidRPr="00F50149">
        <w:rPr>
          <w:rFonts w:ascii="Times New Roman" w:hAnsi="Times New Roman" w:cs="Times New Roman"/>
          <w:sz w:val="24"/>
          <w:szCs w:val="24"/>
        </w:rPr>
        <w:t xml:space="preserve">Приложение № </w:t>
      </w:r>
      <w:r w:rsidR="00586D86" w:rsidRPr="00F50149">
        <w:rPr>
          <w:rFonts w:ascii="Times New Roman" w:hAnsi="Times New Roman" w:cs="Times New Roman"/>
          <w:sz w:val="24"/>
          <w:szCs w:val="24"/>
        </w:rPr>
        <w:t>6</w:t>
      </w:r>
      <w:r w:rsidR="00470CB5" w:rsidRPr="00F50149">
        <w:rPr>
          <w:rFonts w:ascii="Times New Roman" w:hAnsi="Times New Roman" w:cs="Times New Roman"/>
          <w:sz w:val="24"/>
          <w:szCs w:val="24"/>
        </w:rPr>
        <w:t xml:space="preserve"> </w:t>
      </w:r>
      <w:r w:rsidR="00FA772F" w:rsidRPr="00F50149">
        <w:rPr>
          <w:rFonts w:ascii="Times New Roman" w:hAnsi="Times New Roman" w:cs="Times New Roman"/>
          <w:sz w:val="24"/>
          <w:szCs w:val="24"/>
        </w:rPr>
        <w:t>от условия</w:t>
      </w:r>
      <w:r w:rsidR="00DD5A21" w:rsidRPr="00F50149">
        <w:rPr>
          <w:rFonts w:ascii="Times New Roman" w:hAnsi="Times New Roman" w:cs="Times New Roman"/>
          <w:sz w:val="24"/>
          <w:szCs w:val="24"/>
        </w:rPr>
        <w:t>та</w:t>
      </w:r>
      <w:r w:rsidR="00FA772F" w:rsidRPr="00F50149">
        <w:rPr>
          <w:rFonts w:ascii="Times New Roman" w:hAnsi="Times New Roman" w:cs="Times New Roman"/>
          <w:sz w:val="24"/>
          <w:szCs w:val="24"/>
        </w:rPr>
        <w:t xml:space="preserve"> за кандидатстване</w:t>
      </w:r>
      <w:r w:rsidR="009D0391" w:rsidRPr="005909B9">
        <w:rPr>
          <w:rFonts w:ascii="Times New Roman" w:hAnsi="Times New Roman" w:cs="Times New Roman"/>
          <w:sz w:val="24"/>
          <w:szCs w:val="24"/>
        </w:rPr>
        <w:t>.</w:t>
      </w:r>
      <w:r w:rsidR="009D0391">
        <w:rPr>
          <w:rFonts w:ascii="Times New Roman" w:hAnsi="Times New Roman" w:cs="Times New Roman"/>
          <w:sz w:val="24"/>
          <w:szCs w:val="24"/>
        </w:rPr>
        <w:t xml:space="preserve"> </w:t>
      </w:r>
    </w:p>
    <w:p w:rsidR="00A316F3" w:rsidRDefault="00A316F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54845" w:rsidRP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sidRPr="00354845">
        <w:rPr>
          <w:rFonts w:ascii="Times New Roman" w:hAnsi="Times New Roman" w:cs="Times New Roman"/>
          <w:b/>
          <w:i/>
          <w:sz w:val="24"/>
          <w:szCs w:val="24"/>
        </w:rPr>
        <w:t>13.</w:t>
      </w:r>
      <w:r w:rsidR="0012677C">
        <w:rPr>
          <w:rFonts w:ascii="Times New Roman" w:hAnsi="Times New Roman" w:cs="Times New Roman"/>
          <w:b/>
          <w:i/>
          <w:sz w:val="24"/>
          <w:szCs w:val="24"/>
        </w:rPr>
        <w:t>3</w:t>
      </w:r>
      <w:r w:rsidRPr="00354845">
        <w:rPr>
          <w:rFonts w:ascii="Times New Roman" w:hAnsi="Times New Roman" w:cs="Times New Roman"/>
          <w:b/>
          <w:i/>
          <w:sz w:val="24"/>
          <w:szCs w:val="24"/>
        </w:rPr>
        <w:t>.2. Кампании за популя</w:t>
      </w:r>
      <w:r w:rsidR="00121929">
        <w:rPr>
          <w:rFonts w:ascii="Times New Roman" w:hAnsi="Times New Roman" w:cs="Times New Roman"/>
          <w:b/>
          <w:i/>
          <w:sz w:val="24"/>
          <w:szCs w:val="24"/>
        </w:rPr>
        <w:t>ризир</w:t>
      </w:r>
      <w:r w:rsidRPr="00354845">
        <w:rPr>
          <w:rFonts w:ascii="Times New Roman" w:hAnsi="Times New Roman" w:cs="Times New Roman"/>
          <w:b/>
          <w:i/>
          <w:sz w:val="24"/>
          <w:szCs w:val="24"/>
        </w:rPr>
        <w:t>ане на резултатите от проекта</w:t>
      </w:r>
    </w:p>
    <w:p w:rsid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BF4F07" w:rsidRDefault="00BF4F07"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Освен общите изисквания към дейност 3, описани в условията за кандидатстване по този раздел, следва да се има предвид и следното:</w:t>
      </w:r>
    </w:p>
    <w:p w:rsidR="006462E7" w:rsidRPr="00354845" w:rsidRDefault="006462E7"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354845">
        <w:rPr>
          <w:rFonts w:ascii="Times New Roman" w:hAnsi="Times New Roman" w:cs="Times New Roman"/>
          <w:sz w:val="24"/>
          <w:szCs w:val="24"/>
        </w:rPr>
        <w:t xml:space="preserve">Активното популяризиране на основните резултати от проекта и/или научените уроци са неразделна част от демонстрационните проекти. Те имат за цел да насърчат заинтересованите страни да продължат, а други заинтересовани страни да започнат да използват успешните подходи, техники и методи в областта на управлението на битовите отпадъци и да допринесат за повишаване на общественото самосъзнание за спазване на трите най-високи нива на йерархията за управление на битовите отпадъци. </w:t>
      </w:r>
    </w:p>
    <w:p w:rsidR="006462E7" w:rsidRDefault="006462E7"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354845">
        <w:rPr>
          <w:rFonts w:ascii="Times New Roman" w:hAnsi="Times New Roman" w:cs="Times New Roman"/>
          <w:sz w:val="24"/>
          <w:szCs w:val="24"/>
        </w:rPr>
        <w:t xml:space="preserve">Затова се предвижда на етапа на оценка на подадените проектни предложения да се </w:t>
      </w:r>
      <w:proofErr w:type="spellStart"/>
      <w:r w:rsidRPr="00354845">
        <w:rPr>
          <w:rFonts w:ascii="Times New Roman" w:hAnsi="Times New Roman" w:cs="Times New Roman"/>
          <w:sz w:val="24"/>
          <w:szCs w:val="24"/>
        </w:rPr>
        <w:t>приоритизира</w:t>
      </w:r>
      <w:proofErr w:type="spellEnd"/>
      <w:r w:rsidRPr="00354845">
        <w:rPr>
          <w:rFonts w:ascii="Times New Roman" w:hAnsi="Times New Roman" w:cs="Times New Roman"/>
          <w:sz w:val="24"/>
          <w:szCs w:val="24"/>
        </w:rPr>
        <w:t xml:space="preserve"> способността </w:t>
      </w:r>
      <w:r w:rsidR="00121929">
        <w:rPr>
          <w:rFonts w:ascii="Times New Roman" w:hAnsi="Times New Roman" w:cs="Times New Roman"/>
          <w:sz w:val="24"/>
          <w:szCs w:val="24"/>
        </w:rPr>
        <w:t>им</w:t>
      </w:r>
      <w:r w:rsidRPr="00354845">
        <w:rPr>
          <w:rFonts w:ascii="Times New Roman" w:hAnsi="Times New Roman" w:cs="Times New Roman"/>
          <w:sz w:val="24"/>
          <w:szCs w:val="24"/>
        </w:rPr>
        <w:t xml:space="preserve"> да възпроизведат резултатите </w:t>
      </w:r>
      <w:r w:rsidR="00D3587B">
        <w:rPr>
          <w:rFonts w:ascii="Times New Roman" w:hAnsi="Times New Roman" w:cs="Times New Roman"/>
          <w:sz w:val="24"/>
          <w:szCs w:val="24"/>
        </w:rPr>
        <w:t>от</w:t>
      </w:r>
      <w:r w:rsidRPr="00354845">
        <w:rPr>
          <w:rFonts w:ascii="Times New Roman" w:hAnsi="Times New Roman" w:cs="Times New Roman"/>
          <w:sz w:val="24"/>
          <w:szCs w:val="24"/>
        </w:rPr>
        <w:t xml:space="preserve"> проекта на </w:t>
      </w:r>
      <w:r w:rsidR="00D3587B">
        <w:rPr>
          <w:rFonts w:ascii="Times New Roman" w:hAnsi="Times New Roman" w:cs="Times New Roman"/>
          <w:sz w:val="24"/>
          <w:szCs w:val="24"/>
        </w:rPr>
        <w:t xml:space="preserve">различни нива, което следва да бъде описано в </w:t>
      </w:r>
      <w:r w:rsidR="00937436">
        <w:rPr>
          <w:rFonts w:ascii="Times New Roman" w:hAnsi="Times New Roman" w:cs="Times New Roman"/>
          <w:sz w:val="24"/>
          <w:szCs w:val="24"/>
        </w:rPr>
        <w:t xml:space="preserve">обосновката за демонстрационния проект по образеца на </w:t>
      </w:r>
      <w:r w:rsidR="00A960BB" w:rsidRPr="00F50149">
        <w:rPr>
          <w:rFonts w:ascii="Times New Roman" w:hAnsi="Times New Roman" w:cs="Times New Roman"/>
          <w:sz w:val="24"/>
          <w:szCs w:val="24"/>
        </w:rPr>
        <w:t>Приложение № 6 към</w:t>
      </w:r>
      <w:r w:rsidR="00A960BB" w:rsidRPr="005909B9">
        <w:rPr>
          <w:rFonts w:ascii="Times New Roman" w:hAnsi="Times New Roman" w:cs="Times New Roman"/>
          <w:sz w:val="24"/>
          <w:szCs w:val="24"/>
        </w:rPr>
        <w:t xml:space="preserve"> </w:t>
      </w:r>
      <w:r w:rsidR="00937436" w:rsidRPr="005909B9">
        <w:rPr>
          <w:rFonts w:ascii="Times New Roman" w:hAnsi="Times New Roman" w:cs="Times New Roman"/>
          <w:sz w:val="24"/>
          <w:szCs w:val="24"/>
        </w:rPr>
        <w:t>условията</w:t>
      </w:r>
      <w:r w:rsidR="00937436">
        <w:rPr>
          <w:rFonts w:ascii="Times New Roman" w:hAnsi="Times New Roman" w:cs="Times New Roman"/>
          <w:sz w:val="24"/>
          <w:szCs w:val="24"/>
        </w:rPr>
        <w:t xml:space="preserve"> за кандидатстване</w:t>
      </w:r>
      <w:r w:rsidR="00D3587B">
        <w:rPr>
          <w:rFonts w:ascii="Times New Roman" w:hAnsi="Times New Roman" w:cs="Times New Roman"/>
          <w:sz w:val="24"/>
          <w:szCs w:val="24"/>
        </w:rPr>
        <w:t xml:space="preserve">. Също така </w:t>
      </w:r>
      <w:r w:rsidR="00A960BB">
        <w:rPr>
          <w:rFonts w:ascii="Times New Roman" w:hAnsi="Times New Roman" w:cs="Times New Roman"/>
          <w:sz w:val="24"/>
          <w:szCs w:val="24"/>
        </w:rPr>
        <w:t xml:space="preserve">там </w:t>
      </w:r>
      <w:r w:rsidR="00D3587B">
        <w:rPr>
          <w:rFonts w:ascii="Times New Roman" w:hAnsi="Times New Roman" w:cs="Times New Roman"/>
          <w:sz w:val="24"/>
          <w:szCs w:val="24"/>
        </w:rPr>
        <w:t xml:space="preserve">следва да се опишат и предизвикателствата, </w:t>
      </w:r>
      <w:r w:rsidR="00121929">
        <w:rPr>
          <w:rFonts w:ascii="Times New Roman" w:hAnsi="Times New Roman" w:cs="Times New Roman"/>
          <w:sz w:val="24"/>
          <w:szCs w:val="24"/>
        </w:rPr>
        <w:t xml:space="preserve">рисковете и затрудненията, </w:t>
      </w:r>
      <w:r w:rsidR="00D3587B">
        <w:rPr>
          <w:rFonts w:ascii="Times New Roman" w:hAnsi="Times New Roman" w:cs="Times New Roman"/>
          <w:sz w:val="24"/>
          <w:szCs w:val="24"/>
        </w:rPr>
        <w:t xml:space="preserve">които биха </w:t>
      </w:r>
      <w:r w:rsidR="00121929">
        <w:rPr>
          <w:rFonts w:ascii="Times New Roman" w:hAnsi="Times New Roman" w:cs="Times New Roman"/>
          <w:sz w:val="24"/>
          <w:szCs w:val="24"/>
        </w:rPr>
        <w:t xml:space="preserve">могли да </w:t>
      </w:r>
      <w:r w:rsidR="00D3587B">
        <w:rPr>
          <w:rFonts w:ascii="Times New Roman" w:hAnsi="Times New Roman" w:cs="Times New Roman"/>
          <w:sz w:val="24"/>
          <w:szCs w:val="24"/>
        </w:rPr>
        <w:t>възникна</w:t>
      </w:r>
      <w:r w:rsidR="00121929">
        <w:rPr>
          <w:rFonts w:ascii="Times New Roman" w:hAnsi="Times New Roman" w:cs="Times New Roman"/>
          <w:sz w:val="24"/>
          <w:szCs w:val="24"/>
        </w:rPr>
        <w:t>т</w:t>
      </w:r>
      <w:r w:rsidR="00D3587B">
        <w:rPr>
          <w:rFonts w:ascii="Times New Roman" w:hAnsi="Times New Roman" w:cs="Times New Roman"/>
          <w:sz w:val="24"/>
          <w:szCs w:val="24"/>
        </w:rPr>
        <w:t xml:space="preserve"> при възпроизвеждането на проектните предложения. </w:t>
      </w:r>
    </w:p>
    <w:p w:rsidR="00354845" w:rsidRP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proofErr w:type="spellStart"/>
      <w:r w:rsidRPr="00354845">
        <w:rPr>
          <w:rFonts w:ascii="Times New Roman" w:hAnsi="Times New Roman" w:cs="Times New Roman"/>
          <w:sz w:val="24"/>
          <w:szCs w:val="24"/>
          <w:lang w:val="ru-RU"/>
        </w:rPr>
        <w:t>Проучването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най-добрите</w:t>
      </w:r>
      <w:proofErr w:type="spellEnd"/>
      <w:r w:rsidRPr="00354845">
        <w:rPr>
          <w:rFonts w:ascii="Times New Roman" w:hAnsi="Times New Roman" w:cs="Times New Roman"/>
          <w:sz w:val="24"/>
          <w:szCs w:val="24"/>
          <w:lang w:val="ru-RU"/>
        </w:rPr>
        <w:t xml:space="preserve"> европейски и </w:t>
      </w:r>
      <w:proofErr w:type="spellStart"/>
      <w:r w:rsidRPr="00354845">
        <w:rPr>
          <w:rFonts w:ascii="Times New Roman" w:hAnsi="Times New Roman" w:cs="Times New Roman"/>
          <w:sz w:val="24"/>
          <w:szCs w:val="24"/>
          <w:lang w:val="ru-RU"/>
        </w:rPr>
        <w:t>международни</w:t>
      </w:r>
      <w:proofErr w:type="spellEnd"/>
      <w:r w:rsidRPr="00354845">
        <w:rPr>
          <w:rFonts w:ascii="Times New Roman" w:hAnsi="Times New Roman" w:cs="Times New Roman"/>
          <w:sz w:val="24"/>
          <w:szCs w:val="24"/>
          <w:lang w:val="ru-RU"/>
        </w:rPr>
        <w:t xml:space="preserve"> практики </w:t>
      </w:r>
      <w:proofErr w:type="spellStart"/>
      <w:r w:rsidRPr="00354845">
        <w:rPr>
          <w:rFonts w:ascii="Times New Roman" w:hAnsi="Times New Roman" w:cs="Times New Roman"/>
          <w:sz w:val="24"/>
          <w:szCs w:val="24"/>
          <w:lang w:val="ru-RU"/>
        </w:rPr>
        <w:t>показват</w:t>
      </w:r>
      <w:proofErr w:type="spellEnd"/>
      <w:r w:rsidRPr="00354845">
        <w:rPr>
          <w:rFonts w:ascii="Times New Roman" w:hAnsi="Times New Roman" w:cs="Times New Roman"/>
          <w:sz w:val="24"/>
          <w:szCs w:val="24"/>
          <w:lang w:val="ru-RU"/>
        </w:rPr>
        <w:t xml:space="preserve">, че </w:t>
      </w:r>
      <w:proofErr w:type="spellStart"/>
      <w:r w:rsidRPr="00354845">
        <w:rPr>
          <w:rFonts w:ascii="Times New Roman" w:hAnsi="Times New Roman" w:cs="Times New Roman"/>
          <w:sz w:val="24"/>
          <w:szCs w:val="24"/>
          <w:lang w:val="ru-RU"/>
        </w:rPr>
        <w:t>информационните</w:t>
      </w:r>
      <w:proofErr w:type="spellEnd"/>
      <w:r w:rsidRPr="00354845">
        <w:rPr>
          <w:rFonts w:ascii="Times New Roman" w:hAnsi="Times New Roman" w:cs="Times New Roman"/>
          <w:sz w:val="24"/>
          <w:szCs w:val="24"/>
          <w:lang w:val="ru-RU"/>
        </w:rPr>
        <w:t xml:space="preserve"> кампании </w:t>
      </w:r>
      <w:proofErr w:type="spellStart"/>
      <w:r w:rsidRPr="00354845">
        <w:rPr>
          <w:rFonts w:ascii="Times New Roman" w:hAnsi="Times New Roman" w:cs="Times New Roman"/>
          <w:sz w:val="24"/>
          <w:szCs w:val="24"/>
          <w:lang w:val="ru-RU"/>
        </w:rPr>
        <w:t>често</w:t>
      </w:r>
      <w:proofErr w:type="spellEnd"/>
      <w:r w:rsidRPr="00354845">
        <w:rPr>
          <w:rFonts w:ascii="Times New Roman" w:hAnsi="Times New Roman" w:cs="Times New Roman"/>
          <w:sz w:val="24"/>
          <w:szCs w:val="24"/>
          <w:lang w:val="ru-RU"/>
        </w:rPr>
        <w:t xml:space="preserve"> се </w:t>
      </w:r>
      <w:proofErr w:type="spellStart"/>
      <w:r w:rsidRPr="00354845">
        <w:rPr>
          <w:rFonts w:ascii="Times New Roman" w:hAnsi="Times New Roman" w:cs="Times New Roman"/>
          <w:sz w:val="24"/>
          <w:szCs w:val="24"/>
          <w:lang w:val="ru-RU"/>
        </w:rPr>
        <w:t>комбинират</w:t>
      </w:r>
      <w:proofErr w:type="spellEnd"/>
      <w:r w:rsidRPr="00354845">
        <w:rPr>
          <w:rFonts w:ascii="Times New Roman" w:hAnsi="Times New Roman" w:cs="Times New Roman"/>
          <w:sz w:val="24"/>
          <w:szCs w:val="24"/>
          <w:lang w:val="ru-RU"/>
        </w:rPr>
        <w:t xml:space="preserve"> с </w:t>
      </w:r>
      <w:proofErr w:type="spellStart"/>
      <w:r w:rsidRPr="00354845">
        <w:rPr>
          <w:rFonts w:ascii="Times New Roman" w:hAnsi="Times New Roman" w:cs="Times New Roman"/>
          <w:sz w:val="24"/>
          <w:szCs w:val="24"/>
          <w:lang w:val="ru-RU"/>
        </w:rPr>
        <w:t>демонстрационни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проекти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затова</w:t>
      </w:r>
      <w:proofErr w:type="spellEnd"/>
      <w:r w:rsidRPr="00354845">
        <w:rPr>
          <w:rFonts w:ascii="Times New Roman" w:hAnsi="Times New Roman" w:cs="Times New Roman"/>
          <w:sz w:val="24"/>
          <w:szCs w:val="24"/>
          <w:lang w:val="ru-RU"/>
        </w:rPr>
        <w:t xml:space="preserve"> по </w:t>
      </w:r>
      <w:proofErr w:type="spellStart"/>
      <w:r w:rsidRPr="00354845">
        <w:rPr>
          <w:rFonts w:ascii="Times New Roman" w:hAnsi="Times New Roman" w:cs="Times New Roman"/>
          <w:sz w:val="24"/>
          <w:szCs w:val="24"/>
          <w:lang w:val="ru-RU"/>
        </w:rPr>
        <w:t>процедурата</w:t>
      </w:r>
      <w:proofErr w:type="spellEnd"/>
      <w:r w:rsidRPr="00354845">
        <w:rPr>
          <w:rFonts w:ascii="Times New Roman" w:hAnsi="Times New Roman" w:cs="Times New Roman"/>
          <w:sz w:val="24"/>
          <w:szCs w:val="24"/>
          <w:lang w:val="ru-RU"/>
        </w:rPr>
        <w:t xml:space="preserve"> е </w:t>
      </w:r>
      <w:proofErr w:type="spellStart"/>
      <w:r w:rsidRPr="00354845">
        <w:rPr>
          <w:rFonts w:ascii="Times New Roman" w:hAnsi="Times New Roman" w:cs="Times New Roman"/>
          <w:sz w:val="24"/>
          <w:szCs w:val="24"/>
          <w:lang w:val="ru-RU"/>
        </w:rPr>
        <w:t>задължителна</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комбинацията</w:t>
      </w:r>
      <w:proofErr w:type="spellEnd"/>
      <w:r w:rsidRPr="00354845">
        <w:rPr>
          <w:rFonts w:ascii="Times New Roman" w:hAnsi="Times New Roman" w:cs="Times New Roman"/>
          <w:sz w:val="24"/>
          <w:szCs w:val="24"/>
          <w:lang w:val="ru-RU"/>
        </w:rPr>
        <w:t xml:space="preserve"> от </w:t>
      </w:r>
      <w:proofErr w:type="spellStart"/>
      <w:r w:rsidRPr="00354845">
        <w:rPr>
          <w:rFonts w:ascii="Times New Roman" w:hAnsi="Times New Roman" w:cs="Times New Roman"/>
          <w:sz w:val="24"/>
          <w:szCs w:val="24"/>
          <w:lang w:val="ru-RU"/>
        </w:rPr>
        <w:t>дейности</w:t>
      </w:r>
      <w:proofErr w:type="spellEnd"/>
      <w:r w:rsidRPr="00354845">
        <w:rPr>
          <w:rFonts w:ascii="Times New Roman" w:hAnsi="Times New Roman" w:cs="Times New Roman"/>
          <w:sz w:val="24"/>
          <w:szCs w:val="24"/>
          <w:lang w:val="ru-RU"/>
        </w:rPr>
        <w:t xml:space="preserve"> по </w:t>
      </w:r>
      <w:proofErr w:type="spellStart"/>
      <w:r w:rsidRPr="00354845">
        <w:rPr>
          <w:rFonts w:ascii="Times New Roman" w:hAnsi="Times New Roman" w:cs="Times New Roman"/>
          <w:sz w:val="24"/>
          <w:szCs w:val="24"/>
          <w:lang w:val="ru-RU"/>
        </w:rPr>
        <w:t>изпълнение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демонстрационни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проекти</w:t>
      </w:r>
      <w:proofErr w:type="spellEnd"/>
      <w:r w:rsidRPr="00354845">
        <w:rPr>
          <w:rFonts w:ascii="Times New Roman" w:hAnsi="Times New Roman" w:cs="Times New Roman"/>
          <w:sz w:val="24"/>
          <w:szCs w:val="24"/>
          <w:lang w:val="ru-RU"/>
        </w:rPr>
        <w:t xml:space="preserve"> с </w:t>
      </w:r>
      <w:proofErr w:type="spellStart"/>
      <w:r w:rsidRPr="00354845">
        <w:rPr>
          <w:rFonts w:ascii="Times New Roman" w:hAnsi="Times New Roman" w:cs="Times New Roman"/>
          <w:sz w:val="24"/>
          <w:szCs w:val="24"/>
          <w:lang w:val="ru-RU"/>
        </w:rPr>
        <w:t>организиране</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провеждане</w:t>
      </w:r>
      <w:proofErr w:type="spellEnd"/>
      <w:r w:rsidRPr="00354845">
        <w:rPr>
          <w:rFonts w:ascii="Times New Roman" w:hAnsi="Times New Roman" w:cs="Times New Roman"/>
          <w:sz w:val="24"/>
          <w:szCs w:val="24"/>
          <w:lang w:val="ru-RU"/>
        </w:rPr>
        <w:t xml:space="preserve"> на кампании за </w:t>
      </w:r>
      <w:proofErr w:type="spellStart"/>
      <w:r w:rsidRPr="00354845">
        <w:rPr>
          <w:rFonts w:ascii="Times New Roman" w:hAnsi="Times New Roman" w:cs="Times New Roman"/>
          <w:sz w:val="24"/>
          <w:szCs w:val="24"/>
          <w:lang w:val="ru-RU"/>
        </w:rPr>
        <w:t>популяризиране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резултатите</w:t>
      </w:r>
      <w:proofErr w:type="spellEnd"/>
      <w:r w:rsidRPr="00354845">
        <w:rPr>
          <w:rFonts w:ascii="Times New Roman" w:hAnsi="Times New Roman" w:cs="Times New Roman"/>
          <w:sz w:val="24"/>
          <w:szCs w:val="24"/>
          <w:lang w:val="ru-RU"/>
        </w:rPr>
        <w:t xml:space="preserve"> от проекта.</w:t>
      </w:r>
    </w:p>
    <w:p w:rsid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proofErr w:type="spellStart"/>
      <w:r w:rsidRPr="00354845">
        <w:rPr>
          <w:rFonts w:ascii="Times New Roman" w:hAnsi="Times New Roman" w:cs="Times New Roman"/>
          <w:sz w:val="24"/>
          <w:szCs w:val="24"/>
          <w:lang w:val="ru-RU"/>
        </w:rPr>
        <w:t>Предотвратяването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образуването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подготовката</w:t>
      </w:r>
      <w:proofErr w:type="spellEnd"/>
      <w:r w:rsidRPr="00354845">
        <w:rPr>
          <w:rFonts w:ascii="Times New Roman" w:hAnsi="Times New Roman" w:cs="Times New Roman"/>
          <w:sz w:val="24"/>
          <w:szCs w:val="24"/>
          <w:lang w:val="ru-RU"/>
        </w:rPr>
        <w:t xml:space="preserve"> за повторна </w:t>
      </w:r>
      <w:proofErr w:type="spellStart"/>
      <w:r w:rsidRPr="00354845">
        <w:rPr>
          <w:rFonts w:ascii="Times New Roman" w:hAnsi="Times New Roman" w:cs="Times New Roman"/>
          <w:sz w:val="24"/>
          <w:szCs w:val="24"/>
          <w:lang w:val="ru-RU"/>
        </w:rPr>
        <w:t>употреба</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както</w:t>
      </w:r>
      <w:proofErr w:type="spellEnd"/>
      <w:r w:rsidRPr="00354845">
        <w:rPr>
          <w:rFonts w:ascii="Times New Roman" w:hAnsi="Times New Roman" w:cs="Times New Roman"/>
          <w:sz w:val="24"/>
          <w:szCs w:val="24"/>
          <w:lang w:val="ru-RU"/>
        </w:rPr>
        <w:t xml:space="preserve"> и на </w:t>
      </w:r>
      <w:proofErr w:type="spellStart"/>
      <w:r w:rsidRPr="00354845">
        <w:rPr>
          <w:rFonts w:ascii="Times New Roman" w:hAnsi="Times New Roman" w:cs="Times New Roman"/>
          <w:sz w:val="24"/>
          <w:szCs w:val="24"/>
          <w:lang w:val="ru-RU"/>
        </w:rPr>
        <w:t>разделното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събиране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в </w:t>
      </w:r>
      <w:proofErr w:type="spellStart"/>
      <w:r w:rsidRPr="00354845">
        <w:rPr>
          <w:rFonts w:ascii="Times New Roman" w:hAnsi="Times New Roman" w:cs="Times New Roman"/>
          <w:sz w:val="24"/>
          <w:szCs w:val="24"/>
          <w:lang w:val="ru-RU"/>
        </w:rPr>
        <w:t>голяма</w:t>
      </w:r>
      <w:proofErr w:type="spellEnd"/>
      <w:r w:rsidRPr="00354845">
        <w:rPr>
          <w:rFonts w:ascii="Times New Roman" w:hAnsi="Times New Roman" w:cs="Times New Roman"/>
          <w:sz w:val="24"/>
          <w:szCs w:val="24"/>
          <w:lang w:val="ru-RU"/>
        </w:rPr>
        <w:t xml:space="preserve"> степен </w:t>
      </w:r>
      <w:proofErr w:type="spellStart"/>
      <w:r w:rsidRPr="00354845">
        <w:rPr>
          <w:rFonts w:ascii="Times New Roman" w:hAnsi="Times New Roman" w:cs="Times New Roman"/>
          <w:sz w:val="24"/>
          <w:szCs w:val="24"/>
          <w:lang w:val="ru-RU"/>
        </w:rPr>
        <w:t>зависи</w:t>
      </w:r>
      <w:proofErr w:type="spellEnd"/>
      <w:r w:rsidRPr="00354845">
        <w:rPr>
          <w:rFonts w:ascii="Times New Roman" w:hAnsi="Times New Roman" w:cs="Times New Roman"/>
          <w:sz w:val="24"/>
          <w:szCs w:val="24"/>
          <w:lang w:val="ru-RU"/>
        </w:rPr>
        <w:t xml:space="preserve"> от </w:t>
      </w:r>
      <w:proofErr w:type="spellStart"/>
      <w:r w:rsidRPr="00354845">
        <w:rPr>
          <w:rFonts w:ascii="Times New Roman" w:hAnsi="Times New Roman" w:cs="Times New Roman"/>
          <w:sz w:val="24"/>
          <w:szCs w:val="24"/>
          <w:lang w:val="ru-RU"/>
        </w:rPr>
        <w:t>отношението</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поведението</w:t>
      </w:r>
      <w:proofErr w:type="spellEnd"/>
      <w:r w:rsidRPr="00354845">
        <w:rPr>
          <w:rFonts w:ascii="Times New Roman" w:hAnsi="Times New Roman" w:cs="Times New Roman"/>
          <w:sz w:val="24"/>
          <w:szCs w:val="24"/>
          <w:lang w:val="ru-RU"/>
        </w:rPr>
        <w:t xml:space="preserve"> и на </w:t>
      </w:r>
      <w:proofErr w:type="spellStart"/>
      <w:r w:rsidRPr="00354845">
        <w:rPr>
          <w:rFonts w:ascii="Times New Roman" w:hAnsi="Times New Roman" w:cs="Times New Roman"/>
          <w:sz w:val="24"/>
          <w:szCs w:val="24"/>
          <w:lang w:val="ru-RU"/>
        </w:rPr>
        <w:t>домакинствата</w:t>
      </w:r>
      <w:proofErr w:type="spellEnd"/>
      <w:r w:rsidR="00121929">
        <w:rPr>
          <w:rFonts w:ascii="Times New Roman" w:hAnsi="Times New Roman" w:cs="Times New Roman"/>
          <w:sz w:val="24"/>
          <w:szCs w:val="24"/>
          <w:lang w:val="ru-RU"/>
        </w:rPr>
        <w:t xml:space="preserve"> (</w:t>
      </w:r>
      <w:r w:rsidR="00121929" w:rsidRPr="00354845">
        <w:rPr>
          <w:rFonts w:ascii="Times New Roman" w:hAnsi="Times New Roman" w:cs="Times New Roman"/>
          <w:sz w:val="24"/>
          <w:szCs w:val="24"/>
          <w:lang w:val="ru-RU"/>
        </w:rPr>
        <w:t>но не само</w:t>
      </w:r>
      <w:r w:rsidR="00121929">
        <w:rPr>
          <w:rFonts w:ascii="Times New Roman" w:hAnsi="Times New Roman" w:cs="Times New Roman"/>
          <w:sz w:val="24"/>
          <w:szCs w:val="24"/>
          <w:lang w:val="ru-RU"/>
        </w:rPr>
        <w:t>)</w:t>
      </w:r>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което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може</w:t>
      </w:r>
      <w:proofErr w:type="spellEnd"/>
      <w:r w:rsidRPr="00354845">
        <w:rPr>
          <w:rFonts w:ascii="Times New Roman" w:hAnsi="Times New Roman" w:cs="Times New Roman"/>
          <w:sz w:val="24"/>
          <w:szCs w:val="24"/>
          <w:lang w:val="ru-RU"/>
        </w:rPr>
        <w:t xml:space="preserve"> да </w:t>
      </w:r>
      <w:proofErr w:type="spellStart"/>
      <w:r w:rsidRPr="00354845">
        <w:rPr>
          <w:rFonts w:ascii="Times New Roman" w:hAnsi="Times New Roman" w:cs="Times New Roman"/>
          <w:sz w:val="24"/>
          <w:szCs w:val="24"/>
          <w:lang w:val="ru-RU"/>
        </w:rPr>
        <w:t>бъде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насърчавано</w:t>
      </w:r>
      <w:proofErr w:type="spellEnd"/>
      <w:r w:rsidRPr="00354845">
        <w:rPr>
          <w:rFonts w:ascii="Times New Roman" w:hAnsi="Times New Roman" w:cs="Times New Roman"/>
          <w:sz w:val="24"/>
          <w:szCs w:val="24"/>
          <w:lang w:val="ru-RU"/>
        </w:rPr>
        <w:t xml:space="preserve"> чрез </w:t>
      </w:r>
      <w:proofErr w:type="spellStart"/>
      <w:r w:rsidRPr="00354845">
        <w:rPr>
          <w:rFonts w:ascii="Times New Roman" w:hAnsi="Times New Roman" w:cs="Times New Roman"/>
          <w:sz w:val="24"/>
          <w:szCs w:val="24"/>
          <w:lang w:val="ru-RU"/>
        </w:rPr>
        <w:t>целенасочени</w:t>
      </w:r>
      <w:proofErr w:type="spellEnd"/>
      <w:r w:rsidRPr="00354845">
        <w:rPr>
          <w:rFonts w:ascii="Times New Roman" w:hAnsi="Times New Roman" w:cs="Times New Roman"/>
          <w:sz w:val="24"/>
          <w:szCs w:val="24"/>
          <w:lang w:val="ru-RU"/>
        </w:rPr>
        <w:t xml:space="preserve"> мерки за </w:t>
      </w:r>
      <w:proofErr w:type="spellStart"/>
      <w:r w:rsidRPr="00354845">
        <w:rPr>
          <w:rFonts w:ascii="Times New Roman" w:hAnsi="Times New Roman" w:cs="Times New Roman"/>
          <w:sz w:val="24"/>
          <w:szCs w:val="24"/>
          <w:lang w:val="ru-RU"/>
        </w:rPr>
        <w:t>повишаване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осведомеността</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въвеждане</w:t>
      </w:r>
      <w:proofErr w:type="spellEnd"/>
      <w:r w:rsidRPr="00354845">
        <w:rPr>
          <w:rFonts w:ascii="Times New Roman" w:hAnsi="Times New Roman" w:cs="Times New Roman"/>
          <w:sz w:val="24"/>
          <w:szCs w:val="24"/>
          <w:lang w:val="ru-RU"/>
        </w:rPr>
        <w:t xml:space="preserve"> на нови технологии/начини/подходи, </w:t>
      </w:r>
      <w:proofErr w:type="spellStart"/>
      <w:r w:rsidRPr="00354845">
        <w:rPr>
          <w:rFonts w:ascii="Times New Roman" w:hAnsi="Times New Roman" w:cs="Times New Roman"/>
          <w:sz w:val="24"/>
          <w:szCs w:val="24"/>
          <w:lang w:val="ru-RU"/>
        </w:rPr>
        <w:t>използвани</w:t>
      </w:r>
      <w:proofErr w:type="spellEnd"/>
      <w:r w:rsidRPr="00354845">
        <w:rPr>
          <w:rFonts w:ascii="Times New Roman" w:hAnsi="Times New Roman" w:cs="Times New Roman"/>
          <w:sz w:val="24"/>
          <w:szCs w:val="24"/>
          <w:lang w:val="ru-RU"/>
        </w:rPr>
        <w:t xml:space="preserve"> от </w:t>
      </w:r>
      <w:proofErr w:type="spellStart"/>
      <w:r w:rsidR="00121929">
        <w:rPr>
          <w:rFonts w:ascii="Times New Roman" w:hAnsi="Times New Roman" w:cs="Times New Roman"/>
          <w:sz w:val="24"/>
          <w:szCs w:val="24"/>
          <w:lang w:val="ru-RU"/>
        </w:rPr>
        <w:t>тях</w:t>
      </w:r>
      <w:proofErr w:type="spellEnd"/>
      <w:r w:rsidR="00121929" w:rsidRPr="00354845">
        <w:rPr>
          <w:rFonts w:ascii="Times New Roman" w:hAnsi="Times New Roman" w:cs="Times New Roman"/>
          <w:sz w:val="24"/>
          <w:szCs w:val="24"/>
          <w:lang w:val="ru-RU"/>
        </w:rPr>
        <w:t xml:space="preserve"> </w:t>
      </w:r>
      <w:r w:rsidRPr="00354845">
        <w:rPr>
          <w:rFonts w:ascii="Times New Roman" w:hAnsi="Times New Roman" w:cs="Times New Roman"/>
          <w:sz w:val="24"/>
          <w:szCs w:val="24"/>
          <w:lang w:val="ru-RU"/>
        </w:rPr>
        <w:t xml:space="preserve">за </w:t>
      </w:r>
      <w:proofErr w:type="spellStart"/>
      <w:r w:rsidRPr="00354845">
        <w:rPr>
          <w:rFonts w:ascii="Times New Roman" w:hAnsi="Times New Roman" w:cs="Times New Roman"/>
          <w:sz w:val="24"/>
          <w:szCs w:val="24"/>
          <w:lang w:val="ru-RU"/>
        </w:rPr>
        <w:t>предотвратяване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образуването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и/или за </w:t>
      </w:r>
      <w:proofErr w:type="spellStart"/>
      <w:r w:rsidRPr="00354845">
        <w:rPr>
          <w:rFonts w:ascii="Times New Roman" w:hAnsi="Times New Roman" w:cs="Times New Roman"/>
          <w:sz w:val="24"/>
          <w:szCs w:val="24"/>
          <w:lang w:val="ru-RU"/>
        </w:rPr>
        <w:t>разделното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събиране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Кампаниите</w:t>
      </w:r>
      <w:proofErr w:type="spellEnd"/>
      <w:r w:rsidRPr="00354845">
        <w:rPr>
          <w:rFonts w:ascii="Times New Roman" w:hAnsi="Times New Roman" w:cs="Times New Roman"/>
          <w:sz w:val="24"/>
          <w:szCs w:val="24"/>
          <w:lang w:val="ru-RU"/>
        </w:rPr>
        <w:t xml:space="preserve"> за </w:t>
      </w:r>
      <w:proofErr w:type="spellStart"/>
      <w:r w:rsidRPr="00354845">
        <w:rPr>
          <w:rFonts w:ascii="Times New Roman" w:hAnsi="Times New Roman" w:cs="Times New Roman"/>
          <w:sz w:val="24"/>
          <w:szCs w:val="24"/>
          <w:lang w:val="ru-RU"/>
        </w:rPr>
        <w:t>популяризиране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резултатите</w:t>
      </w:r>
      <w:proofErr w:type="spellEnd"/>
      <w:r w:rsidRPr="00354845">
        <w:rPr>
          <w:rFonts w:ascii="Times New Roman" w:hAnsi="Times New Roman" w:cs="Times New Roman"/>
          <w:sz w:val="24"/>
          <w:szCs w:val="24"/>
          <w:lang w:val="ru-RU"/>
        </w:rPr>
        <w:t xml:space="preserve"> от </w:t>
      </w:r>
      <w:proofErr w:type="spellStart"/>
      <w:r w:rsidRPr="00354845">
        <w:rPr>
          <w:rFonts w:ascii="Times New Roman" w:hAnsi="Times New Roman" w:cs="Times New Roman"/>
          <w:sz w:val="24"/>
          <w:szCs w:val="24"/>
          <w:lang w:val="ru-RU"/>
        </w:rPr>
        <w:t>демонстрационния</w:t>
      </w:r>
      <w:proofErr w:type="spellEnd"/>
      <w:r w:rsidRPr="00354845">
        <w:rPr>
          <w:rFonts w:ascii="Times New Roman" w:hAnsi="Times New Roman" w:cs="Times New Roman"/>
          <w:sz w:val="24"/>
          <w:szCs w:val="24"/>
          <w:lang w:val="ru-RU"/>
        </w:rPr>
        <w:t xml:space="preserve"> проект </w:t>
      </w:r>
      <w:proofErr w:type="spellStart"/>
      <w:r w:rsidRPr="00354845">
        <w:rPr>
          <w:rFonts w:ascii="Times New Roman" w:hAnsi="Times New Roman" w:cs="Times New Roman"/>
          <w:sz w:val="24"/>
          <w:szCs w:val="24"/>
          <w:lang w:val="ru-RU"/>
        </w:rPr>
        <w:t>следва</w:t>
      </w:r>
      <w:proofErr w:type="spellEnd"/>
      <w:r w:rsidRPr="00354845">
        <w:rPr>
          <w:rFonts w:ascii="Times New Roman" w:hAnsi="Times New Roman" w:cs="Times New Roman"/>
          <w:sz w:val="24"/>
          <w:szCs w:val="24"/>
          <w:lang w:val="ru-RU"/>
        </w:rPr>
        <w:t xml:space="preserve"> да </w:t>
      </w:r>
      <w:proofErr w:type="spellStart"/>
      <w:r w:rsidRPr="00354845">
        <w:rPr>
          <w:rFonts w:ascii="Times New Roman" w:hAnsi="Times New Roman" w:cs="Times New Roman"/>
          <w:sz w:val="24"/>
          <w:szCs w:val="24"/>
          <w:lang w:val="ru-RU"/>
        </w:rPr>
        <w:t>сe</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фокусират</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освен</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върху</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конкретното</w:t>
      </w:r>
      <w:proofErr w:type="spellEnd"/>
      <w:r w:rsidRPr="00354845">
        <w:rPr>
          <w:rFonts w:ascii="Times New Roman" w:hAnsi="Times New Roman" w:cs="Times New Roman"/>
          <w:sz w:val="24"/>
          <w:szCs w:val="24"/>
          <w:lang w:val="ru-RU"/>
        </w:rPr>
        <w:t xml:space="preserve"> постижение на </w:t>
      </w:r>
      <w:proofErr w:type="spellStart"/>
      <w:r w:rsidRPr="00354845">
        <w:rPr>
          <w:rFonts w:ascii="Times New Roman" w:hAnsi="Times New Roman" w:cs="Times New Roman"/>
          <w:sz w:val="24"/>
          <w:szCs w:val="24"/>
          <w:lang w:val="ru-RU"/>
        </w:rPr>
        <w:t>конкретния</w:t>
      </w:r>
      <w:proofErr w:type="spellEnd"/>
      <w:r w:rsidRPr="00354845">
        <w:rPr>
          <w:rFonts w:ascii="Times New Roman" w:hAnsi="Times New Roman" w:cs="Times New Roman"/>
          <w:sz w:val="24"/>
          <w:szCs w:val="24"/>
          <w:lang w:val="ru-RU"/>
        </w:rPr>
        <w:t xml:space="preserve"> проект, </w:t>
      </w:r>
      <w:proofErr w:type="spellStart"/>
      <w:r w:rsidRPr="00354845">
        <w:rPr>
          <w:rFonts w:ascii="Times New Roman" w:hAnsi="Times New Roman" w:cs="Times New Roman"/>
          <w:sz w:val="24"/>
          <w:szCs w:val="24"/>
          <w:lang w:val="ru-RU"/>
        </w:rPr>
        <w:t>така</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също</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върху</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следните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етапи</w:t>
      </w:r>
      <w:proofErr w:type="spellEnd"/>
      <w:r w:rsidRPr="00354845">
        <w:rPr>
          <w:rFonts w:ascii="Times New Roman" w:hAnsi="Times New Roman" w:cs="Times New Roman"/>
          <w:sz w:val="24"/>
          <w:szCs w:val="24"/>
          <w:lang w:val="ru-RU"/>
        </w:rPr>
        <w:t xml:space="preserve"> от </w:t>
      </w:r>
      <w:proofErr w:type="spellStart"/>
      <w:r w:rsidRPr="00354845">
        <w:rPr>
          <w:rFonts w:ascii="Times New Roman" w:hAnsi="Times New Roman" w:cs="Times New Roman"/>
          <w:sz w:val="24"/>
          <w:szCs w:val="24"/>
          <w:lang w:val="ru-RU"/>
        </w:rPr>
        <w:t>промяната</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общественото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самосъзнание</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формирането</w:t>
      </w:r>
      <w:proofErr w:type="spellEnd"/>
      <w:r w:rsidRPr="00354845">
        <w:rPr>
          <w:rFonts w:ascii="Times New Roman" w:hAnsi="Times New Roman" w:cs="Times New Roman"/>
          <w:sz w:val="24"/>
          <w:szCs w:val="24"/>
          <w:lang w:val="ru-RU"/>
        </w:rPr>
        <w:t xml:space="preserve"> на общество с </w:t>
      </w:r>
      <w:proofErr w:type="spellStart"/>
      <w:r w:rsidRPr="00354845">
        <w:rPr>
          <w:rFonts w:ascii="Times New Roman" w:hAnsi="Times New Roman" w:cs="Times New Roman"/>
          <w:sz w:val="24"/>
          <w:szCs w:val="24"/>
          <w:lang w:val="ru-RU"/>
        </w:rPr>
        <w:t>нулеви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Pr>
          <w:rFonts w:ascii="Times New Roman" w:hAnsi="Times New Roman" w:cs="Times New Roman"/>
          <w:sz w:val="24"/>
          <w:szCs w:val="24"/>
          <w:lang w:val="ru-RU"/>
        </w:rPr>
        <w:t>:</w:t>
      </w:r>
    </w:p>
    <w:p w:rsidR="00354845" w:rsidRP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r w:rsidRPr="00354845">
        <w:rPr>
          <w:rFonts w:ascii="Times New Roman" w:hAnsi="Times New Roman" w:cs="Times New Roman"/>
          <w:sz w:val="24"/>
          <w:szCs w:val="24"/>
          <w:lang w:val="ru-RU"/>
        </w:rPr>
        <w:lastRenderedPageBreak/>
        <w:t xml:space="preserve">- да се </w:t>
      </w:r>
      <w:proofErr w:type="spellStart"/>
      <w:r w:rsidRPr="00354845">
        <w:rPr>
          <w:rFonts w:ascii="Times New Roman" w:hAnsi="Times New Roman" w:cs="Times New Roman"/>
          <w:sz w:val="24"/>
          <w:szCs w:val="24"/>
          <w:lang w:val="ru-RU"/>
        </w:rPr>
        <w:t>признаят</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разберат</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проблемите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свързани</w:t>
      </w:r>
      <w:proofErr w:type="spellEnd"/>
      <w:r w:rsidRPr="00354845">
        <w:rPr>
          <w:rFonts w:ascii="Times New Roman" w:hAnsi="Times New Roman" w:cs="Times New Roman"/>
          <w:sz w:val="24"/>
          <w:szCs w:val="24"/>
          <w:lang w:val="ru-RU"/>
        </w:rPr>
        <w:t xml:space="preserve"> с </w:t>
      </w:r>
      <w:proofErr w:type="spellStart"/>
      <w:r w:rsidR="00121929">
        <w:rPr>
          <w:rFonts w:ascii="Times New Roman" w:hAnsi="Times New Roman" w:cs="Times New Roman"/>
          <w:sz w:val="24"/>
          <w:szCs w:val="24"/>
          <w:lang w:val="ru-RU"/>
        </w:rPr>
        <w:t>формирането</w:t>
      </w:r>
      <w:proofErr w:type="spellEnd"/>
      <w:r w:rsidR="00121929">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w:t>
      </w:r>
    </w:p>
    <w:p w:rsidR="00354845" w:rsidRP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r w:rsidRPr="00354845">
        <w:rPr>
          <w:rFonts w:ascii="Times New Roman" w:hAnsi="Times New Roman" w:cs="Times New Roman"/>
          <w:sz w:val="24"/>
          <w:szCs w:val="24"/>
          <w:lang w:val="ru-RU"/>
        </w:rPr>
        <w:t xml:space="preserve">- да се </w:t>
      </w:r>
      <w:proofErr w:type="spellStart"/>
      <w:r w:rsidRPr="00354845">
        <w:rPr>
          <w:rFonts w:ascii="Times New Roman" w:hAnsi="Times New Roman" w:cs="Times New Roman"/>
          <w:sz w:val="24"/>
          <w:szCs w:val="24"/>
          <w:lang w:val="ru-RU"/>
        </w:rPr>
        <w:t>разберат</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рисковете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свързани</w:t>
      </w:r>
      <w:proofErr w:type="spellEnd"/>
      <w:r w:rsidRPr="00354845">
        <w:rPr>
          <w:rFonts w:ascii="Times New Roman" w:hAnsi="Times New Roman" w:cs="Times New Roman"/>
          <w:sz w:val="24"/>
          <w:szCs w:val="24"/>
          <w:lang w:val="ru-RU"/>
        </w:rPr>
        <w:t xml:space="preserve"> с </w:t>
      </w:r>
      <w:proofErr w:type="spellStart"/>
      <w:r w:rsidRPr="00354845">
        <w:rPr>
          <w:rFonts w:ascii="Times New Roman" w:hAnsi="Times New Roman" w:cs="Times New Roman"/>
          <w:sz w:val="24"/>
          <w:szCs w:val="24"/>
          <w:lang w:val="ru-RU"/>
        </w:rPr>
        <w:t>битовите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w:t>
      </w:r>
    </w:p>
    <w:p w:rsidR="00354845" w:rsidRP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r w:rsidRPr="00354845">
        <w:rPr>
          <w:rFonts w:ascii="Times New Roman" w:hAnsi="Times New Roman" w:cs="Times New Roman"/>
          <w:sz w:val="24"/>
          <w:szCs w:val="24"/>
          <w:lang w:val="ru-RU"/>
        </w:rPr>
        <w:t xml:space="preserve">- да се </w:t>
      </w:r>
      <w:proofErr w:type="spellStart"/>
      <w:r w:rsidRPr="00354845">
        <w:rPr>
          <w:rFonts w:ascii="Times New Roman" w:hAnsi="Times New Roman" w:cs="Times New Roman"/>
          <w:sz w:val="24"/>
          <w:szCs w:val="24"/>
          <w:lang w:val="ru-RU"/>
        </w:rPr>
        <w:t>възприемат</w:t>
      </w:r>
      <w:proofErr w:type="spellEnd"/>
      <w:r w:rsidRPr="00354845">
        <w:rPr>
          <w:rFonts w:ascii="Times New Roman" w:hAnsi="Times New Roman" w:cs="Times New Roman"/>
          <w:sz w:val="24"/>
          <w:szCs w:val="24"/>
          <w:lang w:val="ru-RU"/>
        </w:rPr>
        <w:t xml:space="preserve"> убеждения за </w:t>
      </w:r>
      <w:proofErr w:type="spellStart"/>
      <w:r w:rsidRPr="00354845">
        <w:rPr>
          <w:rFonts w:ascii="Times New Roman" w:hAnsi="Times New Roman" w:cs="Times New Roman"/>
          <w:sz w:val="24"/>
          <w:szCs w:val="24"/>
          <w:lang w:val="ru-RU"/>
        </w:rPr>
        <w:t>предотвратяване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образуването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подготовката</w:t>
      </w:r>
      <w:proofErr w:type="spellEnd"/>
      <w:r w:rsidRPr="00354845">
        <w:rPr>
          <w:rFonts w:ascii="Times New Roman" w:hAnsi="Times New Roman" w:cs="Times New Roman"/>
          <w:sz w:val="24"/>
          <w:szCs w:val="24"/>
          <w:lang w:val="ru-RU"/>
        </w:rPr>
        <w:t xml:space="preserve"> за повторна </w:t>
      </w:r>
      <w:proofErr w:type="spellStart"/>
      <w:r w:rsidRPr="00354845">
        <w:rPr>
          <w:rFonts w:ascii="Times New Roman" w:hAnsi="Times New Roman" w:cs="Times New Roman"/>
          <w:sz w:val="24"/>
          <w:szCs w:val="24"/>
          <w:lang w:val="ru-RU"/>
        </w:rPr>
        <w:t>употреба</w:t>
      </w:r>
      <w:proofErr w:type="spellEnd"/>
      <w:r w:rsidRPr="00354845">
        <w:rPr>
          <w:rFonts w:ascii="Times New Roman" w:hAnsi="Times New Roman" w:cs="Times New Roman"/>
          <w:sz w:val="24"/>
          <w:szCs w:val="24"/>
          <w:lang w:val="ru-RU"/>
        </w:rPr>
        <w:t xml:space="preserve"> и/или за </w:t>
      </w:r>
      <w:proofErr w:type="spellStart"/>
      <w:r w:rsidRPr="00354845">
        <w:rPr>
          <w:rFonts w:ascii="Times New Roman" w:hAnsi="Times New Roman" w:cs="Times New Roman"/>
          <w:sz w:val="24"/>
          <w:szCs w:val="24"/>
          <w:lang w:val="ru-RU"/>
        </w:rPr>
        <w:t>разделно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събиране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с </w:t>
      </w:r>
      <w:proofErr w:type="spellStart"/>
      <w:r w:rsidRPr="00354845">
        <w:rPr>
          <w:rFonts w:ascii="Times New Roman" w:hAnsi="Times New Roman" w:cs="Times New Roman"/>
          <w:sz w:val="24"/>
          <w:szCs w:val="24"/>
          <w:lang w:val="ru-RU"/>
        </w:rPr>
        <w:t>последващо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рециклиране</w:t>
      </w:r>
      <w:proofErr w:type="spellEnd"/>
      <w:r w:rsidRPr="00354845">
        <w:rPr>
          <w:rFonts w:ascii="Times New Roman" w:hAnsi="Times New Roman" w:cs="Times New Roman"/>
          <w:sz w:val="24"/>
          <w:szCs w:val="24"/>
          <w:lang w:val="ru-RU"/>
        </w:rPr>
        <w:t>;</w:t>
      </w:r>
    </w:p>
    <w:p w:rsidR="00354845" w:rsidRP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r w:rsidRPr="00354845">
        <w:rPr>
          <w:rFonts w:ascii="Times New Roman" w:hAnsi="Times New Roman" w:cs="Times New Roman"/>
          <w:sz w:val="24"/>
          <w:szCs w:val="24"/>
          <w:lang w:val="ru-RU"/>
        </w:rPr>
        <w:t xml:space="preserve">- да се </w:t>
      </w:r>
      <w:proofErr w:type="spellStart"/>
      <w:r w:rsidRPr="00354845">
        <w:rPr>
          <w:rFonts w:ascii="Times New Roman" w:hAnsi="Times New Roman" w:cs="Times New Roman"/>
          <w:sz w:val="24"/>
          <w:szCs w:val="24"/>
          <w:lang w:val="ru-RU"/>
        </w:rPr>
        <w:t>възприемат</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налични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инструменти</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ресурси</w:t>
      </w:r>
      <w:proofErr w:type="spellEnd"/>
      <w:r w:rsidRPr="00354845">
        <w:rPr>
          <w:rFonts w:ascii="Times New Roman" w:hAnsi="Times New Roman" w:cs="Times New Roman"/>
          <w:sz w:val="24"/>
          <w:szCs w:val="24"/>
          <w:lang w:val="ru-RU"/>
        </w:rPr>
        <w:t xml:space="preserve"> или нови технологии и подходи за управление на </w:t>
      </w:r>
      <w:proofErr w:type="spellStart"/>
      <w:r w:rsidRPr="00354845">
        <w:rPr>
          <w:rFonts w:ascii="Times New Roman" w:hAnsi="Times New Roman" w:cs="Times New Roman"/>
          <w:sz w:val="24"/>
          <w:szCs w:val="24"/>
          <w:lang w:val="ru-RU"/>
        </w:rPr>
        <w:t>отпадъците</w:t>
      </w:r>
      <w:proofErr w:type="spellEnd"/>
      <w:r w:rsidRPr="00354845">
        <w:rPr>
          <w:rFonts w:ascii="Times New Roman" w:hAnsi="Times New Roman" w:cs="Times New Roman"/>
          <w:sz w:val="24"/>
          <w:szCs w:val="24"/>
          <w:lang w:val="ru-RU"/>
        </w:rPr>
        <w:t>.</w:t>
      </w:r>
    </w:p>
    <w:p w:rsid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val="ru-RU"/>
        </w:rPr>
      </w:pPr>
      <w:proofErr w:type="spellStart"/>
      <w:r w:rsidRPr="00354845">
        <w:rPr>
          <w:rFonts w:ascii="Times New Roman" w:hAnsi="Times New Roman" w:cs="Times New Roman"/>
          <w:sz w:val="24"/>
          <w:szCs w:val="24"/>
          <w:lang w:val="ru-RU"/>
        </w:rPr>
        <w:t>Кампаниите</w:t>
      </w:r>
      <w:proofErr w:type="spellEnd"/>
      <w:r w:rsidRPr="00354845">
        <w:rPr>
          <w:rFonts w:ascii="Times New Roman" w:hAnsi="Times New Roman" w:cs="Times New Roman"/>
          <w:sz w:val="24"/>
          <w:szCs w:val="24"/>
          <w:lang w:val="ru-RU"/>
        </w:rPr>
        <w:t xml:space="preserve"> за </w:t>
      </w:r>
      <w:proofErr w:type="spellStart"/>
      <w:r w:rsidRPr="00354845">
        <w:rPr>
          <w:rFonts w:ascii="Times New Roman" w:hAnsi="Times New Roman" w:cs="Times New Roman"/>
          <w:sz w:val="24"/>
          <w:szCs w:val="24"/>
          <w:lang w:val="ru-RU"/>
        </w:rPr>
        <w:t>популяризиране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резултатите</w:t>
      </w:r>
      <w:proofErr w:type="spellEnd"/>
      <w:r w:rsidRPr="00354845">
        <w:rPr>
          <w:rFonts w:ascii="Times New Roman" w:hAnsi="Times New Roman" w:cs="Times New Roman"/>
          <w:sz w:val="24"/>
          <w:szCs w:val="24"/>
          <w:lang w:val="ru-RU"/>
        </w:rPr>
        <w:t xml:space="preserve"> от </w:t>
      </w:r>
      <w:proofErr w:type="spellStart"/>
      <w:r w:rsidRPr="00354845">
        <w:rPr>
          <w:rFonts w:ascii="Times New Roman" w:hAnsi="Times New Roman" w:cs="Times New Roman"/>
          <w:sz w:val="24"/>
          <w:szCs w:val="24"/>
          <w:lang w:val="ru-RU"/>
        </w:rPr>
        <w:t>демонстрационния</w:t>
      </w:r>
      <w:proofErr w:type="spellEnd"/>
      <w:r w:rsidRPr="00354845">
        <w:rPr>
          <w:rFonts w:ascii="Times New Roman" w:hAnsi="Times New Roman" w:cs="Times New Roman"/>
          <w:sz w:val="24"/>
          <w:szCs w:val="24"/>
          <w:lang w:val="ru-RU"/>
        </w:rPr>
        <w:t xml:space="preserve"> проект </w:t>
      </w:r>
      <w:proofErr w:type="spellStart"/>
      <w:r w:rsidRPr="00354845">
        <w:rPr>
          <w:rFonts w:ascii="Times New Roman" w:hAnsi="Times New Roman" w:cs="Times New Roman"/>
          <w:sz w:val="24"/>
          <w:szCs w:val="24"/>
          <w:lang w:val="ru-RU"/>
        </w:rPr>
        <w:t>имат</w:t>
      </w:r>
      <w:proofErr w:type="spellEnd"/>
      <w:r w:rsidRPr="00354845">
        <w:rPr>
          <w:rFonts w:ascii="Times New Roman" w:hAnsi="Times New Roman" w:cs="Times New Roman"/>
          <w:sz w:val="24"/>
          <w:szCs w:val="24"/>
          <w:lang w:val="ru-RU"/>
        </w:rPr>
        <w:t xml:space="preserve"> за </w:t>
      </w:r>
      <w:proofErr w:type="spellStart"/>
      <w:r w:rsidRPr="00354845">
        <w:rPr>
          <w:rFonts w:ascii="Times New Roman" w:hAnsi="Times New Roman" w:cs="Times New Roman"/>
          <w:sz w:val="24"/>
          <w:szCs w:val="24"/>
          <w:lang w:val="ru-RU"/>
        </w:rPr>
        <w:t>основна</w:t>
      </w:r>
      <w:proofErr w:type="spellEnd"/>
      <w:r w:rsidRPr="00354845">
        <w:rPr>
          <w:rFonts w:ascii="Times New Roman" w:hAnsi="Times New Roman" w:cs="Times New Roman"/>
          <w:sz w:val="24"/>
          <w:szCs w:val="24"/>
          <w:lang w:val="ru-RU"/>
        </w:rPr>
        <w:t xml:space="preserve"> цел </w:t>
      </w:r>
      <w:proofErr w:type="spellStart"/>
      <w:r w:rsidRPr="00354845">
        <w:rPr>
          <w:rFonts w:ascii="Times New Roman" w:hAnsi="Times New Roman" w:cs="Times New Roman"/>
          <w:sz w:val="24"/>
          <w:szCs w:val="24"/>
          <w:lang w:val="ru-RU"/>
        </w:rPr>
        <w:t>промяна</w:t>
      </w:r>
      <w:proofErr w:type="spellEnd"/>
      <w:r w:rsidRPr="00354845">
        <w:rPr>
          <w:rFonts w:ascii="Times New Roman" w:hAnsi="Times New Roman" w:cs="Times New Roman"/>
          <w:sz w:val="24"/>
          <w:szCs w:val="24"/>
          <w:lang w:val="ru-RU"/>
        </w:rPr>
        <w:t xml:space="preserve"> в </w:t>
      </w:r>
      <w:proofErr w:type="spellStart"/>
      <w:r w:rsidRPr="00354845">
        <w:rPr>
          <w:rFonts w:ascii="Times New Roman" w:hAnsi="Times New Roman" w:cs="Times New Roman"/>
          <w:sz w:val="24"/>
          <w:szCs w:val="24"/>
          <w:lang w:val="ru-RU"/>
        </w:rPr>
        <w:t>поведението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гражданите</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взимането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информирани</w:t>
      </w:r>
      <w:proofErr w:type="spellEnd"/>
      <w:r w:rsidRPr="00354845">
        <w:rPr>
          <w:rFonts w:ascii="Times New Roman" w:hAnsi="Times New Roman" w:cs="Times New Roman"/>
          <w:sz w:val="24"/>
          <w:szCs w:val="24"/>
          <w:lang w:val="ru-RU"/>
        </w:rPr>
        <w:t xml:space="preserve"> решения при </w:t>
      </w:r>
      <w:proofErr w:type="spellStart"/>
      <w:r w:rsidRPr="00354845">
        <w:rPr>
          <w:rFonts w:ascii="Times New Roman" w:hAnsi="Times New Roman" w:cs="Times New Roman"/>
          <w:sz w:val="24"/>
          <w:szCs w:val="24"/>
          <w:lang w:val="ru-RU"/>
        </w:rPr>
        <w:t>управлението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битовите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Привличането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общественото</w:t>
      </w:r>
      <w:proofErr w:type="spellEnd"/>
      <w:r w:rsidRPr="00354845">
        <w:rPr>
          <w:rFonts w:ascii="Times New Roman" w:hAnsi="Times New Roman" w:cs="Times New Roman"/>
          <w:sz w:val="24"/>
          <w:szCs w:val="24"/>
          <w:lang w:val="ru-RU"/>
        </w:rPr>
        <w:t xml:space="preserve"> внимание </w:t>
      </w:r>
      <w:proofErr w:type="spellStart"/>
      <w:r w:rsidRPr="00354845">
        <w:rPr>
          <w:rFonts w:ascii="Times New Roman" w:hAnsi="Times New Roman" w:cs="Times New Roman"/>
          <w:sz w:val="24"/>
          <w:szCs w:val="24"/>
          <w:lang w:val="ru-RU"/>
        </w:rPr>
        <w:t>към</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предотвратяване</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образуването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към</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подготовката</w:t>
      </w:r>
      <w:proofErr w:type="spellEnd"/>
      <w:r w:rsidRPr="00354845">
        <w:rPr>
          <w:rFonts w:ascii="Times New Roman" w:hAnsi="Times New Roman" w:cs="Times New Roman"/>
          <w:sz w:val="24"/>
          <w:szCs w:val="24"/>
          <w:lang w:val="ru-RU"/>
        </w:rPr>
        <w:t xml:space="preserve"> за повторна </w:t>
      </w:r>
      <w:proofErr w:type="spellStart"/>
      <w:r w:rsidRPr="00354845">
        <w:rPr>
          <w:rFonts w:ascii="Times New Roman" w:hAnsi="Times New Roman" w:cs="Times New Roman"/>
          <w:sz w:val="24"/>
          <w:szCs w:val="24"/>
          <w:lang w:val="ru-RU"/>
        </w:rPr>
        <w:t>употреба</w:t>
      </w:r>
      <w:proofErr w:type="spellEnd"/>
      <w:r w:rsidRPr="00354845">
        <w:rPr>
          <w:rFonts w:ascii="Times New Roman" w:hAnsi="Times New Roman" w:cs="Times New Roman"/>
          <w:sz w:val="24"/>
          <w:szCs w:val="24"/>
          <w:lang w:val="ru-RU"/>
        </w:rPr>
        <w:t xml:space="preserve"> и </w:t>
      </w:r>
      <w:proofErr w:type="spellStart"/>
      <w:r w:rsidRPr="00354845">
        <w:rPr>
          <w:rFonts w:ascii="Times New Roman" w:hAnsi="Times New Roman" w:cs="Times New Roman"/>
          <w:sz w:val="24"/>
          <w:szCs w:val="24"/>
          <w:lang w:val="ru-RU"/>
        </w:rPr>
        <w:t>към</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разделното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събиране</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битови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sidRPr="00354845">
        <w:rPr>
          <w:rFonts w:ascii="Times New Roman" w:hAnsi="Times New Roman" w:cs="Times New Roman"/>
          <w:sz w:val="24"/>
          <w:szCs w:val="24"/>
          <w:lang w:val="ru-RU"/>
        </w:rPr>
        <w:t xml:space="preserve"> с </w:t>
      </w:r>
      <w:proofErr w:type="spellStart"/>
      <w:r w:rsidRPr="00354845">
        <w:rPr>
          <w:rFonts w:ascii="Times New Roman" w:hAnsi="Times New Roman" w:cs="Times New Roman"/>
          <w:sz w:val="24"/>
          <w:szCs w:val="24"/>
          <w:lang w:val="ru-RU"/>
        </w:rPr>
        <w:t>последващо</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рециклиране</w:t>
      </w:r>
      <w:proofErr w:type="spellEnd"/>
      <w:r w:rsidRPr="00354845">
        <w:rPr>
          <w:rFonts w:ascii="Times New Roman" w:hAnsi="Times New Roman" w:cs="Times New Roman"/>
          <w:sz w:val="24"/>
          <w:szCs w:val="24"/>
          <w:lang w:val="ru-RU"/>
        </w:rPr>
        <w:t xml:space="preserve">, е </w:t>
      </w:r>
      <w:proofErr w:type="spellStart"/>
      <w:r w:rsidRPr="00354845">
        <w:rPr>
          <w:rFonts w:ascii="Times New Roman" w:hAnsi="Times New Roman" w:cs="Times New Roman"/>
          <w:sz w:val="24"/>
          <w:szCs w:val="24"/>
          <w:lang w:val="ru-RU"/>
        </w:rPr>
        <w:t>най-важната</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стъпка</w:t>
      </w:r>
      <w:proofErr w:type="spellEnd"/>
      <w:r w:rsidRPr="00354845">
        <w:rPr>
          <w:rFonts w:ascii="Times New Roman" w:hAnsi="Times New Roman" w:cs="Times New Roman"/>
          <w:sz w:val="24"/>
          <w:szCs w:val="24"/>
          <w:lang w:val="ru-RU"/>
        </w:rPr>
        <w:t xml:space="preserve"> за </w:t>
      </w:r>
      <w:proofErr w:type="spellStart"/>
      <w:r w:rsidRPr="00354845">
        <w:rPr>
          <w:rFonts w:ascii="Times New Roman" w:hAnsi="Times New Roman" w:cs="Times New Roman"/>
          <w:sz w:val="24"/>
          <w:szCs w:val="24"/>
          <w:lang w:val="ru-RU"/>
        </w:rPr>
        <w:t>стимулирането</w:t>
      </w:r>
      <w:proofErr w:type="spellEnd"/>
      <w:r w:rsidRPr="00354845">
        <w:rPr>
          <w:rFonts w:ascii="Times New Roman" w:hAnsi="Times New Roman" w:cs="Times New Roman"/>
          <w:sz w:val="24"/>
          <w:szCs w:val="24"/>
          <w:lang w:val="ru-RU"/>
        </w:rPr>
        <w:t xml:space="preserve"> на </w:t>
      </w:r>
      <w:proofErr w:type="spellStart"/>
      <w:r w:rsidRPr="00354845">
        <w:rPr>
          <w:rFonts w:ascii="Times New Roman" w:hAnsi="Times New Roman" w:cs="Times New Roman"/>
          <w:sz w:val="24"/>
          <w:szCs w:val="24"/>
          <w:lang w:val="ru-RU"/>
        </w:rPr>
        <w:t>промяна</w:t>
      </w:r>
      <w:proofErr w:type="spellEnd"/>
      <w:r w:rsidRPr="00354845">
        <w:rPr>
          <w:rFonts w:ascii="Times New Roman" w:hAnsi="Times New Roman" w:cs="Times New Roman"/>
          <w:sz w:val="24"/>
          <w:szCs w:val="24"/>
          <w:lang w:val="ru-RU"/>
        </w:rPr>
        <w:t xml:space="preserve"> в </w:t>
      </w:r>
      <w:proofErr w:type="spellStart"/>
      <w:r w:rsidRPr="00354845">
        <w:rPr>
          <w:rFonts w:ascii="Times New Roman" w:hAnsi="Times New Roman" w:cs="Times New Roman"/>
          <w:sz w:val="24"/>
          <w:szCs w:val="24"/>
          <w:lang w:val="ru-RU"/>
        </w:rPr>
        <w:t>поведението</w:t>
      </w:r>
      <w:proofErr w:type="spellEnd"/>
      <w:r w:rsidRPr="00354845">
        <w:rPr>
          <w:rFonts w:ascii="Times New Roman" w:hAnsi="Times New Roman" w:cs="Times New Roman"/>
          <w:sz w:val="24"/>
          <w:szCs w:val="24"/>
          <w:lang w:val="ru-RU"/>
        </w:rPr>
        <w:t xml:space="preserve"> с цел </w:t>
      </w:r>
      <w:proofErr w:type="spellStart"/>
      <w:r w:rsidRPr="00354845">
        <w:rPr>
          <w:rFonts w:ascii="Times New Roman" w:hAnsi="Times New Roman" w:cs="Times New Roman"/>
          <w:sz w:val="24"/>
          <w:szCs w:val="24"/>
          <w:lang w:val="ru-RU"/>
        </w:rPr>
        <w:t>формиране</w:t>
      </w:r>
      <w:proofErr w:type="spellEnd"/>
      <w:r w:rsidRPr="00354845">
        <w:rPr>
          <w:rFonts w:ascii="Times New Roman" w:hAnsi="Times New Roman" w:cs="Times New Roman"/>
          <w:sz w:val="24"/>
          <w:szCs w:val="24"/>
          <w:lang w:val="ru-RU"/>
        </w:rPr>
        <w:t xml:space="preserve"> на общество с </w:t>
      </w:r>
      <w:proofErr w:type="spellStart"/>
      <w:r w:rsidRPr="00354845">
        <w:rPr>
          <w:rFonts w:ascii="Times New Roman" w:hAnsi="Times New Roman" w:cs="Times New Roman"/>
          <w:sz w:val="24"/>
          <w:szCs w:val="24"/>
          <w:lang w:val="ru-RU"/>
        </w:rPr>
        <w:t>нулеви</w:t>
      </w:r>
      <w:proofErr w:type="spellEnd"/>
      <w:r w:rsidRPr="00354845">
        <w:rPr>
          <w:rFonts w:ascii="Times New Roman" w:hAnsi="Times New Roman" w:cs="Times New Roman"/>
          <w:sz w:val="24"/>
          <w:szCs w:val="24"/>
          <w:lang w:val="ru-RU"/>
        </w:rPr>
        <w:t xml:space="preserve"> </w:t>
      </w:r>
      <w:proofErr w:type="spellStart"/>
      <w:r w:rsidRPr="00354845">
        <w:rPr>
          <w:rFonts w:ascii="Times New Roman" w:hAnsi="Times New Roman" w:cs="Times New Roman"/>
          <w:sz w:val="24"/>
          <w:szCs w:val="24"/>
          <w:lang w:val="ru-RU"/>
        </w:rPr>
        <w:t>отпадъци</w:t>
      </w:r>
      <w:proofErr w:type="spellEnd"/>
      <w:r>
        <w:rPr>
          <w:rFonts w:ascii="Times New Roman" w:hAnsi="Times New Roman" w:cs="Times New Roman"/>
          <w:sz w:val="24"/>
          <w:szCs w:val="24"/>
          <w:lang w:val="ru-RU"/>
        </w:rPr>
        <w:t>.</w:t>
      </w:r>
    </w:p>
    <w:p w:rsidR="00354845" w:rsidRDefault="0035484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254E4" w:rsidRPr="007A048A" w:rsidRDefault="003254E4" w:rsidP="00304278">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0C11D2">
        <w:rPr>
          <w:rFonts w:ascii="Times New Roman" w:hAnsi="Times New Roman" w:cs="Times New Roman"/>
          <w:b/>
          <w:sz w:val="24"/>
          <w:szCs w:val="24"/>
        </w:rPr>
        <w:t>13.3.</w:t>
      </w:r>
      <w:proofErr w:type="spellStart"/>
      <w:r>
        <w:rPr>
          <w:rFonts w:ascii="Times New Roman" w:hAnsi="Times New Roman" w:cs="Times New Roman"/>
          <w:b/>
          <w:sz w:val="24"/>
          <w:szCs w:val="24"/>
        </w:rPr>
        <w:t>3</w:t>
      </w:r>
      <w:proofErr w:type="spellEnd"/>
      <w:r>
        <w:rPr>
          <w:rFonts w:ascii="Times New Roman" w:hAnsi="Times New Roman" w:cs="Times New Roman"/>
          <w:b/>
          <w:sz w:val="24"/>
          <w:szCs w:val="24"/>
        </w:rPr>
        <w:t>.</w:t>
      </w:r>
      <w:r>
        <w:rPr>
          <w:rFonts w:ascii="Times New Roman" w:hAnsi="Times New Roman" w:cs="Times New Roman"/>
          <w:sz w:val="24"/>
          <w:szCs w:val="24"/>
        </w:rPr>
        <w:t xml:space="preserve"> </w:t>
      </w:r>
      <w:r w:rsidR="009F658D">
        <w:rPr>
          <w:rFonts w:ascii="Times New Roman" w:hAnsi="Times New Roman" w:cs="Times New Roman"/>
          <w:sz w:val="24"/>
          <w:szCs w:val="24"/>
        </w:rPr>
        <w:t xml:space="preserve">За </w:t>
      </w:r>
      <w:r>
        <w:rPr>
          <w:rFonts w:ascii="Times New Roman" w:hAnsi="Times New Roman" w:cs="Times New Roman"/>
          <w:sz w:val="24"/>
          <w:szCs w:val="24"/>
        </w:rPr>
        <w:t>дейностите</w:t>
      </w:r>
      <w:r w:rsidR="00CD1909">
        <w:rPr>
          <w:rFonts w:ascii="Times New Roman" w:hAnsi="Times New Roman" w:cs="Times New Roman"/>
          <w:sz w:val="24"/>
          <w:szCs w:val="24"/>
        </w:rPr>
        <w:t xml:space="preserve">, включени в </w:t>
      </w:r>
      <w:r w:rsidR="0068333B">
        <w:rPr>
          <w:rFonts w:ascii="Times New Roman" w:hAnsi="Times New Roman" w:cs="Times New Roman"/>
          <w:sz w:val="24"/>
          <w:szCs w:val="24"/>
        </w:rPr>
        <w:t>демонстрационния проект</w:t>
      </w:r>
      <w:r w:rsidR="00E31F08">
        <w:rPr>
          <w:rFonts w:ascii="Times New Roman" w:hAnsi="Times New Roman" w:cs="Times New Roman"/>
          <w:sz w:val="24"/>
          <w:szCs w:val="24"/>
        </w:rPr>
        <w:t xml:space="preserve"> (например разполагане на съдове, техника и др.)</w:t>
      </w:r>
      <w:r>
        <w:rPr>
          <w:rFonts w:ascii="Times New Roman" w:hAnsi="Times New Roman" w:cs="Times New Roman"/>
          <w:sz w:val="24"/>
          <w:szCs w:val="24"/>
        </w:rPr>
        <w:t xml:space="preserve">, които </w:t>
      </w:r>
      <w:r w:rsidR="00C15074">
        <w:rPr>
          <w:rFonts w:ascii="Times New Roman" w:hAnsi="Times New Roman" w:cs="Times New Roman"/>
          <w:sz w:val="24"/>
          <w:szCs w:val="24"/>
        </w:rPr>
        <w:t xml:space="preserve">се предвижда да се осъществяват </w:t>
      </w:r>
      <w:r w:rsidR="00E31F08">
        <w:rPr>
          <w:rFonts w:ascii="Times New Roman" w:hAnsi="Times New Roman" w:cs="Times New Roman"/>
          <w:sz w:val="24"/>
          <w:szCs w:val="24"/>
        </w:rPr>
        <w:t xml:space="preserve">в </w:t>
      </w:r>
      <w:r w:rsidR="00C15074">
        <w:rPr>
          <w:rFonts w:ascii="Times New Roman" w:hAnsi="Times New Roman" w:cs="Times New Roman"/>
          <w:sz w:val="24"/>
          <w:szCs w:val="24"/>
        </w:rPr>
        <w:t>и</w:t>
      </w:r>
      <w:r w:rsidR="00E31F08">
        <w:rPr>
          <w:rFonts w:ascii="Times New Roman" w:hAnsi="Times New Roman" w:cs="Times New Roman"/>
          <w:sz w:val="24"/>
          <w:szCs w:val="24"/>
        </w:rPr>
        <w:t>/или</w:t>
      </w:r>
      <w:r w:rsidR="00C15074">
        <w:rPr>
          <w:rFonts w:ascii="Times New Roman" w:hAnsi="Times New Roman" w:cs="Times New Roman"/>
          <w:sz w:val="24"/>
          <w:szCs w:val="24"/>
        </w:rPr>
        <w:t xml:space="preserve"> да ползват конкретен имот/терен постоянно или за по-продължително време</w:t>
      </w:r>
      <w:r w:rsidR="00817B30">
        <w:rPr>
          <w:rFonts w:ascii="Times New Roman" w:hAnsi="Times New Roman" w:cs="Times New Roman"/>
          <w:sz w:val="24"/>
          <w:szCs w:val="24"/>
        </w:rPr>
        <w:t>,</w:t>
      </w:r>
      <w:r w:rsidR="00656329">
        <w:rPr>
          <w:rFonts w:ascii="Times New Roman" w:hAnsi="Times New Roman" w:cs="Times New Roman"/>
          <w:sz w:val="24"/>
          <w:szCs w:val="24"/>
        </w:rPr>
        <w:t xml:space="preserve"> </w:t>
      </w:r>
      <w:r>
        <w:rPr>
          <w:rFonts w:ascii="Times New Roman" w:hAnsi="Times New Roman" w:cs="Times New Roman"/>
          <w:sz w:val="24"/>
          <w:szCs w:val="24"/>
        </w:rPr>
        <w:t xml:space="preserve">е необходимо съответните имоти/терени да </w:t>
      </w:r>
      <w:r w:rsidRPr="007A048A">
        <w:rPr>
          <w:rFonts w:ascii="Times New Roman" w:hAnsi="Times New Roman" w:cs="Times New Roman"/>
          <w:sz w:val="24"/>
          <w:szCs w:val="24"/>
        </w:rPr>
        <w:t>са собственост на кандидата или партньора. Допустимо е кандидатът или партньорът да не са собственици на съответния имот/терен, върху който ще се осъществява</w:t>
      </w:r>
      <w:r w:rsidR="002F2A5B">
        <w:rPr>
          <w:rFonts w:ascii="Times New Roman" w:hAnsi="Times New Roman" w:cs="Times New Roman"/>
          <w:sz w:val="24"/>
          <w:szCs w:val="24"/>
        </w:rPr>
        <w:t>т</w:t>
      </w:r>
      <w:r w:rsidRPr="007A048A">
        <w:rPr>
          <w:rFonts w:ascii="Times New Roman" w:hAnsi="Times New Roman" w:cs="Times New Roman"/>
          <w:sz w:val="24"/>
          <w:szCs w:val="24"/>
        </w:rPr>
        <w:t xml:space="preserve"> дейностите по проекта, ако на етапа на кандидатстване представят съответните документи</w:t>
      </w:r>
      <w:r w:rsidR="00304278">
        <w:rPr>
          <w:rFonts w:ascii="Times New Roman" w:hAnsi="Times New Roman" w:cs="Times New Roman"/>
          <w:sz w:val="24"/>
          <w:szCs w:val="24"/>
        </w:rPr>
        <w:t>, удостоверяващи правото за ползване и/или съгласието на собственика за ползване на съответния терен/имот.</w:t>
      </w:r>
    </w:p>
    <w:p w:rsidR="003254E4" w:rsidRPr="007A048A" w:rsidRDefault="003254E4" w:rsidP="003254E4">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3254E4" w:rsidRDefault="00304278" w:rsidP="003254E4">
      <w:pPr>
        <w:pStyle w:val="ListParagraph"/>
        <w:pBdr>
          <w:top w:val="single" w:sz="4" w:space="1" w:color="auto"/>
          <w:left w:val="single" w:sz="4" w:space="4" w:color="auto"/>
          <w:bottom w:val="single" w:sz="4" w:space="1" w:color="auto"/>
          <w:right w:val="single" w:sz="4" w:space="4" w:color="auto"/>
        </w:pBdr>
        <w:spacing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Документите </w:t>
      </w:r>
      <w:r w:rsidR="003254E4" w:rsidRPr="007A048A">
        <w:rPr>
          <w:rFonts w:ascii="Times New Roman" w:hAnsi="Times New Roman" w:cs="Times New Roman"/>
          <w:sz w:val="24"/>
          <w:szCs w:val="24"/>
        </w:rPr>
        <w:t xml:space="preserve">се издават </w:t>
      </w:r>
      <w:r w:rsidR="00105295">
        <w:rPr>
          <w:rFonts w:ascii="Times New Roman" w:hAnsi="Times New Roman" w:cs="Times New Roman"/>
          <w:sz w:val="24"/>
          <w:szCs w:val="24"/>
        </w:rPr>
        <w:t>за</w:t>
      </w:r>
      <w:r w:rsidR="003254E4" w:rsidRPr="007A048A">
        <w:rPr>
          <w:rFonts w:ascii="Times New Roman" w:hAnsi="Times New Roman" w:cs="Times New Roman"/>
          <w:sz w:val="24"/>
          <w:szCs w:val="24"/>
        </w:rPr>
        <w:t xml:space="preserve"> период</w:t>
      </w:r>
      <w:r w:rsidR="00105295">
        <w:rPr>
          <w:rFonts w:ascii="Times New Roman" w:hAnsi="Times New Roman" w:cs="Times New Roman"/>
          <w:sz w:val="24"/>
          <w:szCs w:val="24"/>
        </w:rPr>
        <w:t>,</w:t>
      </w:r>
      <w:r w:rsidR="003254E4" w:rsidRPr="007A048A">
        <w:rPr>
          <w:rFonts w:ascii="Times New Roman" w:hAnsi="Times New Roman" w:cs="Times New Roman"/>
          <w:sz w:val="24"/>
          <w:szCs w:val="24"/>
        </w:rPr>
        <w:t xml:space="preserve"> не по-кратък от </w:t>
      </w:r>
      <w:r w:rsidR="00A36D14">
        <w:rPr>
          <w:rFonts w:ascii="Times New Roman" w:hAnsi="Times New Roman" w:cs="Times New Roman"/>
          <w:sz w:val="24"/>
          <w:szCs w:val="24"/>
        </w:rPr>
        <w:t>срока</w:t>
      </w:r>
      <w:r w:rsidR="003254E4" w:rsidRPr="007A048A">
        <w:rPr>
          <w:rFonts w:ascii="Times New Roman" w:hAnsi="Times New Roman" w:cs="Times New Roman"/>
          <w:sz w:val="24"/>
          <w:szCs w:val="24"/>
        </w:rPr>
        <w:t xml:space="preserve"> </w:t>
      </w:r>
      <w:r w:rsidR="003254E4">
        <w:rPr>
          <w:rFonts w:ascii="Times New Roman" w:hAnsi="Times New Roman" w:cs="Times New Roman"/>
          <w:sz w:val="24"/>
          <w:szCs w:val="24"/>
        </w:rPr>
        <w:t>на дълготрайност на демонстрационния проект</w:t>
      </w:r>
      <w:r>
        <w:rPr>
          <w:rFonts w:ascii="Times New Roman" w:hAnsi="Times New Roman" w:cs="Times New Roman"/>
          <w:sz w:val="24"/>
          <w:szCs w:val="24"/>
        </w:rPr>
        <w:t xml:space="preserve">, </w:t>
      </w:r>
      <w:r w:rsidRPr="00F50149">
        <w:rPr>
          <w:rFonts w:ascii="Times New Roman" w:hAnsi="Times New Roman" w:cs="Times New Roman"/>
          <w:sz w:val="24"/>
          <w:szCs w:val="24"/>
        </w:rPr>
        <w:t xml:space="preserve">указан в т. </w:t>
      </w:r>
      <w:r w:rsidR="002F20BE" w:rsidRPr="00F50149">
        <w:rPr>
          <w:rFonts w:ascii="Times New Roman" w:hAnsi="Times New Roman" w:cs="Times New Roman"/>
          <w:sz w:val="24"/>
          <w:szCs w:val="24"/>
        </w:rPr>
        <w:t>13.1.</w:t>
      </w:r>
      <w:r w:rsidRPr="00F50149">
        <w:rPr>
          <w:rFonts w:ascii="Times New Roman" w:hAnsi="Times New Roman" w:cs="Times New Roman"/>
          <w:sz w:val="24"/>
          <w:szCs w:val="24"/>
        </w:rPr>
        <w:t xml:space="preserve"> на </w:t>
      </w:r>
      <w:r w:rsidR="003254E4" w:rsidRPr="00F50149">
        <w:rPr>
          <w:rFonts w:ascii="Times New Roman" w:hAnsi="Times New Roman" w:cs="Times New Roman"/>
          <w:sz w:val="24"/>
          <w:szCs w:val="24"/>
        </w:rPr>
        <w:t>Раздел 1</w:t>
      </w:r>
      <w:r w:rsidR="002F20BE" w:rsidRPr="00F50149">
        <w:rPr>
          <w:rFonts w:ascii="Times New Roman" w:hAnsi="Times New Roman" w:cs="Times New Roman"/>
          <w:sz w:val="24"/>
          <w:szCs w:val="24"/>
        </w:rPr>
        <w:t>3</w:t>
      </w:r>
      <w:r w:rsidR="003254E4" w:rsidRPr="00F50149">
        <w:rPr>
          <w:rFonts w:ascii="Times New Roman" w:hAnsi="Times New Roman" w:cs="Times New Roman"/>
          <w:sz w:val="24"/>
          <w:szCs w:val="24"/>
        </w:rPr>
        <w:t xml:space="preserve">. </w:t>
      </w:r>
      <w:r w:rsidR="00682279" w:rsidRPr="00F50149">
        <w:rPr>
          <w:rFonts w:ascii="Times New Roman" w:hAnsi="Times New Roman" w:cs="Times New Roman"/>
          <w:sz w:val="24"/>
          <w:szCs w:val="24"/>
        </w:rPr>
        <w:t>„</w:t>
      </w:r>
      <w:r w:rsidR="001D2ACF" w:rsidRPr="005909B9">
        <w:rPr>
          <w:rFonts w:ascii="Times New Roman" w:hAnsi="Times New Roman" w:cs="Times New Roman"/>
          <w:i/>
          <w:sz w:val="24"/>
          <w:szCs w:val="24"/>
        </w:rPr>
        <w:t>Дейности, допустими за финансиране</w:t>
      </w:r>
      <w:r w:rsidR="00682279" w:rsidRPr="005909B9">
        <w:rPr>
          <w:rFonts w:ascii="Times New Roman" w:hAnsi="Times New Roman" w:cs="Times New Roman"/>
          <w:i/>
          <w:sz w:val="24"/>
          <w:szCs w:val="24"/>
        </w:rPr>
        <w:t>“</w:t>
      </w:r>
      <w:r w:rsidR="003254E4">
        <w:rPr>
          <w:rFonts w:ascii="Times New Roman" w:hAnsi="Times New Roman" w:cs="Times New Roman"/>
          <w:sz w:val="24"/>
          <w:szCs w:val="24"/>
        </w:rPr>
        <w:t xml:space="preserve"> от условията за кандидатстване.</w:t>
      </w:r>
    </w:p>
    <w:p w:rsidR="000C11D2" w:rsidRPr="000C11D2" w:rsidRDefault="00327933" w:rsidP="00365EE8">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b/>
          <w:sz w:val="24"/>
          <w:szCs w:val="24"/>
        </w:rPr>
      </w:pPr>
      <w:r>
        <w:rPr>
          <w:rFonts w:ascii="Times New Roman" w:hAnsi="Times New Roman" w:cs="Times New Roman"/>
          <w:sz w:val="24"/>
          <w:szCs w:val="24"/>
        </w:rPr>
        <w:t xml:space="preserve">Строителните и монтажни </w:t>
      </w:r>
      <w:r w:rsidR="001C7A0A">
        <w:rPr>
          <w:rFonts w:ascii="Times New Roman" w:hAnsi="Times New Roman" w:cs="Times New Roman"/>
          <w:sz w:val="24"/>
          <w:szCs w:val="24"/>
        </w:rPr>
        <w:t xml:space="preserve">работи </w:t>
      </w:r>
      <w:r w:rsidR="000C11D2" w:rsidRPr="000C11D2">
        <w:rPr>
          <w:rFonts w:ascii="Times New Roman" w:eastAsia="Calibri" w:hAnsi="Times New Roman" w:cs="Times New Roman"/>
          <w:sz w:val="24"/>
          <w:szCs w:val="24"/>
        </w:rPr>
        <w:t>по смисъла на ЗУТ са допустими само в случай че имотът, върху който са предвидени такива дейности</w:t>
      </w:r>
      <w:r w:rsidR="0062554F">
        <w:rPr>
          <w:rFonts w:ascii="Times New Roman" w:eastAsia="Calibri" w:hAnsi="Times New Roman" w:cs="Times New Roman"/>
          <w:sz w:val="24"/>
          <w:szCs w:val="24"/>
        </w:rPr>
        <w:t xml:space="preserve">, е собственост на кандидата или </w:t>
      </w:r>
      <w:r w:rsidR="000C11D2" w:rsidRPr="000C11D2">
        <w:rPr>
          <w:rFonts w:ascii="Times New Roman" w:eastAsia="Calibri" w:hAnsi="Times New Roman" w:cs="Times New Roman"/>
          <w:sz w:val="24"/>
          <w:szCs w:val="24"/>
        </w:rPr>
        <w:t>партньор</w:t>
      </w:r>
      <w:r w:rsidR="0062554F">
        <w:rPr>
          <w:rFonts w:ascii="Times New Roman" w:eastAsia="Calibri" w:hAnsi="Times New Roman" w:cs="Times New Roman"/>
          <w:sz w:val="24"/>
          <w:szCs w:val="24"/>
        </w:rPr>
        <w:t>а</w:t>
      </w:r>
      <w:r>
        <w:rPr>
          <w:rFonts w:ascii="Times New Roman" w:eastAsia="Calibri" w:hAnsi="Times New Roman" w:cs="Times New Roman"/>
          <w:sz w:val="24"/>
          <w:szCs w:val="24"/>
        </w:rPr>
        <w:t>,</w:t>
      </w:r>
      <w:r w:rsidR="000C11D2" w:rsidRPr="000C11D2">
        <w:rPr>
          <w:rFonts w:ascii="Times New Roman" w:eastAsia="Calibri" w:hAnsi="Times New Roman" w:cs="Times New Roman"/>
          <w:sz w:val="24"/>
          <w:szCs w:val="24"/>
        </w:rPr>
        <w:t xml:space="preserve"> или </w:t>
      </w:r>
      <w:r w:rsidR="0062554F">
        <w:rPr>
          <w:rFonts w:ascii="Times New Roman" w:eastAsia="Calibri" w:hAnsi="Times New Roman" w:cs="Times New Roman"/>
          <w:sz w:val="24"/>
          <w:szCs w:val="24"/>
        </w:rPr>
        <w:t>кандидатът или партньорът</w:t>
      </w:r>
      <w:r w:rsidR="000C11D2" w:rsidRPr="000C11D2">
        <w:rPr>
          <w:rFonts w:ascii="Times New Roman" w:eastAsia="Calibri" w:hAnsi="Times New Roman" w:cs="Times New Roman"/>
          <w:sz w:val="24"/>
          <w:szCs w:val="24"/>
        </w:rPr>
        <w:t xml:space="preserve"> има учредени ограничени вещни права (включително </w:t>
      </w:r>
      <w:proofErr w:type="spellStart"/>
      <w:r w:rsidR="000C11D2" w:rsidRPr="000C11D2">
        <w:rPr>
          <w:rFonts w:ascii="Times New Roman" w:eastAsia="Calibri" w:hAnsi="Times New Roman" w:cs="Times New Roman"/>
          <w:sz w:val="24"/>
          <w:szCs w:val="24"/>
        </w:rPr>
        <w:t>сервитутни</w:t>
      </w:r>
      <w:proofErr w:type="spellEnd"/>
      <w:r w:rsidR="000C11D2" w:rsidRPr="000C11D2">
        <w:rPr>
          <w:rFonts w:ascii="Times New Roman" w:eastAsia="Calibri" w:hAnsi="Times New Roman" w:cs="Times New Roman"/>
          <w:sz w:val="24"/>
          <w:szCs w:val="24"/>
        </w:rPr>
        <w:t xml:space="preserve"> права</w:t>
      </w:r>
      <w:r w:rsidR="00D5726B">
        <w:rPr>
          <w:rFonts w:ascii="Times New Roman" w:eastAsia="Calibri" w:hAnsi="Times New Roman" w:cs="Times New Roman"/>
          <w:sz w:val="24"/>
          <w:szCs w:val="24"/>
        </w:rPr>
        <w:t>)</w:t>
      </w:r>
      <w:r w:rsidR="001C7A0A">
        <w:rPr>
          <w:rFonts w:ascii="Times New Roman" w:eastAsia="Calibri" w:hAnsi="Times New Roman" w:cs="Times New Roman"/>
          <w:sz w:val="24"/>
          <w:szCs w:val="24"/>
        </w:rPr>
        <w:t xml:space="preserve">, </w:t>
      </w:r>
      <w:r w:rsidR="001C7A0A" w:rsidRPr="001C7A0A">
        <w:rPr>
          <w:rFonts w:ascii="Times New Roman" w:eastAsia="Calibri" w:hAnsi="Times New Roman" w:cs="Times New Roman"/>
          <w:sz w:val="24"/>
          <w:szCs w:val="24"/>
        </w:rPr>
        <w:t>предвид ограниченията на чл. 71 от Регламент 1303/2013г. по отношение периода за осигуряване на устойчивост по проекта</w:t>
      </w:r>
      <w:r w:rsidR="00D5726B">
        <w:rPr>
          <w:rFonts w:ascii="Times New Roman" w:eastAsia="Calibri" w:hAnsi="Times New Roman" w:cs="Times New Roman"/>
          <w:sz w:val="24"/>
          <w:szCs w:val="24"/>
        </w:rPr>
        <w:t>.</w:t>
      </w:r>
      <w:r w:rsidR="000C11D2" w:rsidRPr="000C11D2">
        <w:rPr>
          <w:rFonts w:ascii="Times New Roman" w:eastAsia="Calibri" w:hAnsi="Times New Roman" w:cs="Times New Roman"/>
          <w:b/>
          <w:sz w:val="24"/>
          <w:szCs w:val="24"/>
        </w:rPr>
        <w:t xml:space="preserve"> </w:t>
      </w:r>
    </w:p>
    <w:p w:rsidR="00EE4EBA" w:rsidRDefault="00EE4EBA" w:rsidP="00EE4EB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2E5683" w:rsidRDefault="000C11D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rPr>
      </w:pPr>
      <w:r w:rsidRPr="000C11D2">
        <w:rPr>
          <w:rFonts w:ascii="Times New Roman" w:eastAsia="Calibri" w:hAnsi="Times New Roman" w:cs="Times New Roman"/>
          <w:b/>
          <w:sz w:val="24"/>
          <w:szCs w:val="24"/>
        </w:rPr>
        <w:t>13.3.</w:t>
      </w:r>
      <w:r w:rsidR="00D5726B">
        <w:rPr>
          <w:rFonts w:ascii="Times New Roman" w:eastAsia="Calibri" w:hAnsi="Times New Roman" w:cs="Times New Roman"/>
          <w:b/>
          <w:sz w:val="24"/>
          <w:szCs w:val="24"/>
        </w:rPr>
        <w:t>4</w:t>
      </w:r>
      <w:r w:rsidRPr="000C11D2">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BD1BEF" w:rsidRPr="00BD1BEF">
        <w:rPr>
          <w:rFonts w:ascii="Times New Roman" w:eastAsia="Calibri" w:hAnsi="Times New Roman" w:cs="Times New Roman"/>
          <w:sz w:val="24"/>
          <w:szCs w:val="24"/>
        </w:rPr>
        <w:t>При необходимост от закупуване на съдове за разделно събиране на битови отпадъци, д</w:t>
      </w:r>
      <w:r w:rsidR="00C81A48" w:rsidRPr="00BD1BEF">
        <w:rPr>
          <w:rFonts w:ascii="Times New Roman" w:eastAsia="Calibri" w:hAnsi="Times New Roman" w:cs="Times New Roman"/>
          <w:sz w:val="24"/>
          <w:szCs w:val="24"/>
        </w:rPr>
        <w:t xml:space="preserve">опустими за финансиране са само нови съдове, които са пряко свързани с изпълнението на </w:t>
      </w:r>
      <w:r w:rsidR="000D2778" w:rsidRPr="00BD1BEF">
        <w:rPr>
          <w:rFonts w:ascii="Times New Roman" w:eastAsia="Calibri" w:hAnsi="Times New Roman" w:cs="Times New Roman"/>
          <w:sz w:val="24"/>
          <w:szCs w:val="24"/>
        </w:rPr>
        <w:t xml:space="preserve">обоснованите дейности по </w:t>
      </w:r>
      <w:r w:rsidR="00C81A48" w:rsidRPr="00BD1BEF">
        <w:rPr>
          <w:rFonts w:ascii="Times New Roman" w:eastAsia="Calibri" w:hAnsi="Times New Roman" w:cs="Times New Roman"/>
          <w:sz w:val="24"/>
          <w:szCs w:val="24"/>
        </w:rPr>
        <w:t>проекта и които са предназначени за многократно използване.</w:t>
      </w:r>
      <w:r w:rsidR="006462E7" w:rsidRPr="00BD1BEF">
        <w:rPr>
          <w:rFonts w:ascii="Times New Roman" w:eastAsia="Calibri" w:hAnsi="Times New Roman" w:cs="Times New Roman"/>
          <w:sz w:val="24"/>
          <w:szCs w:val="24"/>
        </w:rPr>
        <w:t xml:space="preserve"> </w:t>
      </w:r>
      <w:r w:rsidR="0058211C">
        <w:rPr>
          <w:rFonts w:ascii="Times New Roman" w:eastAsia="Calibri" w:hAnsi="Times New Roman" w:cs="Times New Roman"/>
          <w:sz w:val="24"/>
          <w:szCs w:val="24"/>
        </w:rPr>
        <w:t>Пояснение за н</w:t>
      </w:r>
      <w:r w:rsidR="00682279" w:rsidRPr="00BD1BEF">
        <w:rPr>
          <w:rFonts w:ascii="Times New Roman" w:eastAsia="Calibri" w:hAnsi="Times New Roman" w:cs="Times New Roman"/>
          <w:sz w:val="24"/>
          <w:szCs w:val="24"/>
        </w:rPr>
        <w:t>еобходим</w:t>
      </w:r>
      <w:r w:rsidR="00E2438D">
        <w:rPr>
          <w:rFonts w:ascii="Times New Roman" w:eastAsia="Calibri" w:hAnsi="Times New Roman" w:cs="Times New Roman"/>
          <w:sz w:val="24"/>
          <w:szCs w:val="24"/>
        </w:rPr>
        <w:t xml:space="preserve">ия брой и работен обем на съдовете и техниката </w:t>
      </w:r>
      <w:r w:rsidR="00682279" w:rsidRPr="00BD1BEF">
        <w:rPr>
          <w:rFonts w:ascii="Times New Roman" w:eastAsia="Calibri" w:hAnsi="Times New Roman" w:cs="Times New Roman"/>
          <w:sz w:val="24"/>
          <w:szCs w:val="24"/>
        </w:rPr>
        <w:t>за разделно събиране на битови отпадъци</w:t>
      </w:r>
      <w:r w:rsidR="00682279">
        <w:rPr>
          <w:rFonts w:ascii="Times New Roman" w:eastAsia="Calibri" w:hAnsi="Times New Roman" w:cs="Times New Roman"/>
          <w:sz w:val="24"/>
          <w:szCs w:val="24"/>
        </w:rPr>
        <w:t xml:space="preserve"> </w:t>
      </w:r>
      <w:r w:rsidR="0058211C">
        <w:rPr>
          <w:rFonts w:ascii="Times New Roman" w:eastAsia="Calibri" w:hAnsi="Times New Roman" w:cs="Times New Roman"/>
          <w:sz w:val="24"/>
          <w:szCs w:val="24"/>
        </w:rPr>
        <w:t xml:space="preserve">и за техния брой </w:t>
      </w:r>
      <w:r w:rsidR="00682279">
        <w:rPr>
          <w:rFonts w:ascii="Times New Roman" w:eastAsia="Calibri" w:hAnsi="Times New Roman" w:cs="Times New Roman"/>
          <w:sz w:val="24"/>
          <w:szCs w:val="24"/>
        </w:rPr>
        <w:t xml:space="preserve">следва да се </w:t>
      </w:r>
      <w:r w:rsidR="0058211C">
        <w:rPr>
          <w:rFonts w:ascii="Times New Roman" w:eastAsia="Calibri" w:hAnsi="Times New Roman" w:cs="Times New Roman"/>
          <w:sz w:val="24"/>
          <w:szCs w:val="24"/>
        </w:rPr>
        <w:t xml:space="preserve">приложи към </w:t>
      </w:r>
      <w:r w:rsidR="005909B9">
        <w:rPr>
          <w:rFonts w:ascii="Times New Roman" w:eastAsia="Calibri" w:hAnsi="Times New Roman" w:cs="Times New Roman"/>
          <w:sz w:val="24"/>
          <w:szCs w:val="24"/>
        </w:rPr>
        <w:t>о</w:t>
      </w:r>
      <w:r w:rsidR="00996B1D">
        <w:rPr>
          <w:rFonts w:ascii="Times New Roman" w:eastAsia="Calibri" w:hAnsi="Times New Roman" w:cs="Times New Roman"/>
          <w:sz w:val="24"/>
          <w:szCs w:val="24"/>
        </w:rPr>
        <w:t>босновката на демонстрационния проект</w:t>
      </w:r>
      <w:r w:rsidR="00682279">
        <w:rPr>
          <w:rFonts w:ascii="Times New Roman" w:eastAsia="Calibri" w:hAnsi="Times New Roman" w:cs="Times New Roman"/>
          <w:sz w:val="24"/>
          <w:szCs w:val="24"/>
        </w:rPr>
        <w:t xml:space="preserve"> по</w:t>
      </w:r>
      <w:r w:rsidR="006D25A1">
        <w:rPr>
          <w:rFonts w:ascii="Times New Roman" w:eastAsia="Calibri" w:hAnsi="Times New Roman" w:cs="Times New Roman"/>
          <w:sz w:val="24"/>
          <w:szCs w:val="24"/>
        </w:rPr>
        <w:t xml:space="preserve"> </w:t>
      </w:r>
      <w:r w:rsidR="006D25A1" w:rsidRPr="00F50149">
        <w:rPr>
          <w:rFonts w:ascii="Times New Roman" w:eastAsia="Calibri" w:hAnsi="Times New Roman" w:cs="Times New Roman"/>
          <w:sz w:val="24"/>
          <w:szCs w:val="24"/>
        </w:rPr>
        <w:t>Приложение № 6 от условията за изпълнение</w:t>
      </w:r>
      <w:r w:rsidR="0058211C" w:rsidRPr="005909B9">
        <w:rPr>
          <w:rFonts w:ascii="Times New Roman" w:eastAsia="Calibri" w:hAnsi="Times New Roman" w:cs="Times New Roman"/>
          <w:sz w:val="24"/>
          <w:szCs w:val="24"/>
        </w:rPr>
        <w:t xml:space="preserve">, </w:t>
      </w:r>
      <w:r w:rsidR="00C81A48" w:rsidRPr="005909B9">
        <w:rPr>
          <w:rFonts w:ascii="Times New Roman" w:eastAsia="Calibri" w:hAnsi="Times New Roman" w:cs="Times New Roman"/>
          <w:sz w:val="24"/>
          <w:szCs w:val="24"/>
        </w:rPr>
        <w:t>като се опише подробно начинът, по който е определен</w:t>
      </w:r>
      <w:r w:rsidR="006A0A6E">
        <w:rPr>
          <w:rFonts w:ascii="Times New Roman" w:eastAsia="Calibri" w:hAnsi="Times New Roman" w:cs="Times New Roman"/>
          <w:sz w:val="24"/>
          <w:szCs w:val="24"/>
        </w:rPr>
        <w:t xml:space="preserve"> необходимия брой на съдовете и работен обем и характеристики на техниката, както</w:t>
      </w:r>
      <w:r w:rsidR="00C81A48" w:rsidRPr="00BD1BEF">
        <w:rPr>
          <w:rFonts w:ascii="Times New Roman" w:eastAsia="Calibri" w:hAnsi="Times New Roman" w:cs="Times New Roman"/>
          <w:sz w:val="24"/>
          <w:szCs w:val="24"/>
        </w:rPr>
        <w:t xml:space="preserve"> и </w:t>
      </w:r>
      <w:r w:rsidR="006A0A6E">
        <w:rPr>
          <w:rFonts w:ascii="Times New Roman" w:eastAsia="Calibri" w:hAnsi="Times New Roman" w:cs="Times New Roman"/>
          <w:sz w:val="24"/>
          <w:szCs w:val="24"/>
        </w:rPr>
        <w:t>из</w:t>
      </w:r>
      <w:r w:rsidR="00C81A48" w:rsidRPr="00BD1BEF">
        <w:rPr>
          <w:rFonts w:ascii="Times New Roman" w:eastAsia="Calibri" w:hAnsi="Times New Roman" w:cs="Times New Roman"/>
          <w:sz w:val="24"/>
          <w:szCs w:val="24"/>
        </w:rPr>
        <w:t xml:space="preserve">ползваните </w:t>
      </w:r>
      <w:r w:rsidR="006A0A6E">
        <w:rPr>
          <w:rFonts w:ascii="Times New Roman" w:eastAsia="Calibri" w:hAnsi="Times New Roman" w:cs="Times New Roman"/>
          <w:sz w:val="24"/>
          <w:szCs w:val="24"/>
        </w:rPr>
        <w:t xml:space="preserve">за целта </w:t>
      </w:r>
      <w:r w:rsidR="00C81A48" w:rsidRPr="00BD1BEF">
        <w:rPr>
          <w:rFonts w:ascii="Times New Roman" w:eastAsia="Calibri" w:hAnsi="Times New Roman" w:cs="Times New Roman"/>
          <w:sz w:val="24"/>
          <w:szCs w:val="24"/>
        </w:rPr>
        <w:t>източници.</w:t>
      </w:r>
    </w:p>
    <w:p w:rsidR="00276D63" w:rsidRDefault="00276D6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rPr>
      </w:pPr>
    </w:p>
    <w:p w:rsidR="008B1CC7" w:rsidRDefault="00276D6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rPr>
      </w:pPr>
      <w:r w:rsidRPr="00276D63">
        <w:rPr>
          <w:rFonts w:ascii="Times New Roman" w:eastAsia="Calibri" w:hAnsi="Times New Roman" w:cs="Times New Roman"/>
          <w:b/>
          <w:sz w:val="24"/>
          <w:szCs w:val="24"/>
        </w:rPr>
        <w:t>13.3.</w:t>
      </w:r>
      <w:r w:rsidR="00D5726B">
        <w:rPr>
          <w:rFonts w:ascii="Times New Roman" w:eastAsia="Calibri" w:hAnsi="Times New Roman" w:cs="Times New Roman"/>
          <w:b/>
          <w:sz w:val="24"/>
          <w:szCs w:val="24"/>
        </w:rPr>
        <w:t>5</w:t>
      </w:r>
      <w:r w:rsidRPr="00276D63">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276D63">
        <w:rPr>
          <w:rFonts w:ascii="Times New Roman" w:eastAsia="Calibri" w:hAnsi="Times New Roman" w:cs="Times New Roman"/>
          <w:sz w:val="24"/>
          <w:szCs w:val="24"/>
        </w:rPr>
        <w:t xml:space="preserve">Кандидатът или партньорът </w:t>
      </w:r>
      <w:r w:rsidR="008102D9">
        <w:rPr>
          <w:rFonts w:ascii="Times New Roman" w:eastAsia="Calibri" w:hAnsi="Times New Roman" w:cs="Times New Roman"/>
          <w:sz w:val="24"/>
          <w:szCs w:val="24"/>
        </w:rPr>
        <w:t xml:space="preserve">следва да са собственици на всичко, изпълнено със средства по процедурата и </w:t>
      </w:r>
      <w:r w:rsidRPr="00276D63">
        <w:rPr>
          <w:rFonts w:ascii="Times New Roman" w:eastAsia="Calibri" w:hAnsi="Times New Roman" w:cs="Times New Roman"/>
          <w:sz w:val="24"/>
          <w:szCs w:val="24"/>
        </w:rPr>
        <w:t xml:space="preserve">се ангажират да не прехвърлят </w:t>
      </w:r>
      <w:r w:rsidR="006A0A6E">
        <w:rPr>
          <w:rFonts w:ascii="Times New Roman" w:eastAsia="Calibri" w:hAnsi="Times New Roman" w:cs="Times New Roman"/>
          <w:sz w:val="24"/>
          <w:szCs w:val="24"/>
        </w:rPr>
        <w:t>придобитата по проекта</w:t>
      </w:r>
      <w:r w:rsidRPr="00276D63">
        <w:rPr>
          <w:rFonts w:ascii="Times New Roman" w:eastAsia="Calibri" w:hAnsi="Times New Roman" w:cs="Times New Roman"/>
          <w:sz w:val="24"/>
          <w:szCs w:val="24"/>
        </w:rPr>
        <w:t xml:space="preserve"> </w:t>
      </w:r>
      <w:r w:rsidRPr="00276D63">
        <w:rPr>
          <w:rFonts w:ascii="Times New Roman" w:eastAsia="Calibri" w:hAnsi="Times New Roman" w:cs="Times New Roman"/>
          <w:sz w:val="24"/>
          <w:szCs w:val="24"/>
        </w:rPr>
        <w:lastRenderedPageBreak/>
        <w:t xml:space="preserve">собственост </w:t>
      </w:r>
      <w:r w:rsidR="008102D9">
        <w:rPr>
          <w:rFonts w:ascii="Times New Roman" w:eastAsia="Calibri" w:hAnsi="Times New Roman" w:cs="Times New Roman"/>
          <w:sz w:val="24"/>
          <w:szCs w:val="24"/>
        </w:rPr>
        <w:t>на трети лица</w:t>
      </w:r>
      <w:r w:rsidRPr="00276D63">
        <w:rPr>
          <w:rFonts w:ascii="Times New Roman" w:eastAsia="Calibri" w:hAnsi="Times New Roman" w:cs="Times New Roman"/>
          <w:sz w:val="24"/>
          <w:szCs w:val="24"/>
        </w:rPr>
        <w:t xml:space="preserve"> най-малко </w:t>
      </w:r>
      <w:r w:rsidR="00E608D3">
        <w:rPr>
          <w:rFonts w:ascii="Times New Roman" w:eastAsia="Calibri" w:hAnsi="Times New Roman" w:cs="Times New Roman"/>
          <w:sz w:val="24"/>
          <w:szCs w:val="24"/>
        </w:rPr>
        <w:t>за срока на дълготрайност на демонстрационния</w:t>
      </w:r>
      <w:r w:rsidRPr="00276D63">
        <w:rPr>
          <w:rFonts w:ascii="Times New Roman" w:eastAsia="Calibri" w:hAnsi="Times New Roman" w:cs="Times New Roman"/>
          <w:sz w:val="24"/>
          <w:szCs w:val="24"/>
        </w:rPr>
        <w:t xml:space="preserve"> проект по настоящата процедура</w:t>
      </w:r>
      <w:r w:rsidR="001C7A0A">
        <w:rPr>
          <w:rFonts w:ascii="Times New Roman" w:eastAsia="Calibri" w:hAnsi="Times New Roman" w:cs="Times New Roman"/>
          <w:sz w:val="24"/>
          <w:szCs w:val="24"/>
        </w:rPr>
        <w:t xml:space="preserve">, </w:t>
      </w:r>
      <w:r w:rsidR="001C7A0A" w:rsidRPr="001C7A0A">
        <w:rPr>
          <w:rFonts w:ascii="Times New Roman" w:eastAsia="Calibri" w:hAnsi="Times New Roman" w:cs="Times New Roman"/>
          <w:sz w:val="24"/>
          <w:szCs w:val="24"/>
        </w:rPr>
        <w:t xml:space="preserve">указан в т. </w:t>
      </w:r>
      <w:r w:rsidR="001D2ACF">
        <w:rPr>
          <w:rFonts w:ascii="Times New Roman" w:eastAsia="Calibri" w:hAnsi="Times New Roman" w:cs="Times New Roman"/>
          <w:sz w:val="24"/>
          <w:szCs w:val="24"/>
        </w:rPr>
        <w:t>13.1</w:t>
      </w:r>
      <w:r w:rsidR="001C7A0A" w:rsidRPr="001C7A0A">
        <w:rPr>
          <w:rFonts w:ascii="Times New Roman" w:eastAsia="Calibri" w:hAnsi="Times New Roman" w:cs="Times New Roman"/>
          <w:sz w:val="24"/>
          <w:szCs w:val="24"/>
        </w:rPr>
        <w:t xml:space="preserve"> на Раздел 1</w:t>
      </w:r>
      <w:r w:rsidR="001D2ACF">
        <w:rPr>
          <w:rFonts w:ascii="Times New Roman" w:eastAsia="Calibri" w:hAnsi="Times New Roman" w:cs="Times New Roman"/>
          <w:sz w:val="24"/>
          <w:szCs w:val="24"/>
        </w:rPr>
        <w:t>3</w:t>
      </w:r>
      <w:r w:rsidR="001C7A0A" w:rsidRPr="001C7A0A">
        <w:rPr>
          <w:rFonts w:ascii="Times New Roman" w:eastAsia="Calibri" w:hAnsi="Times New Roman" w:cs="Times New Roman"/>
          <w:sz w:val="24"/>
          <w:szCs w:val="24"/>
        </w:rPr>
        <w:t>. „</w:t>
      </w:r>
      <w:r w:rsidR="001D2ACF" w:rsidRPr="001D2ACF">
        <w:rPr>
          <w:rFonts w:ascii="Times New Roman" w:eastAsia="Calibri" w:hAnsi="Times New Roman" w:cs="Times New Roman"/>
          <w:i/>
          <w:sz w:val="24"/>
          <w:szCs w:val="24"/>
        </w:rPr>
        <w:t>Дейности, допустими за финансиране</w:t>
      </w:r>
      <w:r w:rsidR="001C7A0A" w:rsidRPr="001C7A0A">
        <w:rPr>
          <w:rFonts w:ascii="Times New Roman" w:eastAsia="Calibri" w:hAnsi="Times New Roman" w:cs="Times New Roman"/>
          <w:sz w:val="24"/>
          <w:szCs w:val="24"/>
        </w:rPr>
        <w:t>“ от условията за кандидатстване</w:t>
      </w:r>
      <w:r w:rsidRPr="00276D63">
        <w:rPr>
          <w:rFonts w:ascii="Times New Roman" w:eastAsia="Calibri" w:hAnsi="Times New Roman" w:cs="Times New Roman"/>
          <w:sz w:val="24"/>
          <w:szCs w:val="24"/>
        </w:rPr>
        <w:t>.</w:t>
      </w:r>
    </w:p>
    <w:p w:rsidR="00276D63" w:rsidRDefault="00276D6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p>
    <w:p w:rsidR="00852550" w:rsidRPr="00FD789D" w:rsidRDefault="000C11D2"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9E422C">
        <w:rPr>
          <w:rFonts w:ascii="Times New Roman" w:hAnsi="Times New Roman" w:cs="Times New Roman"/>
          <w:b/>
          <w:sz w:val="24"/>
          <w:szCs w:val="24"/>
        </w:rPr>
        <w:t>13.3.</w:t>
      </w:r>
      <w:r w:rsidR="00D5726B">
        <w:rPr>
          <w:rFonts w:ascii="Times New Roman" w:hAnsi="Times New Roman" w:cs="Times New Roman"/>
          <w:b/>
          <w:sz w:val="24"/>
          <w:szCs w:val="24"/>
        </w:rPr>
        <w:t>6</w:t>
      </w:r>
      <w:r w:rsidRPr="009E422C">
        <w:rPr>
          <w:rFonts w:ascii="Times New Roman" w:hAnsi="Times New Roman" w:cs="Times New Roman"/>
          <w:b/>
          <w:sz w:val="24"/>
          <w:szCs w:val="24"/>
        </w:rPr>
        <w:t>.</w:t>
      </w:r>
      <w:r w:rsidRPr="009E422C">
        <w:rPr>
          <w:rFonts w:ascii="Times New Roman" w:hAnsi="Times New Roman" w:cs="Times New Roman"/>
          <w:sz w:val="24"/>
          <w:szCs w:val="24"/>
        </w:rPr>
        <w:t xml:space="preserve"> </w:t>
      </w:r>
      <w:r w:rsidR="00852550" w:rsidRPr="009E422C">
        <w:rPr>
          <w:rFonts w:ascii="Times New Roman" w:hAnsi="Times New Roman" w:cs="Times New Roman"/>
          <w:sz w:val="24"/>
          <w:szCs w:val="24"/>
        </w:rPr>
        <w:t xml:space="preserve">Преди подаване на </w:t>
      </w:r>
      <w:r w:rsidR="008D5FEE" w:rsidRPr="009E422C">
        <w:rPr>
          <w:rFonts w:ascii="Times New Roman" w:hAnsi="Times New Roman" w:cs="Times New Roman"/>
          <w:sz w:val="24"/>
          <w:szCs w:val="24"/>
        </w:rPr>
        <w:t xml:space="preserve">всяко </w:t>
      </w:r>
      <w:r w:rsidR="00852550" w:rsidRPr="009E422C">
        <w:rPr>
          <w:rFonts w:ascii="Times New Roman" w:hAnsi="Times New Roman" w:cs="Times New Roman"/>
          <w:sz w:val="24"/>
          <w:szCs w:val="24"/>
        </w:rPr>
        <w:t>проектно предложение</w:t>
      </w:r>
      <w:r w:rsidR="008D5FEE" w:rsidRPr="009E422C">
        <w:rPr>
          <w:rFonts w:ascii="Times New Roman" w:hAnsi="Times New Roman" w:cs="Times New Roman"/>
          <w:sz w:val="24"/>
          <w:szCs w:val="24"/>
        </w:rPr>
        <w:t>, което включва разработването на информационни и комуникационни технологии (ИКТ) (компютърен хардуер, софтуер, лицензи и др.)</w:t>
      </w:r>
      <w:r w:rsidR="00A60809" w:rsidRPr="009E422C">
        <w:rPr>
          <w:rFonts w:ascii="Times New Roman" w:hAnsi="Times New Roman" w:cs="Times New Roman"/>
          <w:sz w:val="24"/>
          <w:szCs w:val="24"/>
        </w:rPr>
        <w:t>,</w:t>
      </w:r>
      <w:r w:rsidR="00852550" w:rsidRPr="009E422C">
        <w:rPr>
          <w:rFonts w:ascii="Times New Roman" w:hAnsi="Times New Roman" w:cs="Times New Roman"/>
          <w:sz w:val="24"/>
          <w:szCs w:val="24"/>
        </w:rPr>
        <w:t xml:space="preserve"> всеки кандидат трябва </w:t>
      </w:r>
      <w:r w:rsidR="008A73BE" w:rsidRPr="009E422C">
        <w:rPr>
          <w:rFonts w:ascii="Times New Roman" w:hAnsi="Times New Roman" w:cs="Times New Roman"/>
          <w:sz w:val="24"/>
          <w:szCs w:val="24"/>
        </w:rPr>
        <w:t xml:space="preserve">да </w:t>
      </w:r>
      <w:r w:rsidR="00A60809" w:rsidRPr="009E422C">
        <w:rPr>
          <w:rFonts w:ascii="Times New Roman" w:hAnsi="Times New Roman" w:cs="Times New Roman"/>
          <w:sz w:val="24"/>
          <w:szCs w:val="24"/>
        </w:rPr>
        <w:t>предвиди</w:t>
      </w:r>
      <w:r w:rsidR="00852550" w:rsidRPr="009E422C">
        <w:rPr>
          <w:rFonts w:ascii="Times New Roman" w:hAnsi="Times New Roman" w:cs="Times New Roman"/>
          <w:sz w:val="24"/>
          <w:szCs w:val="24"/>
        </w:rPr>
        <w:t xml:space="preserve"> необходимото време за изпълнение на задълженията, произтичащи от разпоредбата на чл. 7в, т. 11 от </w:t>
      </w:r>
      <w:r w:rsidR="00852550" w:rsidRPr="009E422C">
        <w:rPr>
          <w:rFonts w:ascii="Times New Roman" w:hAnsi="Times New Roman" w:cs="Times New Roman"/>
          <w:i/>
          <w:sz w:val="24"/>
          <w:szCs w:val="24"/>
        </w:rPr>
        <w:t>Закона за електронното управление</w:t>
      </w:r>
      <w:r w:rsidR="00E57D77" w:rsidRPr="009E422C">
        <w:rPr>
          <w:rFonts w:ascii="Times New Roman" w:hAnsi="Times New Roman" w:cs="Times New Roman"/>
          <w:i/>
          <w:sz w:val="24"/>
          <w:szCs w:val="24"/>
        </w:rPr>
        <w:t xml:space="preserve"> (ЗЕУ)</w:t>
      </w:r>
      <w:r w:rsidR="00852550" w:rsidRPr="009E422C">
        <w:rPr>
          <w:rFonts w:ascii="Times New Roman" w:hAnsi="Times New Roman" w:cs="Times New Roman"/>
          <w:sz w:val="24"/>
          <w:szCs w:val="24"/>
        </w:rPr>
        <w:t>,</w:t>
      </w:r>
      <w:r w:rsidR="00852550" w:rsidRPr="00FD789D">
        <w:rPr>
          <w:rFonts w:ascii="Times New Roman" w:hAnsi="Times New Roman" w:cs="Times New Roman"/>
          <w:sz w:val="24"/>
          <w:szCs w:val="24"/>
        </w:rPr>
        <w:t xml:space="preserve"> като предостави за утвърждаване </w:t>
      </w:r>
      <w:r w:rsidR="008A73BE" w:rsidRPr="00FD789D">
        <w:rPr>
          <w:rFonts w:ascii="Times New Roman" w:hAnsi="Times New Roman" w:cs="Times New Roman"/>
          <w:sz w:val="24"/>
          <w:szCs w:val="24"/>
        </w:rPr>
        <w:t>от председателя на Държавна агенция "Електронно управление"</w:t>
      </w:r>
      <w:r w:rsidR="008A73BE">
        <w:rPr>
          <w:rFonts w:ascii="Times New Roman" w:hAnsi="Times New Roman" w:cs="Times New Roman"/>
          <w:sz w:val="24"/>
          <w:szCs w:val="24"/>
        </w:rPr>
        <w:t xml:space="preserve"> </w:t>
      </w:r>
      <w:r w:rsidR="00852550" w:rsidRPr="00FD789D">
        <w:rPr>
          <w:rFonts w:ascii="Times New Roman" w:hAnsi="Times New Roman" w:cs="Times New Roman"/>
          <w:sz w:val="24"/>
          <w:szCs w:val="24"/>
        </w:rPr>
        <w:t xml:space="preserve">подготвеното си </w:t>
      </w:r>
      <w:r w:rsidR="00736DDD" w:rsidRPr="00FD789D">
        <w:rPr>
          <w:rFonts w:ascii="Times New Roman" w:hAnsi="Times New Roman" w:cs="Times New Roman"/>
          <w:sz w:val="24"/>
          <w:szCs w:val="24"/>
        </w:rPr>
        <w:t xml:space="preserve">във финален вариант </w:t>
      </w:r>
      <w:r w:rsidR="00852550" w:rsidRPr="00FD789D">
        <w:rPr>
          <w:rFonts w:ascii="Times New Roman" w:hAnsi="Times New Roman" w:cs="Times New Roman"/>
          <w:sz w:val="24"/>
          <w:szCs w:val="24"/>
        </w:rPr>
        <w:t xml:space="preserve">проектно предложение. </w:t>
      </w:r>
      <w:r w:rsidR="008D5FEE" w:rsidRPr="00FD789D">
        <w:rPr>
          <w:rFonts w:ascii="Times New Roman" w:hAnsi="Times New Roman" w:cs="Times New Roman"/>
          <w:sz w:val="24"/>
          <w:szCs w:val="24"/>
        </w:rPr>
        <w:t>При подаването на проектн</w:t>
      </w:r>
      <w:r w:rsidR="00E57D77">
        <w:rPr>
          <w:rFonts w:ascii="Times New Roman" w:hAnsi="Times New Roman" w:cs="Times New Roman"/>
          <w:sz w:val="24"/>
          <w:szCs w:val="24"/>
        </w:rPr>
        <w:t>ите</w:t>
      </w:r>
      <w:r w:rsidR="008D5FEE" w:rsidRPr="00FD789D">
        <w:rPr>
          <w:rFonts w:ascii="Times New Roman" w:hAnsi="Times New Roman" w:cs="Times New Roman"/>
          <w:sz w:val="24"/>
          <w:szCs w:val="24"/>
        </w:rPr>
        <w:t xml:space="preserve"> предложени</w:t>
      </w:r>
      <w:r w:rsidR="00E57D77">
        <w:rPr>
          <w:rFonts w:ascii="Times New Roman" w:hAnsi="Times New Roman" w:cs="Times New Roman"/>
          <w:sz w:val="24"/>
          <w:szCs w:val="24"/>
        </w:rPr>
        <w:t>я</w:t>
      </w:r>
      <w:r w:rsidR="008D5FEE" w:rsidRPr="00FD789D">
        <w:rPr>
          <w:rFonts w:ascii="Times New Roman" w:hAnsi="Times New Roman" w:cs="Times New Roman"/>
          <w:sz w:val="24"/>
          <w:szCs w:val="24"/>
        </w:rPr>
        <w:t xml:space="preserve"> трябва </w:t>
      </w:r>
      <w:r w:rsidR="008D5FEE" w:rsidRPr="00260A32">
        <w:rPr>
          <w:rFonts w:ascii="Times New Roman" w:hAnsi="Times New Roman" w:cs="Times New Roman"/>
          <w:sz w:val="24"/>
          <w:szCs w:val="24"/>
        </w:rPr>
        <w:t xml:space="preserve">да бъде приложено </w:t>
      </w:r>
      <w:r w:rsidR="00852550" w:rsidRPr="00260A32">
        <w:rPr>
          <w:rFonts w:ascii="Times New Roman" w:hAnsi="Times New Roman" w:cs="Times New Roman"/>
          <w:sz w:val="24"/>
          <w:szCs w:val="24"/>
        </w:rPr>
        <w:t>писмо от Държавна агенция „Електронно управление“, с което</w:t>
      </w:r>
      <w:r w:rsidR="00852550" w:rsidRPr="00FD789D">
        <w:rPr>
          <w:rFonts w:ascii="Times New Roman" w:hAnsi="Times New Roman" w:cs="Times New Roman"/>
          <w:sz w:val="24"/>
          <w:szCs w:val="24"/>
        </w:rPr>
        <w:t xml:space="preserve"> председателят на агенцията утвърждава проектното предложение. </w:t>
      </w:r>
      <w:r w:rsidR="00E57D77" w:rsidRPr="00E57D77">
        <w:rPr>
          <w:rFonts w:ascii="Times New Roman" w:eastAsia="Calibri" w:hAnsi="Times New Roman" w:cs="Times New Roman"/>
          <w:sz w:val="24"/>
          <w:szCs w:val="24"/>
        </w:rPr>
        <w:t>Този документ е изискуем за кандидати/партньори, които ще изпълняват дейности за ИКТ, които има</w:t>
      </w:r>
      <w:r w:rsidR="00A059B4">
        <w:rPr>
          <w:rFonts w:ascii="Times New Roman" w:eastAsia="Calibri" w:hAnsi="Times New Roman" w:cs="Times New Roman"/>
          <w:sz w:val="24"/>
          <w:szCs w:val="24"/>
        </w:rPr>
        <w:t>т</w:t>
      </w:r>
      <w:r w:rsidR="00E57D77" w:rsidRPr="00E57D77">
        <w:rPr>
          <w:rFonts w:ascii="Times New Roman" w:eastAsia="Calibri" w:hAnsi="Times New Roman" w:cs="Times New Roman"/>
          <w:sz w:val="24"/>
          <w:szCs w:val="24"/>
        </w:rPr>
        <w:t xml:space="preserve"> нормативно установено задължение за утвърждаване на такива дейности по реда на ЗЕУ. </w:t>
      </w:r>
      <w:r w:rsidR="00E57D77">
        <w:rPr>
          <w:rFonts w:ascii="Times New Roman" w:eastAsia="Calibri" w:hAnsi="Times New Roman" w:cs="Times New Roman"/>
          <w:sz w:val="24"/>
          <w:szCs w:val="24"/>
        </w:rPr>
        <w:t xml:space="preserve"> </w:t>
      </w:r>
      <w:r w:rsidR="00852550" w:rsidRPr="00FD789D">
        <w:rPr>
          <w:rFonts w:ascii="Times New Roman" w:hAnsi="Times New Roman" w:cs="Times New Roman"/>
          <w:sz w:val="24"/>
          <w:szCs w:val="24"/>
        </w:rPr>
        <w:t xml:space="preserve">Допълнителна информация относно </w:t>
      </w:r>
      <w:r w:rsidR="00B73F45" w:rsidRPr="00FD789D">
        <w:rPr>
          <w:rFonts w:ascii="Times New Roman" w:hAnsi="Times New Roman" w:cs="Times New Roman"/>
          <w:sz w:val="24"/>
          <w:szCs w:val="24"/>
        </w:rPr>
        <w:t xml:space="preserve">процедурата по предоставяне за утвърждаване на проектни предложения можете да намерите на интернет страницата на Държавна агенция "Електронно управление" </w:t>
      </w:r>
      <w:r w:rsidR="00852550" w:rsidRPr="00FD789D">
        <w:rPr>
          <w:rFonts w:ascii="Times New Roman" w:hAnsi="Times New Roman" w:cs="Times New Roman"/>
          <w:sz w:val="24"/>
          <w:szCs w:val="24"/>
        </w:rPr>
        <w:t xml:space="preserve"> </w:t>
      </w:r>
      <w:r w:rsidR="00B73F45" w:rsidRPr="00FD789D">
        <w:rPr>
          <w:rFonts w:ascii="Times New Roman" w:hAnsi="Times New Roman" w:cs="Times New Roman"/>
          <w:sz w:val="24"/>
          <w:szCs w:val="24"/>
        </w:rPr>
        <w:t>(https://www.e-gov.bg/bg/8).</w:t>
      </w:r>
    </w:p>
    <w:p w:rsidR="008D2A34" w:rsidRPr="002D15BF" w:rsidRDefault="00D81CE3"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hAnsi="Times New Roman" w:cs="Times New Roman"/>
          <w:b/>
          <w:i/>
          <w:sz w:val="24"/>
          <w:szCs w:val="24"/>
        </w:rPr>
      </w:pPr>
      <w:r w:rsidRPr="002D15BF">
        <w:rPr>
          <w:rFonts w:ascii="Times New Roman" w:hAnsi="Times New Roman" w:cs="Times New Roman"/>
          <w:sz w:val="24"/>
          <w:szCs w:val="24"/>
        </w:rPr>
        <w:t xml:space="preserve"> </w:t>
      </w:r>
    </w:p>
    <w:p w:rsidR="009A61DB" w:rsidRPr="001E699E" w:rsidRDefault="009B422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i/>
          <w:sz w:val="24"/>
          <w:szCs w:val="24"/>
        </w:rPr>
      </w:pPr>
      <w:r w:rsidRPr="001E699E">
        <w:rPr>
          <w:rFonts w:ascii="Times New Roman" w:hAnsi="Times New Roman" w:cs="Times New Roman"/>
          <w:b/>
          <w:i/>
          <w:sz w:val="24"/>
          <w:szCs w:val="24"/>
        </w:rPr>
        <w:t>13.</w:t>
      </w:r>
      <w:r w:rsidR="001F2374" w:rsidRPr="001E699E">
        <w:rPr>
          <w:rFonts w:ascii="Times New Roman" w:hAnsi="Times New Roman" w:cs="Times New Roman"/>
          <w:b/>
          <w:i/>
          <w:sz w:val="24"/>
          <w:szCs w:val="24"/>
        </w:rPr>
        <w:t>4</w:t>
      </w:r>
      <w:r w:rsidRPr="001E699E">
        <w:rPr>
          <w:rFonts w:ascii="Times New Roman" w:hAnsi="Times New Roman" w:cs="Times New Roman"/>
          <w:b/>
          <w:i/>
          <w:sz w:val="24"/>
          <w:szCs w:val="24"/>
        </w:rPr>
        <w:t xml:space="preserve">. </w:t>
      </w:r>
      <w:r w:rsidR="004D3BD2" w:rsidRPr="001E699E">
        <w:rPr>
          <w:rFonts w:ascii="Times New Roman" w:hAnsi="Times New Roman" w:cs="Times New Roman"/>
          <w:b/>
          <w:i/>
          <w:sz w:val="24"/>
          <w:szCs w:val="24"/>
        </w:rPr>
        <w:t xml:space="preserve">Други </w:t>
      </w:r>
      <w:r w:rsidR="00755B20" w:rsidRPr="001E699E">
        <w:rPr>
          <w:rFonts w:ascii="Times New Roman" w:hAnsi="Times New Roman" w:cs="Times New Roman"/>
          <w:b/>
          <w:i/>
          <w:sz w:val="24"/>
          <w:szCs w:val="24"/>
        </w:rPr>
        <w:t xml:space="preserve">изисквания </w:t>
      </w:r>
      <w:r w:rsidR="00365EE8">
        <w:rPr>
          <w:rFonts w:ascii="Times New Roman" w:hAnsi="Times New Roman" w:cs="Times New Roman"/>
          <w:b/>
          <w:i/>
          <w:sz w:val="24"/>
          <w:szCs w:val="24"/>
        </w:rPr>
        <w:t>към</w:t>
      </w:r>
      <w:r w:rsidR="00755B20" w:rsidRPr="001E699E">
        <w:rPr>
          <w:rFonts w:ascii="Times New Roman" w:hAnsi="Times New Roman" w:cs="Times New Roman"/>
          <w:b/>
          <w:i/>
          <w:sz w:val="24"/>
          <w:szCs w:val="24"/>
        </w:rPr>
        <w:t xml:space="preserve"> </w:t>
      </w:r>
      <w:r w:rsidR="004E37C2" w:rsidRPr="001E699E">
        <w:rPr>
          <w:rFonts w:ascii="Times New Roman" w:hAnsi="Times New Roman" w:cs="Times New Roman"/>
          <w:b/>
          <w:i/>
          <w:sz w:val="24"/>
          <w:szCs w:val="24"/>
        </w:rPr>
        <w:t>дейности</w:t>
      </w:r>
      <w:r w:rsidR="00365EE8">
        <w:rPr>
          <w:rFonts w:ascii="Times New Roman" w:hAnsi="Times New Roman" w:cs="Times New Roman"/>
          <w:b/>
          <w:i/>
          <w:sz w:val="24"/>
          <w:szCs w:val="24"/>
        </w:rPr>
        <w:t>те</w:t>
      </w:r>
      <w:r w:rsidR="004E37C2" w:rsidRPr="001E699E">
        <w:rPr>
          <w:rFonts w:ascii="Times New Roman" w:hAnsi="Times New Roman" w:cs="Times New Roman"/>
          <w:b/>
          <w:i/>
          <w:sz w:val="24"/>
          <w:szCs w:val="24"/>
        </w:rPr>
        <w:t>:</w:t>
      </w:r>
    </w:p>
    <w:p w:rsidR="009D0F90" w:rsidRPr="001E699E" w:rsidRDefault="009D0F9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755B20" w:rsidRPr="00755B20" w:rsidRDefault="00755B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highlight w:val="yellow"/>
        </w:rPr>
      </w:pPr>
      <w:r w:rsidRPr="001E699E">
        <w:rPr>
          <w:rFonts w:ascii="Times New Roman" w:hAnsi="Times New Roman" w:cs="Times New Roman"/>
          <w:b/>
          <w:sz w:val="24"/>
          <w:szCs w:val="24"/>
        </w:rPr>
        <w:t>13.4.1.</w:t>
      </w:r>
      <w:r w:rsidRPr="001E699E">
        <w:rPr>
          <w:rFonts w:ascii="Times New Roman" w:hAnsi="Times New Roman" w:cs="Times New Roman"/>
          <w:sz w:val="24"/>
          <w:szCs w:val="24"/>
        </w:rPr>
        <w:t xml:space="preserve"> </w:t>
      </w:r>
      <w:r w:rsidRPr="00755B20">
        <w:rPr>
          <w:rFonts w:ascii="Times New Roman" w:hAnsi="Times New Roman" w:cs="Times New Roman"/>
          <w:sz w:val="24"/>
          <w:szCs w:val="24"/>
        </w:rPr>
        <w:t xml:space="preserve">Задължителните дейности, които ще бъдат предмет на оценка, са </w:t>
      </w:r>
      <w:r w:rsidRPr="00F50149">
        <w:rPr>
          <w:rFonts w:ascii="Times New Roman" w:hAnsi="Times New Roman" w:cs="Times New Roman"/>
          <w:sz w:val="24"/>
          <w:szCs w:val="24"/>
        </w:rPr>
        <w:t xml:space="preserve">посочените в т. 13.2. от </w:t>
      </w:r>
      <w:r w:rsidR="006D25A1" w:rsidRPr="00F50149">
        <w:rPr>
          <w:rFonts w:ascii="Times New Roman" w:hAnsi="Times New Roman" w:cs="Times New Roman"/>
          <w:sz w:val="24"/>
          <w:szCs w:val="24"/>
        </w:rPr>
        <w:t>Р</w:t>
      </w:r>
      <w:r w:rsidRPr="00F50149">
        <w:rPr>
          <w:rFonts w:ascii="Times New Roman" w:hAnsi="Times New Roman" w:cs="Times New Roman"/>
          <w:sz w:val="24"/>
          <w:szCs w:val="24"/>
        </w:rPr>
        <w:t>аздел 13.</w:t>
      </w:r>
      <w:r w:rsidR="006D25A1" w:rsidRPr="00F50149">
        <w:rPr>
          <w:rFonts w:ascii="Times New Roman" w:hAnsi="Times New Roman" w:cs="Times New Roman"/>
          <w:b/>
          <w:sz w:val="24"/>
          <w:szCs w:val="24"/>
        </w:rPr>
        <w:t xml:space="preserve"> „</w:t>
      </w:r>
      <w:r w:rsidR="006D25A1" w:rsidRPr="00F50149">
        <w:rPr>
          <w:rFonts w:ascii="Times New Roman" w:hAnsi="Times New Roman" w:cs="Times New Roman"/>
          <w:i/>
          <w:sz w:val="24"/>
          <w:szCs w:val="24"/>
        </w:rPr>
        <w:t>Дейности, допустими за финансиране“</w:t>
      </w:r>
      <w:r w:rsidR="006D25A1">
        <w:rPr>
          <w:rFonts w:ascii="Times New Roman" w:hAnsi="Times New Roman" w:cs="Times New Roman"/>
          <w:i/>
          <w:sz w:val="24"/>
          <w:szCs w:val="24"/>
        </w:rPr>
        <w:t xml:space="preserve"> </w:t>
      </w:r>
      <w:r w:rsidR="006D25A1" w:rsidRPr="006D25A1">
        <w:rPr>
          <w:rFonts w:ascii="Times New Roman" w:hAnsi="Times New Roman" w:cs="Times New Roman"/>
          <w:sz w:val="24"/>
          <w:szCs w:val="24"/>
        </w:rPr>
        <w:t xml:space="preserve">на условията за </w:t>
      </w:r>
      <w:r w:rsidR="006A0A6E">
        <w:rPr>
          <w:rFonts w:ascii="Times New Roman" w:hAnsi="Times New Roman" w:cs="Times New Roman"/>
          <w:sz w:val="24"/>
          <w:szCs w:val="24"/>
        </w:rPr>
        <w:t xml:space="preserve">кандидатстване </w:t>
      </w:r>
      <w:r w:rsidR="006D25A1">
        <w:rPr>
          <w:rFonts w:ascii="Times New Roman" w:hAnsi="Times New Roman" w:cs="Times New Roman"/>
          <w:sz w:val="24"/>
          <w:szCs w:val="24"/>
        </w:rPr>
        <w:t xml:space="preserve">- </w:t>
      </w:r>
      <w:r w:rsidRPr="00755B20">
        <w:rPr>
          <w:rFonts w:ascii="Times New Roman" w:hAnsi="Times New Roman" w:cs="Times New Roman"/>
          <w:sz w:val="24"/>
          <w:szCs w:val="24"/>
        </w:rPr>
        <w:t>дейност 2 „</w:t>
      </w:r>
      <w:r w:rsidRPr="005B611A">
        <w:rPr>
          <w:rFonts w:ascii="Times New Roman" w:hAnsi="Times New Roman" w:cs="Times New Roman"/>
          <w:i/>
          <w:sz w:val="24"/>
          <w:szCs w:val="24"/>
        </w:rPr>
        <w:t>Изпълнение на демонстрационен проект</w:t>
      </w:r>
      <w:r w:rsidRPr="00755B20">
        <w:rPr>
          <w:rFonts w:ascii="Times New Roman" w:hAnsi="Times New Roman" w:cs="Times New Roman"/>
          <w:sz w:val="24"/>
          <w:szCs w:val="24"/>
        </w:rPr>
        <w:t>“ и дейност 3 „</w:t>
      </w:r>
      <w:r w:rsidRPr="005B611A">
        <w:rPr>
          <w:rFonts w:ascii="Times New Roman" w:hAnsi="Times New Roman" w:cs="Times New Roman"/>
          <w:i/>
          <w:sz w:val="24"/>
          <w:szCs w:val="24"/>
        </w:rPr>
        <w:t>Кампании за популяризиране на резултатите от проекта</w:t>
      </w:r>
      <w:r w:rsidR="005B611A">
        <w:rPr>
          <w:rFonts w:ascii="Times New Roman" w:hAnsi="Times New Roman" w:cs="Times New Roman"/>
          <w:sz w:val="24"/>
          <w:szCs w:val="24"/>
        </w:rPr>
        <w:t>“</w:t>
      </w:r>
      <w:r w:rsidRPr="00755B20">
        <w:rPr>
          <w:rFonts w:ascii="Times New Roman" w:hAnsi="Times New Roman" w:cs="Times New Roman"/>
          <w:sz w:val="24"/>
          <w:szCs w:val="24"/>
        </w:rPr>
        <w:t>.</w:t>
      </w:r>
    </w:p>
    <w:p w:rsidR="00755B20" w:rsidRDefault="00755B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highlight w:val="yellow"/>
        </w:rPr>
      </w:pPr>
    </w:p>
    <w:p w:rsidR="00755B20" w:rsidRPr="00755B20" w:rsidRDefault="009D0F9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 w:val="24"/>
          <w:szCs w:val="24"/>
        </w:rPr>
      </w:pPr>
      <w:r w:rsidRPr="001E699E">
        <w:rPr>
          <w:rFonts w:ascii="Times New Roman" w:hAnsi="Times New Roman" w:cs="Times New Roman"/>
          <w:b/>
          <w:sz w:val="24"/>
          <w:szCs w:val="24"/>
        </w:rPr>
        <w:t>13.</w:t>
      </w:r>
      <w:r w:rsidR="001F2374" w:rsidRPr="001E699E">
        <w:rPr>
          <w:rFonts w:ascii="Times New Roman" w:hAnsi="Times New Roman" w:cs="Times New Roman"/>
          <w:b/>
          <w:sz w:val="24"/>
          <w:szCs w:val="24"/>
        </w:rPr>
        <w:t>4</w:t>
      </w:r>
      <w:r w:rsidRPr="001E699E">
        <w:rPr>
          <w:rFonts w:ascii="Times New Roman" w:hAnsi="Times New Roman" w:cs="Times New Roman"/>
          <w:b/>
          <w:sz w:val="24"/>
          <w:szCs w:val="24"/>
        </w:rPr>
        <w:t>.</w:t>
      </w:r>
      <w:r w:rsidR="00755B20" w:rsidRPr="001E699E">
        <w:rPr>
          <w:rFonts w:ascii="Times New Roman" w:hAnsi="Times New Roman" w:cs="Times New Roman"/>
          <w:b/>
          <w:sz w:val="24"/>
          <w:szCs w:val="24"/>
        </w:rPr>
        <w:t>2</w:t>
      </w:r>
      <w:r w:rsidRPr="001E699E">
        <w:rPr>
          <w:rFonts w:ascii="Times New Roman" w:hAnsi="Times New Roman" w:cs="Times New Roman"/>
          <w:sz w:val="24"/>
          <w:szCs w:val="24"/>
        </w:rPr>
        <w:t>.</w:t>
      </w:r>
      <w:r w:rsidRPr="00755B20">
        <w:rPr>
          <w:rFonts w:ascii="Times New Roman" w:hAnsi="Times New Roman" w:cs="Times New Roman"/>
          <w:i/>
          <w:sz w:val="24"/>
          <w:szCs w:val="24"/>
        </w:rPr>
        <w:t xml:space="preserve"> </w:t>
      </w:r>
      <w:r w:rsidR="00755B20" w:rsidRPr="00755B20">
        <w:rPr>
          <w:rFonts w:ascii="Times New Roman" w:hAnsi="Times New Roman" w:cs="Times New Roman"/>
          <w:sz w:val="24"/>
          <w:szCs w:val="24"/>
        </w:rPr>
        <w:t xml:space="preserve">В рамките на всеки </w:t>
      </w:r>
      <w:r w:rsidR="00755B20">
        <w:rPr>
          <w:rFonts w:ascii="Times New Roman" w:hAnsi="Times New Roman" w:cs="Times New Roman"/>
          <w:sz w:val="24"/>
          <w:szCs w:val="24"/>
        </w:rPr>
        <w:t xml:space="preserve">одобрен </w:t>
      </w:r>
      <w:r w:rsidR="00755B20" w:rsidRPr="00755B20">
        <w:rPr>
          <w:rFonts w:ascii="Times New Roman" w:hAnsi="Times New Roman" w:cs="Times New Roman"/>
          <w:sz w:val="24"/>
          <w:szCs w:val="24"/>
        </w:rPr>
        <w:t>проект задължително трябва да се изпълняват и следните дейности:</w:t>
      </w:r>
    </w:p>
    <w:p w:rsidR="00755B20" w:rsidRPr="00755B20"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 w:val="24"/>
          <w:szCs w:val="24"/>
        </w:rPr>
      </w:pPr>
    </w:p>
    <w:p w:rsidR="009A61DB" w:rsidRPr="00755B20"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 w:val="24"/>
          <w:szCs w:val="24"/>
        </w:rPr>
      </w:pPr>
      <w:r w:rsidRPr="00755B20">
        <w:rPr>
          <w:rFonts w:ascii="Times New Roman" w:hAnsi="Times New Roman" w:cs="Times New Roman"/>
          <w:i/>
          <w:sz w:val="24"/>
          <w:szCs w:val="24"/>
        </w:rPr>
        <w:t xml:space="preserve">- </w:t>
      </w:r>
      <w:r w:rsidR="009A61DB" w:rsidRPr="00755B20">
        <w:rPr>
          <w:rFonts w:ascii="Times New Roman" w:hAnsi="Times New Roman" w:cs="Times New Roman"/>
          <w:i/>
          <w:sz w:val="24"/>
          <w:szCs w:val="24"/>
        </w:rPr>
        <w:t>Орга</w:t>
      </w:r>
      <w:r w:rsidRPr="00755B20">
        <w:rPr>
          <w:rFonts w:ascii="Times New Roman" w:hAnsi="Times New Roman" w:cs="Times New Roman"/>
          <w:i/>
          <w:sz w:val="24"/>
          <w:szCs w:val="24"/>
        </w:rPr>
        <w:t xml:space="preserve">низация и управление на проекта   </w:t>
      </w:r>
      <w:r w:rsidRPr="00755B20">
        <w:rPr>
          <w:rFonts w:ascii="Times New Roman" w:hAnsi="Times New Roman" w:cs="Times New Roman"/>
          <w:b/>
          <w:i/>
          <w:sz w:val="24"/>
          <w:szCs w:val="24"/>
        </w:rPr>
        <w:t>и</w:t>
      </w:r>
    </w:p>
    <w:p w:rsidR="00755B20" w:rsidRPr="00755B20"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 w:val="24"/>
          <w:szCs w:val="24"/>
        </w:rPr>
      </w:pPr>
      <w:r w:rsidRPr="00755B20">
        <w:rPr>
          <w:rFonts w:ascii="Times New Roman" w:hAnsi="Times New Roman" w:cs="Times New Roman"/>
          <w:i/>
          <w:sz w:val="24"/>
          <w:szCs w:val="24"/>
        </w:rPr>
        <w:t>- Информация и комуникация.</w:t>
      </w:r>
    </w:p>
    <w:p w:rsidR="00755B20"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 w:val="24"/>
          <w:szCs w:val="24"/>
          <w:highlight w:val="yellow"/>
        </w:rPr>
      </w:pPr>
    </w:p>
    <w:p w:rsidR="00E948AE" w:rsidRDefault="00755B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В</w:t>
      </w:r>
      <w:r w:rsidRPr="00755B20">
        <w:rPr>
          <w:rFonts w:ascii="Times New Roman" w:hAnsi="Times New Roman" w:cs="Times New Roman"/>
          <w:sz w:val="24"/>
          <w:szCs w:val="24"/>
        </w:rPr>
        <w:t xml:space="preserve"> проектното предложение </w:t>
      </w:r>
      <w:r w:rsidR="007312B7">
        <w:rPr>
          <w:rFonts w:ascii="Times New Roman" w:hAnsi="Times New Roman" w:cs="Times New Roman"/>
          <w:sz w:val="24"/>
          <w:szCs w:val="24"/>
        </w:rPr>
        <w:t xml:space="preserve">(във Формуляра за кандидатстване, </w:t>
      </w:r>
      <w:r w:rsidR="007312B7" w:rsidRPr="00F50149">
        <w:rPr>
          <w:rFonts w:ascii="Times New Roman" w:hAnsi="Times New Roman" w:cs="Times New Roman"/>
          <w:sz w:val="24"/>
          <w:szCs w:val="24"/>
        </w:rPr>
        <w:t>т. 7</w:t>
      </w:r>
      <w:r w:rsidR="007312B7" w:rsidRPr="00F50149">
        <w:rPr>
          <w:rFonts w:ascii="Times New Roman" w:hAnsi="Times New Roman" w:cs="Times New Roman"/>
          <w:i/>
          <w:sz w:val="24"/>
          <w:szCs w:val="24"/>
        </w:rPr>
        <w:t>. План за изпълнение / Дейности по проекта</w:t>
      </w:r>
      <w:r w:rsidR="007312B7" w:rsidRPr="005909B9">
        <w:rPr>
          <w:rFonts w:ascii="Times New Roman" w:hAnsi="Times New Roman" w:cs="Times New Roman"/>
          <w:sz w:val="24"/>
          <w:szCs w:val="24"/>
        </w:rPr>
        <w:t xml:space="preserve">) </w:t>
      </w:r>
      <w:r w:rsidRPr="00673C47">
        <w:rPr>
          <w:rFonts w:ascii="Times New Roman" w:hAnsi="Times New Roman" w:cs="Times New Roman"/>
          <w:sz w:val="24"/>
          <w:szCs w:val="24"/>
        </w:rPr>
        <w:t>тези дейности</w:t>
      </w:r>
      <w:r w:rsidR="00E608D3" w:rsidRPr="00673C47">
        <w:rPr>
          <w:rFonts w:ascii="Times New Roman" w:hAnsi="Times New Roman" w:cs="Times New Roman"/>
          <w:sz w:val="24"/>
          <w:szCs w:val="24"/>
        </w:rPr>
        <w:t xml:space="preserve"> следва да бъдат описани, </w:t>
      </w:r>
      <w:r w:rsidRPr="003234C1">
        <w:rPr>
          <w:rFonts w:ascii="Times New Roman" w:hAnsi="Times New Roman" w:cs="Times New Roman"/>
          <w:sz w:val="24"/>
          <w:szCs w:val="24"/>
        </w:rPr>
        <w:t xml:space="preserve"> </w:t>
      </w:r>
      <w:r w:rsidR="00E608D3" w:rsidRPr="003234C1">
        <w:rPr>
          <w:rFonts w:ascii="Times New Roman" w:hAnsi="Times New Roman" w:cs="Times New Roman"/>
          <w:sz w:val="24"/>
          <w:szCs w:val="24"/>
        </w:rPr>
        <w:t>но</w:t>
      </w:r>
      <w:r w:rsidR="00E608D3">
        <w:rPr>
          <w:rFonts w:ascii="Times New Roman" w:hAnsi="Times New Roman" w:cs="Times New Roman"/>
          <w:sz w:val="24"/>
          <w:szCs w:val="24"/>
        </w:rPr>
        <w:t xml:space="preserve"> същите </w:t>
      </w:r>
      <w:r>
        <w:rPr>
          <w:rFonts w:ascii="Times New Roman" w:hAnsi="Times New Roman" w:cs="Times New Roman"/>
          <w:sz w:val="24"/>
          <w:szCs w:val="24"/>
        </w:rPr>
        <w:t xml:space="preserve">няма да бъдат предмет на оценка. </w:t>
      </w:r>
    </w:p>
    <w:p w:rsidR="00755B20" w:rsidRPr="00426DE8" w:rsidRDefault="00755B2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На етапа на кандидатстване </w:t>
      </w:r>
      <w:r w:rsidRPr="00426DE8">
        <w:rPr>
          <w:rFonts w:ascii="Times New Roman" w:hAnsi="Times New Roman" w:cs="Times New Roman"/>
          <w:sz w:val="24"/>
          <w:szCs w:val="24"/>
        </w:rPr>
        <w:t xml:space="preserve">кандидатът </w:t>
      </w:r>
      <w:r w:rsidR="006250F5" w:rsidRPr="00CF5F0B">
        <w:rPr>
          <w:rFonts w:ascii="Times New Roman" w:hAnsi="Times New Roman" w:cs="Times New Roman"/>
          <w:sz w:val="24"/>
          <w:szCs w:val="24"/>
        </w:rPr>
        <w:t xml:space="preserve">се задължава да изпълнява дейностите по организация и управление на проекта и по информация и комуникация чрез подписването на </w:t>
      </w:r>
      <w:r w:rsidR="00470CB5" w:rsidRPr="00CF5F0B">
        <w:rPr>
          <w:rFonts w:ascii="Times New Roman" w:hAnsi="Times New Roman" w:cs="Times New Roman"/>
          <w:sz w:val="24"/>
          <w:szCs w:val="24"/>
        </w:rPr>
        <w:t>Формуляра за кандидатстване</w:t>
      </w:r>
      <w:r w:rsidR="0083574E">
        <w:rPr>
          <w:rFonts w:ascii="Times New Roman" w:hAnsi="Times New Roman" w:cs="Times New Roman"/>
          <w:sz w:val="24"/>
          <w:szCs w:val="24"/>
        </w:rPr>
        <w:t xml:space="preserve">, </w:t>
      </w:r>
      <w:r w:rsidR="00004A82" w:rsidRPr="00CF5F0B">
        <w:rPr>
          <w:rFonts w:ascii="Times New Roman" w:hAnsi="Times New Roman" w:cs="Times New Roman"/>
          <w:sz w:val="24"/>
          <w:szCs w:val="24"/>
        </w:rPr>
        <w:t xml:space="preserve">в който е включено деклариране </w:t>
      </w:r>
      <w:r w:rsidR="00004A82" w:rsidRPr="00F50149">
        <w:rPr>
          <w:rFonts w:ascii="Times New Roman" w:hAnsi="Times New Roman" w:cs="Times New Roman"/>
          <w:sz w:val="24"/>
          <w:szCs w:val="24"/>
        </w:rPr>
        <w:t xml:space="preserve">по т. </w:t>
      </w:r>
      <w:r w:rsidR="007312B7" w:rsidRPr="00F50149">
        <w:rPr>
          <w:rFonts w:ascii="Times New Roman" w:hAnsi="Times New Roman" w:cs="Times New Roman"/>
          <w:sz w:val="24"/>
          <w:szCs w:val="24"/>
        </w:rPr>
        <w:t xml:space="preserve">11. </w:t>
      </w:r>
      <w:r w:rsidR="007312B7" w:rsidRPr="00F50149">
        <w:rPr>
          <w:rFonts w:ascii="Times New Roman" w:hAnsi="Times New Roman" w:cs="Times New Roman"/>
          <w:i/>
          <w:sz w:val="24"/>
          <w:szCs w:val="24"/>
        </w:rPr>
        <w:t>Допълнителна информация, необходима за оценка на проектно предложение</w:t>
      </w:r>
      <w:r w:rsidR="00E948AE">
        <w:rPr>
          <w:rFonts w:ascii="Times New Roman" w:hAnsi="Times New Roman" w:cs="Times New Roman"/>
          <w:sz w:val="24"/>
          <w:szCs w:val="24"/>
        </w:rPr>
        <w:t xml:space="preserve"> от </w:t>
      </w:r>
      <w:r w:rsidR="00456897">
        <w:rPr>
          <w:rFonts w:ascii="Times New Roman" w:hAnsi="Times New Roman" w:cs="Times New Roman"/>
          <w:sz w:val="24"/>
          <w:szCs w:val="24"/>
        </w:rPr>
        <w:t>Ф</w:t>
      </w:r>
      <w:r w:rsidR="00E948AE">
        <w:rPr>
          <w:rFonts w:ascii="Times New Roman" w:hAnsi="Times New Roman" w:cs="Times New Roman"/>
          <w:sz w:val="24"/>
          <w:szCs w:val="24"/>
        </w:rPr>
        <w:t>ормуляра</w:t>
      </w:r>
      <w:r w:rsidR="00456897">
        <w:rPr>
          <w:rFonts w:ascii="Times New Roman" w:hAnsi="Times New Roman" w:cs="Times New Roman"/>
          <w:sz w:val="24"/>
          <w:szCs w:val="24"/>
        </w:rPr>
        <w:t xml:space="preserve"> за кандидатстване</w:t>
      </w:r>
      <w:r w:rsidR="00E948AE">
        <w:rPr>
          <w:rFonts w:ascii="Times New Roman" w:hAnsi="Times New Roman" w:cs="Times New Roman"/>
          <w:sz w:val="24"/>
          <w:szCs w:val="24"/>
        </w:rPr>
        <w:t>.</w:t>
      </w:r>
    </w:p>
    <w:p w:rsidR="00755B20" w:rsidRPr="001E699E"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6250F5" w:rsidRDefault="006250F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sidRPr="001E699E">
        <w:rPr>
          <w:rFonts w:ascii="Times New Roman" w:hAnsi="Times New Roman" w:cs="Times New Roman"/>
          <w:sz w:val="24"/>
          <w:szCs w:val="24"/>
        </w:rPr>
        <w:t>Кандидатът трябва да осигури изпълнението на дейността по организация и управление на проекта, като се покрият най-малко следните функции: подготовка на документите, необходими за извършване на плащания и за верификация на разходите, мониторинг и докладване, изпълнение на мерки за информация и комуникация, съхранение на документите по проекта, както и функции по координация на дейностите по проекта.</w:t>
      </w:r>
    </w:p>
    <w:p w:rsidR="007312B7" w:rsidRPr="007312B7" w:rsidRDefault="007312B7"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673C47">
        <w:rPr>
          <w:rFonts w:ascii="Times New Roman" w:hAnsi="Times New Roman" w:cs="Times New Roman"/>
          <w:sz w:val="24"/>
          <w:szCs w:val="24"/>
        </w:rPr>
        <w:lastRenderedPageBreak/>
        <w:t xml:space="preserve">Във </w:t>
      </w:r>
      <w:r w:rsidRPr="00F50149">
        <w:rPr>
          <w:rFonts w:ascii="Times New Roman" w:hAnsi="Times New Roman" w:cs="Times New Roman"/>
          <w:sz w:val="24"/>
          <w:szCs w:val="24"/>
        </w:rPr>
        <w:t>Формуляра за кандидатстване, т. 9</w:t>
      </w:r>
      <w:r w:rsidRPr="00F50149">
        <w:rPr>
          <w:rFonts w:ascii="Times New Roman" w:hAnsi="Times New Roman" w:cs="Times New Roman"/>
          <w:i/>
          <w:sz w:val="24"/>
          <w:szCs w:val="24"/>
        </w:rPr>
        <w:t>. Екип</w:t>
      </w:r>
      <w:r w:rsidRPr="00673C47">
        <w:rPr>
          <w:rFonts w:ascii="Times New Roman" w:hAnsi="Times New Roman" w:cs="Times New Roman"/>
          <w:sz w:val="24"/>
          <w:szCs w:val="24"/>
        </w:rPr>
        <w:t>, следва</w:t>
      </w:r>
      <w:r>
        <w:rPr>
          <w:rFonts w:ascii="Times New Roman" w:hAnsi="Times New Roman" w:cs="Times New Roman"/>
          <w:sz w:val="24"/>
          <w:szCs w:val="24"/>
        </w:rPr>
        <w:t xml:space="preserve"> да се попълнят </w:t>
      </w:r>
      <w:r w:rsidR="00E948AE">
        <w:rPr>
          <w:rFonts w:ascii="Times New Roman" w:hAnsi="Times New Roman" w:cs="Times New Roman"/>
          <w:sz w:val="24"/>
          <w:szCs w:val="24"/>
        </w:rPr>
        <w:t xml:space="preserve">най-малко </w:t>
      </w:r>
      <w:r>
        <w:rPr>
          <w:rFonts w:ascii="Times New Roman" w:hAnsi="Times New Roman" w:cs="Times New Roman"/>
          <w:sz w:val="24"/>
          <w:szCs w:val="24"/>
        </w:rPr>
        <w:t>позиции</w:t>
      </w:r>
      <w:r w:rsidR="00E948AE">
        <w:rPr>
          <w:rFonts w:ascii="Times New Roman" w:hAnsi="Times New Roman" w:cs="Times New Roman"/>
          <w:sz w:val="24"/>
          <w:szCs w:val="24"/>
        </w:rPr>
        <w:t>те</w:t>
      </w:r>
      <w:r>
        <w:rPr>
          <w:rFonts w:ascii="Times New Roman" w:hAnsi="Times New Roman" w:cs="Times New Roman"/>
          <w:sz w:val="24"/>
          <w:szCs w:val="24"/>
        </w:rPr>
        <w:t xml:space="preserve"> на членовете на екипа за организация и управление, както и съответните квалификация и отговорности, чрез които да се осигури изпълнението на функциите, посочени по-горе. </w:t>
      </w:r>
    </w:p>
    <w:p w:rsidR="00CF5F0B" w:rsidRPr="001E699E" w:rsidRDefault="00CF5F0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755B20" w:rsidRDefault="00755B20" w:rsidP="00986F19">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eastAsia="Calibri" w:hAnsi="Times New Roman" w:cs="Times New Roman"/>
          <w:sz w:val="24"/>
          <w:szCs w:val="24"/>
        </w:rPr>
      </w:pPr>
      <w:r w:rsidRPr="00755B20">
        <w:rPr>
          <w:rFonts w:ascii="Times New Roman" w:eastAsia="Calibri" w:hAnsi="Times New Roman" w:cs="Times New Roman"/>
          <w:sz w:val="24"/>
          <w:szCs w:val="24"/>
        </w:rPr>
        <w:t>Дейностите по информация и комуникация трябва да отговарят на условията и изискванията по Приложение № 2 „</w:t>
      </w:r>
      <w:r w:rsidRPr="00755B20">
        <w:rPr>
          <w:rFonts w:ascii="Times New Roman" w:eastAsia="Calibri" w:hAnsi="Times New Roman" w:cs="Times New Roman"/>
          <w:i/>
          <w:sz w:val="24"/>
          <w:szCs w:val="24"/>
        </w:rPr>
        <w:t>Единен наръчник на бенефициента за прилагане на правилата за информация и комуникация 2014-2020 г.</w:t>
      </w:r>
      <w:r w:rsidRPr="00755B20">
        <w:rPr>
          <w:rFonts w:ascii="Times New Roman" w:eastAsia="Calibri" w:hAnsi="Times New Roman" w:cs="Times New Roman"/>
          <w:sz w:val="24"/>
          <w:szCs w:val="24"/>
        </w:rPr>
        <w:t xml:space="preserve">“ </w:t>
      </w:r>
      <w:r w:rsidR="006D25A1" w:rsidRPr="00755B20">
        <w:rPr>
          <w:rFonts w:ascii="Times New Roman" w:eastAsia="Calibri" w:hAnsi="Times New Roman" w:cs="Times New Roman"/>
          <w:sz w:val="24"/>
          <w:szCs w:val="24"/>
        </w:rPr>
        <w:t xml:space="preserve">към Националната комуникационна стратегия </w:t>
      </w:r>
      <w:r w:rsidRPr="00755B20">
        <w:rPr>
          <w:rFonts w:ascii="Times New Roman" w:eastAsia="Calibri" w:hAnsi="Times New Roman" w:cs="Times New Roman"/>
          <w:sz w:val="24"/>
          <w:szCs w:val="24"/>
        </w:rPr>
        <w:t>(</w:t>
      </w:r>
      <w:hyperlink r:id="rId10" w:history="1">
        <w:r w:rsidRPr="00755B20">
          <w:rPr>
            <w:rFonts w:ascii="Times New Roman" w:eastAsia="Calibri" w:hAnsi="Times New Roman" w:cs="Times New Roman"/>
            <w:color w:val="0000FF"/>
            <w:sz w:val="24"/>
            <w:szCs w:val="24"/>
            <w:u w:val="single"/>
          </w:rPr>
          <w:t>http://www.eufunds.bg/archive/documents/1423147813.pdf</w:t>
        </w:r>
      </w:hyperlink>
      <w:r w:rsidRPr="00755B20">
        <w:rPr>
          <w:rFonts w:ascii="Times New Roman" w:eastAsia="Calibri" w:hAnsi="Times New Roman" w:cs="Times New Roman"/>
          <w:sz w:val="24"/>
          <w:szCs w:val="24"/>
        </w:rPr>
        <w:t xml:space="preserve">). </w:t>
      </w:r>
    </w:p>
    <w:p w:rsidR="00755B20" w:rsidRPr="00755B20" w:rsidRDefault="00755B20" w:rsidP="00986F19">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eastAsia="Calibri" w:hAnsi="Times New Roman" w:cs="Times New Roman"/>
          <w:sz w:val="24"/>
          <w:szCs w:val="24"/>
        </w:rPr>
      </w:pPr>
    </w:p>
    <w:p w:rsidR="00755B20"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Pr="00755B20">
        <w:rPr>
          <w:rFonts w:ascii="Times New Roman" w:hAnsi="Times New Roman" w:cs="Times New Roman"/>
          <w:sz w:val="24"/>
          <w:szCs w:val="24"/>
        </w:rPr>
        <w:t>ейности</w:t>
      </w:r>
      <w:r>
        <w:rPr>
          <w:rFonts w:ascii="Times New Roman" w:hAnsi="Times New Roman" w:cs="Times New Roman"/>
          <w:sz w:val="24"/>
          <w:szCs w:val="24"/>
        </w:rPr>
        <w:t>те</w:t>
      </w:r>
      <w:r w:rsidRPr="00755B20">
        <w:rPr>
          <w:rFonts w:ascii="Times New Roman" w:hAnsi="Times New Roman" w:cs="Times New Roman"/>
          <w:sz w:val="24"/>
          <w:szCs w:val="24"/>
        </w:rPr>
        <w:t xml:space="preserve"> </w:t>
      </w:r>
      <w:r w:rsidR="00781A13">
        <w:rPr>
          <w:rFonts w:ascii="Times New Roman" w:hAnsi="Times New Roman" w:cs="Times New Roman"/>
          <w:sz w:val="24"/>
          <w:szCs w:val="24"/>
        </w:rPr>
        <w:t xml:space="preserve">по организация и управление и информация и комуникация </w:t>
      </w:r>
      <w:r w:rsidRPr="00755B20">
        <w:rPr>
          <w:rFonts w:ascii="Times New Roman" w:hAnsi="Times New Roman" w:cs="Times New Roman"/>
          <w:sz w:val="24"/>
          <w:szCs w:val="24"/>
        </w:rPr>
        <w:t xml:space="preserve">следва да бъдат </w:t>
      </w:r>
      <w:proofErr w:type="spellStart"/>
      <w:r w:rsidRPr="00755B20">
        <w:rPr>
          <w:rFonts w:ascii="Times New Roman" w:hAnsi="Times New Roman" w:cs="Times New Roman"/>
          <w:sz w:val="24"/>
          <w:szCs w:val="24"/>
        </w:rPr>
        <w:t>остойностени</w:t>
      </w:r>
      <w:proofErr w:type="spellEnd"/>
      <w:r w:rsidR="00306112">
        <w:rPr>
          <w:rFonts w:ascii="Times New Roman" w:hAnsi="Times New Roman" w:cs="Times New Roman"/>
          <w:sz w:val="24"/>
          <w:szCs w:val="24"/>
        </w:rPr>
        <w:t xml:space="preserve"> и разходите да съобразяват</w:t>
      </w:r>
      <w:r w:rsidRPr="00755B20">
        <w:rPr>
          <w:rFonts w:ascii="Times New Roman" w:hAnsi="Times New Roman" w:cs="Times New Roman"/>
          <w:sz w:val="24"/>
          <w:szCs w:val="24"/>
        </w:rPr>
        <w:t xml:space="preserve"> указанията и изискванията на </w:t>
      </w:r>
      <w:r w:rsidR="0083574E">
        <w:rPr>
          <w:rFonts w:ascii="Times New Roman" w:hAnsi="Times New Roman" w:cs="Times New Roman"/>
          <w:sz w:val="24"/>
          <w:szCs w:val="24"/>
        </w:rPr>
        <w:t>Р</w:t>
      </w:r>
      <w:r w:rsidRPr="00755B20">
        <w:rPr>
          <w:rFonts w:ascii="Times New Roman" w:hAnsi="Times New Roman" w:cs="Times New Roman"/>
          <w:sz w:val="24"/>
          <w:szCs w:val="24"/>
        </w:rPr>
        <w:t xml:space="preserve">аздел </w:t>
      </w:r>
      <w:r>
        <w:rPr>
          <w:rFonts w:ascii="Times New Roman" w:hAnsi="Times New Roman" w:cs="Times New Roman"/>
          <w:sz w:val="24"/>
          <w:szCs w:val="24"/>
        </w:rPr>
        <w:t>14</w:t>
      </w:r>
      <w:r w:rsidRPr="00755B20">
        <w:rPr>
          <w:rFonts w:ascii="Times New Roman" w:hAnsi="Times New Roman" w:cs="Times New Roman"/>
          <w:sz w:val="24"/>
          <w:szCs w:val="24"/>
        </w:rPr>
        <w:t xml:space="preserve"> </w:t>
      </w:r>
      <w:r w:rsidR="0083574E">
        <w:rPr>
          <w:rFonts w:ascii="Times New Roman" w:hAnsi="Times New Roman" w:cs="Times New Roman"/>
          <w:sz w:val="24"/>
          <w:szCs w:val="24"/>
        </w:rPr>
        <w:t>„</w:t>
      </w:r>
      <w:r w:rsidR="0083574E" w:rsidRPr="001E699E">
        <w:rPr>
          <w:rFonts w:ascii="Times New Roman" w:hAnsi="Times New Roman" w:cs="Times New Roman"/>
          <w:i/>
          <w:sz w:val="24"/>
          <w:szCs w:val="24"/>
        </w:rPr>
        <w:t>Категории разходи, допустими за финансиране</w:t>
      </w:r>
      <w:r w:rsidR="0083574E">
        <w:rPr>
          <w:rFonts w:ascii="Times New Roman" w:hAnsi="Times New Roman" w:cs="Times New Roman"/>
          <w:sz w:val="24"/>
          <w:szCs w:val="24"/>
        </w:rPr>
        <w:t>“</w:t>
      </w:r>
      <w:r w:rsidR="0083574E" w:rsidRPr="0083574E">
        <w:rPr>
          <w:rFonts w:ascii="Times New Roman" w:hAnsi="Times New Roman" w:cs="Times New Roman"/>
          <w:sz w:val="24"/>
          <w:szCs w:val="24"/>
        </w:rPr>
        <w:t xml:space="preserve"> </w:t>
      </w:r>
      <w:r w:rsidRPr="0083574E">
        <w:rPr>
          <w:rFonts w:ascii="Times New Roman" w:hAnsi="Times New Roman" w:cs="Times New Roman"/>
          <w:sz w:val="24"/>
          <w:szCs w:val="24"/>
        </w:rPr>
        <w:t xml:space="preserve">от </w:t>
      </w:r>
      <w:r w:rsidR="0083574E" w:rsidRPr="001E699E">
        <w:rPr>
          <w:rFonts w:ascii="Times New Roman" w:hAnsi="Times New Roman" w:cs="Times New Roman"/>
          <w:sz w:val="24"/>
          <w:szCs w:val="24"/>
        </w:rPr>
        <w:t>у</w:t>
      </w:r>
      <w:r w:rsidRPr="001E699E">
        <w:rPr>
          <w:rFonts w:ascii="Times New Roman" w:hAnsi="Times New Roman" w:cs="Times New Roman"/>
          <w:sz w:val="24"/>
          <w:szCs w:val="24"/>
        </w:rPr>
        <w:t>словия</w:t>
      </w:r>
      <w:r w:rsidR="0083574E" w:rsidRPr="001E699E">
        <w:rPr>
          <w:rFonts w:ascii="Times New Roman" w:hAnsi="Times New Roman" w:cs="Times New Roman"/>
          <w:sz w:val="24"/>
          <w:szCs w:val="24"/>
        </w:rPr>
        <w:t>та</w:t>
      </w:r>
      <w:r w:rsidRPr="001E699E">
        <w:rPr>
          <w:rFonts w:ascii="Times New Roman" w:hAnsi="Times New Roman" w:cs="Times New Roman"/>
          <w:sz w:val="24"/>
          <w:szCs w:val="24"/>
        </w:rPr>
        <w:t xml:space="preserve"> за кандидатстван</w:t>
      </w:r>
      <w:r w:rsidR="0083574E" w:rsidRPr="001E699E">
        <w:rPr>
          <w:rFonts w:ascii="Times New Roman" w:hAnsi="Times New Roman" w:cs="Times New Roman"/>
          <w:sz w:val="24"/>
          <w:szCs w:val="24"/>
        </w:rPr>
        <w:t>е</w:t>
      </w:r>
      <w:r w:rsidRPr="00755B20">
        <w:rPr>
          <w:rFonts w:ascii="Times New Roman" w:hAnsi="Times New Roman" w:cs="Times New Roman"/>
          <w:sz w:val="24"/>
          <w:szCs w:val="24"/>
        </w:rPr>
        <w:t>.</w:t>
      </w:r>
    </w:p>
    <w:p w:rsidR="00755B20" w:rsidRPr="00755B20" w:rsidRDefault="00755B2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755B20" w:rsidRPr="00F433CA" w:rsidRDefault="00755B20" w:rsidP="00986F19">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eastAsia="Calibri" w:hAnsi="Times New Roman" w:cs="Times New Roman"/>
          <w:sz w:val="24"/>
          <w:szCs w:val="24"/>
        </w:rPr>
      </w:pPr>
      <w:r w:rsidRPr="001E699E">
        <w:rPr>
          <w:rFonts w:ascii="Times New Roman" w:eastAsia="Calibri" w:hAnsi="Times New Roman" w:cs="Times New Roman"/>
          <w:sz w:val="24"/>
          <w:szCs w:val="24"/>
        </w:rPr>
        <w:t xml:space="preserve">При възлагането на външен изпълнител на изпълнението на тези дейности, това следва да бъде </w:t>
      </w:r>
      <w:r w:rsidR="004C7875" w:rsidRPr="001E699E">
        <w:rPr>
          <w:rFonts w:ascii="Times New Roman" w:eastAsia="Calibri" w:hAnsi="Times New Roman" w:cs="Times New Roman"/>
          <w:sz w:val="24"/>
          <w:szCs w:val="24"/>
        </w:rPr>
        <w:t>включено в плана за външно възлагане.</w:t>
      </w:r>
      <w:r w:rsidRPr="001E699E">
        <w:rPr>
          <w:rFonts w:ascii="Times New Roman" w:eastAsia="Calibri" w:hAnsi="Times New Roman" w:cs="Times New Roman"/>
          <w:sz w:val="24"/>
          <w:szCs w:val="24"/>
        </w:rPr>
        <w:t xml:space="preserve"> </w:t>
      </w:r>
      <w:r w:rsidRPr="00673C47">
        <w:rPr>
          <w:rFonts w:ascii="Times New Roman" w:eastAsia="Calibri" w:hAnsi="Times New Roman" w:cs="Times New Roman"/>
          <w:sz w:val="24"/>
          <w:szCs w:val="24"/>
        </w:rPr>
        <w:t xml:space="preserve">Кандидатите следва да провеждат </w:t>
      </w:r>
      <w:r w:rsidR="007B6DB0" w:rsidRPr="00673C47">
        <w:rPr>
          <w:rFonts w:ascii="Times New Roman" w:eastAsia="Calibri" w:hAnsi="Times New Roman" w:cs="Times New Roman"/>
          <w:sz w:val="24"/>
          <w:szCs w:val="24"/>
        </w:rPr>
        <w:t xml:space="preserve">съответните приложими </w:t>
      </w:r>
      <w:r w:rsidRPr="00673C47">
        <w:rPr>
          <w:rFonts w:ascii="Times New Roman" w:eastAsia="Calibri" w:hAnsi="Times New Roman" w:cs="Times New Roman"/>
          <w:sz w:val="24"/>
          <w:szCs w:val="24"/>
        </w:rPr>
        <w:t xml:space="preserve">процедури по реда на </w:t>
      </w:r>
      <w:r w:rsidRPr="00673C47">
        <w:rPr>
          <w:rFonts w:ascii="Times New Roman" w:eastAsia="Calibri" w:hAnsi="Times New Roman" w:cs="Times New Roman"/>
          <w:i/>
          <w:sz w:val="24"/>
          <w:szCs w:val="24"/>
        </w:rPr>
        <w:t>З</w:t>
      </w:r>
      <w:r w:rsidR="0083574E" w:rsidRPr="00673C47">
        <w:rPr>
          <w:rFonts w:ascii="Times New Roman" w:eastAsia="Calibri" w:hAnsi="Times New Roman" w:cs="Times New Roman"/>
          <w:i/>
          <w:sz w:val="24"/>
          <w:szCs w:val="24"/>
        </w:rPr>
        <w:t>акона за обществените поръчки</w:t>
      </w:r>
      <w:r w:rsidR="0083574E" w:rsidRPr="00673C47">
        <w:rPr>
          <w:rFonts w:ascii="Times New Roman" w:eastAsia="Calibri" w:hAnsi="Times New Roman" w:cs="Times New Roman"/>
          <w:sz w:val="24"/>
          <w:szCs w:val="24"/>
        </w:rPr>
        <w:t xml:space="preserve"> (З</w:t>
      </w:r>
      <w:r w:rsidRPr="00673C47">
        <w:rPr>
          <w:rFonts w:ascii="Times New Roman" w:eastAsia="Calibri" w:hAnsi="Times New Roman" w:cs="Times New Roman"/>
          <w:sz w:val="24"/>
          <w:szCs w:val="24"/>
        </w:rPr>
        <w:t>ОП</w:t>
      </w:r>
      <w:r w:rsidR="0083574E" w:rsidRPr="00673C47">
        <w:rPr>
          <w:rFonts w:ascii="Times New Roman" w:eastAsia="Calibri" w:hAnsi="Times New Roman" w:cs="Times New Roman"/>
          <w:sz w:val="24"/>
          <w:szCs w:val="24"/>
        </w:rPr>
        <w:t>)</w:t>
      </w:r>
      <w:r w:rsidR="007B6DB0" w:rsidRPr="00673C47">
        <w:rPr>
          <w:rFonts w:ascii="Times New Roman" w:eastAsia="Calibri" w:hAnsi="Times New Roman" w:cs="Times New Roman"/>
          <w:sz w:val="24"/>
          <w:szCs w:val="24"/>
        </w:rPr>
        <w:t>/</w:t>
      </w:r>
      <w:r w:rsidR="007B6DB0" w:rsidRPr="00F50149">
        <w:rPr>
          <w:rFonts w:ascii="Times New Roman" w:eastAsia="Calibri" w:hAnsi="Times New Roman" w:cs="Times New Roman"/>
          <w:i/>
          <w:sz w:val="24"/>
          <w:szCs w:val="24"/>
        </w:rPr>
        <w:t>Постановление на Министерския съвет № 160 от 01.07.2016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7B6DB0" w:rsidRPr="00673C47">
        <w:rPr>
          <w:rFonts w:ascii="Times New Roman" w:eastAsia="Calibri" w:hAnsi="Times New Roman" w:cs="Times New Roman"/>
          <w:sz w:val="24"/>
          <w:szCs w:val="24"/>
        </w:rPr>
        <w:t xml:space="preserve"> (ПМС № 160/2016 г.)</w:t>
      </w:r>
      <w:r w:rsidRPr="003234C1">
        <w:rPr>
          <w:rFonts w:ascii="Times New Roman" w:eastAsia="Calibri" w:hAnsi="Times New Roman" w:cs="Times New Roman"/>
          <w:sz w:val="24"/>
          <w:szCs w:val="24"/>
        </w:rPr>
        <w:t xml:space="preserve">, по смисъла на параграф 91-108 от Съобщение на Комисията относно понятието за държавна помощ в съответствие с чл. 107, </w:t>
      </w:r>
      <w:proofErr w:type="spellStart"/>
      <w:r w:rsidRPr="003234C1">
        <w:rPr>
          <w:rFonts w:ascii="Times New Roman" w:eastAsia="Calibri" w:hAnsi="Times New Roman" w:cs="Times New Roman"/>
          <w:sz w:val="24"/>
          <w:szCs w:val="24"/>
        </w:rPr>
        <w:t>пар</w:t>
      </w:r>
      <w:proofErr w:type="spellEnd"/>
      <w:r w:rsidRPr="003234C1">
        <w:rPr>
          <w:rFonts w:ascii="Times New Roman" w:eastAsia="Calibri" w:hAnsi="Times New Roman" w:cs="Times New Roman"/>
          <w:sz w:val="24"/>
          <w:szCs w:val="24"/>
        </w:rPr>
        <w:t>. 1 от Договора за функциониране на ЕС.</w:t>
      </w:r>
    </w:p>
    <w:p w:rsidR="00755B20" w:rsidRPr="001E699E" w:rsidRDefault="00755B20" w:rsidP="00986F19">
      <w:pPr>
        <w:pStyle w:val="ListParagraph"/>
        <w:pBdr>
          <w:top w:val="single" w:sz="4" w:space="1" w:color="auto"/>
          <w:left w:val="single" w:sz="4" w:space="4" w:color="auto"/>
          <w:bottom w:val="single" w:sz="4" w:space="1" w:color="auto"/>
          <w:right w:val="single" w:sz="4" w:space="4" w:color="auto"/>
        </w:pBdr>
        <w:tabs>
          <w:tab w:val="left" w:pos="284"/>
        </w:tabs>
        <w:spacing w:after="0" w:line="240" w:lineRule="auto"/>
        <w:ind w:left="0"/>
        <w:contextualSpacing w:val="0"/>
        <w:jc w:val="both"/>
        <w:rPr>
          <w:rFonts w:ascii="Times New Roman" w:hAnsi="Times New Roman" w:cs="Times New Roman"/>
          <w:sz w:val="24"/>
          <w:szCs w:val="24"/>
        </w:rPr>
      </w:pPr>
    </w:p>
    <w:p w:rsidR="001472BD" w:rsidRPr="00E517C9" w:rsidRDefault="009B422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i/>
          <w:sz w:val="24"/>
          <w:szCs w:val="24"/>
        </w:rPr>
      </w:pPr>
      <w:r w:rsidRPr="00E517C9">
        <w:rPr>
          <w:rFonts w:ascii="Times New Roman" w:hAnsi="Times New Roman" w:cs="Times New Roman"/>
          <w:b/>
          <w:sz w:val="24"/>
          <w:szCs w:val="24"/>
        </w:rPr>
        <w:t>13.</w:t>
      </w:r>
      <w:r w:rsidR="001F2374" w:rsidRPr="00E517C9">
        <w:rPr>
          <w:rFonts w:ascii="Times New Roman" w:hAnsi="Times New Roman" w:cs="Times New Roman"/>
          <w:b/>
          <w:sz w:val="24"/>
          <w:szCs w:val="24"/>
        </w:rPr>
        <w:t>5</w:t>
      </w:r>
      <w:r w:rsidRPr="00E517C9">
        <w:rPr>
          <w:rFonts w:ascii="Times New Roman" w:hAnsi="Times New Roman" w:cs="Times New Roman"/>
          <w:b/>
          <w:sz w:val="24"/>
          <w:szCs w:val="24"/>
        </w:rPr>
        <w:t>.</w:t>
      </w:r>
      <w:r w:rsidRPr="00E517C9">
        <w:rPr>
          <w:rFonts w:ascii="Times New Roman" w:hAnsi="Times New Roman" w:cs="Times New Roman"/>
          <w:b/>
          <w:i/>
          <w:sz w:val="24"/>
          <w:szCs w:val="24"/>
        </w:rPr>
        <w:t xml:space="preserve"> </w:t>
      </w:r>
      <w:r w:rsidR="001472BD" w:rsidRPr="00E517C9">
        <w:rPr>
          <w:rFonts w:ascii="Times New Roman" w:hAnsi="Times New Roman" w:cs="Times New Roman"/>
          <w:b/>
          <w:i/>
          <w:sz w:val="24"/>
          <w:szCs w:val="24"/>
        </w:rPr>
        <w:t>Видове недопустими дейности</w:t>
      </w:r>
      <w:r w:rsidRPr="00E517C9">
        <w:rPr>
          <w:rFonts w:ascii="Times New Roman" w:hAnsi="Times New Roman" w:cs="Times New Roman"/>
          <w:b/>
          <w:i/>
          <w:sz w:val="24"/>
          <w:szCs w:val="24"/>
        </w:rPr>
        <w:t>:</w:t>
      </w:r>
    </w:p>
    <w:p w:rsidR="001472BD" w:rsidRDefault="001472BD"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D15BF">
        <w:rPr>
          <w:rFonts w:ascii="Times New Roman" w:hAnsi="Times New Roman" w:cs="Times New Roman"/>
          <w:sz w:val="24"/>
          <w:szCs w:val="24"/>
        </w:rPr>
        <w:t>Посочените по-долу дейности са недопустими за финансиране от ОПОС 2014-2020 г.</w:t>
      </w:r>
      <w:r w:rsidR="00F433CA">
        <w:rPr>
          <w:rFonts w:ascii="Times New Roman" w:hAnsi="Times New Roman" w:cs="Times New Roman"/>
          <w:sz w:val="24"/>
          <w:szCs w:val="24"/>
        </w:rPr>
        <w:t xml:space="preserve"> и</w:t>
      </w:r>
      <w:r w:rsidRPr="002D15BF">
        <w:rPr>
          <w:rFonts w:ascii="Times New Roman" w:hAnsi="Times New Roman" w:cs="Times New Roman"/>
          <w:sz w:val="24"/>
          <w:szCs w:val="24"/>
        </w:rPr>
        <w:t xml:space="preserve"> по процедурата: </w:t>
      </w:r>
    </w:p>
    <w:p w:rsidR="004C7875" w:rsidRDefault="004C787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дейности по „</w:t>
      </w:r>
      <w:r w:rsidRPr="001E699E">
        <w:rPr>
          <w:rFonts w:ascii="Times New Roman" w:hAnsi="Times New Roman" w:cs="Times New Roman"/>
          <w:i/>
          <w:sz w:val="24"/>
          <w:szCs w:val="24"/>
        </w:rPr>
        <w:t>друго оползотворяване, например оползотворяване за получаване на енергия</w:t>
      </w:r>
      <w:r>
        <w:rPr>
          <w:rFonts w:ascii="Times New Roman" w:hAnsi="Times New Roman" w:cs="Times New Roman"/>
          <w:sz w:val="24"/>
          <w:szCs w:val="24"/>
        </w:rPr>
        <w:t>“ и „</w:t>
      </w:r>
      <w:r w:rsidRPr="001E699E">
        <w:rPr>
          <w:rFonts w:ascii="Times New Roman" w:hAnsi="Times New Roman" w:cs="Times New Roman"/>
          <w:i/>
          <w:sz w:val="24"/>
          <w:szCs w:val="24"/>
        </w:rPr>
        <w:t>обезвреждане</w:t>
      </w:r>
      <w:r>
        <w:rPr>
          <w:rFonts w:ascii="Times New Roman" w:hAnsi="Times New Roman" w:cs="Times New Roman"/>
          <w:sz w:val="24"/>
          <w:szCs w:val="24"/>
        </w:rPr>
        <w:t xml:space="preserve">“ по смисъла на </w:t>
      </w:r>
      <w:r w:rsidR="0083574E">
        <w:rPr>
          <w:rFonts w:ascii="Times New Roman" w:hAnsi="Times New Roman" w:cs="Times New Roman"/>
          <w:sz w:val="24"/>
          <w:szCs w:val="24"/>
        </w:rPr>
        <w:t>ЗУО</w:t>
      </w:r>
      <w:r>
        <w:rPr>
          <w:rFonts w:ascii="Times New Roman" w:hAnsi="Times New Roman" w:cs="Times New Roman"/>
          <w:sz w:val="24"/>
          <w:szCs w:val="24"/>
        </w:rPr>
        <w:t>;</w:t>
      </w:r>
    </w:p>
    <w:p w:rsidR="004C7875" w:rsidRPr="002D15BF" w:rsidRDefault="004C787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дейности по третиране на отпадъци, които не са битови;</w:t>
      </w:r>
    </w:p>
    <w:p w:rsidR="004E37C2" w:rsidRPr="002D15BF" w:rsidRDefault="001472BD"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D15BF">
        <w:rPr>
          <w:rFonts w:ascii="Times New Roman" w:hAnsi="Times New Roman" w:cs="Times New Roman"/>
          <w:sz w:val="24"/>
          <w:szCs w:val="24"/>
        </w:rPr>
        <w:t xml:space="preserve">-  </w:t>
      </w:r>
      <w:r w:rsidR="004E37C2" w:rsidRPr="002D15BF">
        <w:rPr>
          <w:rFonts w:ascii="Times New Roman" w:hAnsi="Times New Roman" w:cs="Times New Roman"/>
          <w:sz w:val="24"/>
          <w:szCs w:val="24"/>
        </w:rPr>
        <w:t>дейности за одит на проекта;</w:t>
      </w:r>
    </w:p>
    <w:p w:rsidR="001472BD" w:rsidRPr="002D15BF" w:rsidRDefault="001472BD"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D15BF">
        <w:rPr>
          <w:rFonts w:ascii="Times New Roman" w:hAnsi="Times New Roman" w:cs="Times New Roman"/>
          <w:sz w:val="24"/>
          <w:szCs w:val="24"/>
        </w:rPr>
        <w:t>- дейности, извършени в нарушение на правилата за държавни помощи;</w:t>
      </w:r>
    </w:p>
    <w:p w:rsidR="001472BD" w:rsidRPr="002D15BF" w:rsidRDefault="001472BD"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2D15BF">
        <w:rPr>
          <w:rFonts w:ascii="Times New Roman" w:hAnsi="Times New Roman" w:cs="Times New Roman"/>
          <w:sz w:val="24"/>
          <w:szCs w:val="24"/>
        </w:rPr>
        <w:t xml:space="preserve">- </w:t>
      </w:r>
      <w:r w:rsidR="00790984" w:rsidRPr="002D15BF">
        <w:rPr>
          <w:rFonts w:ascii="Times New Roman" w:hAnsi="Times New Roman" w:cs="Times New Roman"/>
          <w:sz w:val="24"/>
          <w:szCs w:val="24"/>
        </w:rPr>
        <w:t>дейности, за изпълнението на които вече е било предоставено финансиране със средства от ЕСИФ или чрез други инструменти на Европейския съюз, както и с други публични средства, различни от тези на бенефициента;</w:t>
      </w:r>
    </w:p>
    <w:p w:rsidR="00E82E43" w:rsidRDefault="001472BD"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noProof/>
          <w:sz w:val="24"/>
          <w:szCs w:val="24"/>
        </w:rPr>
      </w:pPr>
      <w:r w:rsidRPr="002D15BF">
        <w:rPr>
          <w:rFonts w:ascii="Times New Roman" w:hAnsi="Times New Roman" w:cs="Times New Roman"/>
          <w:sz w:val="24"/>
          <w:szCs w:val="24"/>
        </w:rPr>
        <w:t xml:space="preserve">- други дейности извън обхвата на допустимите дейности по процедурата и непопадащи в приложното поле на </w:t>
      </w:r>
      <w:r w:rsidRPr="002D15BF">
        <w:rPr>
          <w:rFonts w:ascii="Times New Roman" w:hAnsi="Times New Roman" w:cs="Times New Roman"/>
          <w:noProof/>
          <w:sz w:val="24"/>
          <w:szCs w:val="24"/>
        </w:rPr>
        <w:t>ПМС № 1</w:t>
      </w:r>
      <w:r w:rsidR="00130763" w:rsidRPr="002D15BF">
        <w:rPr>
          <w:rFonts w:ascii="Times New Roman" w:hAnsi="Times New Roman" w:cs="Times New Roman"/>
          <w:noProof/>
          <w:sz w:val="24"/>
          <w:szCs w:val="24"/>
        </w:rPr>
        <w:t>89</w:t>
      </w:r>
      <w:r w:rsidRPr="002D15BF">
        <w:rPr>
          <w:rFonts w:ascii="Times New Roman" w:hAnsi="Times New Roman" w:cs="Times New Roman"/>
          <w:noProof/>
          <w:sz w:val="24"/>
          <w:szCs w:val="24"/>
        </w:rPr>
        <w:t>/201</w:t>
      </w:r>
      <w:r w:rsidR="00130763" w:rsidRPr="002D15BF">
        <w:rPr>
          <w:rFonts w:ascii="Times New Roman" w:hAnsi="Times New Roman" w:cs="Times New Roman"/>
          <w:noProof/>
          <w:sz w:val="24"/>
          <w:szCs w:val="24"/>
        </w:rPr>
        <w:t>6</w:t>
      </w:r>
      <w:r w:rsidRPr="002D15BF">
        <w:rPr>
          <w:rFonts w:ascii="Times New Roman" w:hAnsi="Times New Roman" w:cs="Times New Roman"/>
          <w:noProof/>
          <w:sz w:val="24"/>
          <w:szCs w:val="24"/>
        </w:rPr>
        <w:t xml:space="preserve"> г.</w:t>
      </w:r>
      <w:r w:rsidR="00440953" w:rsidRPr="002D15BF">
        <w:rPr>
          <w:rFonts w:ascii="Times New Roman" w:hAnsi="Times New Roman" w:cs="Times New Roman"/>
          <w:noProof/>
          <w:sz w:val="24"/>
          <w:szCs w:val="24"/>
        </w:rPr>
        <w:t xml:space="preserve"> </w:t>
      </w:r>
      <w:r w:rsidRPr="002D15BF">
        <w:rPr>
          <w:rFonts w:ascii="Times New Roman" w:hAnsi="Times New Roman" w:cs="Times New Roman"/>
          <w:noProof/>
          <w:sz w:val="24"/>
          <w:szCs w:val="24"/>
        </w:rPr>
        <w:t>и обхвата на Регламент (ЕС) № 130</w:t>
      </w:r>
      <w:r w:rsidR="000F7337" w:rsidRPr="002D15BF">
        <w:rPr>
          <w:rFonts w:ascii="Times New Roman" w:hAnsi="Times New Roman" w:cs="Times New Roman"/>
          <w:noProof/>
          <w:sz w:val="24"/>
          <w:szCs w:val="24"/>
        </w:rPr>
        <w:t>1</w:t>
      </w:r>
      <w:r w:rsidRPr="002D15BF">
        <w:rPr>
          <w:rFonts w:ascii="Times New Roman" w:hAnsi="Times New Roman" w:cs="Times New Roman"/>
          <w:noProof/>
          <w:sz w:val="24"/>
          <w:szCs w:val="24"/>
        </w:rPr>
        <w:t>/2013</w:t>
      </w:r>
      <w:r w:rsidR="008B6A2D">
        <w:rPr>
          <w:rFonts w:ascii="Times New Roman" w:hAnsi="Times New Roman" w:cs="Times New Roman"/>
          <w:noProof/>
          <w:sz w:val="24"/>
          <w:szCs w:val="24"/>
        </w:rPr>
        <w:t xml:space="preserve"> г.</w:t>
      </w:r>
      <w:r w:rsidR="004C7875">
        <w:rPr>
          <w:rFonts w:ascii="Times New Roman" w:hAnsi="Times New Roman" w:cs="Times New Roman"/>
          <w:noProof/>
          <w:sz w:val="24"/>
          <w:szCs w:val="24"/>
        </w:rPr>
        <w:t>;</w:t>
      </w:r>
    </w:p>
    <w:p w:rsidR="004C7875" w:rsidRPr="0091355C" w:rsidRDefault="004C787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1E699E">
        <w:rPr>
          <w:rFonts w:ascii="Times New Roman" w:hAnsi="Times New Roman" w:cs="Times New Roman"/>
          <w:noProof/>
          <w:sz w:val="24"/>
          <w:szCs w:val="24"/>
        </w:rPr>
        <w:t xml:space="preserve">дейности по </w:t>
      </w:r>
      <w:r w:rsidR="006E7D43" w:rsidRPr="001E699E">
        <w:rPr>
          <w:rFonts w:ascii="Times New Roman" w:hAnsi="Times New Roman" w:cs="Times New Roman"/>
          <w:noProof/>
          <w:sz w:val="24"/>
          <w:szCs w:val="24"/>
        </w:rPr>
        <w:t>закупуване</w:t>
      </w:r>
      <w:r w:rsidRPr="001E699E">
        <w:rPr>
          <w:rFonts w:ascii="Times New Roman" w:hAnsi="Times New Roman" w:cs="Times New Roman"/>
          <w:noProof/>
          <w:sz w:val="24"/>
          <w:szCs w:val="24"/>
        </w:rPr>
        <w:t xml:space="preserve"> на застроени и незастроени земи и имоти</w:t>
      </w:r>
      <w:r w:rsidRPr="0091355C">
        <w:rPr>
          <w:rFonts w:ascii="Times New Roman" w:hAnsi="Times New Roman" w:cs="Times New Roman"/>
          <w:noProof/>
          <w:sz w:val="24"/>
          <w:szCs w:val="24"/>
        </w:rPr>
        <w:t>;</w:t>
      </w:r>
    </w:p>
    <w:p w:rsidR="004C7875" w:rsidRPr="0091355C" w:rsidRDefault="004C787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noProof/>
          <w:sz w:val="24"/>
          <w:szCs w:val="24"/>
        </w:rPr>
      </w:pPr>
      <w:r w:rsidRPr="0091355C">
        <w:rPr>
          <w:rFonts w:ascii="Times New Roman" w:hAnsi="Times New Roman" w:cs="Times New Roman"/>
          <w:noProof/>
          <w:sz w:val="24"/>
          <w:szCs w:val="24"/>
        </w:rPr>
        <w:t xml:space="preserve">- </w:t>
      </w:r>
      <w:r w:rsidRPr="001E699E">
        <w:rPr>
          <w:rFonts w:ascii="Times New Roman" w:hAnsi="Times New Roman" w:cs="Times New Roman"/>
          <w:noProof/>
          <w:sz w:val="24"/>
          <w:szCs w:val="24"/>
        </w:rPr>
        <w:t>изграждане/</w:t>
      </w:r>
      <w:r w:rsidR="008B6A2D">
        <w:rPr>
          <w:rFonts w:ascii="Times New Roman" w:hAnsi="Times New Roman" w:cs="Times New Roman"/>
          <w:noProof/>
          <w:sz w:val="24"/>
          <w:szCs w:val="24"/>
        </w:rPr>
        <w:t>основен ремонт</w:t>
      </w:r>
      <w:r w:rsidRPr="001E699E">
        <w:rPr>
          <w:rFonts w:ascii="Times New Roman" w:hAnsi="Times New Roman" w:cs="Times New Roman"/>
          <w:noProof/>
          <w:sz w:val="24"/>
          <w:szCs w:val="24"/>
        </w:rPr>
        <w:t>/реконстру</w:t>
      </w:r>
      <w:r w:rsidR="008B6A2D">
        <w:rPr>
          <w:rFonts w:ascii="Times New Roman" w:hAnsi="Times New Roman" w:cs="Times New Roman"/>
          <w:noProof/>
          <w:sz w:val="24"/>
          <w:szCs w:val="24"/>
        </w:rPr>
        <w:t>кция</w:t>
      </w:r>
      <w:r w:rsidRPr="001E699E">
        <w:rPr>
          <w:rFonts w:ascii="Times New Roman" w:hAnsi="Times New Roman" w:cs="Times New Roman"/>
          <w:noProof/>
          <w:sz w:val="24"/>
          <w:szCs w:val="24"/>
        </w:rPr>
        <w:t xml:space="preserve"> на </w:t>
      </w:r>
      <w:r w:rsidR="00D83612" w:rsidRPr="001E699E">
        <w:rPr>
          <w:rFonts w:ascii="Times New Roman" w:hAnsi="Times New Roman" w:cs="Times New Roman"/>
          <w:noProof/>
          <w:sz w:val="24"/>
          <w:szCs w:val="24"/>
        </w:rPr>
        <w:t>„</w:t>
      </w:r>
      <w:r w:rsidR="00D83612" w:rsidRPr="00F50149">
        <w:rPr>
          <w:rFonts w:ascii="Times New Roman" w:hAnsi="Times New Roman" w:cs="Times New Roman"/>
          <w:i/>
          <w:noProof/>
          <w:sz w:val="24"/>
          <w:szCs w:val="24"/>
        </w:rPr>
        <w:t>техническата инфраструктура</w:t>
      </w:r>
      <w:r w:rsidR="00D83612" w:rsidRPr="001E699E">
        <w:rPr>
          <w:rFonts w:ascii="Times New Roman" w:hAnsi="Times New Roman" w:cs="Times New Roman"/>
          <w:noProof/>
          <w:sz w:val="24"/>
          <w:szCs w:val="24"/>
        </w:rPr>
        <w:t xml:space="preserve">“ по смисъла на </w:t>
      </w:r>
      <w:r w:rsidR="0091355C" w:rsidRPr="002202B3">
        <w:rPr>
          <w:rFonts w:ascii="Times New Roman" w:hAnsi="Times New Roman" w:cs="Times New Roman"/>
          <w:noProof/>
          <w:sz w:val="24"/>
          <w:szCs w:val="24"/>
        </w:rPr>
        <w:t>ЗУТ</w:t>
      </w:r>
      <w:r w:rsidR="00D83612" w:rsidRPr="002202B3">
        <w:rPr>
          <w:rFonts w:ascii="Times New Roman" w:hAnsi="Times New Roman" w:cs="Times New Roman"/>
          <w:noProof/>
          <w:sz w:val="24"/>
          <w:szCs w:val="24"/>
        </w:rPr>
        <w:t>, попадаща в обхвата на чл. 64, ал. 1, т. 1-7 включително</w:t>
      </w:r>
      <w:r w:rsidR="008B6A2D" w:rsidRPr="002202B3">
        <w:rPr>
          <w:rFonts w:ascii="Times New Roman" w:hAnsi="Times New Roman" w:cs="Times New Roman"/>
          <w:noProof/>
          <w:sz w:val="24"/>
          <w:szCs w:val="24"/>
        </w:rPr>
        <w:t>, както</w:t>
      </w:r>
      <w:r w:rsidR="0091355C" w:rsidRPr="002202B3">
        <w:rPr>
          <w:rFonts w:ascii="Times New Roman" w:hAnsi="Times New Roman" w:cs="Times New Roman"/>
          <w:noProof/>
          <w:sz w:val="24"/>
          <w:szCs w:val="24"/>
        </w:rPr>
        <w:t xml:space="preserve"> и  по т. 8 от този закон, </w:t>
      </w:r>
      <w:r w:rsidR="008B6A2D" w:rsidRPr="002202B3">
        <w:rPr>
          <w:rFonts w:ascii="Times New Roman" w:hAnsi="Times New Roman" w:cs="Times New Roman"/>
          <w:noProof/>
          <w:sz w:val="24"/>
          <w:szCs w:val="24"/>
        </w:rPr>
        <w:t xml:space="preserve">ако се отнасят до съществуващи съоръжения и инсталации за третиране на отпадъците или са за изграждане на нови такива, които и при двата случая </w:t>
      </w:r>
      <w:r w:rsidR="0091355C" w:rsidRPr="002202B3">
        <w:rPr>
          <w:rFonts w:ascii="Times New Roman" w:hAnsi="Times New Roman" w:cs="Times New Roman"/>
          <w:noProof/>
          <w:sz w:val="24"/>
          <w:szCs w:val="24"/>
        </w:rPr>
        <w:t>са част от регионалната система за управление на битовите отпадъци по смисъла на ЗУО.</w:t>
      </w:r>
    </w:p>
    <w:p w:rsidR="004C7875" w:rsidRPr="002D15BF" w:rsidRDefault="004C787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noProof/>
          <w:sz w:val="24"/>
          <w:szCs w:val="24"/>
        </w:rPr>
      </w:pPr>
      <w:r w:rsidRPr="004C7875">
        <w:rPr>
          <w:rFonts w:ascii="Times New Roman" w:hAnsi="Times New Roman" w:cs="Times New Roman"/>
          <w:noProof/>
          <w:sz w:val="24"/>
          <w:szCs w:val="24"/>
        </w:rPr>
        <w:t xml:space="preserve"> </w:t>
      </w:r>
    </w:p>
    <w:p w:rsidR="00E82E43" w:rsidRDefault="00F20A2F"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noProof/>
          <w:sz w:val="24"/>
          <w:szCs w:val="24"/>
        </w:rPr>
      </w:pPr>
      <w:r w:rsidRPr="00F20A2F">
        <w:rPr>
          <w:rFonts w:ascii="Times New Roman" w:hAnsi="Times New Roman" w:cs="Times New Roman"/>
          <w:noProof/>
          <w:sz w:val="24"/>
          <w:szCs w:val="24"/>
        </w:rPr>
        <w:t xml:space="preserve">В случай че е включил в проектното си предложение недопустими дейности, кандидатът посочва тяхната стойност и източника на финансиране в т. „7. </w:t>
      </w:r>
      <w:r w:rsidRPr="006D25A1">
        <w:rPr>
          <w:rFonts w:ascii="Times New Roman" w:hAnsi="Times New Roman" w:cs="Times New Roman"/>
          <w:i/>
          <w:noProof/>
          <w:sz w:val="24"/>
          <w:szCs w:val="24"/>
        </w:rPr>
        <w:t>План за изпълнение / Дейности по проекта</w:t>
      </w:r>
      <w:r w:rsidRPr="00F20A2F">
        <w:rPr>
          <w:rFonts w:ascii="Times New Roman" w:hAnsi="Times New Roman" w:cs="Times New Roman"/>
          <w:noProof/>
          <w:sz w:val="24"/>
          <w:szCs w:val="24"/>
        </w:rPr>
        <w:t xml:space="preserve">“ от Формуляра за кандидатстване в ИСУН 2020, както и в т. 5 </w:t>
      </w:r>
      <w:r w:rsidRPr="00F20A2F">
        <w:rPr>
          <w:rFonts w:ascii="Times New Roman" w:hAnsi="Times New Roman" w:cs="Times New Roman"/>
          <w:noProof/>
          <w:sz w:val="24"/>
          <w:szCs w:val="24"/>
        </w:rPr>
        <w:lastRenderedPageBreak/>
        <w:t>„</w:t>
      </w:r>
      <w:r w:rsidRPr="006D25A1">
        <w:rPr>
          <w:rFonts w:ascii="Times New Roman" w:hAnsi="Times New Roman" w:cs="Times New Roman"/>
          <w:i/>
          <w:noProof/>
          <w:sz w:val="24"/>
          <w:szCs w:val="24"/>
        </w:rPr>
        <w:t>Бюджет</w:t>
      </w:r>
      <w:r w:rsidRPr="00F20A2F">
        <w:rPr>
          <w:rFonts w:ascii="Times New Roman" w:hAnsi="Times New Roman" w:cs="Times New Roman"/>
          <w:noProof/>
          <w:sz w:val="24"/>
          <w:szCs w:val="24"/>
        </w:rPr>
        <w:t>“ в категория „</w:t>
      </w:r>
      <w:r w:rsidRPr="006D25A1">
        <w:rPr>
          <w:rFonts w:ascii="Times New Roman" w:hAnsi="Times New Roman" w:cs="Times New Roman"/>
          <w:i/>
          <w:noProof/>
          <w:sz w:val="24"/>
          <w:szCs w:val="24"/>
        </w:rPr>
        <w:t>Недопустими разходи</w:t>
      </w:r>
      <w:r w:rsidRPr="00F20A2F">
        <w:rPr>
          <w:rFonts w:ascii="Times New Roman" w:hAnsi="Times New Roman" w:cs="Times New Roman"/>
          <w:noProof/>
          <w:sz w:val="24"/>
          <w:szCs w:val="24"/>
        </w:rPr>
        <w:t>“ (където предвидените разходи се посочват изцяло за сметка на кандидата, в поле „</w:t>
      </w:r>
      <w:r w:rsidRPr="009E422C">
        <w:rPr>
          <w:rFonts w:ascii="Times New Roman" w:hAnsi="Times New Roman" w:cs="Times New Roman"/>
          <w:i/>
          <w:noProof/>
          <w:sz w:val="24"/>
          <w:szCs w:val="24"/>
        </w:rPr>
        <w:t>Собствено финансиране /СФ/</w:t>
      </w:r>
      <w:r w:rsidRPr="00F20A2F">
        <w:rPr>
          <w:rFonts w:ascii="Times New Roman" w:hAnsi="Times New Roman" w:cs="Times New Roman"/>
          <w:noProof/>
          <w:sz w:val="24"/>
          <w:szCs w:val="24"/>
        </w:rPr>
        <w:t>“). Разходи за финансиране на недопустими дейности не следва да се включват като допустими в бюджета на проектното предложение и няма да бъдат възстановявани от ОПОС 2014-2020 г.</w:t>
      </w:r>
    </w:p>
    <w:p w:rsidR="00F20A2F" w:rsidRPr="002D15BF" w:rsidRDefault="00F20A2F"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noProof/>
          <w:sz w:val="24"/>
          <w:szCs w:val="24"/>
        </w:rPr>
      </w:pPr>
    </w:p>
    <w:p w:rsidR="002325A3" w:rsidRPr="002D15BF" w:rsidRDefault="002325A3" w:rsidP="00986F19">
      <w:pPr>
        <w:pStyle w:val="ListParagraph"/>
        <w:spacing w:after="0" w:line="240" w:lineRule="auto"/>
        <w:ind w:left="0"/>
        <w:jc w:val="both"/>
        <w:rPr>
          <w:rFonts w:ascii="Times New Roman" w:hAnsi="Times New Roman" w:cs="Times New Roman"/>
          <w:b/>
        </w:rPr>
      </w:pPr>
    </w:p>
    <w:p w:rsidR="002325A3"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1</w:t>
      </w:r>
      <w:r w:rsidR="004A58E5" w:rsidRPr="002D15BF">
        <w:rPr>
          <w:rFonts w:ascii="Times New Roman" w:hAnsi="Times New Roman" w:cs="Times New Roman"/>
          <w:b/>
          <w:sz w:val="24"/>
          <w:szCs w:val="24"/>
        </w:rPr>
        <w:t>4</w:t>
      </w:r>
      <w:r w:rsidR="002325A3" w:rsidRPr="002D15BF">
        <w:rPr>
          <w:rFonts w:ascii="Times New Roman" w:hAnsi="Times New Roman" w:cs="Times New Roman"/>
          <w:b/>
          <w:sz w:val="24"/>
          <w:szCs w:val="24"/>
        </w:rPr>
        <w:t xml:space="preserve">. </w:t>
      </w:r>
      <w:r w:rsidR="003D562F" w:rsidRPr="002D15BF">
        <w:rPr>
          <w:rFonts w:ascii="Times New Roman" w:hAnsi="Times New Roman" w:cs="Times New Roman"/>
          <w:b/>
          <w:sz w:val="24"/>
          <w:szCs w:val="24"/>
        </w:rPr>
        <w:t>Категории р</w:t>
      </w:r>
      <w:r w:rsidR="002325A3" w:rsidRPr="002D15BF">
        <w:rPr>
          <w:rFonts w:ascii="Times New Roman" w:hAnsi="Times New Roman" w:cs="Times New Roman"/>
          <w:b/>
          <w:sz w:val="24"/>
          <w:szCs w:val="24"/>
        </w:rPr>
        <w:t>азходи, допустими за финансиране</w:t>
      </w:r>
      <w:r w:rsidR="003D562F" w:rsidRPr="002D15BF">
        <w:rPr>
          <w:rStyle w:val="FootnoteReference"/>
          <w:rFonts w:ascii="Times New Roman" w:hAnsi="Times New Roman" w:cs="Times New Roman"/>
          <w:b/>
          <w:sz w:val="24"/>
          <w:szCs w:val="24"/>
        </w:rPr>
        <w:footnoteReference w:id="3"/>
      </w:r>
      <w:r w:rsidR="002325A3" w:rsidRPr="002D15BF">
        <w:rPr>
          <w:rFonts w:ascii="Times New Roman" w:hAnsi="Times New Roman" w:cs="Times New Roman"/>
          <w:b/>
          <w:sz w:val="24"/>
          <w:szCs w:val="24"/>
        </w:rPr>
        <w:t>:</w:t>
      </w:r>
    </w:p>
    <w:p w:rsidR="00EC0F44" w:rsidRPr="002D15BF" w:rsidRDefault="00EC0F4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9A61DB" w:rsidRPr="002D15BF" w:rsidRDefault="009A61D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lang w:eastAsia="bg-BG"/>
        </w:rPr>
      </w:pPr>
      <w:bookmarkStart w:id="0" w:name="editBtn"/>
      <w:r w:rsidRPr="002D15BF">
        <w:rPr>
          <w:rFonts w:ascii="Times New Roman" w:hAnsi="Times New Roman" w:cs="Times New Roman"/>
          <w:b/>
          <w:sz w:val="24"/>
          <w:szCs w:val="24"/>
          <w:lang w:eastAsia="bg-BG"/>
        </w:rPr>
        <w:t xml:space="preserve">14.1. Нормативна </w:t>
      </w:r>
      <w:r w:rsidR="00C661CE" w:rsidRPr="002D15BF">
        <w:rPr>
          <w:rFonts w:ascii="Times New Roman" w:hAnsi="Times New Roman" w:cs="Times New Roman"/>
          <w:b/>
          <w:sz w:val="24"/>
          <w:szCs w:val="24"/>
          <w:lang w:eastAsia="bg-BG"/>
        </w:rPr>
        <w:t>уредба</w:t>
      </w:r>
    </w:p>
    <w:p w:rsidR="00675ED5" w:rsidRPr="00675ED5" w:rsidRDefault="00675ED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75ED5">
        <w:rPr>
          <w:rFonts w:ascii="Times New Roman" w:eastAsia="Calibri" w:hAnsi="Times New Roman" w:cs="Times New Roman"/>
          <w:sz w:val="24"/>
          <w:szCs w:val="24"/>
        </w:rPr>
        <w:t>Разходите, допустими за финансиране по процедурата трябва да отговарят на разпоредбите на:</w:t>
      </w:r>
      <w:r w:rsidRPr="00675ED5">
        <w:rPr>
          <w:rFonts w:ascii="Times New Roman" w:eastAsia="Calibri" w:hAnsi="Times New Roman" w:cs="Times New Roman"/>
          <w:sz w:val="24"/>
          <w:szCs w:val="24"/>
        </w:rPr>
        <w:tab/>
      </w:r>
    </w:p>
    <w:p w:rsidR="00675ED5" w:rsidRPr="00675ED5" w:rsidRDefault="00675ED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75ED5">
        <w:rPr>
          <w:rFonts w:ascii="Times New Roman" w:eastAsia="Calibri" w:hAnsi="Times New Roman" w:cs="Times New Roman"/>
          <w:sz w:val="24"/>
          <w:szCs w:val="24"/>
        </w:rPr>
        <w:t>-</w:t>
      </w:r>
      <w:r w:rsidRPr="00675ED5">
        <w:rPr>
          <w:rFonts w:ascii="Times New Roman" w:eastAsia="Calibri" w:hAnsi="Times New Roman" w:cs="Times New Roman"/>
          <w:sz w:val="24"/>
          <w:szCs w:val="24"/>
        </w:rPr>
        <w:tab/>
      </w:r>
      <w:r w:rsidR="007A5E9E">
        <w:rPr>
          <w:rFonts w:ascii="Times New Roman" w:eastAsia="Calibri" w:hAnsi="Times New Roman" w:cs="Times New Roman"/>
          <w:sz w:val="24"/>
          <w:szCs w:val="24"/>
        </w:rPr>
        <w:t>Регламент (ЕС) № 1303/2013</w:t>
      </w:r>
      <w:r w:rsidRPr="00675ED5">
        <w:rPr>
          <w:rFonts w:ascii="Times New Roman" w:eastAsia="Calibri" w:hAnsi="Times New Roman" w:cs="Times New Roman"/>
          <w:sz w:val="24"/>
          <w:szCs w:val="24"/>
        </w:rPr>
        <w:t>;</w:t>
      </w:r>
    </w:p>
    <w:p w:rsidR="00675ED5" w:rsidRPr="00675ED5" w:rsidRDefault="00675ED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75ED5">
        <w:rPr>
          <w:rFonts w:ascii="Times New Roman" w:eastAsia="Calibri" w:hAnsi="Times New Roman" w:cs="Times New Roman"/>
          <w:sz w:val="24"/>
          <w:szCs w:val="24"/>
        </w:rPr>
        <w:t>-          Регламент (ЕС) № 1301/2013;</w:t>
      </w:r>
    </w:p>
    <w:p w:rsidR="00675ED5" w:rsidRPr="00675ED5" w:rsidRDefault="00675ED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75ED5">
        <w:rPr>
          <w:rFonts w:ascii="Times New Roman" w:eastAsia="Calibri" w:hAnsi="Times New Roman" w:cs="Times New Roman"/>
          <w:sz w:val="24"/>
          <w:szCs w:val="24"/>
        </w:rPr>
        <w:t>-</w:t>
      </w:r>
      <w:r w:rsidRPr="00675ED5">
        <w:rPr>
          <w:rFonts w:ascii="Times New Roman" w:eastAsia="Calibri" w:hAnsi="Times New Roman" w:cs="Times New Roman"/>
          <w:sz w:val="24"/>
          <w:szCs w:val="24"/>
        </w:rPr>
        <w:tab/>
      </w:r>
      <w:r w:rsidR="00CD297C" w:rsidRPr="00CD297C">
        <w:rPr>
          <w:rFonts w:ascii="Times New Roman" w:eastAsia="Calibri" w:hAnsi="Times New Roman" w:cs="Times New Roman"/>
          <w:i/>
          <w:sz w:val="24"/>
          <w:szCs w:val="24"/>
        </w:rPr>
        <w:t xml:space="preserve">Регламент (ЕС, </w:t>
      </w:r>
      <w:proofErr w:type="spellStart"/>
      <w:r w:rsidR="00CD297C" w:rsidRPr="00CD297C">
        <w:rPr>
          <w:rFonts w:ascii="Times New Roman" w:eastAsia="Calibri" w:hAnsi="Times New Roman" w:cs="Times New Roman"/>
          <w:i/>
          <w:sz w:val="24"/>
          <w:szCs w:val="24"/>
        </w:rPr>
        <w:t>Евратом</w:t>
      </w:r>
      <w:proofErr w:type="spellEnd"/>
      <w:r w:rsidR="00CD297C" w:rsidRPr="00CD297C">
        <w:rPr>
          <w:rFonts w:ascii="Times New Roman" w:eastAsia="Calibri" w:hAnsi="Times New Roman" w:cs="Times New Roman"/>
          <w:i/>
          <w:sz w:val="24"/>
          <w:szCs w:val="24"/>
        </w:rPr>
        <w:t xml:space="preserve">)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D297C" w:rsidRPr="00CD297C">
        <w:rPr>
          <w:rFonts w:ascii="Times New Roman" w:eastAsia="Calibri" w:hAnsi="Times New Roman" w:cs="Times New Roman"/>
          <w:i/>
          <w:sz w:val="24"/>
          <w:szCs w:val="24"/>
        </w:rPr>
        <w:t>Евратом</w:t>
      </w:r>
      <w:proofErr w:type="spellEnd"/>
      <w:r w:rsidR="00CD297C" w:rsidRPr="00CD297C">
        <w:rPr>
          <w:rFonts w:ascii="Times New Roman" w:eastAsia="Calibri" w:hAnsi="Times New Roman" w:cs="Times New Roman"/>
          <w:i/>
          <w:sz w:val="24"/>
          <w:szCs w:val="24"/>
        </w:rPr>
        <w:t>) № 966/2012</w:t>
      </w:r>
      <w:r w:rsidRPr="00675ED5">
        <w:rPr>
          <w:rFonts w:ascii="Times New Roman" w:eastAsia="Calibri" w:hAnsi="Times New Roman" w:cs="Times New Roman"/>
          <w:sz w:val="24"/>
          <w:szCs w:val="24"/>
        </w:rPr>
        <w:t xml:space="preserve">;  </w:t>
      </w:r>
    </w:p>
    <w:p w:rsidR="00675ED5" w:rsidRPr="00675ED5" w:rsidRDefault="00675ED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675ED5">
        <w:rPr>
          <w:rFonts w:ascii="Times New Roman" w:eastAsia="Calibri" w:hAnsi="Times New Roman" w:cs="Times New Roman"/>
          <w:sz w:val="24"/>
          <w:szCs w:val="24"/>
        </w:rPr>
        <w:t>-</w:t>
      </w:r>
      <w:r w:rsidRPr="00675ED5">
        <w:rPr>
          <w:rFonts w:ascii="Times New Roman" w:eastAsia="Calibri" w:hAnsi="Times New Roman" w:cs="Times New Roman"/>
          <w:sz w:val="24"/>
          <w:szCs w:val="24"/>
        </w:rPr>
        <w:tab/>
        <w:t>ЗУСЕСИФ;</w:t>
      </w:r>
    </w:p>
    <w:p w:rsidR="009A61DB" w:rsidRDefault="00675ED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675ED5">
        <w:rPr>
          <w:rFonts w:ascii="Times New Roman" w:eastAsia="Calibri" w:hAnsi="Times New Roman" w:cs="Times New Roman"/>
          <w:sz w:val="24"/>
          <w:szCs w:val="24"/>
        </w:rPr>
        <w:t xml:space="preserve">- </w:t>
      </w:r>
      <w:r w:rsidRPr="00675ED5">
        <w:rPr>
          <w:rFonts w:ascii="Times New Roman" w:eastAsia="Calibri" w:hAnsi="Times New Roman" w:cs="Times New Roman"/>
          <w:sz w:val="24"/>
          <w:szCs w:val="24"/>
        </w:rPr>
        <w:tab/>
        <w:t>ПМС № 189/2016 г.</w:t>
      </w:r>
      <w:r w:rsidR="00EA3303">
        <w:rPr>
          <w:rFonts w:ascii="Times New Roman" w:hAnsi="Times New Roman" w:cs="Times New Roman"/>
          <w:sz w:val="24"/>
          <w:szCs w:val="24"/>
        </w:rPr>
        <w:t>;</w:t>
      </w:r>
    </w:p>
    <w:p w:rsidR="00EA3303" w:rsidRPr="002D15BF"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1E699E">
        <w:rPr>
          <w:rFonts w:ascii="Times New Roman" w:hAnsi="Times New Roman" w:cs="Times New Roman"/>
          <w:i/>
          <w:sz w:val="24"/>
          <w:szCs w:val="24"/>
        </w:rPr>
        <w:t>Наредба № Н-3 от 22 май 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Pr="00EA3303">
        <w:rPr>
          <w:rFonts w:ascii="Times New Roman" w:hAnsi="Times New Roman" w:cs="Times New Roman"/>
          <w:sz w:val="24"/>
          <w:szCs w:val="24"/>
        </w:rPr>
        <w:t xml:space="preserve"> (Наредба № Н-3/22.05.2018 г.)</w:t>
      </w:r>
    </w:p>
    <w:p w:rsidR="00EC0F44" w:rsidRPr="002D15BF" w:rsidRDefault="00EC0F44"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9A61DB" w:rsidRPr="002D15BF" w:rsidRDefault="009A61D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lang w:eastAsia="bg-BG"/>
        </w:rPr>
      </w:pPr>
      <w:r w:rsidRPr="002D15BF">
        <w:rPr>
          <w:rFonts w:ascii="Times New Roman" w:hAnsi="Times New Roman" w:cs="Times New Roman"/>
          <w:b/>
          <w:sz w:val="24"/>
          <w:szCs w:val="24"/>
          <w:lang w:eastAsia="bg-BG"/>
        </w:rPr>
        <w:t>14.2. Общи условия за допустимост на разходите по процедурата</w:t>
      </w:r>
    </w:p>
    <w:bookmarkEnd w:id="0"/>
    <w:p w:rsidR="00EA3303" w:rsidRDefault="00EA330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sidRPr="00EA3303">
        <w:rPr>
          <w:rFonts w:ascii="Times New Roman" w:eastAsia="Calibri" w:hAnsi="Times New Roman" w:cs="Times New Roman"/>
          <w:sz w:val="24"/>
          <w:szCs w:val="24"/>
          <w:lang w:eastAsia="bg-BG"/>
        </w:rPr>
        <w:t>Бюджетът на проектното предложение трябва да съдържа както разходи, които кандидат</w:t>
      </w:r>
      <w:r w:rsidR="008076B4">
        <w:rPr>
          <w:rFonts w:ascii="Times New Roman" w:eastAsia="Calibri" w:hAnsi="Times New Roman" w:cs="Times New Roman"/>
          <w:sz w:val="24"/>
          <w:szCs w:val="24"/>
          <w:lang w:eastAsia="bg-BG"/>
        </w:rPr>
        <w:t xml:space="preserve">ът, в т.ч. и партньорът, ако има такъв, </w:t>
      </w:r>
      <w:r w:rsidRPr="00EA3303">
        <w:rPr>
          <w:rFonts w:ascii="Times New Roman" w:eastAsia="Calibri" w:hAnsi="Times New Roman" w:cs="Times New Roman"/>
          <w:sz w:val="24"/>
          <w:szCs w:val="24"/>
          <w:lang w:eastAsia="bg-BG"/>
        </w:rPr>
        <w:t xml:space="preserve">смята да </w:t>
      </w:r>
      <w:r w:rsidR="008076B4" w:rsidRPr="00EA3303">
        <w:rPr>
          <w:rFonts w:ascii="Times New Roman" w:eastAsia="Calibri" w:hAnsi="Times New Roman" w:cs="Times New Roman"/>
          <w:sz w:val="24"/>
          <w:szCs w:val="24"/>
          <w:lang w:eastAsia="bg-BG"/>
        </w:rPr>
        <w:t>извърш</w:t>
      </w:r>
      <w:r w:rsidR="008076B4">
        <w:rPr>
          <w:rFonts w:ascii="Times New Roman" w:eastAsia="Calibri" w:hAnsi="Times New Roman" w:cs="Times New Roman"/>
          <w:sz w:val="24"/>
          <w:szCs w:val="24"/>
          <w:lang w:eastAsia="bg-BG"/>
        </w:rPr>
        <w:t>и</w:t>
      </w:r>
      <w:r w:rsidR="008076B4" w:rsidRPr="00EA3303">
        <w:rPr>
          <w:rFonts w:ascii="Times New Roman" w:eastAsia="Calibri" w:hAnsi="Times New Roman" w:cs="Times New Roman"/>
          <w:sz w:val="24"/>
          <w:szCs w:val="24"/>
          <w:lang w:eastAsia="bg-BG"/>
        </w:rPr>
        <w:t xml:space="preserve"> </w:t>
      </w:r>
      <w:r w:rsidRPr="00EA3303">
        <w:rPr>
          <w:rFonts w:ascii="Times New Roman" w:eastAsia="Calibri" w:hAnsi="Times New Roman" w:cs="Times New Roman"/>
          <w:sz w:val="24"/>
          <w:szCs w:val="24"/>
          <w:lang w:eastAsia="bg-BG"/>
        </w:rPr>
        <w:t xml:space="preserve">след одобрението на проектното предложение, така и такива, които </w:t>
      </w:r>
      <w:r w:rsidR="008076B4">
        <w:rPr>
          <w:rFonts w:ascii="Times New Roman" w:eastAsia="Calibri" w:hAnsi="Times New Roman" w:cs="Times New Roman"/>
          <w:sz w:val="24"/>
          <w:szCs w:val="24"/>
          <w:lang w:eastAsia="bg-BG"/>
        </w:rPr>
        <w:t xml:space="preserve">кандидатът или партньорът </w:t>
      </w:r>
      <w:r w:rsidRPr="00EA3303">
        <w:rPr>
          <w:rFonts w:ascii="Times New Roman" w:eastAsia="Calibri" w:hAnsi="Times New Roman" w:cs="Times New Roman"/>
          <w:sz w:val="24"/>
          <w:szCs w:val="24"/>
          <w:lang w:eastAsia="bg-BG"/>
        </w:rPr>
        <w:t>вече са направили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ЕСИФ или чрез други инструменти на ЕС, както и с други публични средства, различни от тези на бенефициента при съобразяване на чл. 65, параграф 6 от Регламент (ЕС) № 1303/2013.</w:t>
      </w:r>
    </w:p>
    <w:p w:rsidR="00675ED5" w:rsidRPr="00675ED5" w:rsidRDefault="00675ED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sidRPr="00675ED5">
        <w:rPr>
          <w:rFonts w:ascii="Times New Roman" w:eastAsia="Calibri" w:hAnsi="Times New Roman" w:cs="Times New Roman"/>
          <w:sz w:val="24"/>
          <w:szCs w:val="24"/>
          <w:lang w:eastAsia="bg-BG"/>
        </w:rPr>
        <w:t xml:space="preserve">Разходите по проектите по ОПОС 2014-2020 г. се считат за допустими, ако са налице едновременно условията за допустимост на разходите, определени в чл. 57, ал. 1 от ЗУСЕСИФ. По отношение на условията за допустимост на разходите приложение намира и чл. 3 на ПМС № 189/2016 г. </w:t>
      </w:r>
    </w:p>
    <w:p w:rsidR="0053643A" w:rsidRDefault="00675ED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lang w:eastAsia="bg-BG"/>
        </w:rPr>
      </w:pPr>
      <w:r w:rsidRPr="00675ED5">
        <w:rPr>
          <w:rFonts w:ascii="Times New Roman" w:eastAsia="Calibri" w:hAnsi="Times New Roman" w:cs="Times New Roman"/>
          <w:sz w:val="24"/>
          <w:szCs w:val="24"/>
          <w:lang w:eastAsia="bg-BG"/>
        </w:rPr>
        <w:t xml:space="preserve">Допустимите разходи следва да се отнасят за дейности, попадащи в обхвата на подкрепата, оказвана от ЕФРР, в съответствие с описаното в Регламент (ЕС) № 1301/2013 </w:t>
      </w:r>
      <w:r w:rsidRPr="00675ED5">
        <w:rPr>
          <w:rFonts w:ascii="Times New Roman" w:eastAsia="Calibri" w:hAnsi="Times New Roman" w:cs="Times New Roman"/>
          <w:sz w:val="24"/>
          <w:szCs w:val="24"/>
          <w:lang w:eastAsia="bg-BG"/>
        </w:rPr>
        <w:lastRenderedPageBreak/>
        <w:t>и да са извършени по отношение на дейности, допустими за финансиране по настоящата процедура. Съгласно Регламент (ЕС) № 1303/2013, за да са допустими за финансиране, разходите трябва да са платени от бенефициента между 01 януари 2014 г. и 31 декември 2023 г.</w:t>
      </w:r>
    </w:p>
    <w:p w:rsidR="00E431A8" w:rsidRDefault="00E431A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Предвидените разходи трябва да съответстват на дейностите, както и на очакваните резултати по проекта. </w:t>
      </w:r>
    </w:p>
    <w:p w:rsidR="00675ED5" w:rsidRPr="002D15BF" w:rsidRDefault="00E431A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Исканата БФП не трябва да включва недопустими разходи, както и в бюджета не трябва да има дублиране на разходи</w:t>
      </w:r>
      <w:r w:rsidRPr="00E431A8">
        <w:rPr>
          <w:rFonts w:ascii="Times New Roman" w:hAnsi="Times New Roman" w:cs="Times New Roman"/>
          <w:sz w:val="24"/>
          <w:szCs w:val="24"/>
          <w:lang w:eastAsia="bg-BG"/>
        </w:rPr>
        <w:t>.</w:t>
      </w:r>
    </w:p>
    <w:p w:rsidR="00EA3303" w:rsidRDefault="00ED07C7"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 xml:space="preserve">За разходите, за които в нормативната уредба и настоящите насоки за кандидатстване са предвидени ограничения в размера или стойността им, допустима за финансиране е частта от разхода до размера на ограниченията, съответно до определената стойност. </w:t>
      </w:r>
      <w:r w:rsidR="00EA3303" w:rsidRPr="00EA3303">
        <w:rPr>
          <w:rFonts w:ascii="Times New Roman" w:hAnsi="Times New Roman" w:cs="Times New Roman"/>
          <w:sz w:val="24"/>
          <w:szCs w:val="24"/>
          <w:lang w:eastAsia="bg-BG"/>
        </w:rPr>
        <w:t>Процентните ограничения се прилагат както за определяне на размера на допустимите разходи за финансиране по бюджета на етап оценка, така и върху реално извършените, разплатени, верифицирани и сертифицирани разходи за определяне на размера на допустимите разходи за възстановяване при реалното изпълнение на проекта. Съгласно разпоредбата на чл. 67, параграф 1 на Регламент (ЕС) № 1303/2013, безвъзмездните средства и възстановимата помощ могат да бъдат отпускани под няколко форми. В националното законодателство тези форми са уредени в чл. 55, ал. 1 от ЗУСЕСИФ, а условията за прилагането им са указани в ПМС № 189/2016 г. По отношение на посочените форми са издадени и се прилагат и Указанията за опростени варианти на разходите, Европейски структурни и инвестиционни фондове на Европейската комисия (№ EGSIF_14_0017).</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В съответствие с ПМС № 189/2016 г., кандидатите определят екипи, отговорни за управление на проектите, като разходите за тях са допустими, когато</w:t>
      </w:r>
      <w:r>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 управлението се осъществява само от служители на бенефициента</w:t>
      </w:r>
      <w:r>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в управлението са включени и външни за бенефициента лица – при необходимост от специфична експертиза и/или липса на достатъчен собствен административен капацитет</w:t>
      </w:r>
      <w:r>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управлението се осъществява изцяло от външни за бенефициента лица, избрани в съответствие с националното законодателство</w:t>
      </w:r>
      <w:r>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 xml:space="preserve">В случай че дейностите за организация и управление на проекта се възлагат изцяло на външен за бенефициента изпълнител, БФП за тези дейности се предоставя само под формата по чл. 55, ал. 1, т. 1 от ЗУСЕСИФ (възстановяване на действително направени и платени допустими разходи). </w:t>
      </w:r>
      <w:r w:rsidR="001E2B4A">
        <w:rPr>
          <w:rFonts w:ascii="Times New Roman" w:hAnsi="Times New Roman" w:cs="Times New Roman"/>
          <w:sz w:val="24"/>
          <w:szCs w:val="24"/>
          <w:lang w:eastAsia="bg-BG"/>
        </w:rPr>
        <w:t>БФП</w:t>
      </w:r>
      <w:r w:rsidRPr="00EA3303">
        <w:rPr>
          <w:rFonts w:ascii="Times New Roman" w:hAnsi="Times New Roman" w:cs="Times New Roman"/>
          <w:sz w:val="24"/>
          <w:szCs w:val="24"/>
          <w:lang w:eastAsia="bg-BG"/>
        </w:rPr>
        <w:t xml:space="preserve"> се възстановява в съответствие с процентното ограничение, определено в ЗУСЕСИФ, и </w:t>
      </w:r>
      <w:r w:rsidRPr="001E2B4A">
        <w:rPr>
          <w:rFonts w:ascii="Times New Roman" w:hAnsi="Times New Roman" w:cs="Times New Roman"/>
          <w:sz w:val="24"/>
          <w:szCs w:val="24"/>
          <w:lang w:eastAsia="bg-BG"/>
        </w:rPr>
        <w:t xml:space="preserve">посочено в </w:t>
      </w:r>
      <w:r w:rsidRPr="00F50149">
        <w:rPr>
          <w:rFonts w:ascii="Times New Roman" w:hAnsi="Times New Roman" w:cs="Times New Roman"/>
          <w:sz w:val="24"/>
          <w:szCs w:val="24"/>
          <w:lang w:eastAsia="bg-BG"/>
        </w:rPr>
        <w:t>т. 14.3</w:t>
      </w:r>
      <w:r w:rsidR="00CA08BF" w:rsidRPr="00F50149">
        <w:rPr>
          <w:rFonts w:ascii="Times New Roman" w:hAnsi="Times New Roman" w:cs="Times New Roman"/>
          <w:sz w:val="24"/>
          <w:szCs w:val="24"/>
          <w:lang w:eastAsia="bg-BG"/>
        </w:rPr>
        <w:t xml:space="preserve"> </w:t>
      </w:r>
      <w:r w:rsidRPr="00F50149">
        <w:rPr>
          <w:rFonts w:ascii="Times New Roman" w:hAnsi="Times New Roman" w:cs="Times New Roman"/>
          <w:sz w:val="24"/>
          <w:szCs w:val="24"/>
          <w:lang w:eastAsia="bg-BG"/>
        </w:rPr>
        <w:t>от условия</w:t>
      </w:r>
      <w:r w:rsidR="00CA08BF" w:rsidRPr="00F50149">
        <w:rPr>
          <w:rFonts w:ascii="Times New Roman" w:hAnsi="Times New Roman" w:cs="Times New Roman"/>
          <w:sz w:val="24"/>
          <w:szCs w:val="24"/>
          <w:lang w:eastAsia="bg-BG"/>
        </w:rPr>
        <w:t xml:space="preserve">та </w:t>
      </w:r>
      <w:r w:rsidRPr="00F50149">
        <w:rPr>
          <w:rFonts w:ascii="Times New Roman" w:hAnsi="Times New Roman" w:cs="Times New Roman"/>
          <w:sz w:val="24"/>
          <w:szCs w:val="24"/>
          <w:lang w:eastAsia="bg-BG"/>
        </w:rPr>
        <w:t>за кандидатстване.</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 xml:space="preserve">В случай че екипът за управление на проекта е сформиран единствено от служители на бенефициента (или е смесен – от служители на бенефициента и от външни за него лица, избрани в съответствие с националното законодателство), то БФП се предоставя само под формата по чл. 55, ал. 1, т. 4 от ЗУСЕСИФ (финансиране с единна ставка, определено чрез прилагане на процент към една или няколко определени категории разходи). Формата, указана в чл. 55, ал. 1, т. 4 от ЗУСЕСИФ, съгласно ПМС № 189/2016 г., се прилага за разходи съгласно </w:t>
      </w:r>
      <w:r w:rsidRPr="009E422C">
        <w:rPr>
          <w:rFonts w:ascii="Times New Roman" w:hAnsi="Times New Roman" w:cs="Times New Roman"/>
          <w:i/>
          <w:sz w:val="24"/>
          <w:szCs w:val="24"/>
          <w:lang w:eastAsia="bg-BG"/>
        </w:rPr>
        <w:t xml:space="preserve">Националната методология за определяне на размерите на единна ставка за финансиране на дейности за организация и управление на проекти, </w:t>
      </w:r>
      <w:proofErr w:type="spellStart"/>
      <w:r w:rsidRPr="009E422C">
        <w:rPr>
          <w:rFonts w:ascii="Times New Roman" w:hAnsi="Times New Roman" w:cs="Times New Roman"/>
          <w:i/>
          <w:sz w:val="24"/>
          <w:szCs w:val="24"/>
          <w:lang w:eastAsia="bg-BG"/>
        </w:rPr>
        <w:t>съфинансирани</w:t>
      </w:r>
      <w:proofErr w:type="spellEnd"/>
      <w:r w:rsidRPr="009E422C">
        <w:rPr>
          <w:rFonts w:ascii="Times New Roman" w:hAnsi="Times New Roman" w:cs="Times New Roman"/>
          <w:i/>
          <w:sz w:val="24"/>
          <w:szCs w:val="24"/>
          <w:lang w:eastAsia="bg-BG"/>
        </w:rPr>
        <w:t xml:space="preserve"> от Европейските структурни и инвестиционни фондове</w:t>
      </w:r>
      <w:r w:rsidRPr="00EA3303">
        <w:rPr>
          <w:rFonts w:ascii="Times New Roman" w:hAnsi="Times New Roman" w:cs="Times New Roman"/>
          <w:sz w:val="24"/>
          <w:szCs w:val="24"/>
          <w:lang w:eastAsia="bg-BG"/>
        </w:rPr>
        <w:t xml:space="preserve"> (Националната </w:t>
      </w:r>
      <w:r w:rsidRPr="00EA3303">
        <w:rPr>
          <w:rFonts w:ascii="Times New Roman" w:hAnsi="Times New Roman" w:cs="Times New Roman"/>
          <w:sz w:val="24"/>
          <w:szCs w:val="24"/>
          <w:lang w:eastAsia="bg-BG"/>
        </w:rPr>
        <w:lastRenderedPageBreak/>
        <w:t>методология за опростени разходи</w:t>
      </w:r>
      <w:r>
        <w:rPr>
          <w:rStyle w:val="FootnoteReference"/>
          <w:rFonts w:ascii="Times New Roman" w:hAnsi="Times New Roman" w:cs="Times New Roman"/>
          <w:sz w:val="24"/>
          <w:szCs w:val="24"/>
          <w:lang w:eastAsia="bg-BG"/>
        </w:rPr>
        <w:footnoteReference w:id="4"/>
      </w:r>
      <w:r w:rsidRPr="00EA3303">
        <w:rPr>
          <w:rFonts w:ascii="Times New Roman" w:hAnsi="Times New Roman" w:cs="Times New Roman"/>
          <w:sz w:val="24"/>
          <w:szCs w:val="24"/>
          <w:lang w:eastAsia="bg-BG"/>
        </w:rPr>
        <w:t>), вкл. за организация и управление и други разходи, като разходи за информация и комуникация и др.</w:t>
      </w:r>
      <w:r w:rsidR="0091355C">
        <w:rPr>
          <w:rFonts w:ascii="Times New Roman" w:hAnsi="Times New Roman" w:cs="Times New Roman"/>
          <w:sz w:val="24"/>
          <w:szCs w:val="24"/>
          <w:lang w:eastAsia="bg-BG"/>
        </w:rPr>
        <w:t>,</w:t>
      </w:r>
      <w:r w:rsidR="0091355C" w:rsidRPr="0091355C">
        <w:rPr>
          <w:rFonts w:ascii="Times New Roman" w:hAnsi="Times New Roman" w:cs="Times New Roman"/>
          <w:sz w:val="24"/>
          <w:szCs w:val="24"/>
          <w:lang w:eastAsia="bg-BG"/>
        </w:rPr>
        <w:t xml:space="preserve"> като не се вземат предвид категориите разходи, които са посочени като недопустими по тази процедура</w:t>
      </w:r>
      <w:r w:rsidR="0091355C">
        <w:rPr>
          <w:rFonts w:ascii="Times New Roman" w:hAnsi="Times New Roman" w:cs="Times New Roman"/>
          <w:sz w:val="24"/>
          <w:szCs w:val="24"/>
          <w:lang w:eastAsia="bg-BG"/>
        </w:rPr>
        <w:t>.</w:t>
      </w:r>
    </w:p>
    <w:p w:rsidR="006E7D4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 xml:space="preserve">В рамките на настоящата процедура е предвидена възможност за извършване на разходи по чл. 55, ал. 1, т. 4 от ЗУСЕСИФ (финансиране с единна ставка, определена чрез прилагане на процент към една или няколко определени категории разходи) по отношение на категории разходи и в процентни ограничения, посочени в утвърдена от Ръководителя на УО на ОПОС 2014-2020 г. </w:t>
      </w:r>
      <w:r w:rsidR="00E608D3" w:rsidRPr="009E422C">
        <w:rPr>
          <w:rFonts w:ascii="Times New Roman" w:hAnsi="Times New Roman" w:cs="Times New Roman"/>
          <w:i/>
          <w:sz w:val="24"/>
          <w:szCs w:val="24"/>
          <w:lang w:eastAsia="bg-BG"/>
        </w:rPr>
        <w:t>Актуализирана м</w:t>
      </w:r>
      <w:r w:rsidRPr="009E422C">
        <w:rPr>
          <w:rFonts w:ascii="Times New Roman" w:hAnsi="Times New Roman" w:cs="Times New Roman"/>
          <w:i/>
          <w:sz w:val="24"/>
          <w:szCs w:val="24"/>
          <w:lang w:eastAsia="bg-BG"/>
        </w:rPr>
        <w:t xml:space="preserve">етодология за определяне на размерите на единна ставка за финансиране на дейности за организация и управление на проекти по ОПОС 2014 - 2020 г., </w:t>
      </w:r>
      <w:proofErr w:type="spellStart"/>
      <w:r w:rsidRPr="009E422C">
        <w:rPr>
          <w:rFonts w:ascii="Times New Roman" w:hAnsi="Times New Roman" w:cs="Times New Roman"/>
          <w:i/>
          <w:sz w:val="24"/>
          <w:szCs w:val="24"/>
          <w:lang w:eastAsia="bg-BG"/>
        </w:rPr>
        <w:t>съфинансирани</w:t>
      </w:r>
      <w:proofErr w:type="spellEnd"/>
      <w:r w:rsidRPr="009E422C">
        <w:rPr>
          <w:rFonts w:ascii="Times New Roman" w:hAnsi="Times New Roman" w:cs="Times New Roman"/>
          <w:i/>
          <w:sz w:val="24"/>
          <w:szCs w:val="24"/>
          <w:lang w:eastAsia="bg-BG"/>
        </w:rPr>
        <w:t xml:space="preserve"> от Европейските структурни фондове </w:t>
      </w:r>
      <w:r w:rsidR="00C97B4E" w:rsidRPr="009E422C">
        <w:rPr>
          <w:rFonts w:ascii="Times New Roman" w:hAnsi="Times New Roman" w:cs="Times New Roman"/>
          <w:i/>
          <w:sz w:val="24"/>
          <w:szCs w:val="24"/>
          <w:lang w:eastAsia="bg-BG"/>
        </w:rPr>
        <w:t xml:space="preserve">и </w:t>
      </w:r>
      <w:proofErr w:type="spellStart"/>
      <w:r w:rsidR="00C97B4E" w:rsidRPr="009E422C">
        <w:rPr>
          <w:rFonts w:ascii="Times New Roman" w:hAnsi="Times New Roman" w:cs="Times New Roman"/>
          <w:i/>
          <w:sz w:val="24"/>
          <w:szCs w:val="24"/>
          <w:lang w:eastAsia="bg-BG"/>
        </w:rPr>
        <w:t>Кохезионния</w:t>
      </w:r>
      <w:proofErr w:type="spellEnd"/>
      <w:r w:rsidR="00C97B4E" w:rsidRPr="009E422C">
        <w:rPr>
          <w:rFonts w:ascii="Times New Roman" w:hAnsi="Times New Roman" w:cs="Times New Roman"/>
          <w:i/>
          <w:sz w:val="24"/>
          <w:szCs w:val="24"/>
          <w:lang w:eastAsia="bg-BG"/>
        </w:rPr>
        <w:t xml:space="preserve"> фонд</w:t>
      </w:r>
      <w:r w:rsidR="00C97B4E">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(Методологията за опростени раз</w:t>
      </w:r>
      <w:r>
        <w:rPr>
          <w:rFonts w:ascii="Times New Roman" w:hAnsi="Times New Roman" w:cs="Times New Roman"/>
          <w:sz w:val="24"/>
          <w:szCs w:val="24"/>
          <w:lang w:eastAsia="bg-BG"/>
        </w:rPr>
        <w:t>ходи)</w:t>
      </w:r>
      <w:r w:rsidRPr="00EA3303">
        <w:rPr>
          <w:rFonts w:ascii="Times New Roman" w:hAnsi="Times New Roman" w:cs="Times New Roman"/>
          <w:sz w:val="24"/>
          <w:szCs w:val="24"/>
          <w:lang w:eastAsia="bg-BG"/>
        </w:rPr>
        <w:t>.</w:t>
      </w:r>
      <w:r w:rsidR="006E7D43" w:rsidRPr="006E7D43">
        <w:rPr>
          <w:rFonts w:ascii="Times New Roman" w:hAnsi="Times New Roman" w:cs="Times New Roman"/>
          <w:sz w:val="24"/>
          <w:szCs w:val="24"/>
          <w:lang w:eastAsia="bg-BG"/>
        </w:rPr>
        <w:t xml:space="preserve"> </w:t>
      </w:r>
    </w:p>
    <w:p w:rsidR="00EA3303" w:rsidRPr="00EA330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Използването на единна ставка по чл. 55, ал. 1, т. 4 от ЗУСЕСИФ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r>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sz w:val="24"/>
          <w:szCs w:val="24"/>
          <w:lang w:eastAsia="bg-BG"/>
        </w:rPr>
        <w:t>Съгласно ПМС № 189/2016 г., БФП за дейност по изпълнение на проект на бенефициент от централната и териториалната администрация на изпълнителната власт се предоставя под формите по чл. 55, ал. 1, т. 2 – 4 ЗУСЕСИФ по отношение на тази част от дейностите, която не е обект на възлагане. По изключение, за дейност по изпълнение на проект на бенефициент от централната и териториалната администрация, която не е обект на възлагане, може да се използва формата по чл. 55, ал. 1, т. 1 ЗУСЕСИФ след изрично одобрение на СКУСЕС. В изпълнение на Решение на СКУСЕС от 28.08.2018 г., взето на основание чл. 11, ал. 2 от ПМС № 189/2016 г., за дейностите по изпълнение на проектните предложения по настоящата процедура</w:t>
      </w:r>
      <w:r w:rsidR="008076B4" w:rsidRPr="008076B4">
        <w:rPr>
          <w:rFonts w:ascii="Times New Roman" w:hAnsi="Times New Roman" w:cs="Times New Roman"/>
          <w:sz w:val="24"/>
          <w:szCs w:val="24"/>
          <w:lang w:eastAsia="bg-BG"/>
        </w:rPr>
        <w:t xml:space="preserve"> </w:t>
      </w:r>
      <w:r w:rsidR="008076B4">
        <w:rPr>
          <w:rFonts w:ascii="Times New Roman" w:hAnsi="Times New Roman" w:cs="Times New Roman"/>
          <w:sz w:val="24"/>
          <w:szCs w:val="24"/>
          <w:lang w:eastAsia="bg-BG"/>
        </w:rPr>
        <w:t>с кандидат или партньор община</w:t>
      </w:r>
      <w:r w:rsidRPr="00EA3303">
        <w:rPr>
          <w:rFonts w:ascii="Times New Roman" w:hAnsi="Times New Roman" w:cs="Times New Roman"/>
          <w:sz w:val="24"/>
          <w:szCs w:val="24"/>
          <w:lang w:eastAsia="bg-BG"/>
        </w:rPr>
        <w:t>, които дейности не са обект на възлагане, се прилага формата по чл. 55, ал. 1, т. 1 от ЗУСЕСИФ (възстановяване на действително направени и платени допустими разходи)</w:t>
      </w:r>
      <w:r>
        <w:rPr>
          <w:rFonts w:ascii="Times New Roman" w:hAnsi="Times New Roman" w:cs="Times New Roman"/>
          <w:sz w:val="24"/>
          <w:szCs w:val="24"/>
          <w:lang w:eastAsia="bg-BG"/>
        </w:rPr>
        <w:t>.</w:t>
      </w:r>
    </w:p>
    <w:p w:rsidR="002D10A3" w:rsidRDefault="002D10A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EA3303">
        <w:rPr>
          <w:rFonts w:ascii="Times New Roman" w:hAnsi="Times New Roman" w:cs="Times New Roman"/>
          <w:b/>
          <w:sz w:val="24"/>
          <w:szCs w:val="24"/>
          <w:lang w:eastAsia="bg-BG"/>
        </w:rPr>
        <w:t>14.3. Предвидени ограничения в размера/стойността на определени категории разходи</w:t>
      </w:r>
    </w:p>
    <w:p w:rsidR="006E7D4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EA330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6E7D43">
        <w:rPr>
          <w:rFonts w:ascii="Times New Roman" w:hAnsi="Times New Roman" w:cs="Times New Roman"/>
          <w:sz w:val="24"/>
          <w:szCs w:val="24"/>
          <w:lang w:eastAsia="bg-BG"/>
        </w:rPr>
        <w:t>При изготвянето на бюджета кандидатът следва да има предвид нормативно определените максимални размери и ограниченията в стойностите за определени категории разходи, приложими по процедурата. Такива ограничения са въведените с ПМС № 189/2016 г. и по настоящата процедура</w:t>
      </w:r>
      <w:r w:rsidR="00EA3303">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разходи за организация и управление – до 10 % от общите допустими разходи по проекта (при прилагане на формата по чл. 55, ал. 1, т. 1 от ЗУСЕСИФ (изцяло външно възлагане)</w:t>
      </w:r>
      <w:r w:rsidR="003F26E0">
        <w:rPr>
          <w:rFonts w:ascii="Times New Roman" w:hAnsi="Times New Roman" w:cs="Times New Roman"/>
          <w:sz w:val="24"/>
          <w:szCs w:val="24"/>
          <w:lang w:eastAsia="bg-BG"/>
        </w:rPr>
        <w:t>)</w:t>
      </w:r>
      <w:r w:rsidRPr="00EA3303">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разходи за информация и комуникация – до 1 % от общите допустими разходи по проекта (при прилагане на формата по чл. 55, ал. 1, т. 1 от ЗУСЕСИФ (изцяло външно възлагане</w:t>
      </w:r>
      <w:r w:rsidR="003F26E0">
        <w:rPr>
          <w:rFonts w:ascii="Times New Roman" w:hAnsi="Times New Roman" w:cs="Times New Roman"/>
          <w:sz w:val="24"/>
          <w:szCs w:val="24"/>
          <w:lang w:eastAsia="bg-BG"/>
        </w:rPr>
        <w:t>)</w:t>
      </w:r>
      <w:r w:rsidRPr="00EA3303">
        <w:rPr>
          <w:rFonts w:ascii="Times New Roman" w:hAnsi="Times New Roman" w:cs="Times New Roman"/>
          <w:sz w:val="24"/>
          <w:szCs w:val="24"/>
          <w:lang w:eastAsia="bg-BG"/>
        </w:rPr>
        <w:t>);</w:t>
      </w:r>
      <w:r w:rsidR="006E7D43">
        <w:rPr>
          <w:rFonts w:ascii="Times New Roman" w:hAnsi="Times New Roman" w:cs="Times New Roman"/>
          <w:sz w:val="24"/>
          <w:szCs w:val="24"/>
          <w:lang w:eastAsia="bg-BG"/>
        </w:rPr>
        <w:t xml:space="preserve"> </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 xml:space="preserve">разходи за командировъчни пари – съгласно </w:t>
      </w:r>
      <w:r w:rsidRPr="00EA3303">
        <w:rPr>
          <w:rFonts w:ascii="Times New Roman" w:hAnsi="Times New Roman" w:cs="Times New Roman"/>
          <w:i/>
          <w:sz w:val="24"/>
          <w:szCs w:val="24"/>
          <w:lang w:eastAsia="bg-BG"/>
        </w:rPr>
        <w:t>Наредбата за командировките в страната</w:t>
      </w:r>
      <w:r w:rsidRPr="00EA3303">
        <w:rPr>
          <w:rFonts w:ascii="Times New Roman" w:hAnsi="Times New Roman" w:cs="Times New Roman"/>
          <w:sz w:val="24"/>
          <w:szCs w:val="24"/>
          <w:lang w:eastAsia="bg-BG"/>
        </w:rPr>
        <w:t xml:space="preserve"> и </w:t>
      </w:r>
      <w:r w:rsidRPr="00EA3303">
        <w:rPr>
          <w:rFonts w:ascii="Times New Roman" w:hAnsi="Times New Roman" w:cs="Times New Roman"/>
          <w:i/>
          <w:sz w:val="24"/>
          <w:szCs w:val="24"/>
          <w:lang w:eastAsia="bg-BG"/>
        </w:rPr>
        <w:t xml:space="preserve">Наредбата за служебните командировки и специализации в чужбина или съответните </w:t>
      </w:r>
      <w:r w:rsidRPr="00EA3303">
        <w:rPr>
          <w:rFonts w:ascii="Times New Roman" w:hAnsi="Times New Roman" w:cs="Times New Roman"/>
          <w:i/>
          <w:sz w:val="24"/>
          <w:szCs w:val="24"/>
          <w:lang w:eastAsia="bg-BG"/>
        </w:rPr>
        <w:lastRenderedPageBreak/>
        <w:t>нормативни актове на друга държава-членка на ЕС</w:t>
      </w:r>
      <w:r w:rsidRPr="00EA3303">
        <w:rPr>
          <w:rFonts w:ascii="Times New Roman" w:hAnsi="Times New Roman" w:cs="Times New Roman"/>
          <w:sz w:val="24"/>
          <w:szCs w:val="24"/>
          <w:lang w:eastAsia="bg-BG"/>
        </w:rPr>
        <w:t>, в случаите, когато не е приложимо българското законодателство</w:t>
      </w:r>
      <w:r>
        <w:rPr>
          <w:rFonts w:ascii="Times New Roman" w:hAnsi="Times New Roman" w:cs="Times New Roman"/>
          <w:sz w:val="24"/>
          <w:szCs w:val="24"/>
          <w:lang w:eastAsia="bg-BG"/>
        </w:rPr>
        <w:t>;</w:t>
      </w:r>
    </w:p>
    <w:p w:rsidR="00EA3303" w:rsidRDefault="00EA330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непредвидени разходи за СМР – до 10</w:t>
      </w:r>
      <w:r w:rsidR="006E7D43">
        <w:rPr>
          <w:rFonts w:ascii="Times New Roman" w:hAnsi="Times New Roman" w:cs="Times New Roman"/>
          <w:sz w:val="24"/>
          <w:szCs w:val="24"/>
          <w:lang w:eastAsia="bg-BG"/>
        </w:rPr>
        <w:t xml:space="preserve"> </w:t>
      </w:r>
      <w:r w:rsidRPr="00EA3303">
        <w:rPr>
          <w:rFonts w:ascii="Times New Roman" w:hAnsi="Times New Roman" w:cs="Times New Roman"/>
          <w:sz w:val="24"/>
          <w:szCs w:val="24"/>
          <w:lang w:eastAsia="bg-BG"/>
        </w:rPr>
        <w:t>% от общите допустими разходи за СМР по проекта</w:t>
      </w:r>
      <w:r w:rsidR="006E7D43">
        <w:rPr>
          <w:rFonts w:ascii="Times New Roman" w:hAnsi="Times New Roman" w:cs="Times New Roman"/>
          <w:sz w:val="24"/>
          <w:szCs w:val="24"/>
          <w:lang w:eastAsia="bg-BG"/>
        </w:rPr>
        <w:t>;</w:t>
      </w:r>
    </w:p>
    <w:p w:rsidR="006E7D4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р</w:t>
      </w:r>
      <w:r w:rsidRPr="006E7D43">
        <w:rPr>
          <w:rFonts w:ascii="Times New Roman" w:hAnsi="Times New Roman" w:cs="Times New Roman"/>
          <w:sz w:val="24"/>
          <w:szCs w:val="24"/>
          <w:lang w:eastAsia="bg-BG"/>
        </w:rPr>
        <w:t xml:space="preserve">азходи за подготовка на проекта </w:t>
      </w:r>
      <w:r>
        <w:rPr>
          <w:rFonts w:ascii="Times New Roman" w:hAnsi="Times New Roman" w:cs="Times New Roman"/>
          <w:sz w:val="24"/>
          <w:szCs w:val="24"/>
          <w:lang w:eastAsia="bg-BG"/>
        </w:rPr>
        <w:t>– до 5 %</w:t>
      </w:r>
      <w:r w:rsidRPr="006E7D43">
        <w:rPr>
          <w:rFonts w:ascii="Times New Roman" w:hAnsi="Times New Roman" w:cs="Times New Roman"/>
          <w:sz w:val="24"/>
          <w:szCs w:val="24"/>
          <w:lang w:eastAsia="bg-BG"/>
        </w:rPr>
        <w:t xml:space="preserve"> от общо допустимите разходи </w:t>
      </w:r>
      <w:r>
        <w:rPr>
          <w:rFonts w:ascii="Times New Roman" w:hAnsi="Times New Roman" w:cs="Times New Roman"/>
          <w:sz w:val="24"/>
          <w:szCs w:val="24"/>
          <w:lang w:eastAsia="bg-BG"/>
        </w:rPr>
        <w:t>по</w:t>
      </w:r>
      <w:r w:rsidRPr="006E7D43">
        <w:rPr>
          <w:rFonts w:ascii="Times New Roman" w:hAnsi="Times New Roman" w:cs="Times New Roman"/>
          <w:sz w:val="24"/>
          <w:szCs w:val="24"/>
          <w:lang w:eastAsia="bg-BG"/>
        </w:rPr>
        <w:t xml:space="preserve"> проекта</w:t>
      </w:r>
      <w:r>
        <w:rPr>
          <w:rFonts w:ascii="Times New Roman" w:hAnsi="Times New Roman" w:cs="Times New Roman"/>
          <w:sz w:val="24"/>
          <w:szCs w:val="24"/>
          <w:lang w:eastAsia="bg-BG"/>
        </w:rPr>
        <w:t>;</w:t>
      </w:r>
    </w:p>
    <w:p w:rsidR="006E7D4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Pr>
          <w:rFonts w:ascii="Times New Roman" w:hAnsi="Times New Roman" w:cs="Times New Roman"/>
          <w:sz w:val="24"/>
          <w:szCs w:val="24"/>
          <w:lang w:eastAsia="bg-BG"/>
        </w:rPr>
        <w:t>- р</w:t>
      </w:r>
      <w:r w:rsidRPr="006E7D43">
        <w:rPr>
          <w:rFonts w:ascii="Times New Roman" w:hAnsi="Times New Roman" w:cs="Times New Roman"/>
          <w:sz w:val="24"/>
          <w:szCs w:val="24"/>
          <w:lang w:eastAsia="bg-BG"/>
        </w:rPr>
        <w:t>азходите за провеждане на кампании за популяризиране на резултатите от демонстрационния проект</w:t>
      </w:r>
      <w:r>
        <w:rPr>
          <w:rFonts w:ascii="Times New Roman" w:hAnsi="Times New Roman" w:cs="Times New Roman"/>
          <w:sz w:val="24"/>
          <w:szCs w:val="24"/>
          <w:lang w:eastAsia="bg-BG"/>
        </w:rPr>
        <w:t xml:space="preserve"> - до</w:t>
      </w:r>
      <w:r w:rsidRPr="006E7D43">
        <w:rPr>
          <w:rFonts w:ascii="Times New Roman" w:hAnsi="Times New Roman" w:cs="Times New Roman"/>
          <w:sz w:val="24"/>
          <w:szCs w:val="24"/>
          <w:lang w:eastAsia="bg-BG"/>
        </w:rPr>
        <w:t xml:space="preserve"> 20</w:t>
      </w:r>
      <w:r>
        <w:rPr>
          <w:rFonts w:ascii="Times New Roman" w:hAnsi="Times New Roman" w:cs="Times New Roman"/>
          <w:sz w:val="24"/>
          <w:szCs w:val="24"/>
          <w:lang w:eastAsia="bg-BG"/>
        </w:rPr>
        <w:t xml:space="preserve"> % </w:t>
      </w:r>
      <w:r w:rsidRPr="006E7D43">
        <w:rPr>
          <w:rFonts w:ascii="Times New Roman" w:hAnsi="Times New Roman" w:cs="Times New Roman"/>
          <w:sz w:val="24"/>
          <w:szCs w:val="24"/>
          <w:lang w:eastAsia="bg-BG"/>
        </w:rPr>
        <w:t>от общо допустимите разходи за проекта</w:t>
      </w:r>
      <w:r>
        <w:rPr>
          <w:rFonts w:ascii="Times New Roman" w:hAnsi="Times New Roman" w:cs="Times New Roman"/>
          <w:sz w:val="24"/>
          <w:szCs w:val="24"/>
          <w:lang w:eastAsia="bg-BG"/>
        </w:rPr>
        <w:t>.</w:t>
      </w:r>
    </w:p>
    <w:p w:rsidR="006E7D4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6E7D43" w:rsidRPr="0008676B"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9E422C">
        <w:rPr>
          <w:rFonts w:ascii="Times New Roman" w:hAnsi="Times New Roman" w:cs="Times New Roman"/>
          <w:sz w:val="24"/>
          <w:szCs w:val="24"/>
          <w:lang w:eastAsia="bg-BG"/>
        </w:rPr>
        <w:t xml:space="preserve">При прилагане на </w:t>
      </w:r>
      <w:r w:rsidRPr="009E422C">
        <w:rPr>
          <w:rFonts w:ascii="Times New Roman" w:hAnsi="Times New Roman" w:cs="Times New Roman"/>
          <w:b/>
          <w:sz w:val="24"/>
          <w:szCs w:val="24"/>
          <w:lang w:eastAsia="bg-BG"/>
        </w:rPr>
        <w:t>формата по чл. 55, ал. 1, т. 4 от ЗУСЕСИФ (прилагане на единна ставка за непреки разходи)</w:t>
      </w:r>
      <w:r w:rsidRPr="00C97B4E">
        <w:rPr>
          <w:rFonts w:ascii="Times New Roman" w:hAnsi="Times New Roman" w:cs="Times New Roman"/>
          <w:sz w:val="24"/>
          <w:szCs w:val="24"/>
          <w:lang w:eastAsia="bg-BG"/>
        </w:rPr>
        <w:t>,</w:t>
      </w:r>
      <w:r w:rsidRPr="006E7D43">
        <w:rPr>
          <w:rFonts w:ascii="Times New Roman" w:hAnsi="Times New Roman" w:cs="Times New Roman"/>
          <w:sz w:val="24"/>
          <w:szCs w:val="24"/>
          <w:lang w:eastAsia="bg-BG"/>
        </w:rPr>
        <w:t xml:space="preserve"> категориите разходи, дефинирани като „непреки“, и процентните ограничения за тях се определят съгласно </w:t>
      </w:r>
      <w:r w:rsidRPr="001E699E">
        <w:rPr>
          <w:rFonts w:ascii="Times New Roman" w:hAnsi="Times New Roman" w:cs="Times New Roman"/>
          <w:i/>
          <w:sz w:val="24"/>
          <w:szCs w:val="24"/>
          <w:lang w:eastAsia="bg-BG"/>
        </w:rPr>
        <w:t>Методологията за опростени разходи</w:t>
      </w:r>
      <w:r w:rsidRPr="006E7D43">
        <w:rPr>
          <w:rFonts w:ascii="Times New Roman" w:hAnsi="Times New Roman" w:cs="Times New Roman"/>
          <w:sz w:val="24"/>
          <w:szCs w:val="24"/>
          <w:lang w:eastAsia="bg-BG"/>
        </w:rPr>
        <w:t>, резюме от която е публикувано на Единния информационен портал на Европейските структурни и инвестиционни фондове (</w:t>
      </w:r>
      <w:hyperlink r:id="rId11" w:history="1">
        <w:r w:rsidRPr="006E7D43">
          <w:rPr>
            <w:rStyle w:val="Hyperlink"/>
            <w:rFonts w:ascii="Times New Roman" w:hAnsi="Times New Roman" w:cs="Times New Roman"/>
            <w:sz w:val="24"/>
            <w:szCs w:val="24"/>
            <w:lang w:eastAsia="bg-BG"/>
          </w:rPr>
          <w:t>https://www.eufunds.bg/bg</w:t>
        </w:r>
      </w:hyperlink>
      <w:r w:rsidRPr="006E7D43">
        <w:rPr>
          <w:rFonts w:ascii="Times New Roman" w:hAnsi="Times New Roman" w:cs="Times New Roman"/>
          <w:sz w:val="24"/>
          <w:szCs w:val="24"/>
          <w:lang w:eastAsia="bg-BG"/>
        </w:rPr>
        <w:t>), в секция „</w:t>
      </w:r>
      <w:r w:rsidRPr="001E699E">
        <w:rPr>
          <w:rFonts w:ascii="Times New Roman" w:hAnsi="Times New Roman" w:cs="Times New Roman"/>
          <w:i/>
          <w:sz w:val="24"/>
          <w:szCs w:val="24"/>
          <w:lang w:eastAsia="bg-BG"/>
        </w:rPr>
        <w:t>Оперативна програма „Околна среда</w:t>
      </w:r>
      <w:r w:rsidRPr="006E7D43">
        <w:rPr>
          <w:rFonts w:ascii="Times New Roman" w:hAnsi="Times New Roman" w:cs="Times New Roman"/>
          <w:sz w:val="24"/>
          <w:szCs w:val="24"/>
          <w:lang w:eastAsia="bg-BG"/>
        </w:rPr>
        <w:t xml:space="preserve">“, раздел </w:t>
      </w:r>
      <w:r w:rsidRPr="001E699E">
        <w:rPr>
          <w:rFonts w:ascii="Times New Roman" w:hAnsi="Times New Roman" w:cs="Times New Roman"/>
          <w:i/>
          <w:sz w:val="24"/>
          <w:szCs w:val="24"/>
          <w:lang w:eastAsia="bg-BG"/>
        </w:rPr>
        <w:t>Документи/„Наръчници, ръководства, правила“.</w:t>
      </w:r>
      <w:r w:rsidR="0008676B" w:rsidRPr="0008676B">
        <w:rPr>
          <w:rFonts w:ascii="Times New Roman" w:hAnsi="Times New Roman"/>
          <w:sz w:val="24"/>
          <w:szCs w:val="24"/>
        </w:rPr>
        <w:t xml:space="preserve"> </w:t>
      </w:r>
      <w:r w:rsidR="0008676B">
        <w:rPr>
          <w:rFonts w:ascii="Times New Roman" w:hAnsi="Times New Roman"/>
          <w:sz w:val="24"/>
          <w:szCs w:val="24"/>
        </w:rPr>
        <w:t xml:space="preserve">При прилагане на формата по чл. 55, ал. 1, т. 4 от ЗУСЕСИФ, разходите за </w:t>
      </w:r>
      <w:r w:rsidR="0008676B" w:rsidRPr="005561A6">
        <w:rPr>
          <w:rFonts w:ascii="Times New Roman" w:hAnsi="Times New Roman"/>
          <w:sz w:val="24"/>
          <w:szCs w:val="24"/>
        </w:rPr>
        <w:t xml:space="preserve">подготовка на документация за възлагане </w:t>
      </w:r>
      <w:r w:rsidR="0008676B">
        <w:rPr>
          <w:rFonts w:ascii="Times New Roman" w:hAnsi="Times New Roman"/>
          <w:sz w:val="24"/>
          <w:szCs w:val="24"/>
        </w:rPr>
        <w:t>и</w:t>
      </w:r>
      <w:r w:rsidR="0008676B" w:rsidRPr="005561A6">
        <w:rPr>
          <w:rFonts w:ascii="Times New Roman" w:hAnsi="Times New Roman"/>
          <w:sz w:val="24"/>
          <w:szCs w:val="24"/>
        </w:rPr>
        <w:t xml:space="preserve"> провеждане на обществени поръчки</w:t>
      </w:r>
      <w:r w:rsidR="0008676B">
        <w:rPr>
          <w:rFonts w:ascii="Times New Roman" w:hAnsi="Times New Roman"/>
          <w:sz w:val="24"/>
          <w:szCs w:val="24"/>
        </w:rPr>
        <w:t>, следва да бъдат включени в общия размер на непреките разходи.</w:t>
      </w:r>
    </w:p>
    <w:p w:rsidR="006E7D43" w:rsidRDefault="006E7D4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6E7D43">
        <w:rPr>
          <w:rFonts w:ascii="Times New Roman" w:hAnsi="Times New Roman" w:cs="Times New Roman"/>
          <w:sz w:val="24"/>
          <w:szCs w:val="24"/>
          <w:lang w:eastAsia="bg-BG"/>
        </w:rPr>
        <w:t xml:space="preserve">Кандидатът следва да има предвид, че процентните ограничения се налагат върху реално извършените и разплатени допустими разходи, вкл. </w:t>
      </w:r>
      <w:proofErr w:type="spellStart"/>
      <w:r w:rsidRPr="006E7D43">
        <w:rPr>
          <w:rFonts w:ascii="Times New Roman" w:hAnsi="Times New Roman" w:cs="Times New Roman"/>
          <w:sz w:val="24"/>
          <w:szCs w:val="24"/>
          <w:lang w:eastAsia="bg-BG"/>
        </w:rPr>
        <w:t>последващото</w:t>
      </w:r>
      <w:proofErr w:type="spellEnd"/>
      <w:r w:rsidRPr="006E7D43">
        <w:rPr>
          <w:rFonts w:ascii="Times New Roman" w:hAnsi="Times New Roman" w:cs="Times New Roman"/>
          <w:sz w:val="24"/>
          <w:szCs w:val="24"/>
          <w:lang w:eastAsia="bg-BG"/>
        </w:rPr>
        <w:t xml:space="preserve"> изплащане на пълния размер на разходите за задължителните дейности по организация и управление и информация и комуникация зависи от постигането на резултатите от проекта, измерими със съответните индикатори, заложени в проектното предложение</w:t>
      </w:r>
      <w:r>
        <w:rPr>
          <w:rFonts w:ascii="Times New Roman" w:hAnsi="Times New Roman" w:cs="Times New Roman"/>
          <w:sz w:val="24"/>
          <w:szCs w:val="24"/>
          <w:lang w:eastAsia="bg-BG"/>
        </w:rPr>
        <w:t>.</w:t>
      </w:r>
    </w:p>
    <w:p w:rsidR="00FF0A51" w:rsidRPr="002D15BF" w:rsidRDefault="00FF0A51"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9A61DB" w:rsidRPr="002D15BF" w:rsidRDefault="00F61781"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14.4</w:t>
      </w:r>
      <w:r w:rsidR="009A61DB" w:rsidRPr="002D15BF">
        <w:rPr>
          <w:rFonts w:ascii="Times New Roman" w:hAnsi="Times New Roman" w:cs="Times New Roman"/>
          <w:b/>
          <w:sz w:val="24"/>
          <w:szCs w:val="24"/>
        </w:rPr>
        <w:t xml:space="preserve">. </w:t>
      </w:r>
      <w:r w:rsidR="004A2A4F">
        <w:rPr>
          <w:rFonts w:ascii="Times New Roman" w:hAnsi="Times New Roman" w:cs="Times New Roman"/>
          <w:b/>
          <w:sz w:val="24"/>
          <w:szCs w:val="24"/>
        </w:rPr>
        <w:t>Д</w:t>
      </w:r>
      <w:r w:rsidR="009A61DB" w:rsidRPr="002D15BF">
        <w:rPr>
          <w:rFonts w:ascii="Times New Roman" w:hAnsi="Times New Roman" w:cs="Times New Roman"/>
          <w:b/>
          <w:sz w:val="24"/>
          <w:szCs w:val="24"/>
        </w:rPr>
        <w:t xml:space="preserve">опустими </w:t>
      </w:r>
      <w:r w:rsidR="006A7E71" w:rsidRPr="002D15BF">
        <w:rPr>
          <w:rFonts w:ascii="Times New Roman" w:hAnsi="Times New Roman" w:cs="Times New Roman"/>
          <w:b/>
          <w:sz w:val="24"/>
          <w:szCs w:val="24"/>
        </w:rPr>
        <w:t xml:space="preserve">категории </w:t>
      </w:r>
      <w:r w:rsidR="009A61DB" w:rsidRPr="002D15BF">
        <w:rPr>
          <w:rFonts w:ascii="Times New Roman" w:hAnsi="Times New Roman" w:cs="Times New Roman"/>
          <w:b/>
          <w:sz w:val="24"/>
          <w:szCs w:val="24"/>
        </w:rPr>
        <w:t>разходи:</w:t>
      </w:r>
    </w:p>
    <w:p w:rsidR="00FF3493" w:rsidRPr="002D15BF" w:rsidRDefault="00FF349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FF3493" w:rsidRPr="002D15BF" w:rsidRDefault="004A2A4F"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4A2A4F">
        <w:rPr>
          <w:rFonts w:ascii="Times New Roman" w:hAnsi="Times New Roman" w:cs="Times New Roman"/>
          <w:sz w:val="24"/>
          <w:szCs w:val="24"/>
          <w:lang w:eastAsia="bg-BG"/>
        </w:rPr>
        <w:t>Допустими за финансиране по процедурата разходи следва да са групирани и съобразени със следните категории</w:t>
      </w:r>
      <w:r w:rsidR="009A61DB" w:rsidRPr="002D15BF">
        <w:rPr>
          <w:rFonts w:ascii="Times New Roman" w:hAnsi="Times New Roman" w:cs="Times New Roman"/>
          <w:sz w:val="24"/>
          <w:szCs w:val="24"/>
          <w:lang w:eastAsia="bg-BG"/>
        </w:rPr>
        <w:t xml:space="preserve">:  </w:t>
      </w:r>
    </w:p>
    <w:p w:rsidR="00FF3493" w:rsidRPr="002D15BF" w:rsidRDefault="00FF3493"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FF3493" w:rsidRPr="002D15BF" w:rsidRDefault="00845A40"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 xml:space="preserve">І. </w:t>
      </w:r>
      <w:r w:rsidR="00FF3493" w:rsidRPr="002D15BF">
        <w:rPr>
          <w:rFonts w:ascii="Times New Roman" w:hAnsi="Times New Roman" w:cs="Times New Roman"/>
          <w:sz w:val="24"/>
          <w:szCs w:val="24"/>
          <w:lang w:eastAsia="bg-BG"/>
        </w:rPr>
        <w:t>РАЗХОДИ ЗА СТРОИТЕЛН</w:t>
      </w:r>
      <w:r w:rsidR="00E32E93">
        <w:rPr>
          <w:rFonts w:ascii="Times New Roman" w:hAnsi="Times New Roman" w:cs="Times New Roman"/>
          <w:sz w:val="24"/>
          <w:szCs w:val="24"/>
          <w:lang w:eastAsia="bg-BG"/>
        </w:rPr>
        <w:t>О-</w:t>
      </w:r>
      <w:r w:rsidR="00FF3493" w:rsidRPr="002D15BF">
        <w:rPr>
          <w:rFonts w:ascii="Times New Roman" w:hAnsi="Times New Roman" w:cs="Times New Roman"/>
          <w:sz w:val="24"/>
          <w:szCs w:val="24"/>
          <w:lang w:eastAsia="bg-BG"/>
        </w:rPr>
        <w:t xml:space="preserve">МОНТАЖНИ РАБОТИ (СМР): </w:t>
      </w:r>
    </w:p>
    <w:p w:rsidR="00FF3493" w:rsidRPr="002D15BF" w:rsidRDefault="003B1236" w:rsidP="00F115D5">
      <w:pPr>
        <w:pStyle w:val="ListParagraph"/>
        <w:numPr>
          <w:ilvl w:val="0"/>
          <w:numId w:val="17"/>
        </w:num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lang w:eastAsia="bg-BG"/>
        </w:rPr>
      </w:pPr>
      <w:r w:rsidRPr="002D15BF">
        <w:rPr>
          <w:rFonts w:ascii="Times New Roman" w:hAnsi="Times New Roman" w:cs="Times New Roman"/>
          <w:sz w:val="24"/>
          <w:szCs w:val="24"/>
          <w:lang w:eastAsia="bg-BG"/>
        </w:rPr>
        <w:t>СМР</w:t>
      </w:r>
      <w:r w:rsidR="00FF3493" w:rsidRPr="002D15BF">
        <w:rPr>
          <w:rFonts w:ascii="Times New Roman" w:hAnsi="Times New Roman" w:cs="Times New Roman"/>
          <w:sz w:val="24"/>
          <w:szCs w:val="24"/>
          <w:lang w:eastAsia="bg-BG"/>
        </w:rPr>
        <w:t>;</w:t>
      </w:r>
    </w:p>
    <w:p w:rsidR="00FF3493" w:rsidRPr="002D15BF" w:rsidRDefault="00FF3493" w:rsidP="00F115D5">
      <w:pPr>
        <w:pStyle w:val="ListParagraph"/>
        <w:numPr>
          <w:ilvl w:val="0"/>
          <w:numId w:val="17"/>
        </w:num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lang w:eastAsia="bg-BG"/>
        </w:rPr>
      </w:pPr>
      <w:r w:rsidRPr="002D15BF">
        <w:rPr>
          <w:rFonts w:ascii="Times New Roman" w:hAnsi="Times New Roman" w:cs="Times New Roman"/>
          <w:sz w:val="24"/>
          <w:szCs w:val="24"/>
          <w:lang w:eastAsia="bg-BG"/>
        </w:rPr>
        <w:t>Непредвидени разходи за СМР;</w:t>
      </w:r>
    </w:p>
    <w:p w:rsidR="009A61DB" w:rsidRPr="002D15BF" w:rsidRDefault="004A2A4F" w:rsidP="00F115D5">
      <w:pPr>
        <w:pStyle w:val="ListParagraph"/>
        <w:numPr>
          <w:ilvl w:val="0"/>
          <w:numId w:val="17"/>
        </w:numPr>
        <w:pBdr>
          <w:top w:val="single" w:sz="4" w:space="1" w:color="auto"/>
          <w:left w:val="single" w:sz="4" w:space="4" w:color="auto"/>
          <w:bottom w:val="single" w:sz="4" w:space="1" w:color="auto"/>
          <w:right w:val="single" w:sz="4" w:space="4" w:color="auto"/>
        </w:pBdr>
        <w:spacing w:after="0" w:line="240" w:lineRule="auto"/>
        <w:contextualSpacing w:val="0"/>
        <w:jc w:val="both"/>
        <w:rPr>
          <w:rFonts w:ascii="Times New Roman" w:hAnsi="Times New Roman" w:cs="Times New Roman"/>
          <w:sz w:val="24"/>
          <w:szCs w:val="24"/>
          <w:lang w:eastAsia="bg-BG"/>
        </w:rPr>
      </w:pPr>
      <w:r w:rsidRPr="004A2A4F">
        <w:rPr>
          <w:rFonts w:ascii="Times New Roman" w:hAnsi="Times New Roman" w:cs="Times New Roman"/>
          <w:sz w:val="24"/>
          <w:szCs w:val="24"/>
          <w:lang w:eastAsia="bg-BG"/>
        </w:rPr>
        <w:t>Машини, оборудване и съоръжения за експлоатация на обектите</w:t>
      </w:r>
      <w:r w:rsidR="00CA08BF">
        <w:rPr>
          <w:rFonts w:ascii="Times New Roman" w:hAnsi="Times New Roman" w:cs="Times New Roman"/>
          <w:sz w:val="24"/>
          <w:szCs w:val="24"/>
          <w:lang w:eastAsia="bg-BG"/>
        </w:rPr>
        <w:t>;</w:t>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FF3493" w:rsidRPr="002D15BF" w:rsidRDefault="00845A4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 xml:space="preserve">ІІ. </w:t>
      </w:r>
      <w:r w:rsidR="00FF3493" w:rsidRPr="002D15BF">
        <w:rPr>
          <w:rFonts w:ascii="Times New Roman" w:hAnsi="Times New Roman" w:cs="Times New Roman"/>
          <w:sz w:val="24"/>
          <w:szCs w:val="24"/>
          <w:lang w:eastAsia="bg-BG"/>
        </w:rPr>
        <w:t>РАЗХОДИ ЗА МАТЕРИАЛНИ АКТИВИ:</w:t>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r>
      <w:r w:rsidR="004A2A4F">
        <w:rPr>
          <w:rFonts w:ascii="Times New Roman" w:hAnsi="Times New Roman" w:cs="Times New Roman"/>
          <w:sz w:val="24"/>
          <w:szCs w:val="24"/>
          <w:lang w:eastAsia="bg-BG"/>
        </w:rPr>
        <w:t>З</w:t>
      </w:r>
      <w:r w:rsidR="00D13DFB" w:rsidRPr="002D15BF">
        <w:rPr>
          <w:rFonts w:ascii="Times New Roman" w:hAnsi="Times New Roman" w:cs="Times New Roman"/>
          <w:sz w:val="24"/>
          <w:szCs w:val="24"/>
          <w:lang w:eastAsia="bg-BG"/>
        </w:rPr>
        <w:t>акупуване/доставка/монтаж (пускане в експлоатация) на оборудване, съоръжения, обзавеждане и техника</w:t>
      </w:r>
      <w:r w:rsidR="004A2A4F">
        <w:rPr>
          <w:rFonts w:ascii="Times New Roman" w:hAnsi="Times New Roman" w:cs="Times New Roman"/>
          <w:sz w:val="24"/>
          <w:szCs w:val="24"/>
          <w:lang w:eastAsia="bg-BG"/>
        </w:rPr>
        <w:t>;</w:t>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FF3493" w:rsidRPr="002D15BF" w:rsidRDefault="00845A4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 xml:space="preserve">ІІІ. </w:t>
      </w:r>
      <w:r w:rsidR="00FF3493" w:rsidRPr="002D15BF">
        <w:rPr>
          <w:rFonts w:ascii="Times New Roman" w:hAnsi="Times New Roman" w:cs="Times New Roman"/>
          <w:sz w:val="24"/>
          <w:szCs w:val="24"/>
          <w:lang w:eastAsia="bg-BG"/>
        </w:rPr>
        <w:t>РАЗХОДИ ЗА НЕМАТЕРИАЛНИ АКТИВИ</w:t>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Закупуване/осигуряване на софтуер</w:t>
      </w:r>
      <w:r w:rsidR="00CC2207">
        <w:rPr>
          <w:rFonts w:ascii="Times New Roman" w:hAnsi="Times New Roman" w:cs="Times New Roman"/>
          <w:sz w:val="24"/>
          <w:szCs w:val="24"/>
          <w:lang w:eastAsia="bg-BG"/>
        </w:rPr>
        <w:t xml:space="preserve"> и лицензи</w:t>
      </w:r>
      <w:r w:rsidRPr="002D15BF">
        <w:rPr>
          <w:rFonts w:ascii="Times New Roman" w:hAnsi="Times New Roman" w:cs="Times New Roman"/>
          <w:sz w:val="24"/>
          <w:szCs w:val="24"/>
          <w:lang w:eastAsia="bg-BG"/>
        </w:rPr>
        <w:t>;</w:t>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FF3493" w:rsidRPr="002D15BF" w:rsidRDefault="00845A4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 xml:space="preserve">ІV. </w:t>
      </w:r>
      <w:r w:rsidR="00FF3493" w:rsidRPr="002D15BF">
        <w:rPr>
          <w:rFonts w:ascii="Times New Roman" w:hAnsi="Times New Roman" w:cs="Times New Roman"/>
          <w:sz w:val="24"/>
          <w:szCs w:val="24"/>
          <w:lang w:eastAsia="bg-BG"/>
        </w:rPr>
        <w:t>РАЗХОДИ ЗА УСЛУГИ:</w:t>
      </w:r>
    </w:p>
    <w:p w:rsidR="00FF3493" w:rsidRPr="002D15BF" w:rsidRDefault="00FF3493" w:rsidP="003E39B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r>
      <w:r w:rsidR="00AA42A4">
        <w:rPr>
          <w:rFonts w:ascii="Times New Roman" w:hAnsi="Times New Roman" w:cs="Times New Roman"/>
          <w:sz w:val="24"/>
          <w:szCs w:val="24"/>
          <w:lang w:eastAsia="bg-BG"/>
        </w:rPr>
        <w:t xml:space="preserve">Разходи за </w:t>
      </w:r>
      <w:r w:rsidR="003E39B7">
        <w:rPr>
          <w:rFonts w:ascii="Times New Roman" w:hAnsi="Times New Roman" w:cs="Times New Roman"/>
          <w:sz w:val="24"/>
          <w:szCs w:val="24"/>
          <w:lang w:eastAsia="bg-BG"/>
        </w:rPr>
        <w:t>подготовка и изпълнение;</w:t>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4A2A4F" w:rsidRDefault="004A2A4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V. РАЗХОДИ ЗА ПРОВЕЖДАНЕ И УЧАСТИЕ В МЕРОПРИЯТИЯ</w:t>
      </w:r>
    </w:p>
    <w:p w:rsidR="009617A8" w:rsidRDefault="004A2A4F" w:rsidP="006F50C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4A2A4F">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4A2A4F">
        <w:rPr>
          <w:rFonts w:ascii="Times New Roman" w:hAnsi="Times New Roman" w:cs="Times New Roman"/>
          <w:sz w:val="24"/>
          <w:szCs w:val="24"/>
          <w:lang w:eastAsia="bg-BG"/>
        </w:rPr>
        <w:t xml:space="preserve">Разходи за </w:t>
      </w:r>
      <w:r w:rsidR="006F50C3" w:rsidRPr="006F50C3">
        <w:rPr>
          <w:rFonts w:ascii="Times New Roman" w:hAnsi="Times New Roman" w:cs="Times New Roman"/>
          <w:sz w:val="24"/>
          <w:szCs w:val="24"/>
          <w:lang w:eastAsia="bg-BG"/>
        </w:rPr>
        <w:t>провеждане на кампании за популяризиране на резултатите от демонстрационния проект</w:t>
      </w:r>
      <w:r w:rsidR="009617A8">
        <w:rPr>
          <w:rFonts w:ascii="Times New Roman" w:hAnsi="Times New Roman" w:cs="Times New Roman"/>
          <w:sz w:val="24"/>
          <w:szCs w:val="24"/>
          <w:lang w:eastAsia="bg-BG"/>
        </w:rPr>
        <w:t>;</w:t>
      </w:r>
    </w:p>
    <w:p w:rsidR="004A2A4F" w:rsidRDefault="004A2A4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FF3493" w:rsidRPr="002D15BF" w:rsidRDefault="006E3F4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V</w:t>
      </w:r>
      <w:r w:rsidR="004A2A4F">
        <w:rPr>
          <w:rFonts w:ascii="Times New Roman" w:hAnsi="Times New Roman" w:cs="Times New Roman"/>
          <w:sz w:val="24"/>
          <w:szCs w:val="24"/>
          <w:lang w:eastAsia="bg-BG"/>
        </w:rPr>
        <w:t>І</w:t>
      </w:r>
      <w:r w:rsidR="00845A40" w:rsidRPr="002D15BF">
        <w:rPr>
          <w:rFonts w:ascii="Times New Roman" w:hAnsi="Times New Roman" w:cs="Times New Roman"/>
          <w:sz w:val="24"/>
          <w:szCs w:val="24"/>
          <w:lang w:eastAsia="bg-BG"/>
        </w:rPr>
        <w:t xml:space="preserve">. </w:t>
      </w:r>
      <w:r w:rsidR="00FF3493" w:rsidRPr="002D15BF">
        <w:rPr>
          <w:rFonts w:ascii="Times New Roman" w:hAnsi="Times New Roman" w:cs="Times New Roman"/>
          <w:sz w:val="24"/>
          <w:szCs w:val="24"/>
          <w:lang w:eastAsia="bg-BG"/>
        </w:rPr>
        <w:t>НЕПРЕКИ РАЗХОДИ</w:t>
      </w:r>
      <w:r w:rsidR="00FF3493" w:rsidRPr="002D15BF">
        <w:rPr>
          <w:rFonts w:ascii="Times New Roman" w:hAnsi="Times New Roman" w:cs="Times New Roman"/>
          <w:sz w:val="24"/>
          <w:szCs w:val="24"/>
          <w:lang w:eastAsia="bg-BG"/>
        </w:rPr>
        <w:tab/>
      </w:r>
    </w:p>
    <w:p w:rsidR="00FF3493" w:rsidRPr="002D15B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Разходи за организация и управление</w:t>
      </w:r>
      <w:r w:rsidR="004A2A4F">
        <w:rPr>
          <w:rFonts w:ascii="Times New Roman" w:hAnsi="Times New Roman" w:cs="Times New Roman"/>
          <w:sz w:val="24"/>
          <w:szCs w:val="24"/>
          <w:lang w:eastAsia="bg-BG"/>
        </w:rPr>
        <w:t xml:space="preserve"> - </w:t>
      </w:r>
      <w:r w:rsidR="004A2A4F" w:rsidRPr="004A2A4F">
        <w:rPr>
          <w:rFonts w:ascii="Times New Roman" w:hAnsi="Times New Roman" w:cs="Times New Roman"/>
          <w:sz w:val="24"/>
          <w:szCs w:val="24"/>
          <w:lang w:eastAsia="bg-BG"/>
        </w:rPr>
        <w:t>по чл. 55, ал. 1, т. 1 от ЗУСЕСИФ</w:t>
      </w:r>
      <w:r w:rsidRPr="002D15BF">
        <w:rPr>
          <w:rFonts w:ascii="Times New Roman" w:hAnsi="Times New Roman" w:cs="Times New Roman"/>
          <w:sz w:val="24"/>
          <w:szCs w:val="24"/>
          <w:lang w:eastAsia="bg-BG"/>
        </w:rPr>
        <w:t>;</w:t>
      </w:r>
    </w:p>
    <w:p w:rsidR="004A2A4F" w:rsidRDefault="00FF3493"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Разходи за информация и комуникация на проекта</w:t>
      </w:r>
      <w:r w:rsidR="004A2A4F">
        <w:rPr>
          <w:rFonts w:ascii="Times New Roman" w:hAnsi="Times New Roman" w:cs="Times New Roman"/>
          <w:sz w:val="24"/>
          <w:szCs w:val="24"/>
          <w:lang w:eastAsia="bg-BG"/>
        </w:rPr>
        <w:t xml:space="preserve"> - </w:t>
      </w:r>
      <w:r w:rsidR="004A2A4F" w:rsidRPr="004A2A4F">
        <w:rPr>
          <w:rFonts w:ascii="Times New Roman" w:hAnsi="Times New Roman" w:cs="Times New Roman"/>
          <w:sz w:val="24"/>
          <w:szCs w:val="24"/>
          <w:lang w:eastAsia="bg-BG"/>
        </w:rPr>
        <w:t>по чл. 55, ал. 1, т. 1 от ЗУСЕСИФ</w:t>
      </w:r>
      <w:r w:rsidR="004A2A4F">
        <w:rPr>
          <w:rFonts w:ascii="Times New Roman" w:hAnsi="Times New Roman" w:cs="Times New Roman"/>
          <w:sz w:val="24"/>
          <w:szCs w:val="24"/>
          <w:lang w:eastAsia="bg-BG"/>
        </w:rPr>
        <w:t>;</w:t>
      </w:r>
    </w:p>
    <w:p w:rsidR="00FF3493" w:rsidRDefault="004A2A4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4A2A4F">
        <w:rPr>
          <w:rFonts w:ascii="Times New Roman" w:hAnsi="Times New Roman" w:cs="Times New Roman"/>
          <w:sz w:val="24"/>
          <w:szCs w:val="24"/>
          <w:lang w:eastAsia="bg-BG"/>
        </w:rPr>
        <w:t>Непреки разходи по чл. 55, ал. 1, т. 4 от ЗУСЕСИФ</w:t>
      </w:r>
      <w:r w:rsidR="00FF3493" w:rsidRPr="002D15BF">
        <w:rPr>
          <w:rFonts w:ascii="Times New Roman" w:hAnsi="Times New Roman" w:cs="Times New Roman"/>
          <w:sz w:val="24"/>
          <w:szCs w:val="24"/>
          <w:lang w:eastAsia="bg-BG"/>
        </w:rPr>
        <w:t>.</w:t>
      </w:r>
    </w:p>
    <w:p w:rsidR="00C97B4E" w:rsidRDefault="00C97B4E"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4A2A4F" w:rsidRDefault="004A2A4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VІІ. НЕВЪЗСТАНОВИМ </w:t>
      </w:r>
      <w:r w:rsidRPr="004A2A4F">
        <w:rPr>
          <w:rFonts w:ascii="Times New Roman" w:hAnsi="Times New Roman" w:cs="Times New Roman"/>
          <w:sz w:val="24"/>
          <w:szCs w:val="24"/>
          <w:lang w:eastAsia="bg-BG"/>
        </w:rPr>
        <w:t>ДДС</w:t>
      </w:r>
    </w:p>
    <w:p w:rsidR="004A2A4F" w:rsidRDefault="004A2A4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4A2A4F">
        <w:rPr>
          <w:rFonts w:ascii="Times New Roman" w:hAnsi="Times New Roman" w:cs="Times New Roman"/>
          <w:sz w:val="24"/>
          <w:szCs w:val="24"/>
          <w:lang w:eastAsia="bg-BG"/>
        </w:rPr>
        <w:t>Общо ДДС по раздел I РАЗХОДИ ЗА СМР</w:t>
      </w:r>
      <w:r>
        <w:rPr>
          <w:rFonts w:ascii="Times New Roman" w:hAnsi="Times New Roman" w:cs="Times New Roman"/>
          <w:sz w:val="24"/>
          <w:szCs w:val="24"/>
          <w:lang w:eastAsia="bg-BG"/>
        </w:rPr>
        <w:t>;</w:t>
      </w:r>
    </w:p>
    <w:p w:rsidR="00FF3493" w:rsidRDefault="004A2A4F"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4A2A4F">
        <w:rPr>
          <w:rFonts w:ascii="Times New Roman" w:hAnsi="Times New Roman" w:cs="Times New Roman"/>
          <w:sz w:val="24"/>
          <w:szCs w:val="24"/>
          <w:lang w:eastAsia="bg-BG"/>
        </w:rPr>
        <w:t>Общо ДДС по раздел II РАЗХОДИ ЗА МАТЕРИАЛНИ АКТИВИ</w:t>
      </w:r>
      <w:r w:rsidR="00E517C9">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Общо ДДС по раздел III РАЗХОДИ ЗА НЕМАТЕРИАЛНИ АКТИВИ</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Общо ДДС по раздел IV РАЗХОДИ ЗА УСЛУГИ</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Общо ДДС по раздел V</w:t>
      </w:r>
      <w:r>
        <w:rPr>
          <w:rFonts w:ascii="Times New Roman" w:hAnsi="Times New Roman" w:cs="Times New Roman"/>
          <w:sz w:val="24"/>
          <w:szCs w:val="24"/>
          <w:lang w:eastAsia="bg-BG"/>
        </w:rPr>
        <w:t xml:space="preserve"> </w:t>
      </w:r>
      <w:r w:rsidRPr="00E517C9">
        <w:rPr>
          <w:rFonts w:ascii="Times New Roman" w:hAnsi="Times New Roman" w:cs="Times New Roman"/>
          <w:sz w:val="24"/>
          <w:szCs w:val="24"/>
          <w:lang w:eastAsia="bg-BG"/>
        </w:rPr>
        <w:t>РАЗХОДИ ЗА ПРОВЕЖДАНЕ И УЧАСТИЕ В МЕРОПРИЯТИЯ</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Общо ДДС по раздел VI НЕПРЕКИ РАЗХОДИ</w:t>
      </w:r>
      <w:r>
        <w:rPr>
          <w:rFonts w:ascii="Times New Roman" w:hAnsi="Times New Roman" w:cs="Times New Roman"/>
          <w:sz w:val="24"/>
          <w:szCs w:val="24"/>
          <w:lang w:eastAsia="bg-BG"/>
        </w:rPr>
        <w:t>.</w:t>
      </w:r>
    </w:p>
    <w:p w:rsidR="00E517C9" w:rsidRPr="002D15BF" w:rsidRDefault="00E517C9"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FF3493" w:rsidRPr="002D15BF" w:rsidRDefault="00E517C9"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E517C9">
        <w:rPr>
          <w:rFonts w:ascii="Times New Roman" w:eastAsia="Calibri" w:hAnsi="Times New Roman" w:cs="Times New Roman"/>
          <w:sz w:val="24"/>
          <w:szCs w:val="24"/>
          <w:lang w:eastAsia="bg-BG"/>
        </w:rPr>
        <w:t xml:space="preserve">Допълнителни </w:t>
      </w:r>
      <w:r w:rsidR="00E948AE">
        <w:rPr>
          <w:rFonts w:ascii="Times New Roman" w:eastAsia="Calibri" w:hAnsi="Times New Roman" w:cs="Times New Roman"/>
          <w:sz w:val="24"/>
          <w:szCs w:val="24"/>
          <w:lang w:eastAsia="bg-BG"/>
        </w:rPr>
        <w:t>разяснения</w:t>
      </w:r>
      <w:r w:rsidRPr="00E517C9">
        <w:rPr>
          <w:rFonts w:ascii="Times New Roman" w:eastAsia="Calibri" w:hAnsi="Times New Roman" w:cs="Times New Roman"/>
          <w:sz w:val="24"/>
          <w:szCs w:val="24"/>
          <w:lang w:eastAsia="bg-BG"/>
        </w:rPr>
        <w:t xml:space="preserve"> за допустимите видове разходи и причисляването им към съответната категория са </w:t>
      </w:r>
      <w:r w:rsidR="00480570">
        <w:rPr>
          <w:rFonts w:ascii="Times New Roman" w:eastAsia="Calibri" w:hAnsi="Times New Roman" w:cs="Times New Roman"/>
          <w:sz w:val="24"/>
          <w:szCs w:val="24"/>
          <w:lang w:eastAsia="bg-BG"/>
        </w:rPr>
        <w:t>представени</w:t>
      </w:r>
      <w:r w:rsidRPr="00E517C9">
        <w:rPr>
          <w:rFonts w:ascii="Times New Roman" w:eastAsia="Calibri" w:hAnsi="Times New Roman" w:cs="Times New Roman"/>
          <w:sz w:val="24"/>
          <w:szCs w:val="24"/>
          <w:lang w:eastAsia="bg-BG"/>
        </w:rPr>
        <w:t xml:space="preserve"> в </w:t>
      </w:r>
      <w:r w:rsidRPr="00F50149">
        <w:rPr>
          <w:rFonts w:ascii="Times New Roman" w:eastAsia="Calibri" w:hAnsi="Times New Roman" w:cs="Times New Roman"/>
          <w:sz w:val="24"/>
          <w:szCs w:val="24"/>
          <w:lang w:eastAsia="bg-BG"/>
        </w:rPr>
        <w:t xml:space="preserve">Приложение № </w:t>
      </w:r>
      <w:r w:rsidR="00043632" w:rsidRPr="00F50149">
        <w:rPr>
          <w:rFonts w:ascii="Times New Roman" w:eastAsia="Calibri" w:hAnsi="Times New Roman" w:cs="Times New Roman"/>
          <w:sz w:val="24"/>
          <w:szCs w:val="24"/>
          <w:lang w:eastAsia="bg-BG"/>
        </w:rPr>
        <w:t>2</w:t>
      </w:r>
      <w:r w:rsidR="00470CB5" w:rsidRPr="00F50149">
        <w:rPr>
          <w:rFonts w:ascii="Times New Roman" w:eastAsia="Calibri" w:hAnsi="Times New Roman" w:cs="Times New Roman"/>
          <w:sz w:val="24"/>
          <w:szCs w:val="24"/>
          <w:lang w:eastAsia="bg-BG"/>
        </w:rPr>
        <w:t xml:space="preserve"> </w:t>
      </w:r>
      <w:r w:rsidR="00043632" w:rsidRPr="00F50149">
        <w:rPr>
          <w:rFonts w:ascii="Times New Roman" w:eastAsia="Calibri" w:hAnsi="Times New Roman" w:cs="Times New Roman"/>
          <w:sz w:val="24"/>
          <w:szCs w:val="24"/>
          <w:lang w:eastAsia="bg-BG"/>
        </w:rPr>
        <w:t xml:space="preserve">към </w:t>
      </w:r>
      <w:r w:rsidRPr="00F50149">
        <w:rPr>
          <w:rFonts w:ascii="Times New Roman" w:eastAsia="Calibri" w:hAnsi="Times New Roman" w:cs="Times New Roman"/>
          <w:sz w:val="24"/>
          <w:szCs w:val="24"/>
          <w:lang w:eastAsia="bg-BG"/>
        </w:rPr>
        <w:t>условия</w:t>
      </w:r>
      <w:r w:rsidR="00043632" w:rsidRPr="00F50149">
        <w:rPr>
          <w:rFonts w:ascii="Times New Roman" w:eastAsia="Calibri" w:hAnsi="Times New Roman" w:cs="Times New Roman"/>
          <w:sz w:val="24"/>
          <w:szCs w:val="24"/>
          <w:lang w:eastAsia="bg-BG"/>
        </w:rPr>
        <w:t>та</w:t>
      </w:r>
      <w:r w:rsidRPr="00F50149">
        <w:rPr>
          <w:rFonts w:ascii="Times New Roman" w:eastAsia="Calibri" w:hAnsi="Times New Roman" w:cs="Times New Roman"/>
          <w:sz w:val="24"/>
          <w:szCs w:val="24"/>
          <w:lang w:eastAsia="bg-BG"/>
        </w:rPr>
        <w:t xml:space="preserve"> за кандидатстване</w:t>
      </w:r>
      <w:r w:rsidRPr="00673C47">
        <w:rPr>
          <w:rFonts w:ascii="Times New Roman" w:eastAsia="Calibri" w:hAnsi="Times New Roman" w:cs="Times New Roman"/>
          <w:sz w:val="24"/>
          <w:szCs w:val="24"/>
          <w:lang w:eastAsia="bg-BG"/>
        </w:rPr>
        <w:t>.</w:t>
      </w:r>
      <w:r w:rsidR="00AF7C7B" w:rsidRPr="002D15BF">
        <w:rPr>
          <w:rFonts w:ascii="Times New Roman" w:eastAsia="Calibri" w:hAnsi="Times New Roman" w:cs="Times New Roman"/>
          <w:sz w:val="24"/>
          <w:szCs w:val="24"/>
          <w:lang w:eastAsia="bg-BG"/>
        </w:rPr>
        <w:t xml:space="preserve"> </w:t>
      </w:r>
    </w:p>
    <w:p w:rsidR="00AF7C7B" w:rsidRPr="002D15BF" w:rsidRDefault="00AF7C7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lang w:eastAsia="bg-BG"/>
        </w:rPr>
      </w:pPr>
    </w:p>
    <w:p w:rsidR="009A61DB" w:rsidRPr="002D15BF" w:rsidRDefault="009A61D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lang w:eastAsia="bg-BG"/>
        </w:rPr>
      </w:pPr>
      <w:r w:rsidRPr="002D15BF">
        <w:rPr>
          <w:rFonts w:ascii="Times New Roman" w:hAnsi="Times New Roman" w:cs="Times New Roman"/>
          <w:b/>
          <w:sz w:val="24"/>
          <w:szCs w:val="24"/>
          <w:lang w:eastAsia="bg-BG"/>
        </w:rPr>
        <w:t>14.</w:t>
      </w:r>
      <w:r w:rsidR="00F61781">
        <w:rPr>
          <w:rFonts w:ascii="Times New Roman" w:hAnsi="Times New Roman" w:cs="Times New Roman"/>
          <w:b/>
          <w:sz w:val="24"/>
          <w:szCs w:val="24"/>
          <w:lang w:eastAsia="bg-BG"/>
        </w:rPr>
        <w:t>5</w:t>
      </w:r>
      <w:r w:rsidRPr="002D15BF">
        <w:rPr>
          <w:rFonts w:ascii="Times New Roman" w:hAnsi="Times New Roman" w:cs="Times New Roman"/>
          <w:b/>
          <w:sz w:val="24"/>
          <w:szCs w:val="24"/>
          <w:lang w:eastAsia="bg-BG"/>
        </w:rPr>
        <w:t>. Недопустими разходи</w:t>
      </w:r>
    </w:p>
    <w:p w:rsidR="009A61DB" w:rsidRDefault="00612F58"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sidRPr="00612F58">
        <w:rPr>
          <w:rFonts w:ascii="Times New Roman" w:eastAsia="Calibri" w:hAnsi="Times New Roman" w:cs="Times New Roman"/>
          <w:sz w:val="24"/>
          <w:szCs w:val="24"/>
          <w:lang w:eastAsia="bg-BG"/>
        </w:rPr>
        <w:t>По процедурата не са допустими разходите, определени в чл. 26 от ПМС № 189/2016 г. и разходите, определени к</w:t>
      </w:r>
      <w:r w:rsidR="00E517C9">
        <w:rPr>
          <w:rFonts w:ascii="Times New Roman" w:eastAsia="Calibri" w:hAnsi="Times New Roman" w:cs="Times New Roman"/>
          <w:sz w:val="24"/>
          <w:szCs w:val="24"/>
          <w:lang w:eastAsia="bg-BG"/>
        </w:rPr>
        <w:t xml:space="preserve">ато недопустими в </w:t>
      </w:r>
      <w:r w:rsidR="00E517C9" w:rsidRPr="00F50149">
        <w:rPr>
          <w:rFonts w:ascii="Times New Roman" w:eastAsia="Calibri" w:hAnsi="Times New Roman" w:cs="Times New Roman"/>
          <w:sz w:val="24"/>
          <w:szCs w:val="24"/>
          <w:lang w:eastAsia="bg-BG"/>
        </w:rPr>
        <w:t xml:space="preserve">Приложение № </w:t>
      </w:r>
      <w:r w:rsidR="00673C47" w:rsidRPr="00F50149">
        <w:rPr>
          <w:rFonts w:ascii="Times New Roman" w:eastAsia="Calibri" w:hAnsi="Times New Roman" w:cs="Times New Roman"/>
          <w:sz w:val="24"/>
          <w:szCs w:val="24"/>
          <w:lang w:eastAsia="bg-BG"/>
        </w:rPr>
        <w:t>2</w:t>
      </w:r>
      <w:r w:rsidR="00E758E5" w:rsidRPr="00F50149">
        <w:rPr>
          <w:rFonts w:ascii="Times New Roman" w:eastAsia="Calibri" w:hAnsi="Times New Roman" w:cs="Times New Roman"/>
          <w:sz w:val="24"/>
          <w:szCs w:val="24"/>
          <w:lang w:eastAsia="bg-BG"/>
        </w:rPr>
        <w:t xml:space="preserve"> </w:t>
      </w:r>
      <w:r w:rsidR="00CE4A83" w:rsidRPr="00F50149">
        <w:rPr>
          <w:rFonts w:ascii="Times New Roman" w:eastAsia="Calibri" w:hAnsi="Times New Roman" w:cs="Times New Roman"/>
          <w:sz w:val="24"/>
          <w:szCs w:val="24"/>
          <w:lang w:eastAsia="bg-BG"/>
        </w:rPr>
        <w:t>към условията за кандидатстване</w:t>
      </w:r>
      <w:r w:rsidRPr="00673C47">
        <w:rPr>
          <w:rFonts w:ascii="Times New Roman" w:eastAsia="Calibri" w:hAnsi="Times New Roman" w:cs="Times New Roman"/>
          <w:sz w:val="24"/>
          <w:szCs w:val="24"/>
          <w:lang w:eastAsia="bg-BG"/>
        </w:rPr>
        <w:t>, в това число:</w:t>
      </w:r>
      <w:r w:rsidR="00E517C9">
        <w:rPr>
          <w:rFonts w:ascii="Times New Roman" w:eastAsia="Calibri" w:hAnsi="Times New Roman" w:cs="Times New Roman"/>
          <w:sz w:val="24"/>
          <w:szCs w:val="24"/>
          <w:lang w:eastAsia="bg-BG"/>
        </w:rPr>
        <w:t xml:space="preserve"> </w:t>
      </w:r>
    </w:p>
    <w:p w:rsidR="003F26E0" w:rsidRPr="002D15BF" w:rsidRDefault="003F26E0"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eastAsia="Calibri" w:hAnsi="Times New Roman" w:cs="Times New Roman"/>
          <w:sz w:val="24"/>
          <w:szCs w:val="24"/>
          <w:lang w:eastAsia="bg-BG"/>
        </w:rPr>
        <w:t>-</w:t>
      </w:r>
      <w:r>
        <w:rPr>
          <w:rFonts w:ascii="Times New Roman" w:eastAsia="Calibri" w:hAnsi="Times New Roman" w:cs="Times New Roman"/>
          <w:sz w:val="24"/>
          <w:szCs w:val="24"/>
          <w:lang w:eastAsia="bg-BG"/>
        </w:rPr>
        <w:tab/>
        <w:t>разходи за попълване на формуляра за кандидатстване;</w:t>
      </w:r>
    </w:p>
    <w:p w:rsidR="009A61DB" w:rsidRPr="002D15BF"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r>
      <w:r w:rsidR="006775E0" w:rsidRPr="002D15BF">
        <w:rPr>
          <w:rFonts w:ascii="Times New Roman" w:hAnsi="Times New Roman"/>
          <w:sz w:val="24"/>
          <w:szCs w:val="24"/>
        </w:rPr>
        <w:t>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2D15BF">
        <w:rPr>
          <w:rFonts w:ascii="Times New Roman" w:hAnsi="Times New Roman" w:cs="Times New Roman"/>
          <w:sz w:val="24"/>
          <w:szCs w:val="24"/>
          <w:lang w:eastAsia="bg-BG"/>
        </w:rPr>
        <w:t xml:space="preserve">;  </w:t>
      </w:r>
    </w:p>
    <w:p w:rsidR="009A61DB" w:rsidRPr="002D15BF"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 xml:space="preserve">глоби, финансови санкции и разходи за разрешаване на спорове; </w:t>
      </w:r>
    </w:p>
    <w:p w:rsidR="009A61DB" w:rsidRPr="002D15BF"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комисиони и загуби от курсови разлики при обмяна на чужда валута</w:t>
      </w:r>
      <w:r w:rsidR="008C46C0" w:rsidRPr="002D15BF">
        <w:rPr>
          <w:rFonts w:ascii="Times New Roman" w:hAnsi="Times New Roman" w:cs="Times New Roman"/>
          <w:sz w:val="24"/>
          <w:szCs w:val="24"/>
          <w:lang w:eastAsia="bg-BG"/>
        </w:rPr>
        <w:t>,</w:t>
      </w:r>
      <w:r w:rsidR="008C46C0" w:rsidRPr="002D15BF">
        <w:t xml:space="preserve"> </w:t>
      </w:r>
      <w:r w:rsidR="008C46C0" w:rsidRPr="002D15BF">
        <w:rPr>
          <w:rFonts w:ascii="Times New Roman" w:hAnsi="Times New Roman" w:cs="Times New Roman"/>
          <w:sz w:val="24"/>
          <w:szCs w:val="24"/>
          <w:lang w:eastAsia="bg-BG"/>
        </w:rPr>
        <w:t>с изключение на случаите на предоставянето на финансова подкрепа чрез финансови инструменти</w:t>
      </w:r>
      <w:r w:rsidRPr="002D15BF">
        <w:rPr>
          <w:rFonts w:ascii="Times New Roman" w:hAnsi="Times New Roman" w:cs="Times New Roman"/>
          <w:sz w:val="24"/>
          <w:szCs w:val="24"/>
          <w:lang w:eastAsia="bg-BG"/>
        </w:rPr>
        <w:t xml:space="preserve">; </w:t>
      </w:r>
    </w:p>
    <w:p w:rsidR="009A61DB" w:rsidRPr="002D15BF"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r>
      <w:r w:rsidR="00E517C9" w:rsidRPr="00E517C9">
        <w:rPr>
          <w:rFonts w:ascii="Times New Roman" w:hAnsi="Times New Roman" w:cs="Times New Roman"/>
          <w:sz w:val="24"/>
          <w:szCs w:val="24"/>
          <w:lang w:eastAsia="bg-BG"/>
        </w:rPr>
        <w:t xml:space="preserve">ДДС върху недопустими разходи </w:t>
      </w:r>
      <w:r w:rsidR="00E517C9">
        <w:rPr>
          <w:rFonts w:ascii="Times New Roman" w:hAnsi="Times New Roman" w:cs="Times New Roman"/>
          <w:sz w:val="24"/>
          <w:szCs w:val="24"/>
          <w:lang w:eastAsia="bg-BG"/>
        </w:rPr>
        <w:t xml:space="preserve">и </w:t>
      </w:r>
      <w:r w:rsidR="008C46C0" w:rsidRPr="002D15BF">
        <w:rPr>
          <w:rFonts w:ascii="Times New Roman" w:hAnsi="Times New Roman" w:cs="Times New Roman"/>
          <w:sz w:val="24"/>
          <w:szCs w:val="24"/>
          <w:lang w:eastAsia="bg-BG"/>
        </w:rPr>
        <w:t xml:space="preserve">възстановим </w:t>
      </w:r>
      <w:r w:rsidR="00E517C9">
        <w:rPr>
          <w:rFonts w:ascii="Times New Roman" w:hAnsi="Times New Roman" w:cs="Times New Roman"/>
          <w:sz w:val="24"/>
          <w:szCs w:val="24"/>
          <w:lang w:eastAsia="bg-BG"/>
        </w:rPr>
        <w:t>ДДС</w:t>
      </w:r>
      <w:r w:rsidRPr="002D15BF">
        <w:rPr>
          <w:rFonts w:ascii="Times New Roman" w:hAnsi="Times New Roman" w:cs="Times New Roman"/>
          <w:b/>
          <w:sz w:val="24"/>
          <w:szCs w:val="24"/>
          <w:lang w:eastAsia="bg-BG"/>
        </w:rPr>
        <w:t>;</w:t>
      </w:r>
    </w:p>
    <w:p w:rsidR="009A61DB" w:rsidRPr="002D15BF"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закупуване на дълготрайни материални активи – втора употреба;</w:t>
      </w:r>
    </w:p>
    <w:p w:rsidR="009A61DB"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 xml:space="preserve">разходите за гаранции, осигурени от банка или от друга финансова институция, с изключение на разходите по финансови инструменти; </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t>разходи за одит;</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t>режийни разходи на кандидата;</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t>разходи за последваща експлоатация и поддръжка;</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остатъчна стойност на разходи за оборудване за административни цели</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насоките за кандидатстване</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разходи, свързани с изпълнението на недопустими дейности по процедурата</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 xml:space="preserve">разходи за финансиране на операции, които към момента на избирането им за финансиране от Европейските структурни и инвестиционни фондове са били физически завършени или изцяло осъществени преди подаването на проектното предложение за </w:t>
      </w:r>
      <w:r w:rsidRPr="00E517C9">
        <w:rPr>
          <w:rFonts w:ascii="Times New Roman" w:hAnsi="Times New Roman" w:cs="Times New Roman"/>
          <w:sz w:val="24"/>
          <w:szCs w:val="24"/>
          <w:lang w:eastAsia="bg-BG"/>
        </w:rPr>
        <w:lastRenderedPageBreak/>
        <w:t>финансиране по програмата от страна на бенефициента, независимо дали всички свързани плащания са направени от бенефициента или не (съгласно чл. 65, параграф 6 от Регламент (ЕС) № 1303/2013)</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разходи за наем на машини, съоръжения, техника и оборудване, които трябва да се инсталират за постоянно ползване на мястото на изпълнение на проекта</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 xml:space="preserve">разходи за придобиване на </w:t>
      </w:r>
      <w:r w:rsidR="005E5719">
        <w:rPr>
          <w:rFonts w:ascii="Times New Roman" w:hAnsi="Times New Roman" w:cs="Times New Roman"/>
          <w:sz w:val="24"/>
          <w:szCs w:val="24"/>
          <w:lang w:eastAsia="bg-BG"/>
        </w:rPr>
        <w:t>пътни превозни средства</w:t>
      </w:r>
      <w:r>
        <w:rPr>
          <w:rFonts w:ascii="Times New Roman" w:hAnsi="Times New Roman" w:cs="Times New Roman"/>
          <w:sz w:val="24"/>
          <w:szCs w:val="24"/>
          <w:lang w:eastAsia="bg-BG"/>
        </w:rPr>
        <w:t>;</w:t>
      </w:r>
    </w:p>
    <w:p w:rsidR="002F2A5B" w:rsidRDefault="002F2A5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2F2A5B">
        <w:rPr>
          <w:rFonts w:ascii="Times New Roman" w:hAnsi="Times New Roman" w:cs="Times New Roman"/>
          <w:sz w:val="24"/>
          <w:szCs w:val="24"/>
          <w:lang w:eastAsia="bg-BG"/>
        </w:rPr>
        <w:t>разходи за придобиване на товарни автомобили (съгласно чл. 3, параграф 3 от Регламент (ЕС) № 1407/2013)</w:t>
      </w:r>
      <w:r>
        <w:rPr>
          <w:rFonts w:ascii="Times New Roman" w:hAnsi="Times New Roman" w:cs="Times New Roman"/>
          <w:sz w:val="24"/>
          <w:szCs w:val="24"/>
          <w:lang w:eastAsia="bg-BG"/>
        </w:rPr>
        <w:t>;</w:t>
      </w:r>
    </w:p>
    <w:p w:rsidR="00E517C9"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Pr="00E517C9">
        <w:rPr>
          <w:rFonts w:ascii="Times New Roman" w:hAnsi="Times New Roman" w:cs="Times New Roman"/>
          <w:sz w:val="24"/>
          <w:szCs w:val="24"/>
          <w:lang w:eastAsia="bg-BG"/>
        </w:rPr>
        <w:t>разходи за закупуване/придобиване/отчуждаване на земя и недвижими имоти</w:t>
      </w:r>
      <w:r>
        <w:rPr>
          <w:rFonts w:ascii="Times New Roman" w:hAnsi="Times New Roman" w:cs="Times New Roman"/>
          <w:sz w:val="24"/>
          <w:szCs w:val="24"/>
          <w:lang w:eastAsia="bg-BG"/>
        </w:rPr>
        <w:t>;</w:t>
      </w:r>
    </w:p>
    <w:p w:rsidR="009A61DB" w:rsidRPr="002D15BF"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w:t>
      </w:r>
      <w:r>
        <w:rPr>
          <w:rFonts w:ascii="Times New Roman" w:hAnsi="Times New Roman" w:cs="Times New Roman"/>
          <w:sz w:val="24"/>
          <w:szCs w:val="24"/>
          <w:lang w:eastAsia="bg-BG"/>
        </w:rPr>
        <w:tab/>
      </w:r>
      <w:r w:rsidR="009A61DB" w:rsidRPr="002D15BF">
        <w:rPr>
          <w:rFonts w:ascii="Times New Roman" w:hAnsi="Times New Roman" w:cs="Times New Roman"/>
          <w:sz w:val="24"/>
          <w:szCs w:val="24"/>
          <w:lang w:eastAsia="bg-BG"/>
        </w:rPr>
        <w:t xml:space="preserve">лихви по дългове, с изключение на свързани с БФП, предоставени под формата на лихвени субсидии или субсидии за гаранционни такси; </w:t>
      </w:r>
    </w:p>
    <w:p w:rsidR="004B5D65" w:rsidRDefault="004B5D6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 xml:space="preserve">- </w:t>
      </w:r>
      <w:r w:rsidRPr="002D15BF">
        <w:rPr>
          <w:rFonts w:ascii="Times New Roman" w:hAnsi="Times New Roman" w:cs="Times New Roman"/>
          <w:sz w:val="24"/>
          <w:szCs w:val="24"/>
          <w:lang w:eastAsia="bg-BG"/>
        </w:rPr>
        <w:tab/>
        <w:t>разходи за предприятия в затруднение, така както са определени в правилата на Европе</w:t>
      </w:r>
      <w:r w:rsidR="00E517C9">
        <w:rPr>
          <w:rFonts w:ascii="Times New Roman" w:hAnsi="Times New Roman" w:cs="Times New Roman"/>
          <w:sz w:val="24"/>
          <w:szCs w:val="24"/>
          <w:lang w:eastAsia="bg-BG"/>
        </w:rPr>
        <w:t>йския съюз за държавните помощи;</w:t>
      </w:r>
    </w:p>
    <w:p w:rsidR="00E517C9" w:rsidRPr="002D15BF" w:rsidRDefault="00E517C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w:t>
      </w:r>
      <w:r>
        <w:rPr>
          <w:rFonts w:ascii="Times New Roman" w:hAnsi="Times New Roman" w:cs="Times New Roman"/>
          <w:sz w:val="24"/>
          <w:szCs w:val="24"/>
          <w:lang w:eastAsia="bg-BG"/>
        </w:rPr>
        <w:tab/>
      </w:r>
      <w:r w:rsidRPr="001E699E">
        <w:rPr>
          <w:rFonts w:ascii="Times New Roman" w:hAnsi="Times New Roman" w:cs="Times New Roman"/>
          <w:sz w:val="24"/>
          <w:szCs w:val="24"/>
          <w:lang w:eastAsia="bg-BG"/>
        </w:rPr>
        <w:t xml:space="preserve">разходи за </w:t>
      </w:r>
      <w:r w:rsidR="00782F6C" w:rsidRPr="00782F6C">
        <w:rPr>
          <w:rFonts w:ascii="Times New Roman" w:hAnsi="Times New Roman" w:cs="Times New Roman"/>
          <w:sz w:val="24"/>
          <w:szCs w:val="24"/>
          <w:lang w:eastAsia="bg-BG"/>
        </w:rPr>
        <w:t>изграждане/основен ремонт/реконструкция на „техническата инфраструктура“ по смисъла на ЗУТ, попадаща в обхвата на чл. 64, ал. 1, т. 1-7 включително, както и  по т. 8 от този закон, ако се отнасят до съществуващи съоръжения и инсталации за третиране на отпадъците или са за изграждане на нови такива, които и при двата случая са част от регионалната система за управление на битовите отпадъци по смисъла на ЗУО</w:t>
      </w:r>
      <w:r w:rsidRPr="00782F6C">
        <w:rPr>
          <w:rFonts w:ascii="Times New Roman" w:hAnsi="Times New Roman" w:cs="Times New Roman"/>
          <w:sz w:val="24"/>
          <w:szCs w:val="24"/>
          <w:lang w:eastAsia="bg-BG"/>
        </w:rPr>
        <w:t>;</w:t>
      </w:r>
    </w:p>
    <w:p w:rsidR="00612F58" w:rsidRDefault="009A61DB"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2D15BF">
        <w:rPr>
          <w:rFonts w:ascii="Times New Roman" w:hAnsi="Times New Roman" w:cs="Times New Roman"/>
          <w:sz w:val="24"/>
          <w:szCs w:val="24"/>
          <w:lang w:eastAsia="bg-BG"/>
        </w:rPr>
        <w:t>-</w:t>
      </w:r>
      <w:r w:rsidRPr="002D15BF">
        <w:rPr>
          <w:rFonts w:ascii="Times New Roman" w:hAnsi="Times New Roman" w:cs="Times New Roman"/>
          <w:sz w:val="24"/>
          <w:szCs w:val="24"/>
          <w:lang w:eastAsia="bg-BG"/>
        </w:rPr>
        <w:tab/>
        <w:t>други разходи, недопустими съгласно ПМС № 1</w:t>
      </w:r>
      <w:r w:rsidR="00C66BE8" w:rsidRPr="002D15BF">
        <w:rPr>
          <w:rFonts w:ascii="Times New Roman" w:hAnsi="Times New Roman" w:cs="Times New Roman"/>
          <w:sz w:val="24"/>
          <w:szCs w:val="24"/>
          <w:lang w:eastAsia="bg-BG"/>
        </w:rPr>
        <w:t>89</w:t>
      </w:r>
      <w:r w:rsidRPr="002D15BF">
        <w:rPr>
          <w:rFonts w:ascii="Times New Roman" w:hAnsi="Times New Roman" w:cs="Times New Roman"/>
          <w:sz w:val="24"/>
          <w:szCs w:val="24"/>
          <w:lang w:eastAsia="bg-BG"/>
        </w:rPr>
        <w:t>/201</w:t>
      </w:r>
      <w:r w:rsidR="00C66BE8" w:rsidRPr="002D15BF">
        <w:rPr>
          <w:rFonts w:ascii="Times New Roman" w:hAnsi="Times New Roman" w:cs="Times New Roman"/>
          <w:sz w:val="24"/>
          <w:szCs w:val="24"/>
          <w:lang w:eastAsia="bg-BG"/>
        </w:rPr>
        <w:t>6</w:t>
      </w:r>
      <w:r w:rsidRPr="002D15BF">
        <w:rPr>
          <w:rFonts w:ascii="Times New Roman" w:hAnsi="Times New Roman" w:cs="Times New Roman"/>
          <w:sz w:val="24"/>
          <w:szCs w:val="24"/>
          <w:lang w:eastAsia="bg-BG"/>
        </w:rPr>
        <w:t xml:space="preserve"> г.</w:t>
      </w:r>
    </w:p>
    <w:p w:rsidR="00E6302A" w:rsidRPr="002D15BF" w:rsidRDefault="00E6302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9A61DB" w:rsidRPr="002D15BF" w:rsidRDefault="009A61DB"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D15BF">
        <w:rPr>
          <w:rFonts w:ascii="Times New Roman" w:hAnsi="Times New Roman" w:cs="Times New Roman"/>
          <w:b/>
          <w:sz w:val="24"/>
          <w:szCs w:val="24"/>
        </w:rPr>
        <w:t>14.</w:t>
      </w:r>
      <w:r w:rsidR="00F61781">
        <w:rPr>
          <w:rFonts w:ascii="Times New Roman" w:hAnsi="Times New Roman" w:cs="Times New Roman"/>
          <w:b/>
          <w:sz w:val="24"/>
          <w:szCs w:val="24"/>
        </w:rPr>
        <w:t>6</w:t>
      </w:r>
      <w:r w:rsidRPr="002D15BF">
        <w:rPr>
          <w:rFonts w:ascii="Times New Roman" w:hAnsi="Times New Roman" w:cs="Times New Roman"/>
          <w:b/>
          <w:sz w:val="24"/>
          <w:szCs w:val="24"/>
        </w:rPr>
        <w:t>.</w:t>
      </w:r>
      <w:r w:rsidRPr="002D15BF">
        <w:rPr>
          <w:rFonts w:ascii="Times New Roman" w:hAnsi="Times New Roman" w:cs="Times New Roman"/>
          <w:sz w:val="24"/>
          <w:szCs w:val="24"/>
        </w:rPr>
        <w:t xml:space="preserve"> </w:t>
      </w:r>
      <w:r w:rsidRPr="002D15BF">
        <w:rPr>
          <w:rFonts w:ascii="Times New Roman" w:hAnsi="Times New Roman" w:cs="Times New Roman"/>
          <w:b/>
          <w:sz w:val="24"/>
          <w:szCs w:val="24"/>
        </w:rPr>
        <w:t>Указания за изготвяне на бюджета:</w:t>
      </w:r>
    </w:p>
    <w:p w:rsidR="00350185" w:rsidRDefault="00043632" w:rsidP="0035018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sz w:val="24"/>
          <w:szCs w:val="24"/>
          <w:lang w:eastAsia="bg-BG"/>
        </w:rPr>
        <w:t>Разяснения</w:t>
      </w:r>
      <w:r w:rsidR="00F61781" w:rsidRPr="00F61781">
        <w:rPr>
          <w:rFonts w:ascii="Times New Roman" w:eastAsia="Calibri" w:hAnsi="Times New Roman" w:cs="Times New Roman"/>
          <w:sz w:val="24"/>
          <w:szCs w:val="24"/>
          <w:lang w:eastAsia="bg-BG"/>
        </w:rPr>
        <w:t xml:space="preserve"> за попълване на бюджета на проекта са представени в </w:t>
      </w:r>
      <w:r w:rsidR="00F61781" w:rsidRPr="00F50149">
        <w:rPr>
          <w:rFonts w:ascii="Times New Roman" w:eastAsia="Calibri" w:hAnsi="Times New Roman" w:cs="Times New Roman"/>
          <w:sz w:val="24"/>
          <w:szCs w:val="24"/>
          <w:lang w:eastAsia="bg-BG"/>
        </w:rPr>
        <w:t xml:space="preserve">Приложение № </w:t>
      </w:r>
      <w:r w:rsidRPr="00F50149">
        <w:rPr>
          <w:rFonts w:ascii="Times New Roman" w:eastAsia="Calibri" w:hAnsi="Times New Roman" w:cs="Times New Roman"/>
          <w:sz w:val="24"/>
          <w:szCs w:val="24"/>
          <w:lang w:eastAsia="bg-BG"/>
        </w:rPr>
        <w:t>2</w:t>
      </w:r>
      <w:r w:rsidR="00E758E5" w:rsidRPr="00F50149">
        <w:rPr>
          <w:rFonts w:ascii="Times New Roman" w:eastAsia="Calibri" w:hAnsi="Times New Roman" w:cs="Times New Roman"/>
          <w:sz w:val="24"/>
          <w:szCs w:val="24"/>
          <w:lang w:eastAsia="bg-BG"/>
        </w:rPr>
        <w:t xml:space="preserve">  </w:t>
      </w:r>
      <w:r w:rsidR="00F61781" w:rsidRPr="00F50149">
        <w:rPr>
          <w:rFonts w:ascii="Times New Roman" w:eastAsia="Calibri" w:hAnsi="Times New Roman" w:cs="Times New Roman"/>
          <w:sz w:val="24"/>
          <w:szCs w:val="24"/>
          <w:lang w:eastAsia="bg-BG"/>
        </w:rPr>
        <w:t>условия</w:t>
      </w:r>
      <w:r w:rsidR="00CA08BF" w:rsidRPr="00F50149">
        <w:rPr>
          <w:rFonts w:ascii="Times New Roman" w:eastAsia="Calibri" w:hAnsi="Times New Roman" w:cs="Times New Roman"/>
          <w:sz w:val="24"/>
          <w:szCs w:val="24"/>
          <w:lang w:eastAsia="bg-BG"/>
        </w:rPr>
        <w:t xml:space="preserve">та </w:t>
      </w:r>
      <w:r w:rsidR="00F61781" w:rsidRPr="00F50149">
        <w:rPr>
          <w:rFonts w:ascii="Times New Roman" w:eastAsia="Calibri" w:hAnsi="Times New Roman" w:cs="Times New Roman"/>
          <w:sz w:val="24"/>
          <w:szCs w:val="24"/>
          <w:lang w:eastAsia="bg-BG"/>
        </w:rPr>
        <w:t xml:space="preserve"> за кандидатстване.</w:t>
      </w:r>
      <w:r w:rsidR="00F61781" w:rsidRPr="00F61781">
        <w:rPr>
          <w:rFonts w:ascii="Times New Roman" w:eastAsia="Calibri" w:hAnsi="Times New Roman" w:cs="Times New Roman"/>
          <w:sz w:val="24"/>
          <w:szCs w:val="24"/>
          <w:lang w:eastAsia="bg-BG"/>
        </w:rPr>
        <w:t xml:space="preserve"> </w:t>
      </w:r>
    </w:p>
    <w:p w:rsidR="00350185" w:rsidRDefault="00350185" w:rsidP="0035018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p>
    <w:p w:rsidR="00350185" w:rsidRDefault="00350185" w:rsidP="0035018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sidRPr="00F61781">
        <w:rPr>
          <w:rFonts w:ascii="Times New Roman" w:eastAsia="Calibri" w:hAnsi="Times New Roman" w:cs="Times New Roman"/>
          <w:sz w:val="24"/>
          <w:szCs w:val="24"/>
          <w:lang w:eastAsia="bg-BG"/>
        </w:rPr>
        <w:t xml:space="preserve">Представянето на разходите </w:t>
      </w:r>
      <w:r w:rsidRPr="00260A32">
        <w:rPr>
          <w:rFonts w:ascii="Times New Roman" w:eastAsia="Calibri" w:hAnsi="Times New Roman" w:cs="Times New Roman"/>
          <w:sz w:val="24"/>
          <w:szCs w:val="24"/>
          <w:lang w:eastAsia="bg-BG"/>
        </w:rPr>
        <w:t xml:space="preserve">следва да бъде детайлно в </w:t>
      </w:r>
      <w:r w:rsidRPr="00F50149">
        <w:rPr>
          <w:rFonts w:ascii="Times New Roman" w:eastAsia="Calibri" w:hAnsi="Times New Roman" w:cs="Times New Roman"/>
          <w:sz w:val="24"/>
          <w:szCs w:val="24"/>
          <w:lang w:eastAsia="bg-BG"/>
        </w:rPr>
        <w:t>Приложение № 2 по т. 24.10. към</w:t>
      </w:r>
      <w:r w:rsidRPr="00673C47">
        <w:rPr>
          <w:rFonts w:ascii="Times New Roman" w:eastAsia="Calibri" w:hAnsi="Times New Roman" w:cs="Times New Roman"/>
          <w:sz w:val="24"/>
          <w:szCs w:val="24"/>
          <w:lang w:eastAsia="bg-BG"/>
        </w:rPr>
        <w:t xml:space="preserve"> проектното предложение, но в обобщен вид в бюджета на проекта в ИСУН 2020, т. 5 „Бюджет“ на формуляра за кандидатстване (съгласно разясненията, представени в Приложение № 5 от условията за кандидатстване).</w:t>
      </w:r>
    </w:p>
    <w:p w:rsidR="00350185" w:rsidRDefault="00350185" w:rsidP="0035018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p>
    <w:p w:rsidR="00350185" w:rsidRDefault="0030172D" w:rsidP="0035018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sidRPr="0030172D">
        <w:rPr>
          <w:rFonts w:ascii="Times New Roman" w:eastAsia="Calibri" w:hAnsi="Times New Roman" w:cs="Times New Roman"/>
          <w:sz w:val="24"/>
          <w:szCs w:val="24"/>
          <w:lang w:eastAsia="bg-BG"/>
        </w:rPr>
        <w:t>При изчисляване на БФП се вземат предвид само допустимите разходи, посочени в насоките за кандидатстване, част „</w:t>
      </w:r>
      <w:r w:rsidRPr="0030172D">
        <w:rPr>
          <w:rFonts w:ascii="Times New Roman" w:eastAsia="Calibri" w:hAnsi="Times New Roman" w:cs="Times New Roman"/>
          <w:i/>
          <w:sz w:val="24"/>
          <w:szCs w:val="24"/>
          <w:lang w:eastAsia="bg-BG"/>
        </w:rPr>
        <w:t>условия за кандидатстване</w:t>
      </w:r>
      <w:r w:rsidRPr="0030172D">
        <w:rPr>
          <w:rFonts w:ascii="Times New Roman" w:eastAsia="Calibri" w:hAnsi="Times New Roman" w:cs="Times New Roman"/>
          <w:sz w:val="24"/>
          <w:szCs w:val="24"/>
          <w:lang w:eastAsia="bg-BG"/>
        </w:rPr>
        <w:t>“</w:t>
      </w:r>
      <w:r w:rsidR="00C1594E">
        <w:rPr>
          <w:rFonts w:ascii="Times New Roman" w:eastAsia="Calibri" w:hAnsi="Times New Roman" w:cs="Times New Roman"/>
          <w:sz w:val="24"/>
          <w:szCs w:val="24"/>
          <w:lang w:eastAsia="bg-BG"/>
        </w:rPr>
        <w:t xml:space="preserve">, като исканата БФП не може да е в размер повече от </w:t>
      </w:r>
      <w:r w:rsidR="00C1594E" w:rsidRPr="00C1594E">
        <w:rPr>
          <w:rFonts w:ascii="Times New Roman" w:eastAsia="Calibri" w:hAnsi="Times New Roman" w:cs="Times New Roman"/>
          <w:sz w:val="24"/>
          <w:szCs w:val="24"/>
          <w:lang w:eastAsia="bg-BG"/>
        </w:rPr>
        <w:t xml:space="preserve">391 166 лв. </w:t>
      </w:r>
    </w:p>
    <w:p w:rsidR="00350185" w:rsidRDefault="00350185" w:rsidP="00350185">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p>
    <w:p w:rsidR="007710C8" w:rsidRDefault="00350185"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sz w:val="24"/>
          <w:szCs w:val="24"/>
          <w:lang w:eastAsia="bg-BG"/>
        </w:rPr>
        <w:t>В</w:t>
      </w:r>
      <w:r w:rsidR="0030172D" w:rsidRPr="0030172D">
        <w:rPr>
          <w:rFonts w:ascii="Times New Roman" w:eastAsia="Calibri" w:hAnsi="Times New Roman" w:cs="Times New Roman"/>
          <w:sz w:val="24"/>
          <w:szCs w:val="24"/>
          <w:lang w:eastAsia="bg-BG"/>
        </w:rPr>
        <w:t xml:space="preserve"> бюджета на проектното предложение трябва да са посочени и</w:t>
      </w:r>
      <w:r w:rsidR="007541E9">
        <w:rPr>
          <w:rFonts w:ascii="Times New Roman" w:eastAsia="Calibri" w:hAnsi="Times New Roman" w:cs="Times New Roman"/>
          <w:sz w:val="24"/>
          <w:szCs w:val="24"/>
          <w:lang w:eastAsia="bg-BG"/>
        </w:rPr>
        <w:t>, ако има такива,</w:t>
      </w:r>
      <w:r w:rsidR="0030172D" w:rsidRPr="0030172D">
        <w:rPr>
          <w:rFonts w:ascii="Times New Roman" w:eastAsia="Calibri" w:hAnsi="Times New Roman" w:cs="Times New Roman"/>
          <w:sz w:val="24"/>
          <w:szCs w:val="24"/>
          <w:lang w:eastAsia="bg-BG"/>
        </w:rPr>
        <w:t xml:space="preserve"> разходи, които са недопустими по процедурата, но за които кандидатът е осигурил </w:t>
      </w:r>
      <w:proofErr w:type="spellStart"/>
      <w:r w:rsidR="0030172D" w:rsidRPr="0030172D">
        <w:rPr>
          <w:rFonts w:ascii="Times New Roman" w:eastAsia="Calibri" w:hAnsi="Times New Roman" w:cs="Times New Roman"/>
          <w:sz w:val="24"/>
          <w:szCs w:val="24"/>
          <w:lang w:eastAsia="bg-BG"/>
        </w:rPr>
        <w:t>съфинансиране</w:t>
      </w:r>
      <w:proofErr w:type="spellEnd"/>
      <w:r w:rsidR="0030172D" w:rsidRPr="0030172D">
        <w:rPr>
          <w:rFonts w:ascii="Times New Roman" w:eastAsia="Calibri" w:hAnsi="Times New Roman" w:cs="Times New Roman"/>
          <w:sz w:val="24"/>
          <w:szCs w:val="24"/>
          <w:lang w:eastAsia="bg-BG"/>
        </w:rPr>
        <w:t xml:space="preserve"> от други източници, при условие че са свързани с изпълнението на проекта.</w:t>
      </w:r>
      <w:r w:rsidR="00F61781" w:rsidRPr="00F61781">
        <w:t xml:space="preserve"> </w:t>
      </w:r>
      <w:r w:rsidR="00F61781" w:rsidRPr="00F61781">
        <w:rPr>
          <w:rFonts w:ascii="Times New Roman" w:eastAsia="Calibri" w:hAnsi="Times New Roman" w:cs="Times New Roman"/>
          <w:sz w:val="24"/>
          <w:szCs w:val="24"/>
          <w:lang w:eastAsia="bg-BG"/>
        </w:rPr>
        <w:t>Недопустими разходи и разходи за изпълнението на недопустими дейности се посочват в т. 5 „</w:t>
      </w:r>
      <w:r w:rsidR="00F61781" w:rsidRPr="009E422C">
        <w:rPr>
          <w:rFonts w:ascii="Times New Roman" w:eastAsia="Calibri" w:hAnsi="Times New Roman" w:cs="Times New Roman"/>
          <w:i/>
          <w:sz w:val="24"/>
          <w:szCs w:val="24"/>
          <w:lang w:eastAsia="bg-BG"/>
        </w:rPr>
        <w:t>Бюджет</w:t>
      </w:r>
      <w:r w:rsidR="00F61781" w:rsidRPr="00F61781">
        <w:rPr>
          <w:rFonts w:ascii="Times New Roman" w:eastAsia="Calibri" w:hAnsi="Times New Roman" w:cs="Times New Roman"/>
          <w:sz w:val="24"/>
          <w:szCs w:val="24"/>
          <w:lang w:eastAsia="bg-BG"/>
        </w:rPr>
        <w:t xml:space="preserve">“ на формуляра за кандидатстване и </w:t>
      </w:r>
      <w:r w:rsidR="00F61781" w:rsidRPr="00F50149">
        <w:rPr>
          <w:rFonts w:ascii="Times New Roman" w:eastAsia="Calibri" w:hAnsi="Times New Roman" w:cs="Times New Roman"/>
          <w:sz w:val="24"/>
          <w:szCs w:val="24"/>
          <w:lang w:eastAsia="bg-BG"/>
        </w:rPr>
        <w:t xml:space="preserve">в </w:t>
      </w:r>
      <w:r w:rsidR="007541E9" w:rsidRPr="00F50149">
        <w:rPr>
          <w:rFonts w:ascii="Times New Roman" w:eastAsia="Calibri" w:hAnsi="Times New Roman" w:cs="Times New Roman"/>
          <w:sz w:val="24"/>
          <w:szCs w:val="24"/>
          <w:lang w:eastAsia="bg-BG"/>
        </w:rPr>
        <w:t>раздел VІІІ.</w:t>
      </w:r>
      <w:r w:rsidR="007541E9" w:rsidRPr="00F50149">
        <w:rPr>
          <w:rFonts w:ascii="Times New Roman" w:eastAsia="Calibri" w:hAnsi="Times New Roman" w:cs="Times New Roman"/>
          <w:i/>
          <w:sz w:val="24"/>
          <w:szCs w:val="24"/>
          <w:lang w:eastAsia="bg-BG"/>
        </w:rPr>
        <w:t>Недопустими разходи</w:t>
      </w:r>
      <w:r w:rsidR="007541E9" w:rsidRPr="00F50149">
        <w:rPr>
          <w:rFonts w:ascii="Times New Roman" w:eastAsia="Calibri" w:hAnsi="Times New Roman" w:cs="Times New Roman"/>
          <w:sz w:val="24"/>
          <w:szCs w:val="24"/>
          <w:lang w:eastAsia="bg-BG"/>
        </w:rPr>
        <w:t xml:space="preserve">” към </w:t>
      </w:r>
      <w:r w:rsidR="00F61781" w:rsidRPr="00F50149">
        <w:rPr>
          <w:rFonts w:ascii="Times New Roman" w:eastAsia="Calibri" w:hAnsi="Times New Roman" w:cs="Times New Roman"/>
          <w:sz w:val="24"/>
          <w:szCs w:val="24"/>
          <w:lang w:eastAsia="bg-BG"/>
        </w:rPr>
        <w:t xml:space="preserve">Приложение № </w:t>
      </w:r>
      <w:r w:rsidR="007541E9" w:rsidRPr="00F50149">
        <w:rPr>
          <w:rFonts w:ascii="Times New Roman" w:eastAsia="Calibri" w:hAnsi="Times New Roman" w:cs="Times New Roman"/>
          <w:sz w:val="24"/>
          <w:szCs w:val="24"/>
          <w:lang w:eastAsia="bg-BG"/>
        </w:rPr>
        <w:t>2</w:t>
      </w:r>
      <w:r w:rsidR="00F61781" w:rsidRPr="00F50149">
        <w:rPr>
          <w:rFonts w:ascii="Times New Roman" w:eastAsia="Calibri" w:hAnsi="Times New Roman" w:cs="Times New Roman"/>
          <w:sz w:val="24"/>
          <w:szCs w:val="24"/>
          <w:lang w:eastAsia="bg-BG"/>
        </w:rPr>
        <w:t xml:space="preserve">, </w:t>
      </w:r>
      <w:r w:rsidR="007541E9" w:rsidRPr="00673C47">
        <w:rPr>
          <w:rFonts w:ascii="Times New Roman" w:eastAsia="Calibri" w:hAnsi="Times New Roman" w:cs="Times New Roman"/>
          <w:sz w:val="24"/>
          <w:szCs w:val="24"/>
          <w:lang w:eastAsia="bg-BG"/>
        </w:rPr>
        <w:t>от условията за кандидатстване</w:t>
      </w:r>
      <w:r w:rsidR="00F61781" w:rsidRPr="00673C47">
        <w:rPr>
          <w:rFonts w:ascii="Times New Roman" w:eastAsia="Calibri" w:hAnsi="Times New Roman" w:cs="Times New Roman"/>
          <w:sz w:val="24"/>
          <w:szCs w:val="24"/>
          <w:lang w:eastAsia="bg-BG"/>
        </w:rPr>
        <w:t>.</w:t>
      </w:r>
    </w:p>
    <w:p w:rsidR="007710C8"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eastAsia="bg-BG"/>
        </w:rPr>
      </w:pPr>
      <w:r w:rsidRPr="00F61781">
        <w:rPr>
          <w:rFonts w:ascii="Times New Roman" w:hAnsi="Times New Roman" w:cs="Times New Roman"/>
          <w:b/>
          <w:i/>
          <w:sz w:val="24"/>
          <w:szCs w:val="24"/>
          <w:lang w:eastAsia="bg-BG"/>
        </w:rPr>
        <w:t>Данък върху добавената стойност (ДДС) представлява допустим разход по настоящата процедура</w:t>
      </w:r>
      <w:r w:rsidR="0091355C">
        <w:rPr>
          <w:rFonts w:ascii="Times New Roman" w:hAnsi="Times New Roman" w:cs="Times New Roman"/>
          <w:b/>
          <w:i/>
          <w:sz w:val="24"/>
          <w:szCs w:val="24"/>
          <w:lang w:eastAsia="bg-BG"/>
        </w:rPr>
        <w:t xml:space="preserve">, </w:t>
      </w:r>
      <w:r w:rsidR="0091355C" w:rsidRPr="0091355C">
        <w:rPr>
          <w:rFonts w:ascii="Times New Roman" w:eastAsia="Calibri" w:hAnsi="Times New Roman" w:cs="Times New Roman"/>
          <w:b/>
          <w:i/>
          <w:sz w:val="24"/>
          <w:szCs w:val="24"/>
          <w:lang w:eastAsia="bg-BG"/>
        </w:rPr>
        <w:t>при спазване на посочените в насоките за кандидатстване условия</w:t>
      </w:r>
      <w:r w:rsidRPr="00F61781">
        <w:rPr>
          <w:rFonts w:ascii="Times New Roman" w:hAnsi="Times New Roman" w:cs="Times New Roman"/>
          <w:b/>
          <w:sz w:val="24"/>
          <w:szCs w:val="24"/>
          <w:lang w:eastAsia="bg-BG"/>
        </w:rPr>
        <w:t>.</w:t>
      </w:r>
    </w:p>
    <w:p w:rsidR="007710C8"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F61781">
        <w:rPr>
          <w:rFonts w:ascii="Times New Roman" w:hAnsi="Times New Roman" w:cs="Times New Roman"/>
          <w:sz w:val="24"/>
          <w:szCs w:val="24"/>
          <w:lang w:eastAsia="bg-BG"/>
        </w:rPr>
        <w:t xml:space="preserve">При третиране на ДДС като допустим разход по процедурата се прилага Указание ДНФ № 3/23.12.2016 г. на министъра на финансите за третиране на данък върху добавената стойност като допустим разход при изпълнение на проекти по оперативните програми, </w:t>
      </w:r>
      <w:proofErr w:type="spellStart"/>
      <w:r w:rsidRPr="00F61781">
        <w:rPr>
          <w:rFonts w:ascii="Times New Roman" w:hAnsi="Times New Roman" w:cs="Times New Roman"/>
          <w:sz w:val="24"/>
          <w:szCs w:val="24"/>
          <w:lang w:eastAsia="bg-BG"/>
        </w:rPr>
        <w:lastRenderedPageBreak/>
        <w:t>съфинансирани</w:t>
      </w:r>
      <w:proofErr w:type="spellEnd"/>
      <w:r w:rsidRPr="00F61781">
        <w:rPr>
          <w:rFonts w:ascii="Times New Roman" w:hAnsi="Times New Roman" w:cs="Times New Roman"/>
          <w:sz w:val="24"/>
          <w:szCs w:val="24"/>
          <w:lang w:eastAsia="bg-BG"/>
        </w:rPr>
        <w:t xml:space="preserve"> от Европейския фонд за регионално развитие, Европейския социален фонд, </w:t>
      </w:r>
      <w:proofErr w:type="spellStart"/>
      <w:r w:rsidRPr="00F61781">
        <w:rPr>
          <w:rFonts w:ascii="Times New Roman" w:hAnsi="Times New Roman" w:cs="Times New Roman"/>
          <w:sz w:val="24"/>
          <w:szCs w:val="24"/>
          <w:lang w:eastAsia="bg-BG"/>
        </w:rPr>
        <w:t>Кохезионния</w:t>
      </w:r>
      <w:proofErr w:type="spellEnd"/>
      <w:r w:rsidRPr="00F61781">
        <w:rPr>
          <w:rFonts w:ascii="Times New Roman" w:hAnsi="Times New Roman" w:cs="Times New Roman"/>
          <w:sz w:val="24"/>
          <w:szCs w:val="24"/>
          <w:lang w:eastAsia="bg-BG"/>
        </w:rPr>
        <w:t xml:space="preserve"> фонд на ЕС и от Европейския фонд за морско дело и рибарство, за програмен период 2014–2020г., публикувано на адрес: ( </w:t>
      </w:r>
      <w:hyperlink r:id="rId12" w:history="1">
        <w:r w:rsidRPr="00F61781">
          <w:rPr>
            <w:rStyle w:val="Hyperlink"/>
            <w:rFonts w:ascii="Times New Roman" w:hAnsi="Times New Roman" w:cs="Times New Roman"/>
            <w:sz w:val="24"/>
            <w:szCs w:val="24"/>
            <w:lang w:eastAsia="bg-BG"/>
          </w:rPr>
          <w:t>http://www.minfin.bg/bg/page/391</w:t>
        </w:r>
      </w:hyperlink>
      <w:r w:rsidRPr="00F61781">
        <w:rPr>
          <w:rFonts w:ascii="Times New Roman" w:hAnsi="Times New Roman" w:cs="Times New Roman"/>
          <w:sz w:val="24"/>
          <w:szCs w:val="24"/>
          <w:lang w:eastAsia="bg-BG"/>
        </w:rPr>
        <w:t xml:space="preserve"> ). </w:t>
      </w:r>
    </w:p>
    <w:p w:rsidR="007710C8" w:rsidRPr="00673C47"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F61781">
        <w:rPr>
          <w:rFonts w:ascii="Times New Roman" w:hAnsi="Times New Roman" w:cs="Times New Roman"/>
          <w:sz w:val="24"/>
          <w:szCs w:val="24"/>
          <w:lang w:eastAsia="bg-BG"/>
        </w:rPr>
        <w:t>ДДС за всяка допустима дейност или към всеки допустим разход по проекта следва да се разпише в отделен ред към раздел „</w:t>
      </w:r>
      <w:r w:rsidRPr="009E422C">
        <w:rPr>
          <w:rFonts w:ascii="Times New Roman" w:hAnsi="Times New Roman" w:cs="Times New Roman"/>
          <w:i/>
          <w:sz w:val="24"/>
          <w:szCs w:val="24"/>
          <w:lang w:eastAsia="bg-BG"/>
        </w:rPr>
        <w:t xml:space="preserve">Невъзстановим </w:t>
      </w:r>
      <w:r w:rsidRPr="007541E9">
        <w:rPr>
          <w:rFonts w:ascii="Times New Roman" w:hAnsi="Times New Roman" w:cs="Times New Roman"/>
          <w:sz w:val="24"/>
          <w:szCs w:val="24"/>
          <w:lang w:eastAsia="bg-BG"/>
        </w:rPr>
        <w:t>ДДС (ако е приложимо</w:t>
      </w:r>
      <w:r w:rsidRPr="00F61781">
        <w:rPr>
          <w:rFonts w:ascii="Times New Roman" w:hAnsi="Times New Roman" w:cs="Times New Roman"/>
          <w:sz w:val="24"/>
          <w:szCs w:val="24"/>
          <w:lang w:eastAsia="bg-BG"/>
        </w:rPr>
        <w:t xml:space="preserve">)“ в </w:t>
      </w:r>
      <w:r w:rsidRPr="00F50149">
        <w:rPr>
          <w:rFonts w:ascii="Times New Roman" w:hAnsi="Times New Roman" w:cs="Times New Roman"/>
          <w:sz w:val="24"/>
          <w:szCs w:val="24"/>
          <w:lang w:eastAsia="bg-BG"/>
        </w:rPr>
        <w:t xml:space="preserve">Приложение № </w:t>
      </w:r>
      <w:r w:rsidR="00A3060D" w:rsidRPr="00F50149">
        <w:rPr>
          <w:rFonts w:ascii="Times New Roman" w:hAnsi="Times New Roman" w:cs="Times New Roman"/>
          <w:sz w:val="24"/>
          <w:szCs w:val="24"/>
          <w:lang w:eastAsia="bg-BG"/>
        </w:rPr>
        <w:t>2</w:t>
      </w:r>
      <w:r w:rsidR="00A3060D" w:rsidRPr="00673C47">
        <w:rPr>
          <w:rFonts w:ascii="Times New Roman" w:hAnsi="Times New Roman" w:cs="Times New Roman"/>
          <w:sz w:val="24"/>
          <w:szCs w:val="24"/>
          <w:lang w:eastAsia="bg-BG"/>
        </w:rPr>
        <w:t xml:space="preserve"> </w:t>
      </w:r>
      <w:r w:rsidR="007541E9" w:rsidRPr="003234C1">
        <w:rPr>
          <w:rFonts w:ascii="Times New Roman" w:hAnsi="Times New Roman" w:cs="Times New Roman"/>
          <w:sz w:val="24"/>
          <w:szCs w:val="24"/>
          <w:lang w:eastAsia="bg-BG"/>
        </w:rPr>
        <w:t xml:space="preserve">от условията за кандидатстване </w:t>
      </w:r>
      <w:r w:rsidRPr="003234C1">
        <w:rPr>
          <w:rFonts w:ascii="Times New Roman" w:hAnsi="Times New Roman" w:cs="Times New Roman"/>
          <w:sz w:val="24"/>
          <w:szCs w:val="24"/>
          <w:lang w:eastAsia="bg-BG"/>
        </w:rPr>
        <w:t>и в т. 5 „</w:t>
      </w:r>
      <w:r w:rsidRPr="00673C47">
        <w:rPr>
          <w:rFonts w:ascii="Times New Roman" w:hAnsi="Times New Roman" w:cs="Times New Roman"/>
          <w:i/>
          <w:sz w:val="24"/>
          <w:szCs w:val="24"/>
          <w:lang w:eastAsia="bg-BG"/>
        </w:rPr>
        <w:t>Бюджет</w:t>
      </w:r>
      <w:r w:rsidRPr="00673C47">
        <w:rPr>
          <w:rFonts w:ascii="Times New Roman" w:hAnsi="Times New Roman" w:cs="Times New Roman"/>
          <w:sz w:val="24"/>
          <w:szCs w:val="24"/>
          <w:lang w:eastAsia="bg-BG"/>
        </w:rPr>
        <w:t xml:space="preserve">“ на формуляра за кандидатстване в ИСУН 2020. </w:t>
      </w:r>
    </w:p>
    <w:p w:rsidR="007710C8"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673C47">
        <w:rPr>
          <w:rFonts w:ascii="Times New Roman" w:hAnsi="Times New Roman" w:cs="Times New Roman"/>
          <w:sz w:val="24"/>
          <w:szCs w:val="24"/>
          <w:lang w:eastAsia="bg-BG"/>
        </w:rPr>
        <w:t xml:space="preserve">В случай че ДДС се отнася за недопустима дейност или недопустим разход, то той следва да се посочи в раздел </w:t>
      </w:r>
      <w:r w:rsidR="00A3060D" w:rsidRPr="00F50149">
        <w:rPr>
          <w:rFonts w:ascii="Times New Roman" w:hAnsi="Times New Roman" w:cs="Times New Roman"/>
          <w:sz w:val="24"/>
          <w:szCs w:val="24"/>
          <w:lang w:eastAsia="bg-BG"/>
        </w:rPr>
        <w:t>VІІІ</w:t>
      </w:r>
      <w:r w:rsidRPr="00F50149">
        <w:rPr>
          <w:rFonts w:ascii="Times New Roman" w:hAnsi="Times New Roman" w:cs="Times New Roman"/>
          <w:sz w:val="24"/>
          <w:szCs w:val="24"/>
          <w:lang w:eastAsia="bg-BG"/>
        </w:rPr>
        <w:t>. „</w:t>
      </w:r>
      <w:r w:rsidRPr="00F50149">
        <w:rPr>
          <w:rFonts w:ascii="Times New Roman" w:hAnsi="Times New Roman" w:cs="Times New Roman"/>
          <w:i/>
          <w:sz w:val="24"/>
          <w:szCs w:val="24"/>
          <w:lang w:eastAsia="bg-BG"/>
        </w:rPr>
        <w:t>Недопустими разходи</w:t>
      </w:r>
      <w:r w:rsidRPr="00F50149">
        <w:rPr>
          <w:rFonts w:ascii="Times New Roman" w:hAnsi="Times New Roman" w:cs="Times New Roman"/>
          <w:sz w:val="24"/>
          <w:szCs w:val="24"/>
          <w:lang w:eastAsia="bg-BG"/>
        </w:rPr>
        <w:t>“</w:t>
      </w:r>
      <w:r w:rsidRPr="00673C47">
        <w:rPr>
          <w:rFonts w:ascii="Times New Roman" w:hAnsi="Times New Roman" w:cs="Times New Roman"/>
          <w:sz w:val="24"/>
          <w:szCs w:val="24"/>
          <w:lang w:eastAsia="bg-BG"/>
        </w:rPr>
        <w:t xml:space="preserve"> на </w:t>
      </w:r>
      <w:r w:rsidRPr="00F50149">
        <w:rPr>
          <w:rFonts w:ascii="Times New Roman" w:hAnsi="Times New Roman" w:cs="Times New Roman"/>
          <w:sz w:val="24"/>
          <w:szCs w:val="24"/>
          <w:lang w:eastAsia="bg-BG"/>
        </w:rPr>
        <w:t xml:space="preserve">Приложение № </w:t>
      </w:r>
      <w:r w:rsidR="00A3060D" w:rsidRPr="00F50149">
        <w:rPr>
          <w:rFonts w:ascii="Times New Roman" w:hAnsi="Times New Roman" w:cs="Times New Roman"/>
          <w:sz w:val="24"/>
          <w:szCs w:val="24"/>
          <w:lang w:eastAsia="bg-BG"/>
        </w:rPr>
        <w:t>2</w:t>
      </w:r>
      <w:r w:rsidR="00A3060D" w:rsidRPr="00673C47">
        <w:rPr>
          <w:rFonts w:ascii="Times New Roman" w:hAnsi="Times New Roman" w:cs="Times New Roman"/>
          <w:sz w:val="24"/>
          <w:szCs w:val="24"/>
          <w:lang w:eastAsia="bg-BG"/>
        </w:rPr>
        <w:t xml:space="preserve"> </w:t>
      </w:r>
      <w:r w:rsidR="007541E9" w:rsidRPr="003234C1">
        <w:rPr>
          <w:rFonts w:ascii="Times New Roman" w:hAnsi="Times New Roman" w:cs="Times New Roman"/>
          <w:sz w:val="24"/>
          <w:szCs w:val="24"/>
          <w:lang w:eastAsia="bg-BG"/>
        </w:rPr>
        <w:t xml:space="preserve">от условията за кандидатстване </w:t>
      </w:r>
      <w:r w:rsidRPr="00673C47">
        <w:rPr>
          <w:rFonts w:ascii="Times New Roman" w:hAnsi="Times New Roman" w:cs="Times New Roman"/>
          <w:sz w:val="24"/>
          <w:szCs w:val="24"/>
          <w:lang w:eastAsia="bg-BG"/>
        </w:rPr>
        <w:t xml:space="preserve">и в т. 5 </w:t>
      </w:r>
      <w:r w:rsidR="007541E9" w:rsidRPr="00673C47">
        <w:rPr>
          <w:rFonts w:ascii="Times New Roman" w:hAnsi="Times New Roman" w:cs="Times New Roman"/>
          <w:sz w:val="24"/>
          <w:szCs w:val="24"/>
          <w:lang w:eastAsia="bg-BG"/>
        </w:rPr>
        <w:t>„</w:t>
      </w:r>
      <w:r w:rsidRPr="00673C47">
        <w:rPr>
          <w:rFonts w:ascii="Times New Roman" w:hAnsi="Times New Roman" w:cs="Times New Roman"/>
          <w:i/>
          <w:sz w:val="24"/>
          <w:szCs w:val="24"/>
          <w:lang w:eastAsia="bg-BG"/>
        </w:rPr>
        <w:t>Бюджет</w:t>
      </w:r>
      <w:r w:rsidR="007541E9" w:rsidRPr="00673C47">
        <w:rPr>
          <w:rFonts w:ascii="Times New Roman" w:hAnsi="Times New Roman" w:cs="Times New Roman"/>
          <w:sz w:val="24"/>
          <w:szCs w:val="24"/>
          <w:lang w:eastAsia="bg-BG"/>
        </w:rPr>
        <w:t>“</w:t>
      </w:r>
      <w:r w:rsidRPr="00673C47">
        <w:rPr>
          <w:rFonts w:ascii="Times New Roman" w:hAnsi="Times New Roman" w:cs="Times New Roman"/>
          <w:sz w:val="24"/>
          <w:szCs w:val="24"/>
          <w:lang w:eastAsia="bg-BG"/>
        </w:rPr>
        <w:t xml:space="preserve"> във формуляра за кандидатстване в ИСУН</w:t>
      </w:r>
      <w:r w:rsidRPr="00F61781">
        <w:rPr>
          <w:rFonts w:ascii="Times New Roman" w:hAnsi="Times New Roman" w:cs="Times New Roman"/>
          <w:sz w:val="24"/>
          <w:szCs w:val="24"/>
          <w:lang w:eastAsia="bg-BG"/>
        </w:rPr>
        <w:t xml:space="preserve"> 2020, като следва да се разпише в отделен ред за всеки един недопустим разход.</w:t>
      </w:r>
    </w:p>
    <w:p w:rsidR="007710C8" w:rsidRDefault="007710C8"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p>
    <w:p w:rsidR="007710C8"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r w:rsidRPr="00F61781">
        <w:rPr>
          <w:rFonts w:ascii="Times New Roman" w:eastAsia="Calibri" w:hAnsi="Times New Roman" w:cs="Times New Roman"/>
          <w:sz w:val="24"/>
          <w:szCs w:val="24"/>
          <w:lang w:eastAsia="bg-BG"/>
        </w:rPr>
        <w:t xml:space="preserve">С оглед определяне на реалистичността на предвидените разходи, </w:t>
      </w:r>
      <w:r w:rsidRPr="00260A32">
        <w:rPr>
          <w:rFonts w:ascii="Times New Roman" w:eastAsia="Calibri" w:hAnsi="Times New Roman" w:cs="Times New Roman"/>
          <w:sz w:val="24"/>
          <w:szCs w:val="24"/>
          <w:lang w:eastAsia="bg-BG"/>
        </w:rPr>
        <w:t>кандидатът следва да приложи към формуляра за кандидатстване в ИСУН 2020 анализ относно остойностяването на дейностите, включени в проектното предложение. За дейностите по организация и управление, както и тези по информация и комуникация следва</w:t>
      </w:r>
      <w:r w:rsidRPr="00F61781">
        <w:rPr>
          <w:rFonts w:ascii="Times New Roman" w:eastAsia="Calibri" w:hAnsi="Times New Roman" w:cs="Times New Roman"/>
          <w:sz w:val="24"/>
          <w:szCs w:val="24"/>
          <w:lang w:eastAsia="bg-BG"/>
        </w:rPr>
        <w:t xml:space="preserve"> да бъде представен анализ на остойностяването единствено в случаите, в които същите се предоставят под формата по чл. 55, ал. 1, т. 1 от ЗУСЕСИФ. В анализа се посочва въз основа на какви документи, други анализи или проучвания са </w:t>
      </w:r>
      <w:proofErr w:type="spellStart"/>
      <w:r w:rsidRPr="00F61781">
        <w:rPr>
          <w:rFonts w:ascii="Times New Roman" w:eastAsia="Calibri" w:hAnsi="Times New Roman" w:cs="Times New Roman"/>
          <w:sz w:val="24"/>
          <w:szCs w:val="24"/>
          <w:lang w:eastAsia="bg-BG"/>
        </w:rPr>
        <w:t>остойностени</w:t>
      </w:r>
      <w:proofErr w:type="spellEnd"/>
      <w:r w:rsidRPr="00F61781">
        <w:rPr>
          <w:rFonts w:ascii="Times New Roman" w:eastAsia="Calibri" w:hAnsi="Times New Roman" w:cs="Times New Roman"/>
          <w:sz w:val="24"/>
          <w:szCs w:val="24"/>
          <w:lang w:eastAsia="bg-BG"/>
        </w:rPr>
        <w:t xml:space="preserve">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договори със сходни параметри и предмет, пазарни консултации по смисъла на ЗОП, пазарни проучвания и/или проучване в интернет са ползвани при остойностяването и др. При позоваване на оферти, се прилагат самите оферти (минимум две),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възможност се представя детайлна разбивка на остойностяването по количества и единични цени, както и обосновка за размера на единичните цени и за съответствието им с пазарните цени към датата на подаване на проектното предложение. Тази детайлна разбивка следва да съответства на формираната обща стойност на разходите по дейностите в бюджета на проекта, като се следва последователността, която е посочена в т. 7 „</w:t>
      </w:r>
      <w:r w:rsidRPr="009E422C">
        <w:rPr>
          <w:rFonts w:ascii="Times New Roman" w:eastAsia="Calibri" w:hAnsi="Times New Roman" w:cs="Times New Roman"/>
          <w:i/>
          <w:sz w:val="24"/>
          <w:szCs w:val="24"/>
          <w:lang w:eastAsia="bg-BG"/>
        </w:rPr>
        <w:t>План за изпълнение/Дейности по проекта</w:t>
      </w:r>
      <w:r w:rsidRPr="00F61781">
        <w:rPr>
          <w:rFonts w:ascii="Times New Roman" w:eastAsia="Calibri" w:hAnsi="Times New Roman" w:cs="Times New Roman"/>
          <w:sz w:val="24"/>
          <w:szCs w:val="24"/>
          <w:lang w:eastAsia="bg-BG"/>
        </w:rPr>
        <w:t>“ от формуляра за кандидатстване.</w:t>
      </w:r>
    </w:p>
    <w:p w:rsidR="007710C8" w:rsidRDefault="007710C8"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eastAsia="bg-BG"/>
        </w:rPr>
      </w:pPr>
    </w:p>
    <w:p w:rsidR="007710C8" w:rsidRDefault="009A61DB"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sz w:val="24"/>
          <w:szCs w:val="24"/>
        </w:rPr>
      </w:pPr>
      <w:r w:rsidRPr="002D15BF">
        <w:rPr>
          <w:rFonts w:ascii="Times New Roman" w:eastAsia="Calibri" w:hAnsi="Times New Roman" w:cs="Times New Roman"/>
          <w:b/>
          <w:sz w:val="24"/>
          <w:szCs w:val="24"/>
        </w:rPr>
        <w:t>14.</w:t>
      </w:r>
      <w:r w:rsidR="00264A45">
        <w:rPr>
          <w:rFonts w:ascii="Times New Roman" w:eastAsia="Calibri" w:hAnsi="Times New Roman" w:cs="Times New Roman"/>
          <w:b/>
          <w:sz w:val="24"/>
          <w:szCs w:val="24"/>
        </w:rPr>
        <w:t>7</w:t>
      </w:r>
      <w:r w:rsidRPr="002D15BF">
        <w:rPr>
          <w:rFonts w:ascii="Times New Roman" w:eastAsia="Calibri" w:hAnsi="Times New Roman" w:cs="Times New Roman"/>
          <w:b/>
          <w:sz w:val="24"/>
          <w:szCs w:val="24"/>
        </w:rPr>
        <w:t>. Авансово плащане</w:t>
      </w:r>
    </w:p>
    <w:p w:rsidR="007710C8"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61781">
        <w:rPr>
          <w:rFonts w:ascii="Times New Roman" w:hAnsi="Times New Roman" w:cs="Times New Roman"/>
          <w:sz w:val="24"/>
          <w:szCs w:val="24"/>
        </w:rPr>
        <w:t>Бенефициентът има право да поиска авансово плащане от общата стойност на БФП след подписване на АДБФП</w:t>
      </w:r>
      <w:r>
        <w:rPr>
          <w:rFonts w:ascii="Times New Roman" w:hAnsi="Times New Roman" w:cs="Times New Roman"/>
          <w:sz w:val="24"/>
          <w:szCs w:val="24"/>
        </w:rPr>
        <w:t xml:space="preserve">, като </w:t>
      </w:r>
      <w:r w:rsidRPr="00F61781">
        <w:rPr>
          <w:rFonts w:ascii="Times New Roman" w:hAnsi="Times New Roman" w:cs="Times New Roman"/>
          <w:sz w:val="24"/>
          <w:szCs w:val="24"/>
        </w:rPr>
        <w:t>максималният размер на сумата на авансов</w:t>
      </w:r>
      <w:r w:rsidR="00680094">
        <w:rPr>
          <w:rFonts w:ascii="Times New Roman" w:hAnsi="Times New Roman" w:cs="Times New Roman"/>
          <w:sz w:val="24"/>
          <w:szCs w:val="24"/>
        </w:rPr>
        <w:t>ото плащане</w:t>
      </w:r>
      <w:r w:rsidRPr="00F61781">
        <w:rPr>
          <w:rFonts w:ascii="Times New Roman" w:hAnsi="Times New Roman" w:cs="Times New Roman"/>
          <w:sz w:val="24"/>
          <w:szCs w:val="24"/>
        </w:rPr>
        <w:t xml:space="preserve"> </w:t>
      </w:r>
      <w:r w:rsidRPr="001E699E">
        <w:rPr>
          <w:rFonts w:ascii="Times New Roman" w:hAnsi="Times New Roman" w:cs="Times New Roman"/>
          <w:sz w:val="24"/>
          <w:szCs w:val="24"/>
        </w:rPr>
        <w:t xml:space="preserve">не може да надвишава </w:t>
      </w:r>
      <w:r w:rsidR="00781A13" w:rsidRPr="001E699E">
        <w:rPr>
          <w:rFonts w:ascii="Times New Roman" w:hAnsi="Times New Roman" w:cs="Times New Roman"/>
          <w:sz w:val="24"/>
          <w:szCs w:val="24"/>
        </w:rPr>
        <w:t>1</w:t>
      </w:r>
      <w:r w:rsidRPr="001E699E">
        <w:rPr>
          <w:rFonts w:ascii="Times New Roman" w:hAnsi="Times New Roman" w:cs="Times New Roman"/>
          <w:sz w:val="24"/>
          <w:szCs w:val="24"/>
        </w:rPr>
        <w:t>0</w:t>
      </w:r>
      <w:r w:rsidR="00781A13" w:rsidRPr="001E699E">
        <w:rPr>
          <w:rFonts w:ascii="Times New Roman" w:hAnsi="Times New Roman" w:cs="Times New Roman"/>
          <w:sz w:val="24"/>
          <w:szCs w:val="24"/>
        </w:rPr>
        <w:t xml:space="preserve"> </w:t>
      </w:r>
      <w:r w:rsidRPr="001E699E">
        <w:rPr>
          <w:rFonts w:ascii="Times New Roman" w:hAnsi="Times New Roman" w:cs="Times New Roman"/>
          <w:sz w:val="24"/>
          <w:szCs w:val="24"/>
        </w:rPr>
        <w:t>% от стойността</w:t>
      </w:r>
      <w:r w:rsidRPr="00725BAE">
        <w:rPr>
          <w:rFonts w:ascii="Times New Roman" w:hAnsi="Times New Roman" w:cs="Times New Roman"/>
          <w:sz w:val="24"/>
          <w:szCs w:val="24"/>
        </w:rPr>
        <w:t xml:space="preserve"> на безвъзмездната финансова помощ.</w:t>
      </w:r>
    </w:p>
    <w:p w:rsidR="007710C8" w:rsidRDefault="007710C8"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7710C8"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F61781">
        <w:rPr>
          <w:rFonts w:ascii="Times New Roman" w:hAnsi="Times New Roman" w:cs="Times New Roman"/>
          <w:sz w:val="24"/>
          <w:szCs w:val="24"/>
        </w:rPr>
        <w:t>Срокът и условията за и</w:t>
      </w:r>
      <w:r w:rsidR="00CE4A83">
        <w:rPr>
          <w:rFonts w:ascii="Times New Roman" w:hAnsi="Times New Roman" w:cs="Times New Roman"/>
          <w:sz w:val="24"/>
          <w:szCs w:val="24"/>
        </w:rPr>
        <w:t xml:space="preserve">звършване на авансовото плащане са определени </w:t>
      </w:r>
      <w:r w:rsidRPr="00F61781">
        <w:rPr>
          <w:rFonts w:ascii="Times New Roman" w:hAnsi="Times New Roman" w:cs="Times New Roman"/>
          <w:sz w:val="24"/>
          <w:szCs w:val="24"/>
        </w:rPr>
        <w:t xml:space="preserve"> </w:t>
      </w:r>
      <w:r w:rsidR="00CE4A83">
        <w:rPr>
          <w:rFonts w:ascii="Times New Roman" w:hAnsi="Times New Roman" w:cs="Times New Roman"/>
          <w:sz w:val="24"/>
          <w:szCs w:val="24"/>
        </w:rPr>
        <w:t>условията за изпълнение</w:t>
      </w:r>
      <w:r w:rsidRPr="00F61781">
        <w:rPr>
          <w:rFonts w:ascii="Times New Roman" w:hAnsi="Times New Roman" w:cs="Times New Roman"/>
          <w:sz w:val="24"/>
          <w:szCs w:val="24"/>
        </w:rPr>
        <w:t xml:space="preserve">. </w:t>
      </w:r>
    </w:p>
    <w:p w:rsidR="007710C8" w:rsidRDefault="007710C8"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F61781" w:rsidRPr="00F50149" w:rsidRDefault="00F61781" w:rsidP="007710C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 w:val="24"/>
          <w:szCs w:val="24"/>
        </w:rPr>
      </w:pPr>
      <w:r w:rsidRPr="00F50149">
        <w:rPr>
          <w:rFonts w:ascii="Times New Roman" w:hAnsi="Times New Roman" w:cs="Times New Roman"/>
          <w:i/>
          <w:sz w:val="24"/>
          <w:szCs w:val="24"/>
        </w:rPr>
        <w:t xml:space="preserve">В съответствие с чл. 60, ал. 2 от ЗУСЕСИФ, списък на писмените доказателства, които бенефициентът прилага към искането си за извършване на съответното плащане, е приложен към насоките за кандидатстване, в частта им „условия за изпълнение“ (Приложение № </w:t>
      </w:r>
      <w:r w:rsidR="00043632" w:rsidRPr="00F50149">
        <w:rPr>
          <w:rFonts w:ascii="Times New Roman" w:hAnsi="Times New Roman" w:cs="Times New Roman"/>
          <w:i/>
          <w:sz w:val="24"/>
          <w:szCs w:val="24"/>
        </w:rPr>
        <w:t>2</w:t>
      </w:r>
      <w:r w:rsidRPr="00F50149">
        <w:rPr>
          <w:rFonts w:ascii="Times New Roman" w:hAnsi="Times New Roman" w:cs="Times New Roman"/>
          <w:i/>
          <w:sz w:val="24"/>
          <w:szCs w:val="24"/>
        </w:rPr>
        <w:t xml:space="preserve"> към условията за изпълнение).</w:t>
      </w:r>
    </w:p>
    <w:p w:rsidR="004A58E5" w:rsidRPr="002D15BF" w:rsidRDefault="004A58E5" w:rsidP="00986F19">
      <w:pPr>
        <w:pStyle w:val="ListParagraph"/>
        <w:spacing w:after="0" w:line="240" w:lineRule="auto"/>
        <w:ind w:left="0"/>
        <w:jc w:val="both"/>
        <w:rPr>
          <w:rFonts w:ascii="Times New Roman" w:hAnsi="Times New Roman" w:cs="Times New Roman"/>
          <w:b/>
          <w:sz w:val="24"/>
          <w:szCs w:val="24"/>
        </w:rPr>
      </w:pPr>
    </w:p>
    <w:p w:rsidR="00CB14EE"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781A13">
        <w:rPr>
          <w:rFonts w:ascii="Times New Roman" w:hAnsi="Times New Roman" w:cs="Times New Roman"/>
          <w:b/>
          <w:sz w:val="24"/>
          <w:szCs w:val="24"/>
        </w:rPr>
        <w:t>1</w:t>
      </w:r>
      <w:r w:rsidR="00F7626C" w:rsidRPr="00781A13">
        <w:rPr>
          <w:rFonts w:ascii="Times New Roman" w:hAnsi="Times New Roman" w:cs="Times New Roman"/>
          <w:b/>
          <w:sz w:val="24"/>
          <w:szCs w:val="24"/>
        </w:rPr>
        <w:t>5</w:t>
      </w:r>
      <w:r w:rsidRPr="00781A13">
        <w:rPr>
          <w:rFonts w:ascii="Times New Roman" w:hAnsi="Times New Roman" w:cs="Times New Roman"/>
          <w:b/>
          <w:sz w:val="24"/>
          <w:szCs w:val="24"/>
        </w:rPr>
        <w:t>. Допустими целеви групи</w:t>
      </w:r>
      <w:r w:rsidR="00EA11C9" w:rsidRPr="00781A13">
        <w:rPr>
          <w:rFonts w:ascii="Times New Roman" w:hAnsi="Times New Roman" w:cs="Times New Roman"/>
          <w:b/>
          <w:sz w:val="24"/>
          <w:szCs w:val="24"/>
        </w:rPr>
        <w:t xml:space="preserve"> (ако е приложимо)</w:t>
      </w:r>
      <w:r w:rsidRPr="00781A13">
        <w:rPr>
          <w:rFonts w:ascii="Times New Roman" w:hAnsi="Times New Roman" w:cs="Times New Roman"/>
          <w:b/>
          <w:sz w:val="24"/>
          <w:szCs w:val="24"/>
        </w:rPr>
        <w:t>:</w:t>
      </w:r>
    </w:p>
    <w:p w:rsidR="00CB14EE"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F47551" w:rsidRPr="002D15BF" w:rsidRDefault="00F47551"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D15BF">
        <w:rPr>
          <w:rFonts w:ascii="Times New Roman" w:hAnsi="Times New Roman" w:cs="Times New Roman"/>
          <w:sz w:val="24"/>
          <w:szCs w:val="24"/>
        </w:rPr>
        <w:t>Населението на територията на страната.</w:t>
      </w:r>
    </w:p>
    <w:p w:rsidR="00CB14EE" w:rsidRPr="002D15BF" w:rsidRDefault="00CB14EE" w:rsidP="00986F19">
      <w:pPr>
        <w:pStyle w:val="ListParagraph"/>
        <w:spacing w:after="0" w:line="240" w:lineRule="auto"/>
        <w:ind w:left="0"/>
        <w:jc w:val="both"/>
        <w:rPr>
          <w:rFonts w:ascii="Times New Roman" w:hAnsi="Times New Roman" w:cs="Times New Roman"/>
          <w:b/>
          <w:sz w:val="24"/>
          <w:szCs w:val="24"/>
        </w:rPr>
      </w:pPr>
    </w:p>
    <w:p w:rsidR="00406478" w:rsidRPr="002D15BF" w:rsidRDefault="0040647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D15BF">
        <w:rPr>
          <w:rFonts w:ascii="Times New Roman" w:hAnsi="Times New Roman" w:cs="Times New Roman"/>
          <w:b/>
          <w:sz w:val="24"/>
          <w:szCs w:val="24"/>
        </w:rPr>
        <w:t>16. Приложим режим на минимални/държавни помощи (ако е приложимо):</w:t>
      </w:r>
    </w:p>
    <w:p w:rsidR="00406478" w:rsidRPr="002D15BF" w:rsidRDefault="00406478"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Определението на понятието „</w:t>
      </w:r>
      <w:r w:rsidRPr="001E699E">
        <w:rPr>
          <w:rFonts w:ascii="Times New Roman" w:eastAsia="Calibri" w:hAnsi="Times New Roman" w:cs="Times New Roman"/>
          <w:i/>
          <w:sz w:val="24"/>
          <w:szCs w:val="24"/>
        </w:rPr>
        <w:t>държавна помощ</w:t>
      </w:r>
      <w:r w:rsidRPr="00AC0BAF">
        <w:rPr>
          <w:rFonts w:ascii="Times New Roman" w:eastAsia="Calibri" w:hAnsi="Times New Roman" w:cs="Times New Roman"/>
          <w:sz w:val="24"/>
          <w:szCs w:val="24"/>
        </w:rPr>
        <w:t xml:space="preserve">” се съдържа в член 107, параграф 1 от Договора за функционирането на Европейския съюз.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w:t>
      </w:r>
      <w:r w:rsidR="004C12E0" w:rsidRPr="004C12E0">
        <w:rPr>
          <w:rFonts w:ascii="Times New Roman" w:eastAsia="Calibri" w:hAnsi="Times New Roman" w:cs="Times New Roman"/>
          <w:sz w:val="24"/>
          <w:szCs w:val="24"/>
        </w:rPr>
        <w:t>Съгласно Закона за държавните помощи, съществува т. нар. "минимална помощ". Това е помощта "</w:t>
      </w:r>
      <w:proofErr w:type="spellStart"/>
      <w:r w:rsidR="004C12E0" w:rsidRPr="004C12E0">
        <w:rPr>
          <w:rFonts w:ascii="Times New Roman" w:eastAsia="Calibri" w:hAnsi="Times New Roman" w:cs="Times New Roman"/>
          <w:sz w:val="24"/>
          <w:szCs w:val="24"/>
        </w:rPr>
        <w:t>de</w:t>
      </w:r>
      <w:proofErr w:type="spellEnd"/>
      <w:r w:rsidR="004C12E0" w:rsidRPr="004C12E0">
        <w:rPr>
          <w:rFonts w:ascii="Times New Roman" w:eastAsia="Calibri" w:hAnsi="Times New Roman" w:cs="Times New Roman"/>
          <w:sz w:val="24"/>
          <w:szCs w:val="24"/>
        </w:rPr>
        <w:t xml:space="preserve"> </w:t>
      </w:r>
      <w:proofErr w:type="spellStart"/>
      <w:r w:rsidR="004C12E0" w:rsidRPr="004C12E0">
        <w:rPr>
          <w:rFonts w:ascii="Times New Roman" w:eastAsia="Calibri" w:hAnsi="Times New Roman" w:cs="Times New Roman"/>
          <w:sz w:val="24"/>
          <w:szCs w:val="24"/>
        </w:rPr>
        <w:t>minimis</w:t>
      </w:r>
      <w:proofErr w:type="spellEnd"/>
      <w:r w:rsidR="004C12E0" w:rsidRPr="004C12E0">
        <w:rPr>
          <w:rFonts w:ascii="Times New Roman" w:eastAsia="Calibri" w:hAnsi="Times New Roman" w:cs="Times New Roman"/>
          <w:sz w:val="24"/>
          <w:szCs w:val="24"/>
        </w:rPr>
        <w:t xml:space="preserve">", която не нарушава и не застрашава конкуренцията или има незначително въздействие върху нея поради своя минимален размер, както е определена в действащите регламенти за минимална помощ, приети от Европейската комисия по прилагането на чл. 107 и 108 от Договора за функционирането на Европейския съюз. Такъв е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4C12E0" w:rsidRPr="004C12E0">
        <w:rPr>
          <w:rFonts w:ascii="Times New Roman" w:eastAsia="Calibri" w:hAnsi="Times New Roman" w:cs="Times New Roman"/>
          <w:sz w:val="24"/>
          <w:szCs w:val="24"/>
        </w:rPr>
        <w:t>de</w:t>
      </w:r>
      <w:proofErr w:type="spellEnd"/>
      <w:r w:rsidR="004C12E0" w:rsidRPr="004C12E0">
        <w:rPr>
          <w:rFonts w:ascii="Times New Roman" w:eastAsia="Calibri" w:hAnsi="Times New Roman" w:cs="Times New Roman"/>
          <w:sz w:val="24"/>
          <w:szCs w:val="24"/>
        </w:rPr>
        <w:t xml:space="preserve"> </w:t>
      </w:r>
      <w:proofErr w:type="spellStart"/>
      <w:r w:rsidR="004C12E0" w:rsidRPr="004C12E0">
        <w:rPr>
          <w:rFonts w:ascii="Times New Roman" w:eastAsia="Calibri" w:hAnsi="Times New Roman" w:cs="Times New Roman"/>
          <w:sz w:val="24"/>
          <w:szCs w:val="24"/>
        </w:rPr>
        <w:t>minimis</w:t>
      </w:r>
      <w:proofErr w:type="spellEnd"/>
      <w:r w:rsidR="004C12E0" w:rsidRPr="004C12E0">
        <w:rPr>
          <w:rFonts w:ascii="Times New Roman" w:eastAsia="Calibri" w:hAnsi="Times New Roman" w:cs="Times New Roman"/>
          <w:sz w:val="24"/>
          <w:szCs w:val="24"/>
        </w:rPr>
        <w:t xml:space="preserve"> (ОВ, L 352/1 от 24.12.2013 г.)</w:t>
      </w:r>
      <w:r w:rsidR="004C12E0">
        <w:rPr>
          <w:rFonts w:ascii="Times New Roman" w:eastAsia="Calibri" w:hAnsi="Times New Roman" w:cs="Times New Roman"/>
          <w:sz w:val="24"/>
          <w:szCs w:val="24"/>
        </w:rPr>
        <w:t>.</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Едно от условията, които трябва да бъдат изпълнени, за да бъдат приложени правилата за държавни </w:t>
      </w:r>
      <w:r w:rsidR="00A13944">
        <w:rPr>
          <w:rFonts w:ascii="Times New Roman" w:eastAsia="Calibri" w:hAnsi="Times New Roman" w:cs="Times New Roman"/>
          <w:sz w:val="24"/>
          <w:szCs w:val="24"/>
        </w:rPr>
        <w:t xml:space="preserve">и минимални </w:t>
      </w:r>
      <w:r w:rsidRPr="00AC0BAF">
        <w:rPr>
          <w:rFonts w:ascii="Times New Roman" w:eastAsia="Calibri" w:hAnsi="Times New Roman" w:cs="Times New Roman"/>
          <w:sz w:val="24"/>
          <w:szCs w:val="24"/>
        </w:rPr>
        <w:t>помощи при предоставянето на държавни ресурси, е получател на помощта да е „предприятие“ съгласно конкурентното право. „</w:t>
      </w:r>
      <w:r w:rsidRPr="001E699E">
        <w:rPr>
          <w:rFonts w:ascii="Times New Roman" w:eastAsia="Calibri" w:hAnsi="Times New Roman" w:cs="Times New Roman"/>
          <w:i/>
          <w:sz w:val="24"/>
          <w:szCs w:val="24"/>
        </w:rPr>
        <w:t>Предприятие</w:t>
      </w:r>
      <w:r w:rsidRPr="00AC0BAF">
        <w:rPr>
          <w:rFonts w:ascii="Times New Roman" w:eastAsia="Calibri" w:hAnsi="Times New Roman" w:cs="Times New Roman"/>
          <w:sz w:val="24"/>
          <w:szCs w:val="24"/>
        </w:rPr>
        <w:t>” по смисъла на чл. 107 от ДФЕС е всяка структура, ангажирана със стопанска дейност</w:t>
      </w:r>
      <w:r w:rsidRPr="00AC0BAF">
        <w:rPr>
          <w:rFonts w:ascii="Times New Roman" w:eastAsia="Calibri" w:hAnsi="Times New Roman" w:cs="Times New Roman"/>
          <w:sz w:val="24"/>
          <w:szCs w:val="24"/>
          <w:vertAlign w:val="superscript"/>
        </w:rPr>
        <w:footnoteReference w:id="5"/>
      </w:r>
      <w:r w:rsidRPr="00AC0BAF">
        <w:rPr>
          <w:rFonts w:ascii="Times New Roman" w:eastAsia="Calibri" w:hAnsi="Times New Roman" w:cs="Times New Roman"/>
          <w:sz w:val="24"/>
          <w:szCs w:val="24"/>
        </w:rPr>
        <w:t>,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w:t>
      </w:r>
    </w:p>
    <w:p w:rsid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lang w:val="en-US"/>
        </w:rPr>
      </w:pPr>
      <w:r w:rsidRPr="00AC0BAF">
        <w:rPr>
          <w:rFonts w:ascii="Times New Roman" w:eastAsia="Calibri" w:hAnsi="Times New Roman" w:cs="Times New Roman"/>
          <w:sz w:val="24"/>
          <w:szCs w:val="24"/>
        </w:rPr>
        <w:t>По настоящата процедура са определени три категории допустими кандидати.</w:t>
      </w:r>
    </w:p>
    <w:p w:rsidR="00F50149" w:rsidRPr="00F50149" w:rsidRDefault="00F50149"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lang w:val="en-US"/>
        </w:rPr>
      </w:pPr>
    </w:p>
    <w:p w:rsidR="00AC0BAF" w:rsidRPr="001E699E"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b/>
          <w:i/>
          <w:sz w:val="24"/>
          <w:szCs w:val="24"/>
        </w:rPr>
      </w:pPr>
      <w:r w:rsidRPr="001E699E">
        <w:rPr>
          <w:rFonts w:ascii="Times New Roman" w:eastAsia="Calibri" w:hAnsi="Times New Roman" w:cs="Times New Roman"/>
          <w:b/>
          <w:i/>
          <w:sz w:val="24"/>
          <w:szCs w:val="24"/>
        </w:rPr>
        <w:t xml:space="preserve">Първа категория допустими кандидати – общините в </w:t>
      </w:r>
      <w:proofErr w:type="spellStart"/>
      <w:r w:rsidRPr="001E699E">
        <w:rPr>
          <w:rFonts w:ascii="Times New Roman" w:eastAsia="Calibri" w:hAnsi="Times New Roman" w:cs="Times New Roman"/>
          <w:b/>
          <w:i/>
          <w:sz w:val="24"/>
          <w:szCs w:val="24"/>
        </w:rPr>
        <w:t>РБългария</w:t>
      </w:r>
      <w:proofErr w:type="spellEnd"/>
      <w:r w:rsidR="00A82E84">
        <w:rPr>
          <w:rFonts w:ascii="Times New Roman" w:eastAsia="Calibri" w:hAnsi="Times New Roman" w:cs="Times New Roman"/>
          <w:b/>
          <w:i/>
          <w:sz w:val="24"/>
          <w:szCs w:val="24"/>
        </w:rPr>
        <w:t>:</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Съгласно чл. 19 от Закона за управлението на отпадъците (ЗУО), в правомощията на кмета на общината е да организира управлението на отпадъците, образувани на нейна територия. В об</w:t>
      </w:r>
      <w:r w:rsidR="004B5D48">
        <w:rPr>
          <w:rFonts w:ascii="Times New Roman" w:eastAsia="Calibri" w:hAnsi="Times New Roman" w:cs="Times New Roman"/>
          <w:sz w:val="24"/>
          <w:szCs w:val="24"/>
        </w:rPr>
        <w:t>хвата</w:t>
      </w:r>
      <w:r w:rsidRPr="00AC0BAF">
        <w:rPr>
          <w:rFonts w:ascii="Times New Roman" w:eastAsia="Calibri" w:hAnsi="Times New Roman" w:cs="Times New Roman"/>
          <w:sz w:val="24"/>
          <w:szCs w:val="24"/>
        </w:rPr>
        <w:t xml:space="preserve"> на понятието „</w:t>
      </w:r>
      <w:r w:rsidRPr="001E699E">
        <w:rPr>
          <w:rFonts w:ascii="Times New Roman" w:eastAsia="Calibri" w:hAnsi="Times New Roman" w:cs="Times New Roman"/>
          <w:i/>
          <w:sz w:val="24"/>
          <w:szCs w:val="24"/>
        </w:rPr>
        <w:t>управление на отпадъците</w:t>
      </w:r>
      <w:r w:rsidRPr="00AC0BAF">
        <w:rPr>
          <w:rFonts w:ascii="Times New Roman" w:eastAsia="Calibri" w:hAnsi="Times New Roman" w:cs="Times New Roman"/>
          <w:sz w:val="24"/>
          <w:szCs w:val="24"/>
        </w:rPr>
        <w:t xml:space="preserve">“ попадат събирането, транспортирането, обезвреждането и оползотворяването на отпадъците, включително осъществяваният контрол върху тези дейности, </w:t>
      </w:r>
      <w:proofErr w:type="spellStart"/>
      <w:r w:rsidRPr="00AC0BAF">
        <w:rPr>
          <w:rFonts w:ascii="Times New Roman" w:eastAsia="Calibri" w:hAnsi="Times New Roman" w:cs="Times New Roman"/>
          <w:sz w:val="24"/>
          <w:szCs w:val="24"/>
        </w:rPr>
        <w:t>следексплоатационните</w:t>
      </w:r>
      <w:proofErr w:type="spellEnd"/>
      <w:r w:rsidRPr="00AC0BAF">
        <w:rPr>
          <w:rFonts w:ascii="Times New Roman" w:eastAsia="Calibri" w:hAnsi="Times New Roman" w:cs="Times New Roman"/>
          <w:sz w:val="24"/>
          <w:szCs w:val="24"/>
        </w:rPr>
        <w:t xml:space="preserve"> грижи за депата, както и действията, предприети в качеството на търговец или брокер (параграф 1, т. 46 от </w:t>
      </w:r>
      <w:r w:rsidRPr="00AC0BAF">
        <w:rPr>
          <w:rFonts w:ascii="Times New Roman" w:eastAsia="Calibri" w:hAnsi="Times New Roman" w:cs="Times New Roman"/>
          <w:sz w:val="24"/>
          <w:szCs w:val="24"/>
        </w:rPr>
        <w:lastRenderedPageBreak/>
        <w:t xml:space="preserve">Допълнителните разпоредби на ЗУО). Посочените задължения на кметовете на общини произтичат от националното законодателство в областта на отпадъците и са в полза за гражданите и за обществото като цяло. Кметът на общината отговаря за събирането на битовите отпадъци и за осигуряването на необходимите за това съдове, включително и за разделното събиране на битови отпадъци на територията на общината най-малко за следните отпадъчни материали: хартия и картон, метали, пластмаси и стъкло (чл. 19, ал. 3, т. 1, 2 и 6 от ЗУО). Той е органът, компетентен да взема решения по какъв начин да организира управлението на отпадъци на територията на общината. Подобни решения не могат да бъдат вземани от друг орган – те са изцяло в правомощията на органите на общините (общински съвети и кметове).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Допустимите за финансиране дейности по процедурата, съобразено с йерархията при управлението на отпадъците по чл. 6, ал. 1 от ЗУО, следва да имат принос към  предотвратяване на образуването, подготовката за повторна употреба и/или рециклирането на битовите отпадъци. Съгласно практиката на Съда на ЕС,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В този смисъл, подпомагането по процедурата на ниво бенефициент-община не представлява държавна помощ, когато е обвързано с упражняването на властническите правомощия на общините по управление на битовите отпадъци, генерирани на тяхна територия. В случаите, когато БФП се предоставя на общините за изпълнение на техни правомощия, произтичащи от ЗУО, предоставянето на средствата представлява трансфер между бюджетите на органи на изпълнителната власт. </w:t>
      </w:r>
    </w:p>
    <w:p w:rsidR="00A13944"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Въпреки това, съгласно чл. 51, ал. 1 от </w:t>
      </w:r>
      <w:r w:rsidRPr="001E699E">
        <w:rPr>
          <w:rFonts w:ascii="Times New Roman" w:eastAsia="Calibri" w:hAnsi="Times New Roman" w:cs="Times New Roman"/>
          <w:i/>
          <w:sz w:val="24"/>
          <w:szCs w:val="24"/>
        </w:rPr>
        <w:t>Закона за общинската собственост</w:t>
      </w:r>
      <w:r w:rsidRPr="00AC0BAF">
        <w:rPr>
          <w:rFonts w:ascii="Times New Roman" w:eastAsia="Calibri" w:hAnsi="Times New Roman" w:cs="Times New Roman"/>
          <w:sz w:val="24"/>
          <w:szCs w:val="24"/>
        </w:rPr>
        <w:t xml:space="preserve"> (ЗОС), общината може да осъществява стопанска (икономическа) дейност, да създава общински предприятия и да участва в съвместни форми на стопанска дейност при условия и по ред, определени със специален закон. Общината може да осъществява стопанска дейност чрез търговски дружества с общинско участие в капитала или чрез граждански дружества по </w:t>
      </w:r>
      <w:hyperlink r:id="rId13" w:tgtFrame="_blank" w:history="1">
        <w:r w:rsidRPr="001E699E">
          <w:rPr>
            <w:rFonts w:ascii="Times New Roman" w:eastAsia="Calibri" w:hAnsi="Times New Roman" w:cs="Times New Roman"/>
            <w:i/>
            <w:sz w:val="24"/>
            <w:szCs w:val="24"/>
          </w:rPr>
          <w:t>Закона за задълженията и договорите</w:t>
        </w:r>
      </w:hyperlink>
      <w:r w:rsidRPr="00AC0BAF">
        <w:rPr>
          <w:rFonts w:ascii="Times New Roman" w:eastAsia="Calibri" w:hAnsi="Times New Roman" w:cs="Times New Roman"/>
          <w:sz w:val="24"/>
          <w:szCs w:val="24"/>
        </w:rPr>
        <w:t xml:space="preserve">. Тя може да осъществява самостоятелно стопанска дейност чрез общински предприятия, създадени по реда на ЗОС. В някои от общините в </w:t>
      </w:r>
      <w:proofErr w:type="spellStart"/>
      <w:r w:rsidRPr="00AC0BAF">
        <w:rPr>
          <w:rFonts w:ascii="Times New Roman" w:eastAsia="Calibri" w:hAnsi="Times New Roman" w:cs="Times New Roman"/>
          <w:sz w:val="24"/>
          <w:szCs w:val="24"/>
        </w:rPr>
        <w:t>РБългария</w:t>
      </w:r>
      <w:proofErr w:type="spellEnd"/>
      <w:r w:rsidRPr="00AC0BAF">
        <w:rPr>
          <w:rFonts w:ascii="Times New Roman" w:eastAsia="Calibri" w:hAnsi="Times New Roman" w:cs="Times New Roman"/>
          <w:sz w:val="24"/>
          <w:szCs w:val="24"/>
        </w:rPr>
        <w:t xml:space="preserve"> са създадени общински предприятия по ЗОС, на които са възложени дейности по управление на битови отпадъци. Тези дейности имат характер на икономически, тъй като не са свързани с провеждането на държавната политика в областта на битовите отпадъци, а с предоставянето на стоки или услуги на определен пазар. Общинските предприятия по ЗОС представляват част от структурата на общината и нямат отделна </w:t>
      </w:r>
      <w:proofErr w:type="spellStart"/>
      <w:r w:rsidRPr="00AC0BAF">
        <w:rPr>
          <w:rFonts w:ascii="Times New Roman" w:eastAsia="Calibri" w:hAnsi="Times New Roman" w:cs="Times New Roman"/>
          <w:sz w:val="24"/>
          <w:szCs w:val="24"/>
        </w:rPr>
        <w:t>правосубектност</w:t>
      </w:r>
      <w:proofErr w:type="spellEnd"/>
      <w:r w:rsidRPr="00AC0BAF">
        <w:rPr>
          <w:rFonts w:ascii="Times New Roman" w:eastAsia="Calibri" w:hAnsi="Times New Roman" w:cs="Times New Roman"/>
          <w:sz w:val="24"/>
          <w:szCs w:val="24"/>
        </w:rPr>
        <w:t xml:space="preserve"> – те не представляват отделно юридическо лице, различно от общината. По настоящата процедура има възможност община да кандидатства с проектно предложение, насочено към дейността на общинско предприятие по ЗОС, част от нейната структура.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В този случай, общината ще се счита за предприятие, извършващо икономическа дейност </w:t>
      </w:r>
      <w:r w:rsidR="00A13944" w:rsidRPr="00A13944">
        <w:rPr>
          <w:rFonts w:ascii="Times New Roman" w:eastAsia="Calibri" w:hAnsi="Times New Roman" w:cs="Times New Roman"/>
          <w:sz w:val="24"/>
          <w:szCs w:val="24"/>
        </w:rPr>
        <w:t xml:space="preserve">само за дейностите по проекта </w:t>
      </w:r>
      <w:r w:rsidRPr="00AC0BAF">
        <w:rPr>
          <w:rFonts w:ascii="Times New Roman" w:eastAsia="Calibri" w:hAnsi="Times New Roman" w:cs="Times New Roman"/>
          <w:sz w:val="24"/>
          <w:szCs w:val="24"/>
        </w:rPr>
        <w:t xml:space="preserve">и като такова за нея ще намерят приложения правилата за минимални помощи, описани по-долу. </w:t>
      </w:r>
    </w:p>
    <w:p w:rsid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lang w:val="en-US"/>
        </w:rPr>
      </w:pPr>
      <w:r w:rsidRPr="00AC0BAF">
        <w:rPr>
          <w:rFonts w:ascii="Times New Roman" w:eastAsia="Calibri" w:hAnsi="Times New Roman" w:cs="Times New Roman"/>
          <w:sz w:val="24"/>
          <w:szCs w:val="24"/>
        </w:rPr>
        <w:t xml:space="preserve">УО на ОПОС 2014-2020 г. ще извършва преценка в процеса на оценка на проектните предложения относно обстоятелството дали общината – кандидат или партньор, представлява или не предприятие, извършващо икономическа дейност, за целите на конкретния проект. </w:t>
      </w:r>
    </w:p>
    <w:p w:rsidR="00F50149" w:rsidRPr="00F50149" w:rsidRDefault="00F50149"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lang w:val="en-US"/>
        </w:rPr>
      </w:pPr>
    </w:p>
    <w:p w:rsidR="00AC0BAF" w:rsidRPr="001E699E"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i/>
          <w:sz w:val="24"/>
          <w:szCs w:val="24"/>
        </w:rPr>
      </w:pPr>
      <w:r w:rsidRPr="001E699E">
        <w:rPr>
          <w:rFonts w:ascii="Times New Roman" w:eastAsia="Calibri" w:hAnsi="Times New Roman" w:cs="Times New Roman"/>
          <w:b/>
          <w:i/>
          <w:sz w:val="24"/>
          <w:szCs w:val="24"/>
        </w:rPr>
        <w:lastRenderedPageBreak/>
        <w:t>Втора категория допустими кандидати - юридическите лица със стопанска цел (ЮЛСЦ)</w:t>
      </w:r>
      <w:r w:rsidR="00A82E84">
        <w:rPr>
          <w:rFonts w:ascii="Times New Roman" w:eastAsia="Calibri" w:hAnsi="Times New Roman" w:cs="Times New Roman"/>
          <w:b/>
          <w:i/>
          <w:sz w:val="24"/>
          <w:szCs w:val="24"/>
        </w:rPr>
        <w:t>:</w:t>
      </w:r>
      <w:r w:rsidRPr="001E699E">
        <w:rPr>
          <w:rFonts w:ascii="Times New Roman" w:eastAsia="Calibri" w:hAnsi="Times New Roman" w:cs="Times New Roman"/>
          <w:i/>
          <w:sz w:val="24"/>
          <w:szCs w:val="24"/>
        </w:rPr>
        <w:t xml:space="preserve">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Към тази категория бенефициенти спадат всички юридически лица, извършващи стопанска дейност, които са търговци по смисъла на </w:t>
      </w:r>
      <w:r w:rsidRPr="001E699E">
        <w:rPr>
          <w:rFonts w:ascii="Times New Roman" w:eastAsia="Calibri" w:hAnsi="Times New Roman" w:cs="Times New Roman"/>
          <w:i/>
          <w:sz w:val="24"/>
          <w:szCs w:val="24"/>
        </w:rPr>
        <w:t>Търговския закон</w:t>
      </w:r>
      <w:r w:rsidRPr="00AC0BAF">
        <w:rPr>
          <w:rFonts w:ascii="Times New Roman" w:eastAsia="Calibri" w:hAnsi="Times New Roman" w:cs="Times New Roman"/>
          <w:sz w:val="24"/>
          <w:szCs w:val="24"/>
        </w:rPr>
        <w:t xml:space="preserve"> и са вписани в Търговския регистър. Такива са, например, търговските дружества, вкл. търговските дружества с общинско участие в капитала,</w:t>
      </w:r>
      <w:r w:rsidR="00DE3502">
        <w:rPr>
          <w:rFonts w:ascii="Times New Roman" w:eastAsia="Calibri" w:hAnsi="Times New Roman" w:cs="Times New Roman"/>
          <w:sz w:val="24"/>
          <w:szCs w:val="24"/>
        </w:rPr>
        <w:t xml:space="preserve"> кооперациите, публичните предп</w:t>
      </w:r>
      <w:r w:rsidRPr="00AC0BAF">
        <w:rPr>
          <w:rFonts w:ascii="Times New Roman" w:eastAsia="Calibri" w:hAnsi="Times New Roman" w:cs="Times New Roman"/>
          <w:sz w:val="24"/>
          <w:szCs w:val="24"/>
        </w:rPr>
        <w:t>р</w:t>
      </w:r>
      <w:r w:rsidR="00DE3502">
        <w:rPr>
          <w:rFonts w:ascii="Times New Roman" w:eastAsia="Calibri" w:hAnsi="Times New Roman" w:cs="Times New Roman"/>
          <w:sz w:val="24"/>
          <w:szCs w:val="24"/>
        </w:rPr>
        <w:t>и</w:t>
      </w:r>
      <w:r w:rsidRPr="00AC0BAF">
        <w:rPr>
          <w:rFonts w:ascii="Times New Roman" w:eastAsia="Calibri" w:hAnsi="Times New Roman" w:cs="Times New Roman"/>
          <w:sz w:val="24"/>
          <w:szCs w:val="24"/>
        </w:rPr>
        <w:t>ятия, вписани в Търговския регистър. Тези бенефициенти могат да кандидатстват самостоятелно или в партньорство с общини и/или с юридически лица с нестопанска цел</w:t>
      </w:r>
      <w:r w:rsidR="00A3060D">
        <w:rPr>
          <w:rFonts w:ascii="Times New Roman" w:eastAsia="Calibri" w:hAnsi="Times New Roman" w:cs="Times New Roman"/>
          <w:sz w:val="24"/>
          <w:szCs w:val="24"/>
        </w:rPr>
        <w:t>, и/или с друго юридическо лице със стопанска цел</w:t>
      </w:r>
      <w:r w:rsidRPr="00AC0BAF">
        <w:rPr>
          <w:rFonts w:ascii="Times New Roman" w:eastAsia="Calibri" w:hAnsi="Times New Roman" w:cs="Times New Roman"/>
          <w:sz w:val="24"/>
          <w:szCs w:val="24"/>
        </w:rPr>
        <w:t xml:space="preserve">. ЮЛСЦ са създадени за извършване на стопанска (икономическа) дейност, поради което подпомагането им следва да се извършва при спазване на правилата за </w:t>
      </w:r>
      <w:r w:rsidR="00A13944">
        <w:rPr>
          <w:rFonts w:ascii="Times New Roman" w:eastAsia="Calibri" w:hAnsi="Times New Roman" w:cs="Times New Roman"/>
          <w:sz w:val="24"/>
          <w:szCs w:val="24"/>
        </w:rPr>
        <w:t>минимални</w:t>
      </w:r>
      <w:r w:rsidR="00A13944" w:rsidRPr="00AC0BAF">
        <w:rPr>
          <w:rFonts w:ascii="Times New Roman" w:eastAsia="Calibri" w:hAnsi="Times New Roman" w:cs="Times New Roman"/>
          <w:sz w:val="24"/>
          <w:szCs w:val="24"/>
        </w:rPr>
        <w:t xml:space="preserve"> </w:t>
      </w:r>
      <w:r w:rsidRPr="00AC0BAF">
        <w:rPr>
          <w:rFonts w:ascii="Times New Roman" w:eastAsia="Calibri" w:hAnsi="Times New Roman" w:cs="Times New Roman"/>
          <w:sz w:val="24"/>
          <w:szCs w:val="24"/>
        </w:rPr>
        <w:t>помощи</w:t>
      </w:r>
      <w:r w:rsidR="00A13944">
        <w:rPr>
          <w:rFonts w:ascii="Times New Roman" w:eastAsia="Calibri" w:hAnsi="Times New Roman" w:cs="Times New Roman"/>
          <w:sz w:val="24"/>
          <w:szCs w:val="24"/>
        </w:rPr>
        <w:t>, като безвъзмездната финансова помощ</w:t>
      </w:r>
      <w:r w:rsidRPr="00AC0BAF">
        <w:rPr>
          <w:rFonts w:ascii="Times New Roman" w:eastAsia="Calibri" w:hAnsi="Times New Roman" w:cs="Times New Roman"/>
          <w:sz w:val="24"/>
          <w:szCs w:val="24"/>
        </w:rPr>
        <w:t xml:space="preserve"> за тези субекти се предоставя под формата на минимална помощ. </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7615"/>
        </w:tabs>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Специфични изисквания по процедурата се поставят по отношение на ЮЛСЦ, които извършват икономическа дейност в областта на управлението на отпадъците. Съгласно Работен документ – Приложение на правилата на ЕС за държавните помощи относно услугите от общ икономически интерес (УОИИ) от 2005 г. и резултати от общественото допитване, </w:t>
      </w:r>
      <w:r w:rsidRPr="00AC0BAF">
        <w:rPr>
          <w:rFonts w:ascii="Times New Roman" w:eastAsia="Calibri" w:hAnsi="Times New Roman" w:cs="Times New Roman"/>
          <w:sz w:val="24"/>
          <w:szCs w:val="24"/>
          <w:lang w:val="en-US"/>
        </w:rPr>
        <w:t xml:space="preserve">SEC </w:t>
      </w:r>
      <w:r w:rsidRPr="00AC0BAF">
        <w:rPr>
          <w:rFonts w:ascii="Times New Roman" w:eastAsia="Calibri" w:hAnsi="Times New Roman" w:cs="Times New Roman"/>
          <w:sz w:val="24"/>
          <w:szCs w:val="24"/>
        </w:rPr>
        <w:t>(2011) 397</w:t>
      </w:r>
      <w:r w:rsidRPr="00AC0BAF">
        <w:rPr>
          <w:rFonts w:ascii="Times New Roman" w:eastAsia="Calibri" w:hAnsi="Times New Roman" w:cs="Times New Roman"/>
          <w:sz w:val="24"/>
          <w:szCs w:val="24"/>
          <w:vertAlign w:val="superscript"/>
        </w:rPr>
        <w:footnoteReference w:id="6"/>
      </w:r>
      <w:r w:rsidRPr="00AC0BAF">
        <w:rPr>
          <w:rFonts w:ascii="Times New Roman" w:eastAsia="Calibri" w:hAnsi="Times New Roman" w:cs="Times New Roman"/>
          <w:sz w:val="24"/>
          <w:szCs w:val="24"/>
        </w:rPr>
        <w:t>, услуги по управление на отпадъците биха могли да бъдат възложени като УОИИ. Видно от този документ, услуги по управление на отпадъците „</w:t>
      </w:r>
      <w:r w:rsidRPr="00AC0BAF">
        <w:rPr>
          <w:rFonts w:ascii="Times New Roman" w:eastAsia="Calibri" w:hAnsi="Times New Roman" w:cs="Times New Roman"/>
          <w:i/>
          <w:sz w:val="24"/>
          <w:szCs w:val="24"/>
        </w:rPr>
        <w:t xml:space="preserve">често са отговорност на местните власти, които имат задължението да гарантират, че тези услуги се предоставят по задоволителен начин в рамките на </w:t>
      </w:r>
      <w:proofErr w:type="spellStart"/>
      <w:r w:rsidRPr="00AC0BAF">
        <w:rPr>
          <w:rFonts w:ascii="Times New Roman" w:eastAsia="Calibri" w:hAnsi="Times New Roman" w:cs="Times New Roman"/>
          <w:i/>
          <w:sz w:val="24"/>
          <w:szCs w:val="24"/>
        </w:rPr>
        <w:t>георграфската</w:t>
      </w:r>
      <w:proofErr w:type="spellEnd"/>
      <w:r w:rsidRPr="00AC0BAF">
        <w:rPr>
          <w:rFonts w:ascii="Times New Roman" w:eastAsia="Calibri" w:hAnsi="Times New Roman" w:cs="Times New Roman"/>
          <w:i/>
          <w:sz w:val="24"/>
          <w:szCs w:val="24"/>
        </w:rPr>
        <w:t xml:space="preserve"> област на тяхната компетентност. Тази отговорност често се носи директно от структурите на публичната администрация и публични предприятия или от частни предприятия, на които</w:t>
      </w:r>
      <w:r w:rsidR="00DE3502">
        <w:rPr>
          <w:rFonts w:ascii="Times New Roman" w:eastAsia="Calibri" w:hAnsi="Times New Roman" w:cs="Times New Roman"/>
          <w:i/>
          <w:sz w:val="24"/>
          <w:szCs w:val="24"/>
        </w:rPr>
        <w:t xml:space="preserve"> е възложено изпълнението на общ</w:t>
      </w:r>
      <w:r w:rsidRPr="00AC0BAF">
        <w:rPr>
          <w:rFonts w:ascii="Times New Roman" w:eastAsia="Calibri" w:hAnsi="Times New Roman" w:cs="Times New Roman"/>
          <w:i/>
          <w:sz w:val="24"/>
          <w:szCs w:val="24"/>
        </w:rPr>
        <w:t xml:space="preserve">ествената услуга и които предоставят услугата при условия и за срок, определени в договора за възлагане. </w:t>
      </w:r>
      <w:r w:rsidRPr="00AC0BAF">
        <w:rPr>
          <w:rFonts w:ascii="Times New Roman" w:eastAsia="Calibri" w:hAnsi="Times New Roman" w:cs="Times New Roman"/>
          <w:i/>
          <w:sz w:val="24"/>
          <w:szCs w:val="24"/>
          <w:lang w:val="en-US"/>
        </w:rPr>
        <w:t>{….}</w:t>
      </w:r>
      <w:r w:rsidRPr="00AC0BAF">
        <w:rPr>
          <w:rFonts w:ascii="Times New Roman" w:eastAsia="Calibri" w:hAnsi="Times New Roman" w:cs="Times New Roman"/>
          <w:i/>
          <w:sz w:val="24"/>
          <w:szCs w:val="24"/>
        </w:rPr>
        <w:t xml:space="preserve"> Когато услугите се предоставят от публични структури, финансирането с публични средства може да приеме форма на увеличение на капитала или друго финансово подпомагане от публичните органи/собственици на капитала. Такава финансова подкрепа представлява </w:t>
      </w:r>
      <w:r w:rsidRPr="00AC0BAF">
        <w:rPr>
          <w:rFonts w:ascii="Times New Roman" w:eastAsia="Calibri" w:hAnsi="Times New Roman" w:cs="Times New Roman"/>
          <w:i/>
          <w:sz w:val="24"/>
          <w:szCs w:val="24"/>
          <w:lang w:val="en-US"/>
        </w:rPr>
        <w:t>de facto</w:t>
      </w:r>
      <w:r w:rsidRPr="00AC0BAF">
        <w:rPr>
          <w:rFonts w:ascii="Times New Roman" w:eastAsia="Calibri" w:hAnsi="Times New Roman" w:cs="Times New Roman"/>
          <w:i/>
          <w:sz w:val="24"/>
          <w:szCs w:val="24"/>
        </w:rPr>
        <w:t xml:space="preserve"> компенсация за предоставянето на УОИИ, освен ако са изпълнени условията на принципа на пазарния инвеститор“. </w:t>
      </w:r>
      <w:r w:rsidRPr="00AC0BAF">
        <w:rPr>
          <w:rFonts w:ascii="Times New Roman" w:eastAsia="Calibri" w:hAnsi="Times New Roman" w:cs="Times New Roman"/>
          <w:sz w:val="24"/>
          <w:szCs w:val="24"/>
        </w:rPr>
        <w:t>В този смисъл са заключенията и в Доклад на Европейската комисия от м.юли 2016г. относно ефективното функциониране на пазарите за отпадъци в ЕС</w:t>
      </w:r>
      <w:r w:rsidRPr="00AC0BAF">
        <w:rPr>
          <w:rFonts w:ascii="Times New Roman" w:eastAsia="Calibri" w:hAnsi="Times New Roman" w:cs="Times New Roman"/>
          <w:sz w:val="24"/>
          <w:szCs w:val="24"/>
          <w:vertAlign w:val="superscript"/>
        </w:rPr>
        <w:footnoteReference w:id="7"/>
      </w:r>
      <w:r w:rsidRPr="00AC0BAF">
        <w:rPr>
          <w:rFonts w:ascii="Times New Roman" w:eastAsia="Calibri" w:hAnsi="Times New Roman" w:cs="Times New Roman"/>
          <w:sz w:val="24"/>
          <w:szCs w:val="24"/>
        </w:rPr>
        <w:t xml:space="preserve">. В допълнение, в Аналитичния въпросник на ЕК в областта на отпадъците също е посочено, че „универсалната“ услуга по управление на отпадъците на домакинствата и бизнеса може да бъде възложена като УОИИ. Предвид посочената уредба, следва да се направи разграничение между подпомагането по настоящата процедура и подпомагането от страна на общини за дейности по управление на отпадъците на тяхна територия, представляващо компенсация за възложена УОИИ.  </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7615"/>
        </w:tabs>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За да могат услугите да бъдат определени като УОИИ, те трябва да бъдат насочени към гражданите и да бъдат в интерес на обществото като цяло. Разделното събиране на битови отпадъци и тяхното транспортиране е насочено към осигуряване на здравословна среда и добро екологично състояние на почвите, водите и въздуха. Постигането на тези резултати би било от полза за гражданите и обществото като цяло.  Разделното събиране на битови </w:t>
      </w:r>
      <w:r w:rsidRPr="00AC0BAF">
        <w:rPr>
          <w:rFonts w:ascii="Times New Roman" w:eastAsia="Calibri" w:hAnsi="Times New Roman" w:cs="Times New Roman"/>
          <w:sz w:val="24"/>
          <w:szCs w:val="24"/>
        </w:rPr>
        <w:lastRenderedPageBreak/>
        <w:t>отпадъци на територията на една община или на регион за управление на отпадъците се възлага по реда на Закона за управление на отпадъци и Закона за обществените поръчки. В рамките на настоящата процедура няма да бъдат подпо</w:t>
      </w:r>
      <w:r w:rsidR="00CE4A83">
        <w:rPr>
          <w:rFonts w:ascii="Times New Roman" w:eastAsia="Calibri" w:hAnsi="Times New Roman" w:cs="Times New Roman"/>
          <w:sz w:val="24"/>
          <w:szCs w:val="24"/>
        </w:rPr>
        <w:t>м</w:t>
      </w:r>
      <w:r w:rsidRPr="00AC0BAF">
        <w:rPr>
          <w:rFonts w:ascii="Times New Roman" w:eastAsia="Calibri" w:hAnsi="Times New Roman" w:cs="Times New Roman"/>
          <w:sz w:val="24"/>
          <w:szCs w:val="24"/>
        </w:rPr>
        <w:t xml:space="preserve">агани изпълнители, определени от съответната община или общини в съответния регион за управление на отпадъците, за извършването на услугата по разделно събиране и транспортиране на генерираните битови отпадъци. </w:t>
      </w:r>
      <w:r w:rsidRPr="00AC0BAF">
        <w:rPr>
          <w:rFonts w:ascii="Times New Roman" w:eastAsia="Calibri" w:hAnsi="Times New Roman" w:cs="Times New Roman"/>
          <w:b/>
          <w:sz w:val="24"/>
          <w:szCs w:val="24"/>
          <w:u w:val="single"/>
        </w:rPr>
        <w:t>Проектните предложения по процедурата следва да демонстрират разграничение между дейността на изпълнителите, осъществяващи тази дейност и дейностите, които ще бъдат изпълнявани в рамките на съответния демонстрационен проект.</w:t>
      </w:r>
      <w:r w:rsidRPr="00AC0BAF">
        <w:rPr>
          <w:rFonts w:ascii="Times New Roman" w:eastAsia="Calibri" w:hAnsi="Times New Roman" w:cs="Times New Roman"/>
          <w:sz w:val="24"/>
          <w:szCs w:val="24"/>
        </w:rPr>
        <w:t xml:space="preserve"> В тази връзка по процедурата няма да се допусне предоставяне на неправомерна държавна помощ на предприятия, чиято дейност представлява услуга от общ икономически интерес. </w:t>
      </w:r>
    </w:p>
    <w:p w:rsidR="00AC0BAF" w:rsidRDefault="00AC0BAF" w:rsidP="00AC0BAF">
      <w:pPr>
        <w:pBdr>
          <w:top w:val="single" w:sz="4" w:space="1" w:color="auto"/>
          <w:left w:val="single" w:sz="4" w:space="4" w:color="auto"/>
          <w:bottom w:val="single" w:sz="4" w:space="1" w:color="auto"/>
          <w:right w:val="single" w:sz="4" w:space="4" w:color="auto"/>
        </w:pBdr>
        <w:tabs>
          <w:tab w:val="left" w:pos="7615"/>
        </w:tabs>
        <w:spacing w:before="60" w:after="60" w:line="240" w:lineRule="auto"/>
        <w:contextualSpacing/>
        <w:jc w:val="both"/>
        <w:rPr>
          <w:rFonts w:ascii="Times New Roman" w:eastAsia="Calibri" w:hAnsi="Times New Roman" w:cs="Times New Roman"/>
          <w:sz w:val="24"/>
          <w:szCs w:val="24"/>
          <w:lang w:val="en-US"/>
        </w:rPr>
      </w:pPr>
      <w:r w:rsidRPr="00AC0BAF">
        <w:rPr>
          <w:rFonts w:ascii="Times New Roman" w:eastAsia="Calibri" w:hAnsi="Times New Roman" w:cs="Times New Roman"/>
          <w:sz w:val="24"/>
          <w:szCs w:val="24"/>
        </w:rPr>
        <w:t xml:space="preserve">Същото изискване се прилага и когато дейностите по разделно събиране и транспортиране на битовите отпадъци на територията на съответната община са възложени на общинско предприятие по ЗОС. </w:t>
      </w:r>
    </w:p>
    <w:p w:rsidR="00F50149" w:rsidRPr="00F50149" w:rsidRDefault="00F50149" w:rsidP="00AC0BAF">
      <w:pPr>
        <w:pBdr>
          <w:top w:val="single" w:sz="4" w:space="1" w:color="auto"/>
          <w:left w:val="single" w:sz="4" w:space="4" w:color="auto"/>
          <w:bottom w:val="single" w:sz="4" w:space="1" w:color="auto"/>
          <w:right w:val="single" w:sz="4" w:space="4" w:color="auto"/>
        </w:pBdr>
        <w:tabs>
          <w:tab w:val="left" w:pos="7615"/>
        </w:tabs>
        <w:spacing w:before="60" w:after="60" w:line="240" w:lineRule="auto"/>
        <w:contextualSpacing/>
        <w:jc w:val="both"/>
        <w:rPr>
          <w:rFonts w:ascii="Times New Roman" w:eastAsia="Calibri" w:hAnsi="Times New Roman" w:cs="Times New Roman"/>
          <w:sz w:val="24"/>
          <w:szCs w:val="24"/>
          <w:lang w:val="en-US"/>
        </w:rPr>
      </w:pPr>
    </w:p>
    <w:p w:rsidR="00AC0BAF" w:rsidRPr="001E699E"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b/>
          <w:i/>
          <w:sz w:val="24"/>
          <w:szCs w:val="24"/>
        </w:rPr>
      </w:pPr>
      <w:r w:rsidRPr="001E699E">
        <w:rPr>
          <w:rFonts w:ascii="Times New Roman" w:eastAsia="Calibri" w:hAnsi="Times New Roman" w:cs="Times New Roman"/>
          <w:b/>
          <w:i/>
          <w:sz w:val="24"/>
          <w:szCs w:val="24"/>
        </w:rPr>
        <w:t xml:space="preserve">Трета категория допустими кандидати </w:t>
      </w:r>
      <w:r w:rsidR="00A82E84">
        <w:rPr>
          <w:rFonts w:ascii="Times New Roman" w:eastAsia="Calibri" w:hAnsi="Times New Roman" w:cs="Times New Roman"/>
          <w:b/>
          <w:i/>
          <w:sz w:val="24"/>
          <w:szCs w:val="24"/>
        </w:rPr>
        <w:t>–</w:t>
      </w:r>
      <w:r w:rsidRPr="001E699E">
        <w:rPr>
          <w:rFonts w:ascii="Times New Roman" w:eastAsia="Calibri" w:hAnsi="Times New Roman" w:cs="Times New Roman"/>
          <w:b/>
          <w:i/>
          <w:sz w:val="24"/>
          <w:szCs w:val="24"/>
        </w:rPr>
        <w:t xml:space="preserve"> сдружения по Закона за юридическите лица с нестопанска цел (ЮЛНЦ)</w:t>
      </w:r>
      <w:r w:rsidR="00A82E84">
        <w:rPr>
          <w:rFonts w:ascii="Times New Roman" w:eastAsia="Calibri" w:hAnsi="Times New Roman" w:cs="Times New Roman"/>
          <w:b/>
          <w:i/>
          <w:sz w:val="24"/>
          <w:szCs w:val="24"/>
        </w:rPr>
        <w:t>:</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Към тази категория бенефициенти спадат сдруженията за осъществяване на общественополезна дейност. Изискване по процедурата е в устава/учредителния акт на ЮЛНЦ да е предвидено, че поне една от целите на организацията е свързана с опазване на околната среда. По правило, ЮЛНЦ се създават за извършването на нестопанска дейност.  Въпреки това, тези субекти извършват допълнителна стопанска дейност, при условие че тя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w:t>
      </w:r>
    </w:p>
    <w:p w:rsidR="00A82E84" w:rsidRPr="00F50149" w:rsidRDefault="00A13944"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F50149">
        <w:rPr>
          <w:rFonts w:ascii="Times New Roman" w:eastAsia="Calibri" w:hAnsi="Times New Roman" w:cs="Times New Roman"/>
          <w:sz w:val="24"/>
          <w:szCs w:val="24"/>
        </w:rPr>
        <w:t xml:space="preserve">В рамките на настоящата процедура подпомагането на ЮЛНЦ ще се осъществява под формата на минимална помощ при спазване разпоредбите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F50149">
        <w:rPr>
          <w:rFonts w:ascii="Times New Roman" w:eastAsia="Calibri" w:hAnsi="Times New Roman" w:cs="Times New Roman"/>
          <w:sz w:val="24"/>
          <w:szCs w:val="24"/>
        </w:rPr>
        <w:t>de</w:t>
      </w:r>
      <w:proofErr w:type="spellEnd"/>
      <w:r w:rsidRPr="00F50149">
        <w:rPr>
          <w:rFonts w:ascii="Times New Roman" w:eastAsia="Calibri" w:hAnsi="Times New Roman" w:cs="Times New Roman"/>
          <w:sz w:val="24"/>
          <w:szCs w:val="24"/>
        </w:rPr>
        <w:t xml:space="preserve"> </w:t>
      </w:r>
      <w:proofErr w:type="spellStart"/>
      <w:r w:rsidRPr="00F50149">
        <w:rPr>
          <w:rFonts w:ascii="Times New Roman" w:eastAsia="Calibri" w:hAnsi="Times New Roman" w:cs="Times New Roman"/>
          <w:sz w:val="24"/>
          <w:szCs w:val="24"/>
        </w:rPr>
        <w:t>minimis</w:t>
      </w:r>
      <w:proofErr w:type="spellEnd"/>
      <w:r w:rsidRPr="00F50149">
        <w:rPr>
          <w:rFonts w:ascii="Times New Roman" w:eastAsia="Calibri" w:hAnsi="Times New Roman" w:cs="Times New Roman"/>
          <w:sz w:val="24"/>
          <w:szCs w:val="24"/>
        </w:rPr>
        <w:t xml:space="preserve"> (ОВ, L 352/1 от 24.12.2013 г.), като няма предвидени дейности и разходи, за които да се прилагат други особени правила.</w:t>
      </w:r>
    </w:p>
    <w:p w:rsidR="00A13944" w:rsidRDefault="00A13944"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b/>
          <w:sz w:val="24"/>
          <w:szCs w:val="24"/>
        </w:rPr>
      </w:pP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b/>
          <w:sz w:val="24"/>
          <w:szCs w:val="24"/>
        </w:rPr>
      </w:pPr>
      <w:r w:rsidRPr="00AC0BAF">
        <w:rPr>
          <w:rFonts w:ascii="Times New Roman" w:eastAsia="Calibri" w:hAnsi="Times New Roman" w:cs="Times New Roman"/>
          <w:b/>
          <w:sz w:val="24"/>
          <w:szCs w:val="24"/>
        </w:rPr>
        <w:t>Режим „минимална помощ“:</w:t>
      </w:r>
    </w:p>
    <w:p w:rsidR="00A13944" w:rsidRPr="00A13944" w:rsidRDefault="00AC0BAF"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При </w:t>
      </w:r>
      <w:r w:rsidRPr="00AC0BAF">
        <w:rPr>
          <w:rFonts w:ascii="Times New Roman" w:eastAsia="Calibri" w:hAnsi="Times New Roman" w:cs="Times New Roman"/>
          <w:b/>
          <w:sz w:val="24"/>
          <w:szCs w:val="24"/>
        </w:rPr>
        <w:t>режим „минимална помощ“</w:t>
      </w:r>
      <w:r w:rsidRPr="00AC0BAF">
        <w:rPr>
          <w:rFonts w:ascii="Times New Roman" w:eastAsia="Calibri" w:hAnsi="Times New Roman" w:cs="Times New Roman"/>
          <w:sz w:val="24"/>
          <w:szCs w:val="24"/>
        </w:rPr>
        <w:t xml:space="preserve">, цялата или част от БФП за едно проектно предложение се предоставя под формата на минимална помощ по смисъла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(ОВ, L 352/1 от 24.12.2013 г.). </w:t>
      </w:r>
      <w:r w:rsidR="00A13944" w:rsidRPr="00A13944">
        <w:rPr>
          <w:rFonts w:ascii="Times New Roman" w:eastAsia="Calibri" w:hAnsi="Times New Roman" w:cs="Times New Roman"/>
          <w:sz w:val="24"/>
          <w:szCs w:val="24"/>
        </w:rPr>
        <w:t>Съгласно чл. 4, параграф 2 на Регламент (ЕС) № 1407/2013, помощта е „прозрачна“ тъй като се предоставя под формата на безвъзмездни средства.</w:t>
      </w:r>
    </w:p>
    <w:p w:rsid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Предвидените за финансиране дейности по процедурата са с икономически характер и е налице съществуващ пазар за тях. Следователно всички разходи за кандидата и/или на негов партньор, ЮЛСЦ и ЮЛНЦ – свързани с изпълнението на дейностите по проектното предложение са с икономически характер и ще се считат за минимална помощ. В случай, че общините кандидатстват за извършване на икономическа дейност, помощта представлява и се предоставя под формата на минимална помощ.</w:t>
      </w:r>
    </w:p>
    <w:p w:rsidR="00AC0BAF" w:rsidRPr="00AC0BAF" w:rsidRDefault="00AC0BAF"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Субектът, извършващ стопанска дейност, представлява предприятие по смисъла на законодателството за държавни помощи. Всяко предприятие – кандидат или партньор по </w:t>
      </w:r>
      <w:r w:rsidRPr="00AC0BAF">
        <w:rPr>
          <w:rFonts w:ascii="Times New Roman" w:eastAsia="Calibri" w:hAnsi="Times New Roman" w:cs="Times New Roman"/>
          <w:sz w:val="24"/>
          <w:szCs w:val="24"/>
        </w:rPr>
        <w:lastRenderedPageBreak/>
        <w:t>процедурата, има правото да получи БФП при спазване на условия</w:t>
      </w:r>
      <w:r w:rsidR="00A13944">
        <w:rPr>
          <w:rFonts w:ascii="Times New Roman" w:eastAsia="Calibri" w:hAnsi="Times New Roman" w:cs="Times New Roman"/>
          <w:sz w:val="24"/>
          <w:szCs w:val="24"/>
        </w:rPr>
        <w:t xml:space="preserve">та на </w:t>
      </w:r>
      <w:r w:rsidR="00A13944" w:rsidRPr="00A13944">
        <w:rPr>
          <w:rFonts w:ascii="Times New Roman" w:eastAsia="Calibri" w:hAnsi="Times New Roman" w:cs="Times New Roman"/>
          <w:sz w:val="24"/>
          <w:szCs w:val="24"/>
        </w:rPr>
        <w:t>Регламент (ЕС) № 1407/2013</w:t>
      </w:r>
      <w:r w:rsidR="00A13944" w:rsidRPr="00A13944">
        <w:rPr>
          <w:rFonts w:ascii="Times New Roman" w:eastAsia="Calibri" w:hAnsi="Times New Roman" w:cs="Times New Roman"/>
          <w:sz w:val="24"/>
          <w:szCs w:val="24"/>
          <w:lang w:val="en-US"/>
        </w:rPr>
        <w:t xml:space="preserve">, </w:t>
      </w:r>
      <w:r w:rsidR="00A13944" w:rsidRPr="00A13944">
        <w:rPr>
          <w:rFonts w:ascii="Times New Roman" w:eastAsia="Calibri" w:hAnsi="Times New Roman" w:cs="Times New Roman"/>
          <w:sz w:val="24"/>
          <w:szCs w:val="24"/>
        </w:rPr>
        <w:t>включително</w:t>
      </w:r>
      <w:r w:rsidRPr="00AC0BAF">
        <w:rPr>
          <w:rFonts w:ascii="Times New Roman" w:eastAsia="Calibri" w:hAnsi="Times New Roman" w:cs="Times New Roman"/>
          <w:sz w:val="24"/>
          <w:szCs w:val="24"/>
        </w:rPr>
        <w:t>:</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общата стойност на едно проектно предложение не може да надхвърля 391 166 лв. с ДДС.</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БФП за всяко предприятие поотделно – кандидат </w:t>
      </w:r>
      <w:r w:rsidRPr="00AC0BAF">
        <w:rPr>
          <w:rFonts w:ascii="Times New Roman" w:eastAsia="Calibri" w:hAnsi="Times New Roman" w:cs="Times New Roman"/>
          <w:b/>
          <w:sz w:val="24"/>
          <w:szCs w:val="24"/>
        </w:rPr>
        <w:t>или</w:t>
      </w:r>
      <w:r w:rsidRPr="00AC0BAF">
        <w:rPr>
          <w:rFonts w:ascii="Times New Roman" w:eastAsia="Calibri" w:hAnsi="Times New Roman" w:cs="Times New Roman"/>
          <w:sz w:val="24"/>
          <w:szCs w:val="24"/>
        </w:rPr>
        <w:t xml:space="preserve"> партньор, не може да надвишава 391 166 лева (представляващи левовата равностойност на 200 000 евро) за период от три бюджетни години;</w:t>
      </w:r>
    </w:p>
    <w:p w:rsidR="00A13944" w:rsidRPr="00A13944" w:rsidRDefault="00AC0BAF"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общият размер на всички минимални помощи, получени от предприятието (кандидата </w:t>
      </w:r>
      <w:r w:rsidRPr="00AC0BAF">
        <w:rPr>
          <w:rFonts w:ascii="Times New Roman" w:eastAsia="Calibri" w:hAnsi="Times New Roman" w:cs="Times New Roman"/>
          <w:b/>
          <w:sz w:val="24"/>
          <w:szCs w:val="24"/>
        </w:rPr>
        <w:t>или</w:t>
      </w:r>
      <w:r w:rsidRPr="00AC0BAF">
        <w:rPr>
          <w:rFonts w:ascii="Times New Roman" w:eastAsia="Calibri" w:hAnsi="Times New Roman" w:cs="Times New Roman"/>
          <w:sz w:val="24"/>
          <w:szCs w:val="24"/>
        </w:rPr>
        <w:t xml:space="preserve"> неговия партньор) и всички субекти, с които то образува „едно и също предприятие“ по смисъла на Регламент (ЕС) № 1407/2013, включително максималният размер на БФП по процедурата, не може да надвишава 391 166 лева (представляващи левовата равностойност на 200 000 евро) за период от три бюджетни години</w:t>
      </w:r>
      <w:r w:rsidR="00A13944">
        <w:rPr>
          <w:rFonts w:ascii="Times New Roman" w:eastAsia="Calibri" w:hAnsi="Times New Roman" w:cs="Times New Roman"/>
          <w:sz w:val="24"/>
          <w:szCs w:val="24"/>
        </w:rPr>
        <w:t xml:space="preserve"> </w:t>
      </w:r>
      <w:r w:rsidR="00A13944" w:rsidRPr="00A13944">
        <w:rPr>
          <w:rFonts w:ascii="Times New Roman" w:eastAsia="Calibri" w:hAnsi="Times New Roman" w:cs="Times New Roman"/>
          <w:sz w:val="24"/>
          <w:szCs w:val="24"/>
        </w:rPr>
        <w:t>и съответно левовата равностойност на 100 000 евро за „едно и също предприятие“, което осъществява автомобилни товарни превози за чужда сметка.</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 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трябва да гарантира че помощите за дейността по автомобилни товарни превози не надвишава левовата равностойност на 100 000 евро и че минималните помощи не се използват за придобиване на товарни автомобили.</w:t>
      </w:r>
    </w:p>
    <w:p w:rsidR="00AC0BAF" w:rsidRPr="00AC0BAF"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За целите на таваните, посочени в член 3, параграф 2 на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Когато с отпускането на нова помощ „</w:t>
      </w:r>
      <w:r w:rsidRPr="00A13944">
        <w:rPr>
          <w:rFonts w:ascii="Times New Roman" w:eastAsia="Calibri" w:hAnsi="Times New Roman" w:cs="Times New Roman"/>
          <w:sz w:val="24"/>
          <w:szCs w:val="24"/>
          <w:lang w:val="en-US"/>
        </w:rPr>
        <w:t xml:space="preserve">de </w:t>
      </w:r>
      <w:proofErr w:type="spellStart"/>
      <w:r w:rsidRPr="00A13944">
        <w:rPr>
          <w:rFonts w:ascii="Times New Roman" w:eastAsia="Calibri" w:hAnsi="Times New Roman" w:cs="Times New Roman"/>
          <w:sz w:val="24"/>
          <w:szCs w:val="24"/>
          <w:lang w:val="en-US"/>
        </w:rPr>
        <w:t>minimis</w:t>
      </w:r>
      <w:proofErr w:type="spellEnd"/>
      <w:r w:rsidRPr="00A13944">
        <w:rPr>
          <w:rFonts w:ascii="Times New Roman" w:eastAsia="Calibri" w:hAnsi="Times New Roman" w:cs="Times New Roman"/>
          <w:sz w:val="24"/>
          <w:szCs w:val="24"/>
        </w:rPr>
        <w:t>“ може да бъде надвишен съответния таван, никоя част от тази нова помощ не може да попада в приложното поле на Регламент (ЕС) № 1407/2013.</w:t>
      </w:r>
      <w:r w:rsidR="00AC0BAF" w:rsidRPr="00AC0BAF">
        <w:rPr>
          <w:rFonts w:ascii="Times New Roman" w:eastAsia="Calibri" w:hAnsi="Times New Roman" w:cs="Times New Roman"/>
          <w:sz w:val="24"/>
          <w:szCs w:val="24"/>
        </w:rPr>
        <w:t xml:space="preserve">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За да се изчисли дали не е надхвърлен прагът от 200 000 евро за съответното предприятие, се формира сбор от (1) максималния размер на БФП, за която се кандидатства по процедурата и (2) всички други получени минимални помощи на територията на Република България за последните три бюджетни години от:</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предприятието (кандидат </w:t>
      </w:r>
      <w:r w:rsidRPr="00AC0BAF">
        <w:rPr>
          <w:rFonts w:ascii="Times New Roman" w:eastAsia="Calibri" w:hAnsi="Times New Roman" w:cs="Times New Roman"/>
          <w:b/>
          <w:sz w:val="24"/>
          <w:szCs w:val="24"/>
        </w:rPr>
        <w:t>или</w:t>
      </w:r>
      <w:r w:rsidRPr="00AC0BAF">
        <w:rPr>
          <w:rFonts w:ascii="Times New Roman" w:eastAsia="Calibri" w:hAnsi="Times New Roman" w:cs="Times New Roman"/>
          <w:sz w:val="24"/>
          <w:szCs w:val="24"/>
        </w:rPr>
        <w:t xml:space="preserve"> партньор по процедурата); и</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предприятията, с които то образува „едно и също предприятие“ по смисъла на чл. 2,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2 на Регламент (ЕС) № 1407/2013; и</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съгласно чл. 3,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8 на Регламент (ЕС) № 1407/2013; и</w:t>
      </w:r>
    </w:p>
    <w:p w:rsid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предприятията, образуващи „едно и също предприятие“, които са се възползвали от помощ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получена преди разделяне или отделяне, съгласно чл. 3,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9 от Регламент (ЕС) № 1407/2013.</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Предприятие по смисъла на правилата за държавните/минимални помощи, е всеки субект, упражняващ стопанска дейност, независимо то правния му статут и начина по който той се финансира.</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По смисъла на Регламент (ЕС) № 1407/2013 „едно и също предприятие“ означава всички предприятия, които подържат помежду си поне един вид от следните взаимоотношения:</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lastRenderedPageBreak/>
        <w:t xml:space="preserve">а) дадено предприятие притежава мнозинството от гласовете на акционерите или </w:t>
      </w:r>
      <w:proofErr w:type="spellStart"/>
      <w:r w:rsidRPr="00A13944">
        <w:rPr>
          <w:rFonts w:ascii="Times New Roman" w:eastAsia="Calibri" w:hAnsi="Times New Roman" w:cs="Times New Roman"/>
          <w:sz w:val="24"/>
          <w:szCs w:val="24"/>
        </w:rPr>
        <w:t>съдружниците</w:t>
      </w:r>
      <w:proofErr w:type="spellEnd"/>
      <w:r w:rsidRPr="00A13944">
        <w:rPr>
          <w:rFonts w:ascii="Times New Roman" w:eastAsia="Calibri" w:hAnsi="Times New Roman" w:cs="Times New Roman"/>
          <w:sz w:val="24"/>
          <w:szCs w:val="24"/>
        </w:rPr>
        <w:t xml:space="preserve"> в друго предприятие;</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A13944" w:rsidRPr="00A13944"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A13944">
        <w:rPr>
          <w:rFonts w:ascii="Times New Roman" w:eastAsia="Calibri" w:hAnsi="Times New Roman" w:cs="Times New Roman"/>
          <w:sz w:val="24"/>
          <w:szCs w:val="24"/>
        </w:rPr>
        <w:t>съдружници</w:t>
      </w:r>
      <w:proofErr w:type="spellEnd"/>
      <w:r w:rsidRPr="00A13944">
        <w:rPr>
          <w:rFonts w:ascii="Times New Roman" w:eastAsia="Calibri" w:hAnsi="Times New Roman" w:cs="Times New Roman"/>
          <w:sz w:val="24"/>
          <w:szCs w:val="24"/>
        </w:rPr>
        <w:t xml:space="preserve"> в това предприятие, мнозинството от гласовете на акционерите или </w:t>
      </w:r>
      <w:proofErr w:type="spellStart"/>
      <w:r w:rsidRPr="00A13944">
        <w:rPr>
          <w:rFonts w:ascii="Times New Roman" w:eastAsia="Calibri" w:hAnsi="Times New Roman" w:cs="Times New Roman"/>
          <w:sz w:val="24"/>
          <w:szCs w:val="24"/>
        </w:rPr>
        <w:t>съдружниците</w:t>
      </w:r>
      <w:proofErr w:type="spellEnd"/>
      <w:r w:rsidRPr="00A13944">
        <w:rPr>
          <w:rFonts w:ascii="Times New Roman" w:eastAsia="Calibri" w:hAnsi="Times New Roman" w:cs="Times New Roman"/>
          <w:sz w:val="24"/>
          <w:szCs w:val="24"/>
        </w:rPr>
        <w:t xml:space="preserve"> в това предприятие.</w:t>
      </w:r>
    </w:p>
    <w:p w:rsidR="00A13944" w:rsidRPr="00AC0BAF" w:rsidRDefault="00A13944" w:rsidP="00A13944">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13944">
        <w:rPr>
          <w:rFonts w:ascii="Times New Roman" w:eastAsia="Calibri" w:hAnsi="Times New Roman" w:cs="Times New Roman"/>
          <w:sz w:val="24"/>
          <w:szCs w:val="24"/>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В случай на преобразуване на предприятието (вливане, сливане и/или разделяне), размерът на средствата, които могат да бъдат предоставени под формата на минимална помощ на предприятието, се определя и при спазване на чл. 3, параграф 8 и 9 от Регламент (ЕС) № 1407/2013. Съгласно чл. 3, параграф 8 от  Регламент (ЕС) № 1407/2013, в случай на сливания или придобивания, всички предходни помощи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предоставяни на някое от сливащите се предприятия, се вземат под внимание при определяне на това дали дадена нова помощ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отпусната на новото предприятие или на придобиващото предприятие, не води до превишаване на съответния таван.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предоставена законно преди сливането или придобиването, остава правомерна. Съгласно чл. 3, параграф 9 от  Регламент (ЕС) № 1407/2013, ако дадено предприятие се разделя на две или повече отделни предприятия,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Ако такова предоставяне не е възможно,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се разпределя пропорционално на базата на счетоводната стойност на собствения капитал на новите предприятия към действителната дата на разделянето.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В случай че кандидатът </w:t>
      </w:r>
      <w:r w:rsidRPr="00AC0BAF">
        <w:rPr>
          <w:rFonts w:ascii="Times New Roman" w:eastAsia="Calibri" w:hAnsi="Times New Roman" w:cs="Times New Roman"/>
          <w:b/>
          <w:sz w:val="24"/>
          <w:szCs w:val="24"/>
        </w:rPr>
        <w:t>или</w:t>
      </w:r>
      <w:r w:rsidRPr="00AC0BAF">
        <w:rPr>
          <w:rFonts w:ascii="Times New Roman" w:eastAsia="Calibri" w:hAnsi="Times New Roman" w:cs="Times New Roman"/>
          <w:sz w:val="24"/>
          <w:szCs w:val="24"/>
        </w:rPr>
        <w:t xml:space="preserve"> партньорът и/или субектите, с които той образува „едно и също предприятие“, са получавали друга минимална помощ, минималната помощ по настоящата процедура може да бъде предоставена само за остатъка от сумата, до достигането на тавана от 200 000 евро, определен за период от три бюджетни години. </w:t>
      </w:r>
    </w:p>
    <w:p w:rsidR="00AC0BAF" w:rsidRPr="009E422C"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highlight w:val="yellow"/>
        </w:rPr>
      </w:pPr>
      <w:r w:rsidRPr="00AC0BAF">
        <w:rPr>
          <w:rFonts w:ascii="Times New Roman" w:eastAsia="Calibri" w:hAnsi="Times New Roman" w:cs="Times New Roman"/>
          <w:sz w:val="24"/>
          <w:szCs w:val="24"/>
        </w:rPr>
        <w:t>Кандидатите и партньорите, представляващи предприятия, задължително представят при кандидатстване декларации, съдържаща информация относно получаването на други минимални помощи, спрямо които се прилага Регламент (ЕС) № 1407/2013 или други регламенти за минимални помощ, през двете предшестващи бюджетни години и през текущата бюджетна година, както и относно получаването на други държавни помощи (</w:t>
      </w:r>
      <w:r w:rsidR="00A13A72">
        <w:rPr>
          <w:rFonts w:ascii="Times New Roman" w:eastAsia="Calibri" w:hAnsi="Times New Roman" w:cs="Times New Roman"/>
          <w:sz w:val="24"/>
          <w:szCs w:val="24"/>
        </w:rPr>
        <w:t>Д</w:t>
      </w:r>
      <w:r w:rsidRPr="00AC0BAF">
        <w:rPr>
          <w:rFonts w:ascii="Times New Roman" w:eastAsia="Calibri" w:hAnsi="Times New Roman" w:cs="Times New Roman"/>
          <w:sz w:val="24"/>
          <w:szCs w:val="24"/>
        </w:rPr>
        <w:t>екларация за минимални и държавни помощи</w:t>
      </w:r>
      <w:r w:rsidR="00A13A72">
        <w:rPr>
          <w:rFonts w:ascii="Times New Roman" w:eastAsia="Calibri" w:hAnsi="Times New Roman" w:cs="Times New Roman"/>
          <w:sz w:val="24"/>
          <w:szCs w:val="24"/>
        </w:rPr>
        <w:t xml:space="preserve"> по образец </w:t>
      </w:r>
      <w:r w:rsidR="00A13A72" w:rsidRPr="00F50149">
        <w:rPr>
          <w:rFonts w:ascii="Times New Roman" w:eastAsia="Calibri" w:hAnsi="Times New Roman" w:cs="Times New Roman"/>
          <w:sz w:val="24"/>
          <w:szCs w:val="24"/>
        </w:rPr>
        <w:t>съгласно Приложение № 1.5 от условията за кандидатстване</w:t>
      </w:r>
      <w:r w:rsidRPr="00673C47">
        <w:rPr>
          <w:rFonts w:ascii="Times New Roman" w:eastAsia="Calibri" w:hAnsi="Times New Roman" w:cs="Times New Roman"/>
          <w:sz w:val="24"/>
          <w:szCs w:val="24"/>
        </w:rPr>
        <w:t>). В декларацията следва да б</w:t>
      </w:r>
      <w:r w:rsidRPr="003234C1">
        <w:rPr>
          <w:rFonts w:ascii="Times New Roman" w:eastAsia="Calibri" w:hAnsi="Times New Roman" w:cs="Times New Roman"/>
          <w:sz w:val="24"/>
          <w:szCs w:val="24"/>
        </w:rPr>
        <w:t>ъде включена</w:t>
      </w:r>
      <w:r w:rsidRPr="00AC0BAF">
        <w:rPr>
          <w:rFonts w:ascii="Times New Roman" w:eastAsia="Calibri" w:hAnsi="Times New Roman" w:cs="Times New Roman"/>
          <w:sz w:val="24"/>
          <w:szCs w:val="24"/>
        </w:rPr>
        <w:t xml:space="preserve"> и информация относно всички предприятия, с които предприятието  поддържа взаимоотношения по смисъла на чл. 2,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xml:space="preserve">. 2 и чл. 3,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8 и 9 от Регламент (ЕС) № 1407/2013.</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lastRenderedPageBreak/>
        <w:t xml:space="preserve">При спазване на чл. 3,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xml:space="preserve">. 6 на Регламент (ЕС) № 1407/2013, максималната стойност на БФП, предоставяна като минимална помощ, е в брутно изражение, т.е. преди облагане с данъци или други такси. Минималните помощи, които се предоставят на няколко части, се сконтират към техния размер към момента на предоставяне. </w:t>
      </w:r>
    </w:p>
    <w:p w:rsidR="00C229D5"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При предоставянето на БФП като минимална помощ, трябва да бъдат спазени изискванията за </w:t>
      </w:r>
      <w:proofErr w:type="spellStart"/>
      <w:r w:rsidRPr="00AC0BAF">
        <w:rPr>
          <w:rFonts w:ascii="Times New Roman" w:eastAsia="Calibri" w:hAnsi="Times New Roman" w:cs="Times New Roman"/>
          <w:sz w:val="24"/>
          <w:szCs w:val="24"/>
        </w:rPr>
        <w:t>кумулиране</w:t>
      </w:r>
      <w:proofErr w:type="spellEnd"/>
      <w:r w:rsidRPr="00AC0BAF">
        <w:rPr>
          <w:rFonts w:ascii="Times New Roman" w:eastAsia="Calibri" w:hAnsi="Times New Roman" w:cs="Times New Roman"/>
          <w:sz w:val="24"/>
          <w:szCs w:val="24"/>
        </w:rPr>
        <w:t xml:space="preserve"> на помощта. </w:t>
      </w:r>
      <w:r w:rsidR="00C229D5" w:rsidRPr="00AC0BAF">
        <w:rPr>
          <w:rFonts w:ascii="Times New Roman" w:eastAsia="Calibri" w:hAnsi="Times New Roman" w:cs="Times New Roman"/>
          <w:sz w:val="24"/>
          <w:szCs w:val="24"/>
        </w:rPr>
        <w:t xml:space="preserve">Съгласно чл. 5, параграф 1 от Регламент (ЕС) № 1407/2013, минималната помощ в размер до 200 000 евро може да се </w:t>
      </w:r>
      <w:proofErr w:type="spellStart"/>
      <w:r w:rsidR="00C229D5" w:rsidRPr="00AC0BAF">
        <w:rPr>
          <w:rFonts w:ascii="Times New Roman" w:eastAsia="Calibri" w:hAnsi="Times New Roman" w:cs="Times New Roman"/>
          <w:sz w:val="24"/>
          <w:szCs w:val="24"/>
        </w:rPr>
        <w:t>кумулира</w:t>
      </w:r>
      <w:proofErr w:type="spellEnd"/>
      <w:r w:rsidR="00C229D5" w:rsidRPr="00AC0BAF">
        <w:rPr>
          <w:rFonts w:ascii="Times New Roman" w:eastAsia="Calibri" w:hAnsi="Times New Roman" w:cs="Times New Roman"/>
          <w:sz w:val="24"/>
          <w:szCs w:val="24"/>
        </w:rPr>
        <w:t xml:space="preserve"> с минимална помощ по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proofErr w:type="spellStart"/>
      <w:r w:rsidR="00C229D5" w:rsidRPr="00AC0BAF">
        <w:rPr>
          <w:rFonts w:ascii="Times New Roman" w:eastAsia="Calibri" w:hAnsi="Times New Roman" w:cs="Times New Roman"/>
          <w:sz w:val="24"/>
          <w:szCs w:val="24"/>
        </w:rPr>
        <w:t>de</w:t>
      </w:r>
      <w:proofErr w:type="spellEnd"/>
      <w:r w:rsidR="00C229D5" w:rsidRPr="00AC0BAF">
        <w:rPr>
          <w:rFonts w:ascii="Times New Roman" w:eastAsia="Calibri" w:hAnsi="Times New Roman" w:cs="Times New Roman"/>
          <w:sz w:val="24"/>
          <w:szCs w:val="24"/>
        </w:rPr>
        <w:t xml:space="preserve"> </w:t>
      </w:r>
      <w:proofErr w:type="spellStart"/>
      <w:r w:rsidR="00C229D5" w:rsidRPr="00AC0BAF">
        <w:rPr>
          <w:rFonts w:ascii="Times New Roman" w:eastAsia="Calibri" w:hAnsi="Times New Roman" w:cs="Times New Roman"/>
          <w:sz w:val="24"/>
          <w:szCs w:val="24"/>
        </w:rPr>
        <w:t>minimis</w:t>
      </w:r>
      <w:proofErr w:type="spellEnd"/>
      <w:r w:rsidR="00C229D5" w:rsidRPr="00AC0BAF">
        <w:rPr>
          <w:rFonts w:ascii="Times New Roman" w:eastAsia="Calibri" w:hAnsi="Times New Roman" w:cs="Times New Roman"/>
          <w:sz w:val="24"/>
          <w:szCs w:val="24"/>
        </w:rPr>
        <w:t xml:space="preserve">) за предприятия, предоставящи услуги от общ икономически интерес, до установения в него таван (500 000 евро). Минималната помощ може да се </w:t>
      </w:r>
      <w:proofErr w:type="spellStart"/>
      <w:r w:rsidR="00C229D5" w:rsidRPr="00AC0BAF">
        <w:rPr>
          <w:rFonts w:ascii="Times New Roman" w:eastAsia="Calibri" w:hAnsi="Times New Roman" w:cs="Times New Roman"/>
          <w:sz w:val="24"/>
          <w:szCs w:val="24"/>
        </w:rPr>
        <w:t>кумулира</w:t>
      </w:r>
      <w:proofErr w:type="spellEnd"/>
      <w:r w:rsidR="00C229D5" w:rsidRPr="00AC0BAF">
        <w:rPr>
          <w:rFonts w:ascii="Times New Roman" w:eastAsia="Calibri" w:hAnsi="Times New Roman" w:cs="Times New Roman"/>
          <w:sz w:val="24"/>
          <w:szCs w:val="24"/>
        </w:rPr>
        <w:t xml:space="preserve"> с минимална помощ, предоставяна съгласно други регламенти за помощ </w:t>
      </w:r>
      <w:proofErr w:type="spellStart"/>
      <w:r w:rsidR="00C229D5" w:rsidRPr="00AC0BAF">
        <w:rPr>
          <w:rFonts w:ascii="Times New Roman" w:eastAsia="Calibri" w:hAnsi="Times New Roman" w:cs="Times New Roman"/>
          <w:sz w:val="24"/>
          <w:szCs w:val="24"/>
        </w:rPr>
        <w:t>de</w:t>
      </w:r>
      <w:proofErr w:type="spellEnd"/>
      <w:r w:rsidR="00C229D5" w:rsidRPr="00AC0BAF">
        <w:rPr>
          <w:rFonts w:ascii="Times New Roman" w:eastAsia="Calibri" w:hAnsi="Times New Roman" w:cs="Times New Roman"/>
          <w:sz w:val="24"/>
          <w:szCs w:val="24"/>
        </w:rPr>
        <w:t xml:space="preserve"> </w:t>
      </w:r>
      <w:proofErr w:type="spellStart"/>
      <w:r w:rsidR="00C229D5" w:rsidRPr="00AC0BAF">
        <w:rPr>
          <w:rFonts w:ascii="Times New Roman" w:eastAsia="Calibri" w:hAnsi="Times New Roman" w:cs="Times New Roman"/>
          <w:sz w:val="24"/>
          <w:szCs w:val="24"/>
        </w:rPr>
        <w:t>minimis</w:t>
      </w:r>
      <w:proofErr w:type="spellEnd"/>
      <w:r w:rsidR="00C229D5" w:rsidRPr="00AC0BAF">
        <w:rPr>
          <w:rFonts w:ascii="Times New Roman" w:eastAsia="Calibri" w:hAnsi="Times New Roman" w:cs="Times New Roman"/>
          <w:sz w:val="24"/>
          <w:szCs w:val="24"/>
        </w:rPr>
        <w:t xml:space="preserve"> (като минимални помощи в сектора на рибарството и </w:t>
      </w:r>
      <w:proofErr w:type="spellStart"/>
      <w:r w:rsidR="00C229D5" w:rsidRPr="00AC0BAF">
        <w:rPr>
          <w:rFonts w:ascii="Times New Roman" w:eastAsia="Calibri" w:hAnsi="Times New Roman" w:cs="Times New Roman"/>
          <w:sz w:val="24"/>
          <w:szCs w:val="24"/>
        </w:rPr>
        <w:t>аквакултурите</w:t>
      </w:r>
      <w:proofErr w:type="spellEnd"/>
      <w:r w:rsidR="00C229D5" w:rsidRPr="00AC0BAF">
        <w:rPr>
          <w:rFonts w:ascii="Times New Roman" w:eastAsia="Calibri" w:hAnsi="Times New Roman" w:cs="Times New Roman"/>
          <w:sz w:val="24"/>
          <w:szCs w:val="24"/>
        </w:rPr>
        <w:t xml:space="preserve"> и в селскостопанския сектор), до тавана от 200 000 евро, определен в Регламент (ЕС) № 1407/2013.</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УО на ОПОС 2014-2020 г., при необходимост, осъществява контакт с други посочени в </w:t>
      </w:r>
      <w:r w:rsidR="00A13A72">
        <w:rPr>
          <w:rFonts w:ascii="Times New Roman" w:eastAsia="Calibri" w:hAnsi="Times New Roman" w:cs="Times New Roman"/>
          <w:sz w:val="24"/>
          <w:szCs w:val="24"/>
        </w:rPr>
        <w:t>Д</w:t>
      </w:r>
      <w:r w:rsidRPr="00AC0BAF">
        <w:rPr>
          <w:rFonts w:ascii="Times New Roman" w:eastAsia="Calibri" w:hAnsi="Times New Roman" w:cs="Times New Roman"/>
          <w:sz w:val="24"/>
          <w:szCs w:val="24"/>
        </w:rPr>
        <w:t>екларацията за минимални и държавни помощи администратори на помощ, с цел да събере необходимата информация, която да му гарантира спазване на изис</w:t>
      </w:r>
      <w:r w:rsidR="00791232">
        <w:rPr>
          <w:rFonts w:ascii="Times New Roman" w:eastAsia="Calibri" w:hAnsi="Times New Roman" w:cs="Times New Roman"/>
          <w:sz w:val="24"/>
          <w:szCs w:val="24"/>
        </w:rPr>
        <w:t>к</w:t>
      </w:r>
      <w:r w:rsidRPr="00AC0BAF">
        <w:rPr>
          <w:rFonts w:ascii="Times New Roman" w:eastAsia="Calibri" w:hAnsi="Times New Roman" w:cs="Times New Roman"/>
          <w:sz w:val="24"/>
          <w:szCs w:val="24"/>
        </w:rPr>
        <w:t>ванията на чл. 5, параграф 2 от Регламент (ЕС) № 1407/2013, а именно че с предоставянето на новата минимална помощ по процедурата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С цел осъществяване на контрол, УО на ОПОС 2014-2020 г. ще използва комбиниран подход за проверка на верността на декларираните от кандидатите и партньорите данни: </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посредством проверка в публичния модул на Информационна система „Регистър на минималните помощи“ (</w:t>
      </w:r>
      <w:hyperlink r:id="rId14" w:history="1">
        <w:r w:rsidRPr="00AC0BAF">
          <w:rPr>
            <w:rFonts w:ascii="Times New Roman" w:eastAsia="Calibri" w:hAnsi="Times New Roman" w:cs="Times New Roman"/>
            <w:sz w:val="24"/>
            <w:szCs w:val="24"/>
          </w:rPr>
          <w:t>http://minimis.minfin.bg/Default.aspx</w:t>
        </w:r>
      </w:hyperlink>
      <w:r w:rsidRPr="00AC0BAF">
        <w:rPr>
          <w:rFonts w:ascii="Times New Roman" w:eastAsia="Calibri" w:hAnsi="Times New Roman" w:cs="Times New Roman"/>
          <w:sz w:val="24"/>
          <w:szCs w:val="24"/>
        </w:rPr>
        <w:t>);</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справка в Търговския регистър по отношение на всички условия на чл. 2,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xml:space="preserve">. 2 и чл. 3,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8 и 9 от Регламент 1407/2013;</w:t>
      </w:r>
    </w:p>
    <w:p w:rsid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 справка в други регистри (например регистрите, водени съгласно чл. 54а, ал. 1 от </w:t>
      </w:r>
      <w:r w:rsidRPr="009E422C">
        <w:rPr>
          <w:rFonts w:ascii="Times New Roman" w:eastAsia="Calibri" w:hAnsi="Times New Roman" w:cs="Times New Roman"/>
          <w:i/>
          <w:sz w:val="24"/>
          <w:szCs w:val="24"/>
        </w:rPr>
        <w:t>Закона за общинската собственост</w:t>
      </w:r>
      <w:r w:rsidRPr="00AC0BAF">
        <w:rPr>
          <w:rFonts w:ascii="Times New Roman" w:eastAsia="Calibri" w:hAnsi="Times New Roman" w:cs="Times New Roman"/>
          <w:sz w:val="24"/>
          <w:szCs w:val="24"/>
        </w:rPr>
        <w:t xml:space="preserve"> и чл. 35 от </w:t>
      </w:r>
      <w:r w:rsidRPr="009E422C">
        <w:rPr>
          <w:rFonts w:ascii="Times New Roman" w:eastAsia="Calibri" w:hAnsi="Times New Roman" w:cs="Times New Roman"/>
          <w:i/>
          <w:sz w:val="24"/>
          <w:szCs w:val="24"/>
        </w:rPr>
        <w:t>Правилник за реда за упражняване правата на държавата в търговските дружества с държавно участие в капитала</w:t>
      </w:r>
      <w:r w:rsidR="001F11B2">
        <w:rPr>
          <w:rFonts w:ascii="Times New Roman" w:eastAsia="Calibri" w:hAnsi="Times New Roman" w:cs="Times New Roman"/>
          <w:i/>
          <w:sz w:val="24"/>
          <w:szCs w:val="24"/>
        </w:rPr>
        <w:t>)</w:t>
      </w:r>
      <w:r w:rsidRPr="00AC0BAF">
        <w:rPr>
          <w:rFonts w:ascii="Times New Roman" w:eastAsia="Calibri" w:hAnsi="Times New Roman" w:cs="Times New Roman"/>
          <w:sz w:val="24"/>
          <w:szCs w:val="24"/>
        </w:rPr>
        <w:t>.</w:t>
      </w:r>
    </w:p>
    <w:p w:rsidR="003D0836" w:rsidRPr="00AC0BAF" w:rsidRDefault="003D0836" w:rsidP="003D0836">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8784A">
        <w:rPr>
          <w:rFonts w:ascii="Times New Roman" w:hAnsi="Times New Roman"/>
          <w:b/>
          <w:sz w:val="24"/>
          <w:szCs w:val="24"/>
        </w:rPr>
        <w:t xml:space="preserve">Преди сключване на административния договор за предоставяне на безвъзмездна финансова помощ, Управляващият орган ще извършва документална проверка на декларираните данни от одобрените кандидати в Декларацията за минимални </w:t>
      </w:r>
      <w:r w:rsidR="00651686">
        <w:rPr>
          <w:rFonts w:ascii="Times New Roman" w:hAnsi="Times New Roman"/>
          <w:b/>
          <w:sz w:val="24"/>
          <w:szCs w:val="24"/>
        </w:rPr>
        <w:t xml:space="preserve">и </w:t>
      </w:r>
      <w:r w:rsidR="00651686" w:rsidRPr="0028784A">
        <w:rPr>
          <w:rFonts w:ascii="Times New Roman" w:hAnsi="Times New Roman"/>
          <w:b/>
          <w:sz w:val="24"/>
          <w:szCs w:val="24"/>
        </w:rPr>
        <w:t>държавни/</w:t>
      </w:r>
      <w:r w:rsidRPr="00A13FA5">
        <w:rPr>
          <w:rFonts w:ascii="Times New Roman" w:hAnsi="Times New Roman"/>
          <w:b/>
          <w:sz w:val="24"/>
          <w:szCs w:val="24"/>
        </w:rPr>
        <w:t>помощи</w:t>
      </w:r>
      <w:r w:rsidR="00791232" w:rsidRPr="000E25D4">
        <w:rPr>
          <w:rFonts w:ascii="Times New Roman" w:hAnsi="Times New Roman"/>
          <w:b/>
          <w:sz w:val="24"/>
          <w:szCs w:val="24"/>
        </w:rPr>
        <w:t xml:space="preserve"> </w:t>
      </w:r>
      <w:r w:rsidR="00791232" w:rsidRPr="00F50149">
        <w:rPr>
          <w:rFonts w:ascii="Times New Roman" w:hAnsi="Times New Roman"/>
          <w:sz w:val="24"/>
          <w:szCs w:val="24"/>
        </w:rPr>
        <w:t>по Приложение №</w:t>
      </w:r>
      <w:r w:rsidR="00651686" w:rsidRPr="00F50149">
        <w:rPr>
          <w:rFonts w:ascii="Times New Roman" w:hAnsi="Times New Roman"/>
          <w:sz w:val="24"/>
          <w:szCs w:val="24"/>
        </w:rPr>
        <w:t xml:space="preserve"> 1.5 от условията за кандидатстване</w:t>
      </w:r>
      <w:r w:rsidR="00791232" w:rsidRPr="009E422C">
        <w:rPr>
          <w:rFonts w:ascii="Times New Roman" w:hAnsi="Times New Roman"/>
          <w:sz w:val="24"/>
          <w:szCs w:val="24"/>
        </w:rPr>
        <w:t xml:space="preserve"> </w:t>
      </w:r>
      <w:r w:rsidRPr="0028784A">
        <w:rPr>
          <w:rFonts w:ascii="Times New Roman" w:hAnsi="Times New Roman"/>
          <w:sz w:val="24"/>
          <w:szCs w:val="24"/>
        </w:rPr>
        <w:t>.</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Регламент (ЕС) № 1407/2013 не се прилага за помощи, предоставяни на предприятия, които извършват дейност:</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1. в сектора на рибарството и </w:t>
      </w:r>
      <w:proofErr w:type="spellStart"/>
      <w:r w:rsidRPr="00AC0BAF">
        <w:rPr>
          <w:rFonts w:ascii="Times New Roman" w:eastAsia="Calibri" w:hAnsi="Times New Roman" w:cs="Times New Roman"/>
          <w:sz w:val="24"/>
          <w:szCs w:val="24"/>
        </w:rPr>
        <w:t>аквакултурите</w:t>
      </w:r>
      <w:proofErr w:type="spellEnd"/>
      <w:r w:rsidRPr="00AC0BAF">
        <w:rPr>
          <w:rFonts w:ascii="Times New Roman" w:eastAsia="Calibri" w:hAnsi="Times New Roman" w:cs="Times New Roman"/>
          <w:sz w:val="24"/>
          <w:szCs w:val="24"/>
        </w:rPr>
        <w:t xml:space="preserve">, обхванати от Регламент (ЕО) № 104/2000 на Съвета;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2. в сектора на първично производство на селскостопански продукти</w:t>
      </w:r>
      <w:r w:rsidRPr="00AC0BAF">
        <w:rPr>
          <w:rFonts w:ascii="Times New Roman" w:eastAsia="Calibri" w:hAnsi="Times New Roman" w:cs="Times New Roman"/>
          <w:sz w:val="24"/>
          <w:szCs w:val="24"/>
          <w:vertAlign w:val="superscript"/>
        </w:rPr>
        <w:footnoteReference w:id="8"/>
      </w:r>
      <w:r w:rsidRPr="00AC0BAF">
        <w:rPr>
          <w:rFonts w:ascii="Times New Roman" w:eastAsia="Calibri" w:hAnsi="Times New Roman" w:cs="Times New Roman"/>
          <w:sz w:val="24"/>
          <w:szCs w:val="24"/>
        </w:rPr>
        <w:t xml:space="preserve">  </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lastRenderedPageBreak/>
        <w:t>3. в сектора на преработка и продажба на селскостопански продукти, в следните случаи:</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когато размерът на помощта е определен въз основа на цената или количествата на този вид продукти, които се изкупуват от първичните производители или се предлагат на пазара от съответните предприятия; или</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4. свързана с износ към трети държави или държави-членки,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5. подчинена на използването на национални продукти за сметка на вносни.</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contextualSpacing/>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По процедурата няма изискване за преференциално ползване на местни за сметка на вносни стоки.</w:t>
      </w:r>
    </w:p>
    <w:p w:rsidR="003D0836"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Извън приложното поле на Регламент (ЕС) № 1407/2013 попадат и помощи, предоставяни на предприятия, извършващи дейности в областта на рибарството и </w:t>
      </w:r>
      <w:proofErr w:type="spellStart"/>
      <w:r w:rsidRPr="00AC0BAF">
        <w:rPr>
          <w:rFonts w:ascii="Times New Roman" w:eastAsia="Calibri" w:hAnsi="Times New Roman" w:cs="Times New Roman"/>
          <w:sz w:val="24"/>
          <w:szCs w:val="24"/>
        </w:rPr>
        <w:t>аквакултурите</w:t>
      </w:r>
      <w:proofErr w:type="spellEnd"/>
      <w:r w:rsidRPr="00AC0BAF">
        <w:rPr>
          <w:rFonts w:ascii="Times New Roman" w:eastAsia="Calibri" w:hAnsi="Times New Roman" w:cs="Times New Roman"/>
          <w:sz w:val="24"/>
          <w:szCs w:val="24"/>
        </w:rPr>
        <w:t>, в сектора на първично производство на селскостопански продукти, както и в други сектори, посочени в чл. 1</w:t>
      </w:r>
      <w:r w:rsidRPr="00AC0BAF">
        <w:rPr>
          <w:rFonts w:ascii="Times New Roman" w:eastAsia="Calibri" w:hAnsi="Times New Roman" w:cs="Times New Roman"/>
          <w:sz w:val="24"/>
          <w:szCs w:val="24"/>
          <w:vertAlign w:val="superscript"/>
        </w:rPr>
        <w:footnoteReference w:id="9"/>
      </w:r>
      <w:r w:rsidRPr="00AC0BAF">
        <w:rPr>
          <w:rFonts w:ascii="Times New Roman" w:eastAsia="Calibri" w:hAnsi="Times New Roman" w:cs="Times New Roman"/>
          <w:sz w:val="24"/>
          <w:szCs w:val="24"/>
        </w:rPr>
        <w:t xml:space="preserve">, параграф 1 на регламента. Когато кандидат или партньор упражнява дейност в секторите, описани в чл. 1, параграф 1 букви „а“, „б“ или „в“ от Регламент (ЕС) № 1407/2013, както и в един или повече от секторите или дейностите, обхванати от този регламент, регламентът се прилага спрямо помощта, предоставяна за съответните един или повече сектори или дейности, при условие че бъде гарантирано по подходящ начин и посредством подходящи средства, като например разделение на дейностите или разграничаване на разходите, че дейностите в изключените сектори не се ползват от помощ </w:t>
      </w:r>
      <w:proofErr w:type="spellStart"/>
      <w:r w:rsidRPr="00AC0BAF">
        <w:rPr>
          <w:rFonts w:ascii="Times New Roman" w:eastAsia="Calibri" w:hAnsi="Times New Roman" w:cs="Times New Roman"/>
          <w:iCs/>
          <w:sz w:val="24"/>
          <w:szCs w:val="24"/>
        </w:rPr>
        <w:t>de</w:t>
      </w:r>
      <w:proofErr w:type="spellEnd"/>
      <w:r w:rsidRPr="00AC0BAF">
        <w:rPr>
          <w:rFonts w:ascii="Times New Roman" w:eastAsia="Calibri" w:hAnsi="Times New Roman" w:cs="Times New Roman"/>
          <w:iCs/>
          <w:sz w:val="24"/>
          <w:szCs w:val="24"/>
        </w:rPr>
        <w:t xml:space="preserve"> </w:t>
      </w:r>
      <w:proofErr w:type="spellStart"/>
      <w:r w:rsidRPr="00AC0BAF">
        <w:rPr>
          <w:rFonts w:ascii="Times New Roman" w:eastAsia="Calibri" w:hAnsi="Times New Roman" w:cs="Times New Roman"/>
          <w:iCs/>
          <w:sz w:val="24"/>
          <w:szCs w:val="24"/>
        </w:rPr>
        <w:t>minimis</w:t>
      </w:r>
      <w:proofErr w:type="spellEnd"/>
      <w:r w:rsidRPr="00AC0BAF">
        <w:rPr>
          <w:rFonts w:ascii="Times New Roman" w:eastAsia="Calibri" w:hAnsi="Times New Roman" w:cs="Times New Roman"/>
          <w:sz w:val="24"/>
          <w:szCs w:val="24"/>
        </w:rPr>
        <w:t xml:space="preserve">, предоставена съгласно Регламент (ЕС) № 1407/2013. При невъзможност това условие, уредено в чл. 1, параграф 2 от Регламент (ЕС) № 1407/2013, да бъде спазено, предприятията не могат да бъдат подпомогнати от ОПОС 2014-2020 г.  </w:t>
      </w:r>
      <w:r w:rsidRPr="0011315D">
        <w:rPr>
          <w:rFonts w:ascii="Times New Roman" w:eastAsia="Calibri" w:hAnsi="Times New Roman" w:cs="Times New Roman"/>
          <w:sz w:val="24"/>
          <w:szCs w:val="24"/>
        </w:rPr>
        <w:t xml:space="preserve">Кандидатите и партньорите декларират пред УО на ОПОС 2014-2020 г. в </w:t>
      </w:r>
      <w:r w:rsidR="00651686">
        <w:rPr>
          <w:rFonts w:ascii="Times New Roman" w:eastAsia="Calibri" w:hAnsi="Times New Roman" w:cs="Times New Roman"/>
          <w:sz w:val="24"/>
          <w:szCs w:val="24"/>
        </w:rPr>
        <w:t>Д</w:t>
      </w:r>
      <w:r w:rsidRPr="0011315D">
        <w:rPr>
          <w:rFonts w:ascii="Times New Roman" w:eastAsia="Calibri" w:hAnsi="Times New Roman" w:cs="Times New Roman"/>
          <w:sz w:val="24"/>
          <w:szCs w:val="24"/>
        </w:rPr>
        <w:t xml:space="preserve">екларацията за минимални и държавни помощи </w:t>
      </w:r>
      <w:r w:rsidR="00651686">
        <w:rPr>
          <w:rFonts w:ascii="Times New Roman" w:eastAsia="Calibri" w:hAnsi="Times New Roman" w:cs="Times New Roman"/>
          <w:sz w:val="24"/>
          <w:szCs w:val="24"/>
        </w:rPr>
        <w:t xml:space="preserve">по </w:t>
      </w:r>
      <w:r w:rsidR="00651686" w:rsidRPr="00F50149">
        <w:rPr>
          <w:rFonts w:ascii="Times New Roman" w:eastAsia="Calibri" w:hAnsi="Times New Roman" w:cs="Times New Roman"/>
          <w:sz w:val="24"/>
          <w:szCs w:val="24"/>
        </w:rPr>
        <w:t>Приложение № 1.5 от условията за кандидатстване</w:t>
      </w:r>
      <w:r w:rsidR="00651686">
        <w:rPr>
          <w:rFonts w:ascii="Times New Roman" w:eastAsia="Calibri" w:hAnsi="Times New Roman" w:cs="Times New Roman"/>
          <w:sz w:val="24"/>
          <w:szCs w:val="24"/>
        </w:rPr>
        <w:t xml:space="preserve"> </w:t>
      </w:r>
      <w:r w:rsidRPr="0011315D">
        <w:rPr>
          <w:rFonts w:ascii="Times New Roman" w:eastAsia="Calibri" w:hAnsi="Times New Roman" w:cs="Times New Roman"/>
          <w:sz w:val="24"/>
          <w:szCs w:val="24"/>
        </w:rPr>
        <w:t>посочените обстоятелства.</w:t>
      </w:r>
      <w:r w:rsidRPr="00AC0BAF">
        <w:rPr>
          <w:rFonts w:ascii="Times New Roman" w:eastAsia="Calibri" w:hAnsi="Times New Roman" w:cs="Times New Roman"/>
          <w:sz w:val="24"/>
          <w:szCs w:val="24"/>
        </w:rPr>
        <w:t xml:space="preserve"> </w:t>
      </w:r>
      <w:r w:rsidR="003D0836" w:rsidRPr="000F7556">
        <w:rPr>
          <w:rFonts w:ascii="Times New Roman" w:hAnsi="Times New Roman"/>
          <w:sz w:val="24"/>
          <w:szCs w:val="24"/>
        </w:rPr>
        <w:t>Когато кандидат</w:t>
      </w:r>
      <w:r w:rsidR="003D0836">
        <w:rPr>
          <w:rFonts w:ascii="Times New Roman" w:hAnsi="Times New Roman"/>
          <w:sz w:val="24"/>
          <w:szCs w:val="24"/>
        </w:rPr>
        <w:t xml:space="preserve"> или парт</w:t>
      </w:r>
      <w:r w:rsidR="00DE3502">
        <w:rPr>
          <w:rFonts w:ascii="Times New Roman" w:hAnsi="Times New Roman"/>
          <w:sz w:val="24"/>
          <w:szCs w:val="24"/>
        </w:rPr>
        <w:t>н</w:t>
      </w:r>
      <w:r w:rsidR="003D0836">
        <w:rPr>
          <w:rFonts w:ascii="Times New Roman" w:hAnsi="Times New Roman"/>
          <w:sz w:val="24"/>
          <w:szCs w:val="24"/>
        </w:rPr>
        <w:t>ь</w:t>
      </w:r>
      <w:r w:rsidR="00DE3502">
        <w:rPr>
          <w:rFonts w:ascii="Times New Roman" w:hAnsi="Times New Roman"/>
          <w:sz w:val="24"/>
          <w:szCs w:val="24"/>
        </w:rPr>
        <w:t>о</w:t>
      </w:r>
      <w:r w:rsidR="003D0836">
        <w:rPr>
          <w:rFonts w:ascii="Times New Roman" w:hAnsi="Times New Roman"/>
          <w:sz w:val="24"/>
          <w:szCs w:val="24"/>
        </w:rPr>
        <w:t>р</w:t>
      </w:r>
      <w:r w:rsidR="00DE3502">
        <w:rPr>
          <w:rFonts w:ascii="Times New Roman" w:hAnsi="Times New Roman"/>
          <w:sz w:val="24"/>
          <w:szCs w:val="24"/>
        </w:rPr>
        <w:t>ъ</w:t>
      </w:r>
      <w:r w:rsidR="003D0836" w:rsidRPr="000F7556">
        <w:rPr>
          <w:rFonts w:ascii="Times New Roman" w:hAnsi="Times New Roman"/>
          <w:sz w:val="24"/>
          <w:szCs w:val="24"/>
        </w:rPr>
        <w:t xml:space="preserve">т упражнява едновременно дейност в недопустими сектори и в допустими сектори по настоящата процедура, безвъзмездната </w:t>
      </w:r>
      <w:r w:rsidR="003D0836">
        <w:rPr>
          <w:rFonts w:ascii="Times New Roman" w:hAnsi="Times New Roman"/>
          <w:sz w:val="24"/>
          <w:szCs w:val="24"/>
        </w:rPr>
        <w:t xml:space="preserve">финансова </w:t>
      </w:r>
      <w:r w:rsidR="003D0836" w:rsidRPr="000F7556">
        <w:rPr>
          <w:rFonts w:ascii="Times New Roman" w:hAnsi="Times New Roman"/>
          <w:sz w:val="24"/>
          <w:szCs w:val="24"/>
        </w:rPr>
        <w:t>помощ по тази процедура се предоставя само за дейностите в допустимите сектори, като кандидатът</w:t>
      </w:r>
      <w:r w:rsidR="003D0836">
        <w:rPr>
          <w:rFonts w:ascii="Times New Roman" w:hAnsi="Times New Roman"/>
          <w:sz w:val="24"/>
          <w:szCs w:val="24"/>
        </w:rPr>
        <w:t xml:space="preserve">/партньорът </w:t>
      </w:r>
      <w:r w:rsidR="003D0836" w:rsidRPr="000F7556">
        <w:rPr>
          <w:rFonts w:ascii="Times New Roman" w:hAnsi="Times New Roman"/>
          <w:sz w:val="24"/>
          <w:szCs w:val="24"/>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w:t>
      </w:r>
      <w:r w:rsidR="003D0836">
        <w:rPr>
          <w:rFonts w:ascii="Times New Roman" w:hAnsi="Times New Roman"/>
          <w:sz w:val="24"/>
          <w:szCs w:val="24"/>
        </w:rPr>
        <w:t xml:space="preserve">. </w:t>
      </w:r>
      <w:r w:rsidRPr="00B12943">
        <w:rPr>
          <w:rFonts w:ascii="Times New Roman" w:eastAsia="Calibri" w:hAnsi="Times New Roman" w:cs="Times New Roman"/>
          <w:sz w:val="24"/>
          <w:szCs w:val="24"/>
        </w:rPr>
        <w:t>УО на ОПОС 2014-2020 г.  може да изисква по своя преценка допълнителни документи, които биха им послужили да преценят дали по отношение на собственика са спазени изискванията по чл. 1, параграф 2 от Регламент (ЕС) № 1407/2013.</w:t>
      </w:r>
      <w:r w:rsidRPr="003D0836">
        <w:rPr>
          <w:rFonts w:ascii="Times New Roman" w:eastAsia="Calibri" w:hAnsi="Times New Roman" w:cs="Times New Roman"/>
          <w:sz w:val="24"/>
          <w:szCs w:val="24"/>
        </w:rPr>
        <w:t xml:space="preserve"> </w:t>
      </w:r>
    </w:p>
    <w:p w:rsid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Times New Roman" w:hAnsi="Times New Roman" w:cs="Times New Roman"/>
          <w:b/>
          <w:sz w:val="24"/>
          <w:szCs w:val="24"/>
          <w:lang w:eastAsia="bg-BG"/>
        </w:rPr>
      </w:pPr>
      <w:r w:rsidRPr="00B12943">
        <w:rPr>
          <w:rFonts w:ascii="Times New Roman" w:eastAsia="Times New Roman" w:hAnsi="Times New Roman" w:cs="Times New Roman"/>
          <w:b/>
          <w:sz w:val="24"/>
          <w:szCs w:val="24"/>
          <w:lang w:eastAsia="bg-BG"/>
        </w:rPr>
        <w:t>На етап кандидатстване</w:t>
      </w:r>
      <w:r w:rsidRPr="00B12943">
        <w:rPr>
          <w:rFonts w:ascii="Times New Roman" w:eastAsia="Times New Roman" w:hAnsi="Times New Roman" w:cs="Times New Roman"/>
          <w:sz w:val="24"/>
          <w:szCs w:val="24"/>
          <w:lang w:eastAsia="bg-BG"/>
        </w:rPr>
        <w:t xml:space="preserve"> общините </w:t>
      </w:r>
      <w:r w:rsidR="003D0836">
        <w:rPr>
          <w:rFonts w:ascii="Times New Roman" w:eastAsia="Times New Roman" w:hAnsi="Times New Roman"/>
          <w:sz w:val="24"/>
          <w:szCs w:val="24"/>
          <w:lang w:eastAsia="bg-BG"/>
        </w:rPr>
        <w:t>(кандидати или партньори по процедурата)</w:t>
      </w:r>
      <w:r w:rsidR="003D0836" w:rsidRPr="0028784A">
        <w:rPr>
          <w:rFonts w:ascii="Times New Roman" w:eastAsia="Times New Roman" w:hAnsi="Times New Roman"/>
          <w:sz w:val="24"/>
          <w:szCs w:val="24"/>
          <w:lang w:eastAsia="bg-BG"/>
        </w:rPr>
        <w:t xml:space="preserve"> </w:t>
      </w:r>
      <w:r w:rsidRPr="00B12943">
        <w:rPr>
          <w:rFonts w:ascii="Times New Roman" w:eastAsia="Times New Roman" w:hAnsi="Times New Roman" w:cs="Times New Roman"/>
          <w:sz w:val="24"/>
          <w:szCs w:val="24"/>
          <w:lang w:eastAsia="bg-BG"/>
        </w:rPr>
        <w:t>представят проект за изменение на счетоводната си политика и индивидуален сметкоплан към нея, с включени обособени счетоводни сметки /</w:t>
      </w:r>
      <w:proofErr w:type="spellStart"/>
      <w:r w:rsidRPr="00B12943">
        <w:rPr>
          <w:rFonts w:ascii="Times New Roman" w:eastAsia="Times New Roman" w:hAnsi="Times New Roman" w:cs="Times New Roman"/>
          <w:sz w:val="24"/>
          <w:szCs w:val="24"/>
          <w:lang w:eastAsia="bg-BG"/>
        </w:rPr>
        <w:t>подсметки</w:t>
      </w:r>
      <w:proofErr w:type="spellEnd"/>
      <w:r w:rsidRPr="00B12943">
        <w:rPr>
          <w:rFonts w:ascii="Times New Roman" w:eastAsia="Times New Roman" w:hAnsi="Times New Roman" w:cs="Times New Roman"/>
          <w:sz w:val="24"/>
          <w:szCs w:val="24"/>
          <w:lang w:eastAsia="bg-BG"/>
        </w:rPr>
        <w:t xml:space="preserve">/, специално открити за проекта, както и разработени правила към счетоводната политика, уреждащи реда, по който ще се отчитат приходите и разходите по проекта, съгласно които същият ще бъде изпълняван. </w:t>
      </w:r>
      <w:r w:rsidRPr="00B12943">
        <w:rPr>
          <w:rFonts w:ascii="Times New Roman" w:eastAsia="Times New Roman" w:hAnsi="Times New Roman" w:cs="Times New Roman"/>
          <w:b/>
          <w:sz w:val="24"/>
          <w:szCs w:val="24"/>
          <w:lang w:eastAsia="bg-BG"/>
        </w:rPr>
        <w:t xml:space="preserve">При подаване на искане за </w:t>
      </w:r>
      <w:r w:rsidR="003D0836">
        <w:rPr>
          <w:rFonts w:ascii="Times New Roman" w:eastAsia="Times New Roman" w:hAnsi="Times New Roman" w:cs="Times New Roman"/>
          <w:b/>
          <w:sz w:val="24"/>
          <w:szCs w:val="24"/>
          <w:lang w:eastAsia="bg-BG"/>
        </w:rPr>
        <w:t>първо</w:t>
      </w:r>
      <w:r w:rsidR="003D0836" w:rsidRPr="00B12943">
        <w:rPr>
          <w:rFonts w:ascii="Times New Roman" w:eastAsia="Times New Roman" w:hAnsi="Times New Roman" w:cs="Times New Roman"/>
          <w:b/>
          <w:sz w:val="24"/>
          <w:szCs w:val="24"/>
          <w:lang w:eastAsia="bg-BG"/>
        </w:rPr>
        <w:t xml:space="preserve"> </w:t>
      </w:r>
      <w:r w:rsidRPr="00B12943">
        <w:rPr>
          <w:rFonts w:ascii="Times New Roman" w:eastAsia="Times New Roman" w:hAnsi="Times New Roman" w:cs="Times New Roman"/>
          <w:b/>
          <w:sz w:val="24"/>
          <w:szCs w:val="24"/>
          <w:lang w:eastAsia="bg-BG"/>
        </w:rPr>
        <w:t xml:space="preserve">плащане </w:t>
      </w:r>
      <w:r w:rsidR="003D0836">
        <w:rPr>
          <w:rFonts w:ascii="Times New Roman" w:eastAsia="Times New Roman" w:hAnsi="Times New Roman" w:cs="Times New Roman"/>
          <w:b/>
          <w:sz w:val="24"/>
          <w:szCs w:val="24"/>
          <w:lang w:eastAsia="bg-BG"/>
        </w:rPr>
        <w:t xml:space="preserve">по АДБФП </w:t>
      </w:r>
      <w:r w:rsidRPr="00B12943">
        <w:rPr>
          <w:rFonts w:ascii="Times New Roman" w:eastAsia="Times New Roman" w:hAnsi="Times New Roman" w:cs="Times New Roman"/>
          <w:b/>
          <w:sz w:val="24"/>
          <w:szCs w:val="24"/>
          <w:lang w:eastAsia="bg-BG"/>
        </w:rPr>
        <w:t>кандидатите</w:t>
      </w:r>
      <w:r w:rsidR="003D0836">
        <w:rPr>
          <w:rFonts w:ascii="Times New Roman" w:eastAsia="Times New Roman" w:hAnsi="Times New Roman" w:cs="Times New Roman"/>
          <w:b/>
          <w:sz w:val="24"/>
          <w:szCs w:val="24"/>
          <w:lang w:eastAsia="bg-BG"/>
        </w:rPr>
        <w:t xml:space="preserve"> и </w:t>
      </w:r>
      <w:r w:rsidR="003D0836">
        <w:rPr>
          <w:rFonts w:ascii="Times New Roman" w:eastAsia="Times New Roman" w:hAnsi="Times New Roman" w:cs="Times New Roman"/>
          <w:b/>
          <w:sz w:val="24"/>
          <w:szCs w:val="24"/>
          <w:lang w:eastAsia="bg-BG"/>
        </w:rPr>
        <w:lastRenderedPageBreak/>
        <w:t>партньорите</w:t>
      </w:r>
      <w:r w:rsidRPr="00B12943">
        <w:rPr>
          <w:rFonts w:ascii="Times New Roman" w:eastAsia="Times New Roman" w:hAnsi="Times New Roman" w:cs="Times New Roman"/>
          <w:b/>
          <w:sz w:val="24"/>
          <w:szCs w:val="24"/>
          <w:lang w:eastAsia="bg-BG"/>
        </w:rPr>
        <w:t>-общини следва да представят утвърденото от кмета на съответната община изменение на счетоводната политика и индивидуалния сметкоплан към нея.</w:t>
      </w:r>
      <w:r w:rsidRPr="00B12943">
        <w:rPr>
          <w:rFonts w:ascii="Times New Roman" w:eastAsia="Times New Roman" w:hAnsi="Times New Roman" w:cs="Times New Roman"/>
          <w:sz w:val="24"/>
          <w:szCs w:val="24"/>
          <w:lang w:eastAsia="bg-BG"/>
        </w:rPr>
        <w:t xml:space="preserve"> Счетоводната отчетност на общината следва да е организирана по начин, който да дава възможност за изготвянето и предоставянето в процеса на отчитане на разходите на оборотна ведомост и счетоводни извлечения само за проекта, проследяващи направените записи в счетоводната система. </w:t>
      </w:r>
      <w:r w:rsidRPr="00B12943">
        <w:rPr>
          <w:rFonts w:ascii="Times New Roman" w:eastAsia="Times New Roman" w:hAnsi="Times New Roman" w:cs="Times New Roman"/>
          <w:b/>
          <w:sz w:val="24"/>
          <w:szCs w:val="24"/>
          <w:lang w:eastAsia="bg-BG"/>
        </w:rPr>
        <w:t xml:space="preserve">Счетоводните извлечения и оборотна ведомост следва да се представят при междинни и окончателно искания за плащане, с цел проследяване разграничаването на разходите. </w:t>
      </w:r>
    </w:p>
    <w:p w:rsidR="003D0836" w:rsidRPr="00B12943" w:rsidRDefault="003D0836"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Times New Roman" w:hAnsi="Times New Roman" w:cs="Times New Roman"/>
          <w:b/>
          <w:sz w:val="24"/>
          <w:szCs w:val="24"/>
          <w:lang w:eastAsia="bg-BG"/>
        </w:rPr>
      </w:pPr>
      <w:r w:rsidRPr="009E3D17">
        <w:rPr>
          <w:rFonts w:ascii="Times New Roman" w:eastAsia="Times New Roman" w:hAnsi="Times New Roman"/>
          <w:b/>
          <w:sz w:val="24"/>
          <w:szCs w:val="24"/>
          <w:lang w:eastAsia="bg-BG"/>
        </w:rPr>
        <w:t>Кандидатите и партньорите – ЮЛСЦ представят като условие за извършване на първото плащане по АДБФП индивидуален сметкоплан утвърден от ръководството на предприятието с включени в него обособените счетоводни сметки (</w:t>
      </w:r>
      <w:proofErr w:type="spellStart"/>
      <w:r w:rsidRPr="009E3D17">
        <w:rPr>
          <w:rFonts w:ascii="Times New Roman" w:eastAsia="Times New Roman" w:hAnsi="Times New Roman"/>
          <w:b/>
          <w:sz w:val="24"/>
          <w:szCs w:val="24"/>
          <w:lang w:eastAsia="bg-BG"/>
        </w:rPr>
        <w:t>подсметки</w:t>
      </w:r>
      <w:proofErr w:type="spellEnd"/>
      <w:r w:rsidRPr="009E3D17">
        <w:rPr>
          <w:rFonts w:ascii="Times New Roman" w:eastAsia="Times New Roman" w:hAnsi="Times New Roman"/>
          <w:b/>
          <w:sz w:val="24"/>
          <w:szCs w:val="24"/>
          <w:lang w:eastAsia="bg-BG"/>
        </w:rPr>
        <w:t xml:space="preserve">), специално открити за проекта. </w:t>
      </w:r>
      <w:r w:rsidRPr="000F7556">
        <w:rPr>
          <w:rFonts w:ascii="Times New Roman" w:eastAsia="Times New Roman" w:hAnsi="Times New Roman"/>
          <w:sz w:val="24"/>
          <w:szCs w:val="24"/>
          <w:lang w:eastAsia="bg-BG"/>
        </w:rPr>
        <w:t>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безвъзмездната помощ по процедурата.</w:t>
      </w:r>
    </w:p>
    <w:p w:rsidR="00AC0BAF" w:rsidRP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Съгласно чл. 3, параграф 4 от Регламент (ЕС) № 1407/2013,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се смята за отпусната в момента, когато законовото право да получи помощта е предоставено на предприятието, съгласно приложимия национален правен режим, независимо от датата на плащане на помощта </w:t>
      </w:r>
      <w:proofErr w:type="spellStart"/>
      <w:r w:rsidRPr="00AC0BAF">
        <w:rPr>
          <w:rFonts w:ascii="Times New Roman" w:eastAsia="Calibri" w:hAnsi="Times New Roman" w:cs="Times New Roman"/>
          <w:sz w:val="24"/>
          <w:szCs w:val="24"/>
        </w:rPr>
        <w:t>de</w:t>
      </w:r>
      <w:proofErr w:type="spellEnd"/>
      <w:r w:rsidRPr="00AC0BAF">
        <w:rPr>
          <w:rFonts w:ascii="Times New Roman" w:eastAsia="Calibri" w:hAnsi="Times New Roman" w:cs="Times New Roman"/>
          <w:sz w:val="24"/>
          <w:szCs w:val="24"/>
        </w:rPr>
        <w:t xml:space="preserve"> </w:t>
      </w:r>
      <w:proofErr w:type="spellStart"/>
      <w:r w:rsidRPr="00AC0BAF">
        <w:rPr>
          <w:rFonts w:ascii="Times New Roman" w:eastAsia="Calibri" w:hAnsi="Times New Roman" w:cs="Times New Roman"/>
          <w:sz w:val="24"/>
          <w:szCs w:val="24"/>
        </w:rPr>
        <w:t>minimis</w:t>
      </w:r>
      <w:proofErr w:type="spellEnd"/>
      <w:r w:rsidRPr="00AC0BAF">
        <w:rPr>
          <w:rFonts w:ascii="Times New Roman" w:eastAsia="Calibri" w:hAnsi="Times New Roman" w:cs="Times New Roman"/>
          <w:sz w:val="24"/>
          <w:szCs w:val="24"/>
        </w:rPr>
        <w:t xml:space="preserve"> на предприятието.</w:t>
      </w:r>
      <w:r w:rsidRPr="00AC0BAF">
        <w:rPr>
          <w:rFonts w:ascii="Calibri" w:eastAsia="Calibri" w:hAnsi="Calibri" w:cs="Times New Roman"/>
        </w:rPr>
        <w:t xml:space="preserve"> </w:t>
      </w:r>
      <w:r w:rsidRPr="00AC0BAF">
        <w:rPr>
          <w:rFonts w:ascii="Times New Roman" w:eastAsia="Calibri" w:hAnsi="Times New Roman" w:cs="Times New Roman"/>
          <w:sz w:val="24"/>
          <w:szCs w:val="24"/>
        </w:rPr>
        <w:t xml:space="preserve">Минималната помощ се предоставя от УО на ОПОС 2014-2020 г. с АДБФП, който представлява и акт за предоставяне, издаван по реда на Закона за държавните помощи. За целите на процедурата за дата на предоставяне на помощта по смисъла на чл. 3, </w:t>
      </w:r>
      <w:proofErr w:type="spellStart"/>
      <w:r w:rsidRPr="00AC0BAF">
        <w:rPr>
          <w:rFonts w:ascii="Times New Roman" w:eastAsia="Calibri" w:hAnsi="Times New Roman" w:cs="Times New Roman"/>
          <w:sz w:val="24"/>
          <w:szCs w:val="24"/>
        </w:rPr>
        <w:t>пар</w:t>
      </w:r>
      <w:proofErr w:type="spellEnd"/>
      <w:r w:rsidRPr="00AC0BAF">
        <w:rPr>
          <w:rFonts w:ascii="Times New Roman" w:eastAsia="Calibri" w:hAnsi="Times New Roman" w:cs="Times New Roman"/>
          <w:sz w:val="24"/>
          <w:szCs w:val="24"/>
        </w:rPr>
        <w:t>. 4 от Регламент (ЕС) 1407/2013 следва да се счита датата на влизане в сила на АДБФП.</w:t>
      </w:r>
    </w:p>
    <w:p w:rsidR="00AC0BAF" w:rsidRPr="00AC0BAF" w:rsidRDefault="00AC0BAF" w:rsidP="00AC0BAF">
      <w:pPr>
        <w:pBdr>
          <w:top w:val="single" w:sz="4" w:space="1" w:color="auto"/>
          <w:left w:val="single" w:sz="4" w:space="4" w:color="auto"/>
          <w:bottom w:val="single" w:sz="4" w:space="1" w:color="auto"/>
          <w:right w:val="single" w:sz="4" w:space="4" w:color="auto"/>
        </w:pBdr>
        <w:tabs>
          <w:tab w:val="left" w:pos="34"/>
          <w:tab w:val="left" w:pos="325"/>
        </w:tabs>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Съгласно чл. 6, параграф 4 от Регламент (ЕС) № 1407/2013 и чл. 19, ал. 3 от Закона за държавните помощи, всички документи, които са необходими, за да се установи спазването на всички условия, определени в този регламент, следва да се съхраняват от УО на ОПОС 2014-2020 г. и от бенефициента за срок, не по-кратък от 10 години от датата, на ко</w:t>
      </w:r>
      <w:r w:rsidR="00C131B0">
        <w:rPr>
          <w:rFonts w:ascii="Times New Roman" w:eastAsia="Calibri" w:hAnsi="Times New Roman" w:cs="Times New Roman"/>
          <w:sz w:val="24"/>
          <w:szCs w:val="24"/>
        </w:rPr>
        <w:t>я</w:t>
      </w:r>
      <w:r w:rsidRPr="00AC0BAF">
        <w:rPr>
          <w:rFonts w:ascii="Times New Roman" w:eastAsia="Calibri" w:hAnsi="Times New Roman" w:cs="Times New Roman"/>
          <w:sz w:val="24"/>
          <w:szCs w:val="24"/>
        </w:rPr>
        <w:t xml:space="preserve">то </w:t>
      </w:r>
      <w:r w:rsidRPr="003D0836">
        <w:rPr>
          <w:rFonts w:ascii="Times New Roman" w:eastAsia="Calibri" w:hAnsi="Times New Roman" w:cs="Times New Roman"/>
          <w:sz w:val="24"/>
          <w:szCs w:val="24"/>
        </w:rPr>
        <w:t xml:space="preserve">е </w:t>
      </w:r>
      <w:r w:rsidR="00C131B0">
        <w:rPr>
          <w:rFonts w:ascii="Times New Roman" w:eastAsia="Calibri" w:hAnsi="Times New Roman" w:cs="Times New Roman"/>
          <w:sz w:val="24"/>
          <w:szCs w:val="24"/>
        </w:rPr>
        <w:t xml:space="preserve">отпусната </w:t>
      </w:r>
      <w:r w:rsidRPr="00B12943">
        <w:rPr>
          <w:rFonts w:ascii="Times New Roman" w:eastAsia="Calibri" w:hAnsi="Times New Roman" w:cs="Times New Roman"/>
          <w:sz w:val="24"/>
          <w:szCs w:val="24"/>
        </w:rPr>
        <w:t>помощ</w:t>
      </w:r>
      <w:r w:rsidR="003D0836" w:rsidRPr="00B12943">
        <w:rPr>
          <w:rFonts w:ascii="Times New Roman" w:eastAsia="Calibri" w:hAnsi="Times New Roman" w:cs="Times New Roman"/>
          <w:sz w:val="24"/>
          <w:szCs w:val="24"/>
        </w:rPr>
        <w:t>та</w:t>
      </w:r>
      <w:r w:rsidRPr="00B12943">
        <w:rPr>
          <w:rFonts w:ascii="Times New Roman" w:eastAsia="Calibri" w:hAnsi="Times New Roman" w:cs="Times New Roman"/>
          <w:sz w:val="24"/>
          <w:szCs w:val="24"/>
        </w:rPr>
        <w:t>.</w:t>
      </w:r>
      <w:r w:rsidRPr="003D0836">
        <w:rPr>
          <w:rFonts w:ascii="Times New Roman" w:eastAsia="Calibri" w:hAnsi="Times New Roman" w:cs="Times New Roman"/>
          <w:sz w:val="24"/>
          <w:szCs w:val="24"/>
        </w:rPr>
        <w:t xml:space="preserve"> П</w:t>
      </w:r>
      <w:r w:rsidRPr="00AC0BAF">
        <w:rPr>
          <w:rFonts w:ascii="Times New Roman" w:eastAsia="Calibri" w:hAnsi="Times New Roman" w:cs="Times New Roman"/>
          <w:sz w:val="24"/>
          <w:szCs w:val="24"/>
        </w:rPr>
        <w:t>ри искане за достъп до информация за предоставените минимални помощи, УО на ОПОС 2014-2020 г. и от бенефициента я предоставят на лица, определени от министъра на финансите или от Европейската комисия, във вида и в срока, указани в искането.</w:t>
      </w:r>
    </w:p>
    <w:p w:rsidR="00AC0BAF"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На етапа на изпълнение на проекта УО на ОПОС 2014-2020 г. ще извършва проверки на място, с цел да провери спазването на посочените изисквания от страна на бенефициентите.  Преди сключването на АДБФП, при наличие на настъпили промени в декларираните обстоятелства, кандидатите, чиито проектни предложения са одобрени за финансиране, представят нова декларация. </w:t>
      </w:r>
    </w:p>
    <w:p w:rsidR="00651686" w:rsidRPr="00AC0BAF" w:rsidRDefault="00651686"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p>
    <w:p w:rsidR="003D0836" w:rsidRDefault="00AC0BAF" w:rsidP="00AC0BAF">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AC0BAF">
        <w:rPr>
          <w:rFonts w:ascii="Times New Roman" w:eastAsia="Calibri" w:hAnsi="Times New Roman" w:cs="Times New Roman"/>
          <w:b/>
          <w:sz w:val="24"/>
          <w:szCs w:val="24"/>
        </w:rPr>
        <w:t>На ниво изпълнител</w:t>
      </w:r>
      <w:r w:rsidR="003F42A0">
        <w:rPr>
          <w:rFonts w:ascii="Times New Roman" w:eastAsia="Calibri" w:hAnsi="Times New Roman" w:cs="Times New Roman"/>
          <w:b/>
          <w:sz w:val="24"/>
          <w:szCs w:val="24"/>
        </w:rPr>
        <w:t xml:space="preserve">, </w:t>
      </w:r>
      <w:r w:rsidR="003F42A0" w:rsidRPr="00FC31E9">
        <w:rPr>
          <w:rFonts w:ascii="Times New Roman" w:eastAsia="Calibri" w:hAnsi="Times New Roman" w:cs="Times New Roman"/>
          <w:sz w:val="24"/>
          <w:szCs w:val="24"/>
        </w:rPr>
        <w:t xml:space="preserve">в случаите </w:t>
      </w:r>
      <w:r w:rsidR="00FC31E9" w:rsidRPr="00FC31E9">
        <w:rPr>
          <w:rFonts w:ascii="Times New Roman" w:eastAsia="Calibri" w:hAnsi="Times New Roman" w:cs="Times New Roman"/>
          <w:sz w:val="24"/>
          <w:szCs w:val="24"/>
        </w:rPr>
        <w:t>когато</w:t>
      </w:r>
      <w:r w:rsidR="003F42A0" w:rsidRPr="00FC31E9">
        <w:rPr>
          <w:rFonts w:ascii="Times New Roman" w:eastAsia="Calibri" w:hAnsi="Times New Roman" w:cs="Times New Roman"/>
          <w:sz w:val="24"/>
          <w:szCs w:val="24"/>
        </w:rPr>
        <w:t xml:space="preserve"> избрания бенефициент е </w:t>
      </w:r>
      <w:r w:rsidR="003F42A0" w:rsidRPr="00FC31E9">
        <w:rPr>
          <w:rFonts w:ascii="Times New Roman" w:eastAsia="Calibri" w:hAnsi="Times New Roman" w:cs="Times New Roman"/>
          <w:b/>
          <w:sz w:val="24"/>
          <w:szCs w:val="24"/>
        </w:rPr>
        <w:t>община</w:t>
      </w:r>
      <w:r w:rsidR="003F42A0" w:rsidRPr="00FC31E9">
        <w:rPr>
          <w:rFonts w:ascii="Times New Roman" w:eastAsia="Calibri" w:hAnsi="Times New Roman" w:cs="Times New Roman"/>
          <w:sz w:val="24"/>
          <w:szCs w:val="24"/>
        </w:rPr>
        <w:t xml:space="preserve"> </w:t>
      </w:r>
      <w:r w:rsidRPr="00FC31E9">
        <w:rPr>
          <w:rFonts w:ascii="Times New Roman" w:eastAsia="Calibri" w:hAnsi="Times New Roman" w:cs="Times New Roman"/>
          <w:sz w:val="24"/>
          <w:szCs w:val="24"/>
        </w:rPr>
        <w:t xml:space="preserve"> подпомагането със средства по процедурата не представлява държавна помощ.</w:t>
      </w:r>
      <w:r w:rsidRPr="00AC0BAF">
        <w:rPr>
          <w:rFonts w:ascii="Times New Roman" w:eastAsia="Calibri" w:hAnsi="Times New Roman" w:cs="Times New Roman"/>
          <w:sz w:val="24"/>
          <w:szCs w:val="24"/>
        </w:rPr>
        <w:t xml:space="preserve">  Дейности, които ще бъдат финансирани със средства от ОПОС 2014-2020 г. могат да бъдат извършвани от бенефициентите по процедурата, или от изпълнител/изпълнители, определени по реда на Закона за обществените поръчки (ЗОП)</w:t>
      </w:r>
      <w:r w:rsidR="00A13944">
        <w:rPr>
          <w:rFonts w:ascii="Times New Roman" w:eastAsia="Calibri" w:hAnsi="Times New Roman" w:cs="Times New Roman"/>
          <w:sz w:val="24"/>
          <w:szCs w:val="24"/>
        </w:rPr>
        <w:t xml:space="preserve"> и</w:t>
      </w:r>
      <w:r w:rsidRPr="00AC0BAF">
        <w:rPr>
          <w:rFonts w:ascii="Times New Roman" w:eastAsia="Calibri" w:hAnsi="Times New Roman" w:cs="Times New Roman"/>
          <w:sz w:val="24"/>
          <w:szCs w:val="24"/>
        </w:rPr>
        <w:t xml:space="preserve"> ПМС № 160/2016 г.</w:t>
      </w:r>
      <w:r w:rsidR="00512113">
        <w:rPr>
          <w:rFonts w:ascii="Times New Roman" w:eastAsia="Calibri" w:hAnsi="Times New Roman" w:cs="Times New Roman"/>
          <w:sz w:val="24"/>
          <w:szCs w:val="24"/>
          <w:lang w:val="en-US"/>
        </w:rPr>
        <w:t xml:space="preserve"> </w:t>
      </w:r>
      <w:r w:rsidR="00A13944">
        <w:rPr>
          <w:rFonts w:ascii="Times New Roman" w:eastAsia="Calibri" w:hAnsi="Times New Roman" w:cs="Times New Roman"/>
          <w:sz w:val="24"/>
          <w:szCs w:val="24"/>
        </w:rPr>
        <w:t>П</w:t>
      </w:r>
      <w:r w:rsidRPr="00AC0BAF">
        <w:rPr>
          <w:rFonts w:ascii="Times New Roman" w:eastAsia="Calibri" w:hAnsi="Times New Roman" w:cs="Times New Roman"/>
          <w:sz w:val="24"/>
          <w:szCs w:val="24"/>
        </w:rPr>
        <w:t xml:space="preserve">ровеждането на открита, прозрачна, достатъчно добре разгласена, недискриминационна и безусловна процедура </w:t>
      </w:r>
      <w:r w:rsidR="00A13944">
        <w:rPr>
          <w:rFonts w:ascii="Times New Roman" w:eastAsia="Calibri" w:hAnsi="Times New Roman" w:cs="Times New Roman"/>
          <w:sz w:val="24"/>
          <w:szCs w:val="24"/>
        </w:rPr>
        <w:t xml:space="preserve">гарантира, че </w:t>
      </w:r>
      <w:r w:rsidRPr="00AC0BAF">
        <w:rPr>
          <w:rFonts w:ascii="Times New Roman" w:eastAsia="Calibri" w:hAnsi="Times New Roman" w:cs="Times New Roman"/>
          <w:sz w:val="24"/>
          <w:szCs w:val="24"/>
        </w:rPr>
        <w:t xml:space="preserve"> </w:t>
      </w:r>
      <w:r w:rsidR="00A13944">
        <w:rPr>
          <w:rFonts w:ascii="Times New Roman" w:eastAsia="Calibri" w:hAnsi="Times New Roman" w:cs="Times New Roman"/>
          <w:sz w:val="24"/>
          <w:szCs w:val="24"/>
        </w:rPr>
        <w:t>на ниво изпълнител подпомагането не представлява държавна помощ.</w:t>
      </w:r>
      <w:r w:rsidR="00A13944" w:rsidRPr="00A13944">
        <w:rPr>
          <w:rFonts w:ascii="Times New Roman" w:eastAsia="Calibri" w:hAnsi="Times New Roman" w:cs="Times New Roman"/>
          <w:sz w:val="24"/>
          <w:szCs w:val="24"/>
        </w:rPr>
        <w:t xml:space="preserve"> </w:t>
      </w:r>
      <w:r w:rsidRPr="00AC0BAF">
        <w:rPr>
          <w:rFonts w:ascii="Times New Roman" w:eastAsia="Calibri" w:hAnsi="Times New Roman" w:cs="Times New Roman"/>
          <w:sz w:val="24"/>
          <w:szCs w:val="24"/>
        </w:rPr>
        <w:t xml:space="preserve">Управляващият орган на ОПОС 2014-2020 г. осъществява последващ контрол за спазване </w:t>
      </w:r>
      <w:r w:rsidRPr="00AC0BAF">
        <w:rPr>
          <w:rFonts w:ascii="Times New Roman" w:eastAsia="Calibri" w:hAnsi="Times New Roman" w:cs="Times New Roman"/>
          <w:sz w:val="24"/>
          <w:szCs w:val="24"/>
        </w:rPr>
        <w:lastRenderedPageBreak/>
        <w:t xml:space="preserve">на законодателството в областта на обществените поръчки и правилата по ПМС № 160/2016 г. от страна на бенефициентите по програмата, включително за спазване на принципите по чл. 2 от ЗОП за </w:t>
      </w:r>
      <w:proofErr w:type="spellStart"/>
      <w:r w:rsidRPr="00AC0BAF">
        <w:rPr>
          <w:rFonts w:ascii="Times New Roman" w:eastAsia="Calibri" w:hAnsi="Times New Roman" w:cs="Times New Roman"/>
          <w:sz w:val="24"/>
          <w:szCs w:val="24"/>
        </w:rPr>
        <w:t>равнопоставеност</w:t>
      </w:r>
      <w:proofErr w:type="spellEnd"/>
      <w:r w:rsidRPr="00AC0BAF">
        <w:rPr>
          <w:rFonts w:ascii="Times New Roman" w:eastAsia="Calibri" w:hAnsi="Times New Roman" w:cs="Times New Roman"/>
          <w:sz w:val="24"/>
          <w:szCs w:val="24"/>
        </w:rPr>
        <w:t xml:space="preserve"> и недопускане на дискриминация, свободна и лоялна конкуренция, публичност и прозрачност.</w:t>
      </w:r>
      <w:r w:rsidR="00FC31E9">
        <w:rPr>
          <w:rFonts w:ascii="Times New Roman" w:eastAsia="Calibri" w:hAnsi="Times New Roman" w:cs="Times New Roman"/>
          <w:sz w:val="24"/>
          <w:szCs w:val="24"/>
        </w:rPr>
        <w:t xml:space="preserve"> Има възможност</w:t>
      </w:r>
      <w:r w:rsidR="00DD4985">
        <w:rPr>
          <w:rFonts w:ascii="Times New Roman" w:eastAsia="Calibri" w:hAnsi="Times New Roman" w:cs="Times New Roman"/>
          <w:sz w:val="24"/>
          <w:szCs w:val="24"/>
        </w:rPr>
        <w:t xml:space="preserve"> изпълнител/изпълнители </w:t>
      </w:r>
      <w:r w:rsidR="00FC31E9">
        <w:rPr>
          <w:rFonts w:ascii="Times New Roman" w:eastAsia="Calibri" w:hAnsi="Times New Roman" w:cs="Times New Roman"/>
          <w:sz w:val="24"/>
          <w:szCs w:val="24"/>
        </w:rPr>
        <w:t xml:space="preserve">да </w:t>
      </w:r>
      <w:r w:rsidR="00DD4985">
        <w:rPr>
          <w:rFonts w:ascii="Times New Roman" w:eastAsia="Calibri" w:hAnsi="Times New Roman" w:cs="Times New Roman"/>
          <w:sz w:val="24"/>
          <w:szCs w:val="24"/>
        </w:rPr>
        <w:t xml:space="preserve">не бъде/бъдат избиран/и по реда на ЗОП чрез провеждането на открита, прозрачна, достатъчно добре разгласена, недискриминационна и безусловна процедура, </w:t>
      </w:r>
      <w:r w:rsidR="00463600">
        <w:rPr>
          <w:rFonts w:ascii="Times New Roman" w:eastAsia="Calibri" w:hAnsi="Times New Roman" w:cs="Times New Roman"/>
          <w:sz w:val="24"/>
          <w:szCs w:val="24"/>
        </w:rPr>
        <w:t>а бъде предоставена обществената услуга на вътрешен доставчик (дори да са разполагали със свободата да възложат услугата на трети страни)</w:t>
      </w:r>
      <w:r w:rsidR="00FC31E9">
        <w:rPr>
          <w:rFonts w:ascii="Times New Roman" w:eastAsia="Calibri" w:hAnsi="Times New Roman" w:cs="Times New Roman"/>
          <w:sz w:val="24"/>
          <w:szCs w:val="24"/>
        </w:rPr>
        <w:t>. Тогава</w:t>
      </w:r>
      <w:r w:rsidR="00463600">
        <w:rPr>
          <w:rFonts w:ascii="Times New Roman" w:eastAsia="Calibri" w:hAnsi="Times New Roman" w:cs="Times New Roman"/>
          <w:sz w:val="24"/>
          <w:szCs w:val="24"/>
        </w:rPr>
        <w:t xml:space="preserve"> </w:t>
      </w:r>
      <w:r w:rsidR="00DD4985">
        <w:rPr>
          <w:rFonts w:ascii="Times New Roman" w:eastAsia="Calibri" w:hAnsi="Times New Roman" w:cs="Times New Roman"/>
          <w:sz w:val="24"/>
          <w:szCs w:val="24"/>
        </w:rPr>
        <w:t xml:space="preserve">ще </w:t>
      </w:r>
      <w:r w:rsidR="00463600">
        <w:rPr>
          <w:rFonts w:ascii="Times New Roman" w:eastAsia="Calibri" w:hAnsi="Times New Roman" w:cs="Times New Roman"/>
          <w:sz w:val="24"/>
          <w:szCs w:val="24"/>
        </w:rPr>
        <w:t xml:space="preserve">има </w:t>
      </w:r>
      <w:r w:rsidR="00DD4985">
        <w:rPr>
          <w:rFonts w:ascii="Times New Roman" w:eastAsia="Calibri" w:hAnsi="Times New Roman" w:cs="Times New Roman"/>
          <w:sz w:val="24"/>
          <w:szCs w:val="24"/>
        </w:rPr>
        <w:t xml:space="preserve">налице т. нар. вътрешно възлагане. Съгласно т. 188 от </w:t>
      </w:r>
      <w:r w:rsidR="00DD4985" w:rsidRPr="007F76B1">
        <w:rPr>
          <w:rFonts w:ascii="Times New Roman" w:eastAsia="Calibri" w:hAnsi="Times New Roman" w:cs="Times New Roman"/>
          <w:i/>
          <w:sz w:val="24"/>
          <w:szCs w:val="24"/>
        </w:rPr>
        <w:t>Известие на Комисията относно понятието за държавна помощ, посочено в член 107, параграф І от Договора за функционирането на Европейския съюз</w:t>
      </w:r>
      <w:r w:rsidR="00DD4985">
        <w:rPr>
          <w:rFonts w:ascii="Times New Roman" w:eastAsia="Calibri" w:hAnsi="Times New Roman" w:cs="Times New Roman"/>
          <w:sz w:val="24"/>
          <w:szCs w:val="24"/>
        </w:rPr>
        <w:t>, предоставянето на обществена услуга на вътрешен доставчик не изключва евентуално нарушаване на конкуренцията, освен ако са изпълнени кумулативн</w:t>
      </w:r>
      <w:r w:rsidR="003949F4">
        <w:rPr>
          <w:rFonts w:ascii="Times New Roman" w:eastAsia="Calibri" w:hAnsi="Times New Roman" w:cs="Times New Roman"/>
          <w:sz w:val="24"/>
          <w:szCs w:val="24"/>
        </w:rPr>
        <w:t xml:space="preserve">о </w:t>
      </w:r>
      <w:r w:rsidR="00DD4985">
        <w:rPr>
          <w:rFonts w:ascii="Times New Roman" w:eastAsia="Calibri" w:hAnsi="Times New Roman" w:cs="Times New Roman"/>
          <w:sz w:val="24"/>
          <w:szCs w:val="24"/>
        </w:rPr>
        <w:t>условия</w:t>
      </w:r>
      <w:r w:rsidR="00FC31E9">
        <w:rPr>
          <w:rFonts w:ascii="Times New Roman" w:eastAsia="Calibri" w:hAnsi="Times New Roman" w:cs="Times New Roman"/>
          <w:sz w:val="24"/>
          <w:szCs w:val="24"/>
        </w:rPr>
        <w:t>та</w:t>
      </w:r>
      <w:r w:rsidR="00DD4985">
        <w:rPr>
          <w:rFonts w:ascii="Times New Roman" w:eastAsia="Calibri" w:hAnsi="Times New Roman" w:cs="Times New Roman"/>
          <w:sz w:val="24"/>
          <w:szCs w:val="24"/>
        </w:rPr>
        <w:t xml:space="preserve"> изчерпателно изброени в т. 188. </w:t>
      </w:r>
      <w:r w:rsidR="00887E65">
        <w:rPr>
          <w:rFonts w:ascii="Times New Roman" w:eastAsia="Calibri" w:hAnsi="Times New Roman" w:cs="Times New Roman"/>
          <w:sz w:val="24"/>
          <w:szCs w:val="24"/>
        </w:rPr>
        <w:t>Ако не бъдат изпълнени кумулативно условията</w:t>
      </w:r>
      <w:r w:rsidR="0095095F">
        <w:rPr>
          <w:rFonts w:ascii="Times New Roman" w:eastAsia="Calibri" w:hAnsi="Times New Roman" w:cs="Times New Roman"/>
          <w:sz w:val="24"/>
          <w:szCs w:val="24"/>
        </w:rPr>
        <w:t>,</w:t>
      </w:r>
      <w:r w:rsidR="003949F4">
        <w:rPr>
          <w:rFonts w:ascii="Times New Roman" w:eastAsia="Calibri" w:hAnsi="Times New Roman" w:cs="Times New Roman"/>
          <w:sz w:val="24"/>
          <w:szCs w:val="24"/>
        </w:rPr>
        <w:t xml:space="preserve"> по настоящата процедура</w:t>
      </w:r>
      <w:r w:rsidR="0095095F">
        <w:rPr>
          <w:rFonts w:ascii="Times New Roman" w:eastAsia="Calibri" w:hAnsi="Times New Roman" w:cs="Times New Roman"/>
          <w:sz w:val="24"/>
          <w:szCs w:val="24"/>
        </w:rPr>
        <w:t xml:space="preserve"> на ниво изпълнител</w:t>
      </w:r>
      <w:r w:rsidR="00887E65">
        <w:rPr>
          <w:rFonts w:ascii="Times New Roman" w:eastAsia="Calibri" w:hAnsi="Times New Roman" w:cs="Times New Roman"/>
          <w:sz w:val="24"/>
          <w:szCs w:val="24"/>
        </w:rPr>
        <w:t xml:space="preserve"> и с бенефициент община</w:t>
      </w:r>
      <w:r w:rsidR="0095095F">
        <w:rPr>
          <w:rFonts w:ascii="Times New Roman" w:eastAsia="Calibri" w:hAnsi="Times New Roman" w:cs="Times New Roman"/>
          <w:sz w:val="24"/>
          <w:szCs w:val="24"/>
        </w:rPr>
        <w:t xml:space="preserve">, </w:t>
      </w:r>
      <w:r w:rsidR="003949F4">
        <w:rPr>
          <w:rFonts w:ascii="Times New Roman" w:eastAsia="Calibri" w:hAnsi="Times New Roman" w:cs="Times New Roman"/>
          <w:sz w:val="24"/>
          <w:szCs w:val="24"/>
        </w:rPr>
        <w:t>ще бъдат прилагани правилата Регламент</w:t>
      </w:r>
      <w:r w:rsidR="0097731F">
        <w:rPr>
          <w:rFonts w:ascii="Times New Roman" w:eastAsia="Calibri" w:hAnsi="Times New Roman" w:cs="Times New Roman"/>
          <w:sz w:val="24"/>
          <w:szCs w:val="24"/>
        </w:rPr>
        <w:t xml:space="preserve"> (ЕС) № 1407/2013 г.</w:t>
      </w:r>
      <w:r w:rsidR="00E77EE1">
        <w:rPr>
          <w:rFonts w:ascii="Times New Roman" w:eastAsia="Calibri" w:hAnsi="Times New Roman" w:cs="Times New Roman"/>
          <w:sz w:val="24"/>
          <w:szCs w:val="24"/>
        </w:rPr>
        <w:t xml:space="preserve">За бенефициенти </w:t>
      </w:r>
      <w:r w:rsidR="00B23382">
        <w:rPr>
          <w:rFonts w:ascii="Times New Roman" w:eastAsia="Calibri" w:hAnsi="Times New Roman" w:cs="Times New Roman"/>
          <w:sz w:val="24"/>
          <w:szCs w:val="24"/>
        </w:rPr>
        <w:t xml:space="preserve">ЮЛСЦ и ЮЛНЦ </w:t>
      </w:r>
      <w:r w:rsidR="00FB3A5E">
        <w:rPr>
          <w:rFonts w:ascii="Times New Roman" w:eastAsia="Calibri" w:hAnsi="Times New Roman" w:cs="Times New Roman"/>
          <w:sz w:val="24"/>
          <w:szCs w:val="24"/>
        </w:rPr>
        <w:t>изискване по процедурата е да</w:t>
      </w:r>
      <w:r w:rsidR="00563DE4" w:rsidRPr="00BA2923">
        <w:rPr>
          <w:rFonts w:ascii="Times New Roman" w:hAnsi="Times New Roman" w:cs="Times New Roman"/>
          <w:sz w:val="24"/>
          <w:szCs w:val="24"/>
        </w:rPr>
        <w:t xml:space="preserve"> притежават права за извършване на дейностите по третиране на отпадъците, предмет на подаденото проектно предложение</w:t>
      </w:r>
      <w:r w:rsidR="00563DE4">
        <w:rPr>
          <w:rFonts w:ascii="Times New Roman" w:hAnsi="Times New Roman" w:cs="Times New Roman"/>
          <w:sz w:val="24"/>
          <w:szCs w:val="24"/>
        </w:rPr>
        <w:t xml:space="preserve">, ако такива права се изискват по реда на </w:t>
      </w:r>
      <w:r w:rsidR="00563DE4" w:rsidRPr="00BA2923">
        <w:rPr>
          <w:rFonts w:ascii="Times New Roman" w:hAnsi="Times New Roman" w:cs="Times New Roman"/>
          <w:sz w:val="24"/>
          <w:szCs w:val="24"/>
        </w:rPr>
        <w:t>ЗУО</w:t>
      </w:r>
      <w:r w:rsidR="00AD309E">
        <w:rPr>
          <w:rFonts w:ascii="Times New Roman" w:hAnsi="Times New Roman" w:cs="Times New Roman"/>
          <w:sz w:val="24"/>
          <w:szCs w:val="24"/>
        </w:rPr>
        <w:t>, освен в случаите</w:t>
      </w:r>
      <w:r w:rsidR="00AD309E" w:rsidRPr="00BA2923">
        <w:rPr>
          <w:rFonts w:ascii="Times New Roman" w:hAnsi="Times New Roman" w:cs="Times New Roman"/>
          <w:sz w:val="24"/>
          <w:szCs w:val="24"/>
        </w:rPr>
        <w:t xml:space="preserve"> </w:t>
      </w:r>
      <w:r w:rsidR="00AD309E">
        <w:rPr>
          <w:rFonts w:ascii="Times New Roman" w:hAnsi="Times New Roman" w:cs="Times New Roman"/>
          <w:sz w:val="24"/>
          <w:szCs w:val="24"/>
        </w:rPr>
        <w:t xml:space="preserve">при които битовите отпадъците (предмет на проекта) са </w:t>
      </w:r>
      <w:r w:rsidR="00AD309E" w:rsidRPr="00BA2923">
        <w:rPr>
          <w:rFonts w:ascii="Times New Roman" w:hAnsi="Times New Roman" w:cs="Times New Roman"/>
          <w:sz w:val="24"/>
          <w:szCs w:val="24"/>
        </w:rPr>
        <w:t xml:space="preserve">образувани </w:t>
      </w:r>
      <w:r w:rsidR="00AD309E">
        <w:rPr>
          <w:rFonts w:ascii="Times New Roman" w:hAnsi="Times New Roman" w:cs="Times New Roman"/>
          <w:sz w:val="24"/>
          <w:szCs w:val="24"/>
        </w:rPr>
        <w:t>при</w:t>
      </w:r>
      <w:r w:rsidR="00AD309E" w:rsidRPr="00BA2923">
        <w:rPr>
          <w:rFonts w:ascii="Times New Roman" w:hAnsi="Times New Roman" w:cs="Times New Roman"/>
          <w:sz w:val="24"/>
          <w:szCs w:val="24"/>
        </w:rPr>
        <w:t xml:space="preserve"> тяхната дейност</w:t>
      </w:r>
      <w:r w:rsidR="00AD309E">
        <w:rPr>
          <w:rFonts w:ascii="Times New Roman" w:hAnsi="Times New Roman" w:cs="Times New Roman"/>
          <w:sz w:val="24"/>
          <w:szCs w:val="24"/>
        </w:rPr>
        <w:t>.</w:t>
      </w:r>
      <w:r w:rsidR="00AD309E" w:rsidRPr="00BA2923">
        <w:rPr>
          <w:rFonts w:ascii="Times New Roman" w:hAnsi="Times New Roman" w:cs="Times New Roman"/>
          <w:sz w:val="24"/>
          <w:szCs w:val="24"/>
        </w:rPr>
        <w:t xml:space="preserve"> </w:t>
      </w:r>
      <w:r w:rsidR="00563DE4" w:rsidRPr="00BA2923">
        <w:rPr>
          <w:rFonts w:ascii="Times New Roman" w:hAnsi="Times New Roman" w:cs="Times New Roman"/>
          <w:sz w:val="24"/>
          <w:szCs w:val="24"/>
        </w:rPr>
        <w:t>В случай на партньорство, това изискване може да бъде изпълнено общо от кандидата и партньора или само от кандидата, или само от партньора.</w:t>
      </w:r>
      <w:r w:rsidR="00FB3A5E">
        <w:rPr>
          <w:rFonts w:ascii="Times New Roman" w:hAnsi="Times New Roman" w:cs="Times New Roman"/>
          <w:sz w:val="24"/>
          <w:szCs w:val="24"/>
        </w:rPr>
        <w:t xml:space="preserve"> В тези случаи, когато</w:t>
      </w:r>
      <w:r w:rsidR="00B23382">
        <w:rPr>
          <w:rFonts w:ascii="Times New Roman" w:eastAsia="Calibri" w:hAnsi="Times New Roman" w:cs="Times New Roman"/>
          <w:sz w:val="24"/>
          <w:szCs w:val="24"/>
        </w:rPr>
        <w:t xml:space="preserve"> изпълнител</w:t>
      </w:r>
      <w:r w:rsidR="00FB3A5E">
        <w:rPr>
          <w:rFonts w:ascii="Times New Roman" w:eastAsia="Calibri" w:hAnsi="Times New Roman" w:cs="Times New Roman"/>
          <w:sz w:val="24"/>
          <w:szCs w:val="24"/>
        </w:rPr>
        <w:t xml:space="preserve">и са бенефициентите - ЮЛСЦ  или ЮЛНЦ, също ще </w:t>
      </w:r>
      <w:r w:rsidR="00B23382">
        <w:rPr>
          <w:rFonts w:ascii="Times New Roman" w:eastAsia="Calibri" w:hAnsi="Times New Roman" w:cs="Times New Roman"/>
          <w:sz w:val="24"/>
          <w:szCs w:val="24"/>
        </w:rPr>
        <w:t>бъдат прилагани правилата на Регламент (ЕС) № 1407/2013 г.</w:t>
      </w:r>
      <w:r w:rsidR="00563DE4" w:rsidRPr="00563DE4">
        <w:rPr>
          <w:rFonts w:ascii="Times New Roman" w:hAnsi="Times New Roman" w:cs="Times New Roman"/>
          <w:sz w:val="24"/>
          <w:szCs w:val="24"/>
        </w:rPr>
        <w:t xml:space="preserve"> </w:t>
      </w:r>
      <w:r w:rsidR="00FB3A5E">
        <w:rPr>
          <w:rFonts w:ascii="Times New Roman" w:hAnsi="Times New Roman" w:cs="Times New Roman"/>
          <w:sz w:val="24"/>
          <w:szCs w:val="24"/>
        </w:rPr>
        <w:t>за минимални помощи.</w:t>
      </w:r>
      <w:r w:rsidRPr="00AC0BAF">
        <w:rPr>
          <w:rFonts w:ascii="Times New Roman" w:eastAsia="Calibri" w:hAnsi="Times New Roman" w:cs="Times New Roman"/>
          <w:sz w:val="24"/>
          <w:szCs w:val="24"/>
        </w:rPr>
        <w:t xml:space="preserve">В случай че Управляващият орган, проверяващ или </w:t>
      </w:r>
      <w:proofErr w:type="spellStart"/>
      <w:r w:rsidRPr="00AC0BAF">
        <w:rPr>
          <w:rFonts w:ascii="Times New Roman" w:eastAsia="Calibri" w:hAnsi="Times New Roman" w:cs="Times New Roman"/>
          <w:sz w:val="24"/>
          <w:szCs w:val="24"/>
        </w:rPr>
        <w:t>одитиращ</w:t>
      </w:r>
      <w:proofErr w:type="spellEnd"/>
      <w:r w:rsidRPr="00AC0BAF">
        <w:rPr>
          <w:rFonts w:ascii="Times New Roman" w:eastAsia="Calibri" w:hAnsi="Times New Roman" w:cs="Times New Roman"/>
          <w:sz w:val="24"/>
          <w:szCs w:val="24"/>
        </w:rPr>
        <w:t xml:space="preserve"> орган установи нарушения и неправомерно отпускане на държавни помощи от страна на бенефициентите, Управляващият орган има правото да изиска от бенефициентите да възстановят всички изплатени суми, ведно със </w:t>
      </w:r>
      <w:proofErr w:type="spellStart"/>
      <w:r w:rsidRPr="00AC0BAF">
        <w:rPr>
          <w:rFonts w:ascii="Times New Roman" w:eastAsia="Calibri" w:hAnsi="Times New Roman" w:cs="Times New Roman"/>
          <w:sz w:val="24"/>
          <w:szCs w:val="24"/>
        </w:rPr>
        <w:t>законоустановената</w:t>
      </w:r>
      <w:proofErr w:type="spellEnd"/>
      <w:r w:rsidRPr="00AC0BAF">
        <w:rPr>
          <w:rFonts w:ascii="Times New Roman" w:eastAsia="Calibri" w:hAnsi="Times New Roman" w:cs="Times New Roman"/>
          <w:sz w:val="24"/>
          <w:szCs w:val="24"/>
        </w:rPr>
        <w:t xml:space="preserve"> лихва. </w:t>
      </w:r>
    </w:p>
    <w:p w:rsidR="003D0836" w:rsidRPr="008F2299" w:rsidRDefault="003D0836" w:rsidP="003D0836">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8F2299">
        <w:rPr>
          <w:rFonts w:ascii="Times New Roman" w:eastAsia="Calibri" w:hAnsi="Times New Roman" w:cs="Times New Roman"/>
          <w:sz w:val="24"/>
          <w:szCs w:val="24"/>
        </w:rPr>
        <w:t>Съгласно чл. 37 от Закона за държавните помощи</w:t>
      </w:r>
      <w:r>
        <w:rPr>
          <w:rFonts w:ascii="Times New Roman" w:eastAsia="Calibri" w:hAnsi="Times New Roman" w:cs="Times New Roman"/>
          <w:sz w:val="24"/>
          <w:szCs w:val="24"/>
        </w:rPr>
        <w:t xml:space="preserve">, </w:t>
      </w:r>
      <w:r w:rsidRPr="008F2299">
        <w:rPr>
          <w:rFonts w:ascii="Times New Roman" w:eastAsia="Calibri" w:hAnsi="Times New Roman" w:cs="Times New Roman"/>
          <w:sz w:val="24"/>
          <w:szCs w:val="24"/>
        </w:rPr>
        <w:t>неправомерно получената минимална помощ представлява публично вземане, което се установява от администратора на помощ (</w:t>
      </w:r>
      <w:r>
        <w:rPr>
          <w:rFonts w:ascii="Times New Roman" w:eastAsia="Calibri" w:hAnsi="Times New Roman" w:cs="Times New Roman"/>
          <w:sz w:val="24"/>
          <w:szCs w:val="24"/>
        </w:rPr>
        <w:t>УО на ОПОС 2014-2020 г.</w:t>
      </w:r>
      <w:r w:rsidRPr="008F2299">
        <w:rPr>
          <w:rFonts w:ascii="Times New Roman" w:eastAsia="Calibri" w:hAnsi="Times New Roman" w:cs="Times New Roman"/>
          <w:sz w:val="24"/>
          <w:szCs w:val="24"/>
        </w:rPr>
        <w:t xml:space="preserve">) чрез издаване на акт за установяване на публичното вземане по реда на </w:t>
      </w:r>
      <w:proofErr w:type="spellStart"/>
      <w:r w:rsidRPr="008F2299">
        <w:rPr>
          <w:rFonts w:ascii="Times New Roman" w:eastAsia="Calibri" w:hAnsi="Times New Roman" w:cs="Times New Roman"/>
          <w:sz w:val="24"/>
          <w:szCs w:val="24"/>
        </w:rPr>
        <w:t>Административнопроцесуалния</w:t>
      </w:r>
      <w:proofErr w:type="spellEnd"/>
      <w:r w:rsidRPr="008F2299">
        <w:rPr>
          <w:rFonts w:ascii="Times New Roman" w:eastAsia="Calibri" w:hAnsi="Times New Roman" w:cs="Times New Roman"/>
          <w:sz w:val="24"/>
          <w:szCs w:val="24"/>
        </w:rPr>
        <w:t xml:space="preserve"> кодекс. Вземанията подлежат на събиране по реда на ДОПК от органите на Националната агенция за приходите. </w:t>
      </w:r>
    </w:p>
    <w:p w:rsidR="003D0836" w:rsidRPr="008F2299" w:rsidRDefault="003D0836" w:rsidP="003D0836">
      <w:pPr>
        <w:pBdr>
          <w:top w:val="single" w:sz="4" w:space="1" w:color="auto"/>
          <w:left w:val="single" w:sz="4" w:space="4" w:color="auto"/>
          <w:bottom w:val="single" w:sz="4" w:space="1" w:color="auto"/>
          <w:right w:val="single" w:sz="4" w:space="4" w:color="auto"/>
        </w:pBdr>
        <w:spacing w:before="60" w:after="60" w:line="240" w:lineRule="auto"/>
        <w:jc w:val="both"/>
        <w:rPr>
          <w:rFonts w:ascii="Times New Roman" w:eastAsia="Calibri" w:hAnsi="Times New Roman" w:cs="Times New Roman"/>
          <w:sz w:val="24"/>
          <w:szCs w:val="24"/>
        </w:rPr>
      </w:pPr>
      <w:r w:rsidRPr="008F2299">
        <w:rPr>
          <w:rFonts w:ascii="Times New Roman" w:eastAsia="Calibri"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r>
        <w:rPr>
          <w:rFonts w:ascii="Times New Roman" w:eastAsia="Calibri" w:hAnsi="Times New Roman" w:cs="Times New Roman"/>
          <w:sz w:val="24"/>
          <w:szCs w:val="24"/>
        </w:rPr>
        <w:t xml:space="preserve"> </w:t>
      </w:r>
    </w:p>
    <w:p w:rsidR="002202B3" w:rsidRDefault="00AC0BAF" w:rsidP="002E6EE8">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eastAsia="Calibri" w:hAnsi="Times New Roman" w:cs="Times New Roman"/>
          <w:sz w:val="24"/>
          <w:szCs w:val="24"/>
        </w:rPr>
      </w:pPr>
      <w:r w:rsidRPr="00AC0BAF">
        <w:rPr>
          <w:rFonts w:ascii="Times New Roman" w:eastAsia="Calibri" w:hAnsi="Times New Roman" w:cs="Times New Roman"/>
          <w:sz w:val="24"/>
          <w:szCs w:val="24"/>
        </w:rPr>
        <w:t xml:space="preserve">В съответствие с чл. 57, ал. 1, т. 7 от ЗУСЕСИФ, разходите на бенефициентите, които не са съобразени с приложимите правила за предоставяне на държавни помощи, не са допустими за финансиране от ОПОС 2014-2020 г. и няма да им бъдат възстановявани от програмата. 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w:t>
      </w:r>
      <w:r w:rsidRPr="00AC0BAF">
        <w:rPr>
          <w:rFonts w:ascii="Times New Roman" w:eastAsia="Calibri" w:hAnsi="Times New Roman" w:cs="Times New Roman"/>
          <w:sz w:val="24"/>
          <w:szCs w:val="24"/>
        </w:rPr>
        <w:lastRenderedPageBreak/>
        <w:t>място при бенефициентите, с цел да гарантира спазването на нормативните изисквания в областта на държавните помощи.</w:t>
      </w:r>
    </w:p>
    <w:p w:rsidR="00406478" w:rsidRPr="002D15BF" w:rsidRDefault="00AC0BAF" w:rsidP="002E6EE8">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cs="Times New Roman"/>
          <w:sz w:val="24"/>
          <w:szCs w:val="24"/>
        </w:rPr>
      </w:pPr>
      <w:r w:rsidRPr="00AC0BAF">
        <w:rPr>
          <w:rFonts w:ascii="Times New Roman" w:eastAsia="Calibri" w:hAnsi="Times New Roman" w:cs="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r>
        <w:rPr>
          <w:rFonts w:ascii="Times New Roman" w:eastAsia="Calibri" w:hAnsi="Times New Roman" w:cs="Times New Roman"/>
          <w:sz w:val="24"/>
          <w:szCs w:val="24"/>
        </w:rPr>
        <w:t>)</w:t>
      </w:r>
      <w:r w:rsidR="00406478" w:rsidRPr="002D15BF">
        <w:rPr>
          <w:rFonts w:ascii="Times New Roman" w:hAnsi="Times New Roman" w:cs="Times New Roman"/>
          <w:sz w:val="24"/>
          <w:szCs w:val="24"/>
        </w:rPr>
        <w:t>.</w:t>
      </w:r>
    </w:p>
    <w:p w:rsidR="00406478" w:rsidRPr="002D15BF" w:rsidRDefault="00406478" w:rsidP="00986F19">
      <w:pPr>
        <w:pStyle w:val="ListParagraph"/>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 xml:space="preserve">  </w:t>
      </w:r>
    </w:p>
    <w:p w:rsidR="009558BB" w:rsidRDefault="001D79C3"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lang w:val="en-US"/>
        </w:rPr>
      </w:pPr>
      <w:r w:rsidRPr="00781A13">
        <w:rPr>
          <w:rFonts w:ascii="Times New Roman" w:hAnsi="Times New Roman" w:cs="Times New Roman"/>
          <w:b/>
          <w:sz w:val="24"/>
          <w:szCs w:val="24"/>
        </w:rPr>
        <w:t>17. Хоризонтални политики</w:t>
      </w:r>
      <w:r w:rsidRPr="00781A13">
        <w:rPr>
          <w:rStyle w:val="FootnoteReference"/>
          <w:rFonts w:ascii="Times New Roman" w:hAnsi="Times New Roman" w:cs="Times New Roman"/>
          <w:b/>
          <w:sz w:val="24"/>
          <w:szCs w:val="24"/>
        </w:rPr>
        <w:footnoteReference w:id="10"/>
      </w:r>
      <w:r w:rsidRPr="00781A13">
        <w:rPr>
          <w:rFonts w:ascii="Times New Roman" w:hAnsi="Times New Roman" w:cs="Times New Roman"/>
          <w:b/>
          <w:sz w:val="24"/>
          <w:szCs w:val="24"/>
        </w:rPr>
        <w:t>:</w:t>
      </w:r>
    </w:p>
    <w:p w:rsidR="009558BB" w:rsidRDefault="009558BB"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lang w:val="en-US"/>
        </w:rPr>
      </w:pPr>
    </w:p>
    <w:p w:rsidR="006D6E8C" w:rsidRDefault="00C131B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Кандидатът </w:t>
      </w:r>
      <w:r w:rsidR="008F2EFA">
        <w:rPr>
          <w:rFonts w:ascii="Times New Roman" w:eastAsia="Calibri" w:hAnsi="Times New Roman" w:cs="Times New Roman"/>
          <w:sz w:val="24"/>
          <w:szCs w:val="24"/>
        </w:rPr>
        <w:t>посочва чрез попълване</w:t>
      </w:r>
      <w:r>
        <w:rPr>
          <w:rFonts w:ascii="Times New Roman" w:eastAsia="Calibri" w:hAnsi="Times New Roman" w:cs="Times New Roman"/>
          <w:sz w:val="24"/>
          <w:szCs w:val="24"/>
        </w:rPr>
        <w:t xml:space="preserve"> в т. 11. </w:t>
      </w:r>
      <w:r w:rsidR="006D6E8C">
        <w:rPr>
          <w:rFonts w:ascii="Times New Roman" w:eastAsia="Calibri" w:hAnsi="Times New Roman" w:cs="Times New Roman"/>
          <w:sz w:val="24"/>
          <w:szCs w:val="24"/>
        </w:rPr>
        <w:t>„</w:t>
      </w:r>
      <w:r w:rsidRPr="009E422C">
        <w:rPr>
          <w:rFonts w:ascii="Times New Roman" w:eastAsia="Calibri" w:hAnsi="Times New Roman" w:cs="Times New Roman"/>
          <w:i/>
          <w:sz w:val="24"/>
          <w:szCs w:val="24"/>
        </w:rPr>
        <w:t>Допълнителна информация необходима за оценка на проектното предложение</w:t>
      </w:r>
      <w:r w:rsidR="006D6E8C">
        <w:rPr>
          <w:rFonts w:ascii="Times New Roman" w:eastAsia="Calibri" w:hAnsi="Times New Roman" w:cs="Times New Roman"/>
          <w:i/>
          <w:sz w:val="24"/>
          <w:szCs w:val="24"/>
        </w:rPr>
        <w:t>“</w:t>
      </w:r>
      <w:r w:rsidRPr="00C131B0">
        <w:rPr>
          <w:rFonts w:ascii="Times New Roman" w:eastAsia="Calibri" w:hAnsi="Times New Roman" w:cs="Times New Roman"/>
          <w:sz w:val="24"/>
          <w:szCs w:val="24"/>
        </w:rPr>
        <w:t xml:space="preserve"> </w:t>
      </w:r>
      <w:r w:rsidR="006D6E8C">
        <w:rPr>
          <w:rFonts w:ascii="Times New Roman" w:eastAsia="Calibri" w:hAnsi="Times New Roman" w:cs="Times New Roman"/>
          <w:sz w:val="24"/>
          <w:szCs w:val="24"/>
        </w:rPr>
        <w:t>към формуляра за кандидатстване, че п</w:t>
      </w:r>
      <w:r w:rsidR="00DE6480" w:rsidRPr="00DE6480">
        <w:rPr>
          <w:rFonts w:ascii="Times New Roman" w:eastAsia="Calibri" w:hAnsi="Times New Roman" w:cs="Times New Roman"/>
          <w:sz w:val="24"/>
          <w:szCs w:val="24"/>
        </w:rPr>
        <w:t xml:space="preserve">ри изпълнение на дейности по процедурата </w:t>
      </w:r>
      <w:r w:rsidR="006D6E8C">
        <w:rPr>
          <w:rFonts w:ascii="Times New Roman" w:eastAsia="Calibri" w:hAnsi="Times New Roman" w:cs="Times New Roman"/>
          <w:sz w:val="24"/>
          <w:szCs w:val="24"/>
        </w:rPr>
        <w:t xml:space="preserve">ще </w:t>
      </w:r>
      <w:r w:rsidR="00DE6480" w:rsidRPr="00DE6480">
        <w:rPr>
          <w:rFonts w:ascii="Times New Roman" w:eastAsia="Calibri" w:hAnsi="Times New Roman" w:cs="Times New Roman"/>
          <w:sz w:val="24"/>
          <w:szCs w:val="24"/>
        </w:rPr>
        <w:t xml:space="preserve"> спазва </w:t>
      </w:r>
      <w:r w:rsidR="006D6E8C">
        <w:rPr>
          <w:rFonts w:ascii="Times New Roman" w:eastAsia="Calibri" w:hAnsi="Times New Roman" w:cs="Times New Roman"/>
          <w:sz w:val="24"/>
          <w:szCs w:val="24"/>
        </w:rPr>
        <w:t>следните</w:t>
      </w:r>
      <w:r w:rsidR="006D6E8C" w:rsidRPr="00DE6480">
        <w:rPr>
          <w:rFonts w:ascii="Times New Roman" w:eastAsia="Calibri" w:hAnsi="Times New Roman" w:cs="Times New Roman"/>
          <w:sz w:val="24"/>
          <w:szCs w:val="24"/>
        </w:rPr>
        <w:t xml:space="preserve"> </w:t>
      </w:r>
      <w:r w:rsidR="00DE6480" w:rsidRPr="00DE6480">
        <w:rPr>
          <w:rFonts w:ascii="Times New Roman" w:eastAsia="Calibri" w:hAnsi="Times New Roman" w:cs="Times New Roman"/>
          <w:sz w:val="24"/>
          <w:szCs w:val="24"/>
        </w:rPr>
        <w:t>хоризонтални принципи</w:t>
      </w:r>
      <w:r w:rsidR="006D6E8C">
        <w:rPr>
          <w:rFonts w:ascii="Times New Roman" w:eastAsia="Calibri" w:hAnsi="Times New Roman" w:cs="Times New Roman"/>
          <w:sz w:val="24"/>
          <w:szCs w:val="24"/>
        </w:rPr>
        <w:t>:</w:t>
      </w:r>
    </w:p>
    <w:p w:rsidR="006D6E8C" w:rsidRDefault="00DE648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DE6480">
        <w:rPr>
          <w:rFonts w:ascii="Times New Roman" w:eastAsia="Calibri" w:hAnsi="Times New Roman" w:cs="Times New Roman"/>
          <w:sz w:val="24"/>
          <w:szCs w:val="24"/>
        </w:rPr>
        <w:t xml:space="preserve"> – законност, </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E6480" w:rsidRPr="00DE6480">
        <w:rPr>
          <w:rFonts w:ascii="Times New Roman" w:eastAsia="Calibri" w:hAnsi="Times New Roman" w:cs="Times New Roman"/>
          <w:sz w:val="24"/>
          <w:szCs w:val="24"/>
        </w:rPr>
        <w:t xml:space="preserve">партньорство, </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sidR="00DE6480" w:rsidRPr="00DE6480">
        <w:rPr>
          <w:rFonts w:ascii="Times New Roman" w:eastAsia="Calibri" w:hAnsi="Times New Roman" w:cs="Times New Roman"/>
          <w:sz w:val="24"/>
          <w:szCs w:val="24"/>
        </w:rPr>
        <w:t>равнопоставеност</w:t>
      </w:r>
      <w:proofErr w:type="spellEnd"/>
      <w:r w:rsidR="00DE6480" w:rsidRPr="00DE6480">
        <w:rPr>
          <w:rFonts w:ascii="Times New Roman" w:eastAsia="Calibri" w:hAnsi="Times New Roman" w:cs="Times New Roman"/>
          <w:sz w:val="24"/>
          <w:szCs w:val="24"/>
        </w:rPr>
        <w:t xml:space="preserve"> и недопускане на дискриминация,</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E6480" w:rsidRPr="00DE6480">
        <w:rPr>
          <w:rFonts w:ascii="Times New Roman" w:eastAsia="Calibri" w:hAnsi="Times New Roman" w:cs="Times New Roman"/>
          <w:sz w:val="24"/>
          <w:szCs w:val="24"/>
        </w:rPr>
        <w:t>устойчиво развитие и ресурсна ефективност,</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ако е приложимо, </w:t>
      </w:r>
      <w:r w:rsidR="008F2EFA" w:rsidRPr="00DE6480">
        <w:rPr>
          <w:rFonts w:ascii="Times New Roman" w:eastAsia="Calibri" w:hAnsi="Times New Roman" w:cs="Times New Roman"/>
          <w:sz w:val="24"/>
          <w:szCs w:val="24"/>
        </w:rPr>
        <w:t xml:space="preserve">при възлагане изпълнението на дейностите по проекта </w:t>
      </w:r>
      <w:r w:rsidR="008F2EFA">
        <w:rPr>
          <w:rFonts w:ascii="Times New Roman" w:eastAsia="Calibri" w:hAnsi="Times New Roman" w:cs="Times New Roman"/>
          <w:sz w:val="24"/>
          <w:szCs w:val="24"/>
        </w:rPr>
        <w:t xml:space="preserve">по реда на ЗОП, в допълнение и </w:t>
      </w:r>
      <w:r w:rsidR="00DE6480" w:rsidRPr="00DE6480">
        <w:rPr>
          <w:rFonts w:ascii="Times New Roman" w:eastAsia="Calibri" w:hAnsi="Times New Roman" w:cs="Times New Roman"/>
          <w:sz w:val="24"/>
          <w:szCs w:val="24"/>
        </w:rPr>
        <w:t xml:space="preserve">принципите, посочени в </w:t>
      </w:r>
      <w:r w:rsidR="008F2EFA">
        <w:rPr>
          <w:rFonts w:ascii="Times New Roman" w:eastAsia="Calibri" w:hAnsi="Times New Roman" w:cs="Times New Roman"/>
          <w:sz w:val="24"/>
          <w:szCs w:val="24"/>
        </w:rPr>
        <w:t>този закон (</w:t>
      </w:r>
      <w:r w:rsidR="008F2EFA" w:rsidRPr="008F2EFA">
        <w:rPr>
          <w:color w:val="000000"/>
          <w:lang w:val="en"/>
        </w:rPr>
        <w:t xml:space="preserve"> </w:t>
      </w:r>
      <w:proofErr w:type="spellStart"/>
      <w:r w:rsidR="008F2EFA" w:rsidRPr="008F2EFA">
        <w:rPr>
          <w:rFonts w:ascii="Times New Roman" w:eastAsia="Calibri" w:hAnsi="Times New Roman" w:cs="Times New Roman"/>
          <w:sz w:val="24"/>
          <w:szCs w:val="24"/>
          <w:lang w:val="en"/>
        </w:rPr>
        <w:t>свободно</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движение</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на</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стоки</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свобода</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на</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установяване</w:t>
      </w:r>
      <w:proofErr w:type="spellEnd"/>
      <w:r w:rsidR="008F2EFA" w:rsidRPr="008F2EFA">
        <w:rPr>
          <w:rFonts w:ascii="Times New Roman" w:eastAsia="Calibri" w:hAnsi="Times New Roman" w:cs="Times New Roman"/>
          <w:sz w:val="24"/>
          <w:szCs w:val="24"/>
          <w:lang w:val="en"/>
        </w:rPr>
        <w:t xml:space="preserve"> и </w:t>
      </w:r>
      <w:proofErr w:type="spellStart"/>
      <w:r w:rsidR="008F2EFA" w:rsidRPr="008F2EFA">
        <w:rPr>
          <w:rFonts w:ascii="Times New Roman" w:eastAsia="Calibri" w:hAnsi="Times New Roman" w:cs="Times New Roman"/>
          <w:sz w:val="24"/>
          <w:szCs w:val="24"/>
          <w:lang w:val="en"/>
        </w:rPr>
        <w:t>свобода</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на</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предоставяне</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на</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услуги</w:t>
      </w:r>
      <w:proofErr w:type="spellEnd"/>
      <w:r w:rsidR="008F2EFA" w:rsidRPr="008F2EFA">
        <w:rPr>
          <w:rFonts w:ascii="Times New Roman" w:eastAsia="Calibri" w:hAnsi="Times New Roman" w:cs="Times New Roman"/>
          <w:sz w:val="24"/>
          <w:szCs w:val="24"/>
          <w:lang w:val="en"/>
        </w:rPr>
        <w:t xml:space="preserve"> и </w:t>
      </w:r>
      <w:proofErr w:type="spellStart"/>
      <w:r w:rsidR="008F2EFA" w:rsidRPr="008F2EFA">
        <w:rPr>
          <w:rFonts w:ascii="Times New Roman" w:eastAsia="Calibri" w:hAnsi="Times New Roman" w:cs="Times New Roman"/>
          <w:sz w:val="24"/>
          <w:szCs w:val="24"/>
          <w:lang w:val="en"/>
        </w:rPr>
        <w:t>взаимно</w:t>
      </w:r>
      <w:proofErr w:type="spellEnd"/>
      <w:r w:rsidR="008F2EFA" w:rsidRPr="008F2EFA">
        <w:rPr>
          <w:rFonts w:ascii="Times New Roman" w:eastAsia="Calibri" w:hAnsi="Times New Roman" w:cs="Times New Roman"/>
          <w:sz w:val="24"/>
          <w:szCs w:val="24"/>
          <w:lang w:val="en"/>
        </w:rPr>
        <w:t xml:space="preserve"> </w:t>
      </w:r>
      <w:proofErr w:type="spellStart"/>
      <w:r w:rsidR="008F2EFA" w:rsidRPr="008F2EFA">
        <w:rPr>
          <w:rFonts w:ascii="Times New Roman" w:eastAsia="Calibri" w:hAnsi="Times New Roman" w:cs="Times New Roman"/>
          <w:sz w:val="24"/>
          <w:szCs w:val="24"/>
          <w:lang w:val="en"/>
        </w:rPr>
        <w:t>признаване</w:t>
      </w:r>
      <w:proofErr w:type="spellEnd"/>
      <w:r w:rsidR="008F2EFA">
        <w:rPr>
          <w:rFonts w:ascii="Times New Roman" w:eastAsia="Calibri" w:hAnsi="Times New Roman" w:cs="Times New Roman"/>
          <w:sz w:val="24"/>
          <w:szCs w:val="24"/>
        </w:rPr>
        <w:t>,</w:t>
      </w:r>
      <w:r w:rsidR="008F2EFA" w:rsidRPr="008F2EFA">
        <w:rPr>
          <w:rFonts w:ascii="Times New Roman" w:eastAsia="Calibri" w:hAnsi="Times New Roman" w:cs="Times New Roman"/>
          <w:sz w:val="24"/>
          <w:szCs w:val="24"/>
        </w:rPr>
        <w:t xml:space="preserve"> </w:t>
      </w:r>
      <w:r w:rsidR="008F2EFA">
        <w:rPr>
          <w:rFonts w:ascii="Times New Roman" w:eastAsia="Calibri" w:hAnsi="Times New Roman" w:cs="Times New Roman"/>
          <w:sz w:val="24"/>
          <w:szCs w:val="24"/>
        </w:rPr>
        <w:t>свободна конкуренция, пропорционалност, публичност и прозрачност),</w:t>
      </w:r>
      <w:r w:rsidR="00DE6480" w:rsidRPr="00DE6480">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D6E8C">
        <w:rPr>
          <w:rFonts w:ascii="Times New Roman" w:eastAsia="Calibri" w:hAnsi="Times New Roman" w:cs="Times New Roman"/>
          <w:sz w:val="24"/>
          <w:szCs w:val="24"/>
        </w:rPr>
        <w:t>по възможност, възлагане на зелена/и обществена/и поръчка/и, например чрез използването на рециклирана хартия и електронни носители на информация</w:t>
      </w:r>
      <w:r w:rsidR="008F2EFA">
        <w:rPr>
          <w:rFonts w:ascii="Times New Roman" w:eastAsia="Calibri" w:hAnsi="Times New Roman" w:cs="Times New Roman"/>
          <w:sz w:val="24"/>
          <w:szCs w:val="24"/>
        </w:rPr>
        <w:t>,</w:t>
      </w:r>
    </w:p>
    <w:p w:rsidR="009558BB"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D6E8C">
        <w:rPr>
          <w:rFonts w:ascii="Times New Roman" w:eastAsia="Calibri" w:hAnsi="Times New Roman" w:cs="Times New Roman"/>
          <w:sz w:val="24"/>
          <w:szCs w:val="24"/>
        </w:rPr>
        <w:t>принос към адаптация към изменението на климата</w:t>
      </w:r>
      <w:r w:rsidR="00DE6480" w:rsidRPr="00DE6480">
        <w:rPr>
          <w:rFonts w:ascii="Times New Roman" w:eastAsia="Calibri" w:hAnsi="Times New Roman" w:cs="Times New Roman"/>
          <w:sz w:val="24"/>
          <w:szCs w:val="24"/>
        </w:rPr>
        <w:t>.</w:t>
      </w:r>
    </w:p>
    <w:p w:rsidR="008F2EFA" w:rsidRDefault="008F2EFA"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9558BB" w:rsidRDefault="00DE648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DE6480">
        <w:rPr>
          <w:rFonts w:ascii="Times New Roman" w:eastAsia="Calibri" w:hAnsi="Times New Roman" w:cs="Times New Roman"/>
          <w:sz w:val="24"/>
          <w:szCs w:val="24"/>
        </w:rPr>
        <w:t xml:space="preserve">Кандидатите спазват принципа на </w:t>
      </w:r>
      <w:r w:rsidRPr="00DE6480">
        <w:rPr>
          <w:rFonts w:ascii="Times New Roman" w:eastAsia="Calibri" w:hAnsi="Times New Roman" w:cs="Times New Roman"/>
          <w:i/>
          <w:sz w:val="24"/>
          <w:szCs w:val="24"/>
        </w:rPr>
        <w:t>законност</w:t>
      </w:r>
      <w:r w:rsidRPr="00DE6480">
        <w:rPr>
          <w:rFonts w:ascii="Times New Roman" w:eastAsia="Calibri" w:hAnsi="Times New Roman" w:cs="Times New Roman"/>
          <w:sz w:val="24"/>
          <w:szCs w:val="24"/>
        </w:rPr>
        <w:t>, като при подготовката и изпълнението на проектите следва да се прилагат изискванията на действащата европейска и национална нормативна уредба. Ще се финансират проекти, с реализацията на които ще се подпомогне изпълнението на ангажиментите на страната, произтичащи от европейското и национално законодателство.</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lang w:val="en-US"/>
        </w:rPr>
      </w:pPr>
    </w:p>
    <w:p w:rsidR="009558BB"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Кандидатите спазват </w:t>
      </w:r>
      <w:r w:rsidR="00DE6480" w:rsidRPr="00DE6480">
        <w:rPr>
          <w:rFonts w:ascii="Times New Roman" w:eastAsia="Calibri" w:hAnsi="Times New Roman" w:cs="Times New Roman"/>
          <w:sz w:val="24"/>
          <w:szCs w:val="24"/>
        </w:rPr>
        <w:t xml:space="preserve"> принципа на </w:t>
      </w:r>
      <w:r w:rsidR="00DE6480" w:rsidRPr="00DE6480">
        <w:rPr>
          <w:rFonts w:ascii="Times New Roman" w:eastAsia="Calibri" w:hAnsi="Times New Roman" w:cs="Times New Roman"/>
          <w:i/>
          <w:sz w:val="24"/>
          <w:szCs w:val="24"/>
        </w:rPr>
        <w:t>партньорство</w:t>
      </w:r>
      <w:r>
        <w:rPr>
          <w:rFonts w:ascii="Times New Roman" w:eastAsia="Calibri" w:hAnsi="Times New Roman" w:cs="Times New Roman"/>
          <w:sz w:val="24"/>
          <w:szCs w:val="24"/>
        </w:rPr>
        <w:t>, като п</w:t>
      </w:r>
      <w:r w:rsidR="00DE6480" w:rsidRPr="00DE6480">
        <w:rPr>
          <w:rFonts w:ascii="Times New Roman" w:eastAsia="Calibri" w:hAnsi="Times New Roman" w:cs="Times New Roman"/>
          <w:sz w:val="24"/>
          <w:szCs w:val="24"/>
        </w:rPr>
        <w:t>ри изпълнението на проектите следва да се осигурят партньорство, прозрачност и публичност чрез включване на заинтересованите страни в процеса, както и навременното им информиране.</w:t>
      </w:r>
    </w:p>
    <w:p w:rsidR="006D6E8C"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lang w:val="en-US"/>
        </w:rPr>
      </w:pPr>
    </w:p>
    <w:p w:rsidR="009558BB"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Кандидатите </w:t>
      </w:r>
      <w:r w:rsidR="00DE6480" w:rsidRPr="00DE6480">
        <w:rPr>
          <w:rFonts w:ascii="Times New Roman" w:eastAsia="Calibri" w:hAnsi="Times New Roman" w:cs="Times New Roman"/>
          <w:sz w:val="24"/>
          <w:szCs w:val="24"/>
        </w:rPr>
        <w:t xml:space="preserve">спазват принципа на </w:t>
      </w:r>
      <w:proofErr w:type="spellStart"/>
      <w:r w:rsidR="00DE6480" w:rsidRPr="00DE6480">
        <w:rPr>
          <w:rFonts w:ascii="Times New Roman" w:eastAsia="Calibri" w:hAnsi="Times New Roman" w:cs="Times New Roman"/>
          <w:i/>
          <w:sz w:val="24"/>
          <w:szCs w:val="24"/>
        </w:rPr>
        <w:t>равнопоставеност</w:t>
      </w:r>
      <w:proofErr w:type="spellEnd"/>
      <w:r w:rsidR="00DE6480" w:rsidRPr="00DE6480">
        <w:rPr>
          <w:rFonts w:ascii="Times New Roman" w:eastAsia="Calibri" w:hAnsi="Times New Roman" w:cs="Times New Roman"/>
          <w:i/>
          <w:sz w:val="24"/>
          <w:szCs w:val="24"/>
        </w:rPr>
        <w:t xml:space="preserve"> и недопускане на дискриминация</w:t>
      </w:r>
      <w:r>
        <w:rPr>
          <w:rFonts w:ascii="Times New Roman" w:eastAsia="Calibri" w:hAnsi="Times New Roman" w:cs="Times New Roman"/>
          <w:sz w:val="24"/>
          <w:szCs w:val="24"/>
        </w:rPr>
        <w:t>, като</w:t>
      </w:r>
      <w:r w:rsidR="008025DB">
        <w:rPr>
          <w:rFonts w:ascii="Times New Roman" w:eastAsia="Calibri" w:hAnsi="Times New Roman" w:cs="Times New Roman"/>
          <w:sz w:val="24"/>
          <w:szCs w:val="24"/>
        </w:rPr>
        <w:t xml:space="preserve"> </w:t>
      </w:r>
      <w:r>
        <w:rPr>
          <w:rFonts w:ascii="Times New Roman" w:eastAsia="Calibri" w:hAnsi="Times New Roman" w:cs="Times New Roman"/>
          <w:sz w:val="24"/>
          <w:szCs w:val="24"/>
        </w:rPr>
        <w:t>п</w:t>
      </w:r>
      <w:r w:rsidR="00DE6480" w:rsidRPr="00DE6480">
        <w:rPr>
          <w:rFonts w:ascii="Times New Roman" w:eastAsia="Calibri" w:hAnsi="Times New Roman" w:cs="Times New Roman"/>
          <w:sz w:val="24"/>
          <w:szCs w:val="24"/>
        </w:rPr>
        <w:t>ри подготовка и изпълнение на проектите следва да се насърчават равните възможности за всички, включително възможностите за достъп на хора с увреждания.</w:t>
      </w:r>
    </w:p>
    <w:p w:rsidR="00426738"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Кандидатите</w:t>
      </w:r>
      <w:r w:rsidR="00DE6480" w:rsidRPr="00DE6480">
        <w:rPr>
          <w:rFonts w:ascii="Times New Roman" w:eastAsia="Calibri" w:hAnsi="Times New Roman" w:cs="Times New Roman"/>
          <w:sz w:val="24"/>
          <w:szCs w:val="24"/>
        </w:rPr>
        <w:t xml:space="preserve"> спазват принципа на </w:t>
      </w:r>
      <w:r w:rsidR="00DE6480" w:rsidRPr="00DE6480">
        <w:rPr>
          <w:rFonts w:ascii="Times New Roman" w:eastAsia="Calibri" w:hAnsi="Times New Roman" w:cs="Times New Roman"/>
          <w:i/>
          <w:sz w:val="24"/>
          <w:szCs w:val="24"/>
        </w:rPr>
        <w:t>устойчиво развитие и ресурсна ефективност</w:t>
      </w:r>
      <w:r>
        <w:rPr>
          <w:rFonts w:ascii="Times New Roman" w:eastAsia="Calibri" w:hAnsi="Times New Roman" w:cs="Times New Roman"/>
          <w:sz w:val="24"/>
          <w:szCs w:val="24"/>
        </w:rPr>
        <w:t xml:space="preserve">, като </w:t>
      </w:r>
      <w:r w:rsidR="00426738">
        <w:rPr>
          <w:rFonts w:ascii="Times New Roman" w:eastAsia="Calibri" w:hAnsi="Times New Roman" w:cs="Times New Roman"/>
          <w:sz w:val="24"/>
          <w:szCs w:val="24"/>
        </w:rPr>
        <w:t xml:space="preserve"> </w:t>
      </w:r>
      <w:r>
        <w:rPr>
          <w:rFonts w:ascii="Times New Roman" w:eastAsia="Calibri" w:hAnsi="Times New Roman" w:cs="Times New Roman"/>
          <w:sz w:val="24"/>
          <w:szCs w:val="24"/>
        </w:rPr>
        <w:t>п</w:t>
      </w:r>
      <w:r w:rsidR="00DE6480" w:rsidRPr="00DE6480">
        <w:rPr>
          <w:rFonts w:ascii="Times New Roman" w:eastAsia="Calibri" w:hAnsi="Times New Roman" w:cs="Times New Roman"/>
          <w:sz w:val="24"/>
          <w:szCs w:val="24"/>
        </w:rPr>
        <w:t xml:space="preserve">роектните предложения следва да допринесат </w:t>
      </w:r>
      <w:r w:rsidR="00426738">
        <w:rPr>
          <w:rFonts w:ascii="Times New Roman" w:eastAsia="Calibri" w:hAnsi="Times New Roman" w:cs="Times New Roman"/>
          <w:sz w:val="24"/>
          <w:szCs w:val="24"/>
        </w:rPr>
        <w:t xml:space="preserve">за повишаване на общественото самосъзнание </w:t>
      </w:r>
      <w:r w:rsidR="00426738" w:rsidRPr="00DE6480">
        <w:rPr>
          <w:rFonts w:ascii="Times New Roman" w:eastAsia="Calibri" w:hAnsi="Times New Roman" w:cs="Times New Roman"/>
          <w:sz w:val="24"/>
          <w:szCs w:val="24"/>
        </w:rPr>
        <w:t xml:space="preserve">за </w:t>
      </w:r>
      <w:r w:rsidR="00426738">
        <w:rPr>
          <w:rFonts w:ascii="Times New Roman" w:eastAsia="Calibri" w:hAnsi="Times New Roman" w:cs="Times New Roman"/>
          <w:sz w:val="24"/>
          <w:szCs w:val="24"/>
        </w:rPr>
        <w:t xml:space="preserve">подобряване на управлението на битовите отпадъци, в т.ч. и за увеличаване на участието на гражданите в разделното събиране на отпадъците. </w:t>
      </w:r>
      <w:r w:rsidR="00DE6480" w:rsidRPr="00DE6480">
        <w:rPr>
          <w:rFonts w:ascii="Times New Roman" w:eastAsia="Calibri" w:hAnsi="Times New Roman" w:cs="Times New Roman"/>
          <w:sz w:val="24"/>
          <w:szCs w:val="24"/>
        </w:rPr>
        <w:t xml:space="preserve"> Устойчиво развитие следва да се гарантира и по отношение на устойчивостта на вложените инвестиции и реализирани мерки в резултат от изпълнението на проектите</w:t>
      </w:r>
      <w:r w:rsidR="00426738">
        <w:rPr>
          <w:rFonts w:ascii="Times New Roman" w:eastAsia="Calibri" w:hAnsi="Times New Roman" w:cs="Times New Roman"/>
          <w:sz w:val="24"/>
          <w:szCs w:val="24"/>
        </w:rPr>
        <w:t xml:space="preserve">, като се </w:t>
      </w:r>
      <w:r w:rsidR="00426738" w:rsidRPr="00426738">
        <w:rPr>
          <w:rFonts w:ascii="Times New Roman" w:eastAsia="Calibri" w:hAnsi="Times New Roman" w:cs="Times New Roman"/>
          <w:sz w:val="24"/>
          <w:szCs w:val="24"/>
        </w:rPr>
        <w:t>гарантират възможност за възпроизвеждане на проекта на други места</w:t>
      </w:r>
      <w:r w:rsidR="00426738">
        <w:rPr>
          <w:rFonts w:ascii="Times New Roman" w:eastAsia="Calibri" w:hAnsi="Times New Roman" w:cs="Times New Roman"/>
          <w:sz w:val="24"/>
          <w:szCs w:val="24"/>
        </w:rPr>
        <w:t xml:space="preserve">. По </w:t>
      </w:r>
      <w:r w:rsidR="00426738">
        <w:rPr>
          <w:rFonts w:ascii="Times New Roman" w:eastAsia="Calibri" w:hAnsi="Times New Roman" w:cs="Times New Roman"/>
          <w:sz w:val="24"/>
          <w:szCs w:val="24"/>
        </w:rPr>
        <w:lastRenderedPageBreak/>
        <w:t xml:space="preserve">отношение на ресурсната ефективност, проектите </w:t>
      </w:r>
      <w:r w:rsidR="00426738" w:rsidRPr="00426738">
        <w:rPr>
          <w:rFonts w:ascii="Times New Roman" w:eastAsia="Calibri" w:hAnsi="Times New Roman" w:cs="Times New Roman"/>
          <w:sz w:val="24"/>
          <w:szCs w:val="24"/>
        </w:rPr>
        <w:t>следва да са в съответствие с най-високите нива на йерархията за управление на отпадъците, като водят до минимално количество на отпадъците, предназначени за крайно обезвреждане/депониране</w:t>
      </w:r>
      <w:r w:rsidR="00426738">
        <w:rPr>
          <w:rFonts w:ascii="Times New Roman" w:eastAsia="Calibri" w:hAnsi="Times New Roman" w:cs="Times New Roman"/>
          <w:sz w:val="24"/>
          <w:szCs w:val="24"/>
        </w:rPr>
        <w:t>.</w:t>
      </w:r>
    </w:p>
    <w:p w:rsidR="00426738"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00DE6480" w:rsidRPr="00DE6480">
        <w:rPr>
          <w:rFonts w:ascii="Times New Roman" w:eastAsia="Calibri" w:hAnsi="Times New Roman" w:cs="Times New Roman"/>
          <w:sz w:val="24"/>
          <w:szCs w:val="24"/>
        </w:rPr>
        <w:t xml:space="preserve">ъгласно </w:t>
      </w:r>
      <w:r w:rsidR="00DE6480" w:rsidRPr="00426738">
        <w:rPr>
          <w:rFonts w:ascii="Times New Roman" w:eastAsia="Calibri" w:hAnsi="Times New Roman" w:cs="Times New Roman"/>
          <w:i/>
          <w:sz w:val="24"/>
          <w:szCs w:val="24"/>
        </w:rPr>
        <w:t>Насоките за интегриране на политиката по околна среда и политиката по изменение на климата</w:t>
      </w:r>
      <w:r w:rsidR="00DE6480" w:rsidRPr="00DE6480">
        <w:rPr>
          <w:rFonts w:ascii="Times New Roman" w:eastAsia="Calibri" w:hAnsi="Times New Roman" w:cs="Times New Roman"/>
          <w:sz w:val="24"/>
          <w:szCs w:val="24"/>
        </w:rPr>
        <w:t xml:space="preserve"> (</w:t>
      </w:r>
      <w:r w:rsidR="00426738">
        <w:rPr>
          <w:rFonts w:ascii="Times New Roman" w:eastAsia="Calibri" w:hAnsi="Times New Roman" w:cs="Times New Roman"/>
          <w:sz w:val="24"/>
          <w:szCs w:val="24"/>
        </w:rPr>
        <w:t xml:space="preserve">Насоки за </w:t>
      </w:r>
      <w:r w:rsidR="00DE6480" w:rsidRPr="00DE6480">
        <w:rPr>
          <w:rFonts w:ascii="Times New Roman" w:eastAsia="Calibri" w:hAnsi="Times New Roman" w:cs="Times New Roman"/>
          <w:sz w:val="24"/>
          <w:szCs w:val="24"/>
        </w:rPr>
        <w:t>ПОС и ПИК)</w:t>
      </w:r>
      <w:r>
        <w:rPr>
          <w:rFonts w:ascii="Times New Roman" w:eastAsia="Calibri" w:hAnsi="Times New Roman" w:cs="Times New Roman"/>
          <w:sz w:val="24"/>
          <w:szCs w:val="24"/>
        </w:rPr>
        <w:t xml:space="preserve"> </w:t>
      </w:r>
      <w:r w:rsidR="00DE6480" w:rsidRPr="00DE6480">
        <w:rPr>
          <w:rFonts w:ascii="Times New Roman" w:eastAsia="Calibri" w:hAnsi="Times New Roman" w:cs="Times New Roman"/>
          <w:sz w:val="24"/>
          <w:szCs w:val="24"/>
        </w:rPr>
        <w:t xml:space="preserve"> </w:t>
      </w:r>
    </w:p>
    <w:p w:rsidR="00426738" w:rsidRDefault="00426738"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DE6480">
        <w:rPr>
          <w:rFonts w:ascii="Times New Roman" w:eastAsia="Calibri" w:hAnsi="Times New Roman" w:cs="Times New Roman"/>
          <w:sz w:val="24"/>
          <w:szCs w:val="24"/>
        </w:rPr>
        <w:t xml:space="preserve">е препоръчително </w:t>
      </w:r>
      <w:r w:rsidR="006D6E8C">
        <w:rPr>
          <w:rFonts w:ascii="Times New Roman" w:eastAsia="Calibri" w:hAnsi="Times New Roman" w:cs="Times New Roman"/>
          <w:sz w:val="24"/>
          <w:szCs w:val="24"/>
        </w:rPr>
        <w:t xml:space="preserve">кандидатите </w:t>
      </w:r>
      <w:r w:rsidRPr="00DE6480">
        <w:rPr>
          <w:rFonts w:ascii="Times New Roman" w:eastAsia="Calibri" w:hAnsi="Times New Roman" w:cs="Times New Roman"/>
          <w:sz w:val="24"/>
          <w:szCs w:val="24"/>
        </w:rPr>
        <w:t>да предвидят</w:t>
      </w:r>
      <w:r w:rsidR="006D6E8C" w:rsidRPr="006D6E8C">
        <w:rPr>
          <w:rFonts w:ascii="Times New Roman" w:eastAsia="Calibri" w:hAnsi="Times New Roman" w:cs="Times New Roman"/>
          <w:sz w:val="24"/>
          <w:szCs w:val="24"/>
        </w:rPr>
        <w:t xml:space="preserve"> </w:t>
      </w:r>
      <w:r w:rsidR="006D6E8C">
        <w:rPr>
          <w:rFonts w:ascii="Times New Roman" w:eastAsia="Calibri" w:hAnsi="Times New Roman" w:cs="Times New Roman"/>
          <w:sz w:val="24"/>
          <w:szCs w:val="24"/>
        </w:rPr>
        <w:t>в проектните предложения</w:t>
      </w:r>
      <w:r>
        <w:rPr>
          <w:rFonts w:ascii="Times New Roman" w:eastAsia="Calibri" w:hAnsi="Times New Roman" w:cs="Times New Roman"/>
          <w:sz w:val="24"/>
          <w:szCs w:val="24"/>
        </w:rPr>
        <w:t xml:space="preserve">, </w:t>
      </w:r>
      <w:r w:rsidR="00DE6480" w:rsidRPr="00DE6480">
        <w:rPr>
          <w:rFonts w:ascii="Times New Roman" w:eastAsia="Calibri" w:hAnsi="Times New Roman" w:cs="Times New Roman"/>
          <w:sz w:val="24"/>
          <w:szCs w:val="24"/>
        </w:rPr>
        <w:t>по възможност, възлагане на зелена/и обществена/и поръчка/и, например чрез използването на рециклирана хартия и електронни носители на информация. Информация относно възможностите за прилагане на изискванията за възлагане на зелени обществени поръчки се съдържа на интернет страницата на Агенцията по обществени поръчки (</w:t>
      </w:r>
      <w:proofErr w:type="spellStart"/>
      <w:r w:rsidR="00DE6480" w:rsidRPr="00DE6480">
        <w:rPr>
          <w:rFonts w:ascii="Times New Roman" w:eastAsia="Calibri" w:hAnsi="Times New Roman" w:cs="Times New Roman"/>
          <w:sz w:val="24"/>
          <w:szCs w:val="24"/>
        </w:rPr>
        <w:t>www</w:t>
      </w:r>
      <w:proofErr w:type="spellEnd"/>
      <w:r w:rsidR="00DE6480" w:rsidRPr="00DE6480">
        <w:rPr>
          <w:rFonts w:ascii="Times New Roman" w:eastAsia="Calibri" w:hAnsi="Times New Roman" w:cs="Times New Roman"/>
          <w:sz w:val="24"/>
          <w:szCs w:val="24"/>
        </w:rPr>
        <w:t>.</w:t>
      </w:r>
      <w:proofErr w:type="spellStart"/>
      <w:r w:rsidR="00DE6480" w:rsidRPr="00DE6480">
        <w:rPr>
          <w:rFonts w:ascii="Times New Roman" w:eastAsia="Calibri" w:hAnsi="Times New Roman" w:cs="Times New Roman"/>
          <w:sz w:val="24"/>
          <w:szCs w:val="24"/>
        </w:rPr>
        <w:t>aop</w:t>
      </w:r>
      <w:proofErr w:type="spellEnd"/>
      <w:r w:rsidR="00DE6480" w:rsidRPr="00DE6480">
        <w:rPr>
          <w:rFonts w:ascii="Times New Roman" w:eastAsia="Calibri" w:hAnsi="Times New Roman" w:cs="Times New Roman"/>
          <w:sz w:val="24"/>
          <w:szCs w:val="24"/>
        </w:rPr>
        <w:t>.</w:t>
      </w:r>
      <w:proofErr w:type="spellStart"/>
      <w:r w:rsidR="00DE6480" w:rsidRPr="00DE6480">
        <w:rPr>
          <w:rFonts w:ascii="Times New Roman" w:eastAsia="Calibri" w:hAnsi="Times New Roman" w:cs="Times New Roman"/>
          <w:sz w:val="24"/>
          <w:szCs w:val="24"/>
        </w:rPr>
        <w:t>bg</w:t>
      </w:r>
      <w:proofErr w:type="spellEnd"/>
      <w:r w:rsidR="00DE6480" w:rsidRPr="00DE6480">
        <w:rPr>
          <w:rFonts w:ascii="Times New Roman" w:eastAsia="Calibri" w:hAnsi="Times New Roman" w:cs="Times New Roman"/>
          <w:sz w:val="24"/>
          <w:szCs w:val="24"/>
        </w:rPr>
        <w:t>) и на интернет страницата на Европейската комисия (</w:t>
      </w:r>
      <w:hyperlink r:id="rId15" w:history="1">
        <w:r w:rsidR="00DE6480" w:rsidRPr="00DE6480">
          <w:rPr>
            <w:rFonts w:ascii="Times New Roman" w:eastAsia="Calibri" w:hAnsi="Times New Roman" w:cs="Times New Roman"/>
            <w:color w:val="0000FF"/>
            <w:sz w:val="24"/>
            <w:szCs w:val="24"/>
            <w:u w:val="single"/>
          </w:rPr>
          <w:t>http://ec.europa.eu/environment/gpp/eu_gpp_criteria_en.htm</w:t>
        </w:r>
      </w:hyperlink>
      <w:r>
        <w:rPr>
          <w:rFonts w:ascii="Times New Roman" w:eastAsia="Calibri" w:hAnsi="Times New Roman" w:cs="Times New Roman"/>
          <w:sz w:val="24"/>
          <w:szCs w:val="24"/>
        </w:rPr>
        <w:t>);</w:t>
      </w:r>
    </w:p>
    <w:p w:rsidR="00DE6480" w:rsidRDefault="006D6E8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К</w:t>
      </w:r>
      <w:r w:rsidR="00426738">
        <w:rPr>
          <w:rFonts w:ascii="Times New Roman" w:eastAsia="Calibri" w:hAnsi="Times New Roman" w:cs="Times New Roman"/>
          <w:sz w:val="24"/>
          <w:szCs w:val="24"/>
        </w:rPr>
        <w:t>андидатът</w:t>
      </w:r>
      <w:r w:rsidR="00DE6480" w:rsidRPr="00DE6480">
        <w:rPr>
          <w:rFonts w:ascii="Times New Roman" w:eastAsia="Calibri" w:hAnsi="Times New Roman" w:cs="Times New Roman"/>
          <w:sz w:val="24"/>
          <w:szCs w:val="24"/>
        </w:rPr>
        <w:t xml:space="preserve"> </w:t>
      </w:r>
      <w:r>
        <w:rPr>
          <w:rFonts w:ascii="Times New Roman" w:eastAsia="Calibri" w:hAnsi="Times New Roman" w:cs="Times New Roman"/>
          <w:sz w:val="24"/>
          <w:szCs w:val="24"/>
        </w:rPr>
        <w:t>съобразява допринася чрез проектното си предложение за</w:t>
      </w:r>
      <w:r w:rsidR="00426738">
        <w:rPr>
          <w:rFonts w:ascii="Times New Roman" w:eastAsia="Calibri" w:hAnsi="Times New Roman" w:cs="Times New Roman"/>
          <w:sz w:val="24"/>
          <w:szCs w:val="24"/>
        </w:rPr>
        <w:t xml:space="preserve"> </w:t>
      </w:r>
      <w:r w:rsidR="00756440">
        <w:rPr>
          <w:rFonts w:ascii="Times New Roman" w:eastAsia="Calibri" w:hAnsi="Times New Roman" w:cs="Times New Roman"/>
          <w:sz w:val="24"/>
          <w:szCs w:val="24"/>
        </w:rPr>
        <w:t xml:space="preserve">принос към </w:t>
      </w:r>
      <w:r w:rsidR="00DE6480" w:rsidRPr="00DE6480">
        <w:rPr>
          <w:rFonts w:ascii="Times New Roman" w:eastAsia="Calibri" w:hAnsi="Times New Roman" w:cs="Times New Roman"/>
          <w:i/>
          <w:sz w:val="24"/>
          <w:szCs w:val="24"/>
        </w:rPr>
        <w:t>адаптация към изменението на климата</w:t>
      </w:r>
      <w:r w:rsidR="00756440">
        <w:rPr>
          <w:rFonts w:ascii="Times New Roman" w:eastAsia="Calibri" w:hAnsi="Times New Roman" w:cs="Times New Roman"/>
          <w:sz w:val="24"/>
          <w:szCs w:val="24"/>
        </w:rPr>
        <w:t>, например чрез</w:t>
      </w:r>
      <w:r w:rsidR="00756440" w:rsidRPr="00756440">
        <w:rPr>
          <w:rFonts w:ascii="Times New Roman" w:eastAsia="Calibri" w:hAnsi="Times New Roman" w:cs="Times New Roman"/>
          <w:sz w:val="24"/>
          <w:szCs w:val="24"/>
        </w:rPr>
        <w:t xml:space="preserve"> </w:t>
      </w:r>
      <w:r w:rsidR="00756440">
        <w:rPr>
          <w:rFonts w:ascii="Times New Roman" w:eastAsia="Calibri" w:hAnsi="Times New Roman" w:cs="Times New Roman"/>
          <w:sz w:val="24"/>
          <w:szCs w:val="24"/>
        </w:rPr>
        <w:t>оптимизиране</w:t>
      </w:r>
      <w:r w:rsidR="00756440" w:rsidRPr="00756440">
        <w:rPr>
          <w:rFonts w:ascii="Times New Roman" w:eastAsia="Calibri" w:hAnsi="Times New Roman" w:cs="Times New Roman"/>
          <w:sz w:val="24"/>
          <w:szCs w:val="24"/>
        </w:rPr>
        <w:t xml:space="preserve"> на транспортните разходи, </w:t>
      </w:r>
      <w:r w:rsidR="00756440">
        <w:rPr>
          <w:rFonts w:ascii="Times New Roman" w:eastAsia="Calibri" w:hAnsi="Times New Roman" w:cs="Times New Roman"/>
          <w:sz w:val="24"/>
          <w:szCs w:val="24"/>
        </w:rPr>
        <w:t xml:space="preserve">място на обслужване в близост и удобство на ползващите и др. </w:t>
      </w:r>
    </w:p>
    <w:p w:rsidR="00A64662" w:rsidRPr="00DE6480" w:rsidRDefault="00A64662"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DE6480" w:rsidRDefault="00A64662"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lang w:val="en-US"/>
        </w:rPr>
      </w:pPr>
      <w:r w:rsidRPr="009E422C">
        <w:rPr>
          <w:rFonts w:ascii="Times New Roman" w:eastAsia="Calibri" w:hAnsi="Times New Roman" w:cs="Times New Roman"/>
          <w:b/>
          <w:sz w:val="24"/>
          <w:szCs w:val="24"/>
        </w:rPr>
        <w:t>Непосочването на хоризонталните принципи, изброени по-горе, ще доведе до отхвърляне на проектното предложение при оценката по административно съответствие и допустимост по критерий „</w:t>
      </w:r>
      <w:r w:rsidRPr="009E422C">
        <w:rPr>
          <w:rFonts w:ascii="Times New Roman" w:eastAsia="Calibri" w:hAnsi="Times New Roman" w:cs="Times New Roman"/>
          <w:b/>
          <w:i/>
          <w:sz w:val="24"/>
          <w:szCs w:val="24"/>
        </w:rPr>
        <w:t>В проектното предложение са посочени хоризонталните принципи на ЕС, съгласно Раздел 17 от условията за кандидатстване</w:t>
      </w:r>
      <w:r w:rsidRPr="009E422C">
        <w:rPr>
          <w:rFonts w:ascii="Times New Roman" w:eastAsia="Calibri" w:hAnsi="Times New Roman" w:cs="Times New Roman"/>
          <w:b/>
          <w:sz w:val="24"/>
          <w:szCs w:val="24"/>
        </w:rPr>
        <w:t>.“.</w:t>
      </w:r>
    </w:p>
    <w:p w:rsidR="00F7626C" w:rsidRPr="002D15BF" w:rsidRDefault="00F7626C" w:rsidP="00986F19">
      <w:pPr>
        <w:pStyle w:val="ListParagraph"/>
        <w:spacing w:after="0" w:line="240" w:lineRule="auto"/>
        <w:ind w:left="0"/>
        <w:jc w:val="both"/>
        <w:rPr>
          <w:rFonts w:ascii="Times New Roman" w:hAnsi="Times New Roman" w:cs="Times New Roman"/>
          <w:b/>
          <w:sz w:val="24"/>
          <w:szCs w:val="24"/>
        </w:rPr>
      </w:pPr>
    </w:p>
    <w:p w:rsidR="00BA2E00" w:rsidRPr="002D15BF" w:rsidRDefault="00BA2E00"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1</w:t>
      </w:r>
      <w:r w:rsidR="001D79C3" w:rsidRPr="002D15BF">
        <w:rPr>
          <w:rFonts w:ascii="Times New Roman" w:hAnsi="Times New Roman" w:cs="Times New Roman"/>
          <w:b/>
          <w:sz w:val="24"/>
          <w:szCs w:val="24"/>
        </w:rPr>
        <w:t>8</w:t>
      </w:r>
      <w:r w:rsidRPr="002D15BF">
        <w:rPr>
          <w:rFonts w:ascii="Times New Roman" w:hAnsi="Times New Roman" w:cs="Times New Roman"/>
          <w:b/>
          <w:sz w:val="24"/>
          <w:szCs w:val="24"/>
        </w:rPr>
        <w:t>. Минимален и максимален срок за изпълнение на проекта</w:t>
      </w:r>
      <w:r w:rsidR="00EA11C9" w:rsidRPr="002D15BF">
        <w:rPr>
          <w:rFonts w:ascii="Times New Roman" w:hAnsi="Times New Roman" w:cs="Times New Roman"/>
          <w:b/>
          <w:sz w:val="24"/>
          <w:szCs w:val="24"/>
        </w:rPr>
        <w:t xml:space="preserve"> (ако е приложимо)</w:t>
      </w:r>
      <w:r w:rsidRPr="002D15BF">
        <w:rPr>
          <w:rFonts w:ascii="Times New Roman" w:hAnsi="Times New Roman" w:cs="Times New Roman"/>
          <w:b/>
          <w:sz w:val="24"/>
          <w:szCs w:val="24"/>
        </w:rPr>
        <w:t>:</w:t>
      </w:r>
    </w:p>
    <w:p w:rsidR="00EB3C8A" w:rsidRDefault="00C12C6D" w:rsidP="00986F19">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cs="Times New Roman"/>
          <w:sz w:val="24"/>
          <w:szCs w:val="24"/>
        </w:rPr>
      </w:pPr>
      <w:r w:rsidRPr="002D15BF">
        <w:rPr>
          <w:rFonts w:ascii="Times New Roman" w:eastAsia="Calibri" w:hAnsi="Times New Roman" w:cs="Times New Roman"/>
          <w:sz w:val="24"/>
          <w:szCs w:val="24"/>
        </w:rPr>
        <w:t xml:space="preserve">Срокът за изпълнение на проекта тече от датата, посочена в </w:t>
      </w:r>
      <w:r w:rsidR="00ED67CC" w:rsidRPr="002D15BF">
        <w:rPr>
          <w:rFonts w:ascii="Times New Roman" w:eastAsia="Calibri" w:hAnsi="Times New Roman" w:cs="Times New Roman"/>
          <w:sz w:val="24"/>
          <w:szCs w:val="24"/>
        </w:rPr>
        <w:t xml:space="preserve">административния договор </w:t>
      </w:r>
      <w:r w:rsidRPr="002D15BF">
        <w:rPr>
          <w:rFonts w:ascii="Times New Roman" w:eastAsia="Calibri" w:hAnsi="Times New Roman" w:cs="Times New Roman"/>
          <w:sz w:val="24"/>
          <w:szCs w:val="24"/>
        </w:rPr>
        <w:t xml:space="preserve">за предоставяне на </w:t>
      </w:r>
      <w:r w:rsidR="00ED67CC" w:rsidRPr="002D15BF">
        <w:rPr>
          <w:rFonts w:ascii="Times New Roman" w:eastAsia="Calibri" w:hAnsi="Times New Roman" w:cs="Times New Roman"/>
          <w:sz w:val="24"/>
          <w:szCs w:val="24"/>
        </w:rPr>
        <w:t>БФП</w:t>
      </w:r>
      <w:r w:rsidR="00AD309E">
        <w:rPr>
          <w:rFonts w:ascii="Times New Roman" w:eastAsia="Calibri" w:hAnsi="Times New Roman" w:cs="Times New Roman"/>
          <w:sz w:val="24"/>
          <w:szCs w:val="24"/>
        </w:rPr>
        <w:t xml:space="preserve">. </w:t>
      </w:r>
      <w:r w:rsidRPr="002D15BF">
        <w:rPr>
          <w:rFonts w:ascii="Times New Roman" w:hAnsi="Times New Roman" w:cs="Times New Roman"/>
          <w:sz w:val="24"/>
          <w:szCs w:val="24"/>
        </w:rPr>
        <w:t xml:space="preserve">Максималният срок за изпълнение на </w:t>
      </w:r>
      <w:r w:rsidR="00ED67CC" w:rsidRPr="002D15BF">
        <w:rPr>
          <w:rFonts w:ascii="Times New Roman" w:hAnsi="Times New Roman" w:cs="Times New Roman"/>
          <w:sz w:val="24"/>
          <w:szCs w:val="24"/>
        </w:rPr>
        <w:t xml:space="preserve">всеки </w:t>
      </w:r>
      <w:r w:rsidRPr="002D15BF">
        <w:rPr>
          <w:rFonts w:ascii="Times New Roman" w:hAnsi="Times New Roman" w:cs="Times New Roman"/>
          <w:sz w:val="24"/>
          <w:szCs w:val="24"/>
        </w:rPr>
        <w:t>проект</w:t>
      </w:r>
      <w:r w:rsidR="00ED67CC" w:rsidRPr="002D15BF">
        <w:rPr>
          <w:rFonts w:ascii="Times New Roman" w:hAnsi="Times New Roman" w:cs="Times New Roman"/>
          <w:sz w:val="24"/>
          <w:szCs w:val="24"/>
        </w:rPr>
        <w:t>, който бенефициентът може да посочи в т.</w:t>
      </w:r>
      <w:r w:rsidR="00A443D5" w:rsidRPr="002D15BF">
        <w:rPr>
          <w:rFonts w:ascii="Times New Roman" w:hAnsi="Times New Roman" w:cs="Times New Roman"/>
          <w:sz w:val="24"/>
          <w:szCs w:val="24"/>
        </w:rPr>
        <w:t xml:space="preserve"> </w:t>
      </w:r>
      <w:r w:rsidR="00ED67CC" w:rsidRPr="002D15BF">
        <w:rPr>
          <w:rFonts w:ascii="Times New Roman" w:hAnsi="Times New Roman" w:cs="Times New Roman"/>
          <w:sz w:val="24"/>
          <w:szCs w:val="24"/>
        </w:rPr>
        <w:t>1 „</w:t>
      </w:r>
      <w:r w:rsidR="00ED67CC" w:rsidRPr="001E699E">
        <w:rPr>
          <w:rFonts w:ascii="Times New Roman" w:hAnsi="Times New Roman" w:cs="Times New Roman"/>
          <w:i/>
          <w:sz w:val="24"/>
          <w:szCs w:val="24"/>
        </w:rPr>
        <w:t>Основни данни</w:t>
      </w:r>
      <w:r w:rsidR="00ED67CC" w:rsidRPr="002D15BF">
        <w:rPr>
          <w:rFonts w:ascii="Times New Roman" w:hAnsi="Times New Roman" w:cs="Times New Roman"/>
          <w:sz w:val="24"/>
          <w:szCs w:val="24"/>
        </w:rPr>
        <w:t xml:space="preserve">“, </w:t>
      </w:r>
      <w:r w:rsidRPr="002D15BF">
        <w:rPr>
          <w:rFonts w:ascii="Times New Roman" w:hAnsi="Times New Roman" w:cs="Times New Roman"/>
          <w:sz w:val="24"/>
          <w:szCs w:val="24"/>
        </w:rPr>
        <w:t xml:space="preserve">е </w:t>
      </w:r>
      <w:r w:rsidR="00EB3C8A">
        <w:rPr>
          <w:rFonts w:ascii="Times New Roman" w:hAnsi="Times New Roman" w:cs="Times New Roman"/>
          <w:sz w:val="24"/>
          <w:szCs w:val="24"/>
        </w:rPr>
        <w:t>18</w:t>
      </w:r>
      <w:r w:rsidRPr="002D15BF">
        <w:rPr>
          <w:rFonts w:ascii="Times New Roman" w:hAnsi="Times New Roman" w:cs="Times New Roman"/>
          <w:sz w:val="24"/>
          <w:szCs w:val="24"/>
        </w:rPr>
        <w:t xml:space="preserve"> месеца</w:t>
      </w:r>
      <w:r w:rsidR="00461CAF">
        <w:rPr>
          <w:rFonts w:ascii="Times New Roman" w:hAnsi="Times New Roman" w:cs="Times New Roman"/>
          <w:sz w:val="24"/>
          <w:szCs w:val="24"/>
        </w:rPr>
        <w:t>,</w:t>
      </w:r>
      <w:r w:rsidRPr="002D15BF">
        <w:rPr>
          <w:rFonts w:ascii="Times New Roman" w:hAnsi="Times New Roman" w:cs="Times New Roman"/>
          <w:sz w:val="24"/>
          <w:szCs w:val="24"/>
        </w:rPr>
        <w:t xml:space="preserve"> </w:t>
      </w:r>
      <w:r w:rsidR="00461CAF" w:rsidRPr="00461CAF">
        <w:rPr>
          <w:rFonts w:ascii="Times New Roman" w:hAnsi="Times New Roman" w:cs="Times New Roman"/>
          <w:sz w:val="24"/>
          <w:szCs w:val="24"/>
        </w:rPr>
        <w:t>но не по-късно от срока за допустимост на разходите по чл. 65, ал. 2 на Регламент (ЕС) №1303/2013, а именно 31.12.2023 г.</w:t>
      </w:r>
    </w:p>
    <w:p w:rsidR="009B3BC8" w:rsidRDefault="00EB3C8A"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EB3C8A">
        <w:rPr>
          <w:rFonts w:ascii="Times New Roman" w:eastAsia="Calibri" w:hAnsi="Times New Roman" w:cs="Times New Roman"/>
          <w:sz w:val="24"/>
          <w:szCs w:val="24"/>
        </w:rPr>
        <w:t>Кандидатът следва да посочи</w:t>
      </w:r>
      <w:r w:rsidR="009B3BC8">
        <w:rPr>
          <w:rFonts w:ascii="Times New Roman" w:eastAsia="Calibri" w:hAnsi="Times New Roman" w:cs="Times New Roman"/>
          <w:sz w:val="24"/>
          <w:szCs w:val="24"/>
        </w:rPr>
        <w:t>:</w:t>
      </w:r>
    </w:p>
    <w:p w:rsidR="009B3BC8" w:rsidRDefault="009B3BC8"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EB3C8A" w:rsidRPr="00EB3C8A">
        <w:rPr>
          <w:rFonts w:ascii="Times New Roman" w:eastAsia="Calibri" w:hAnsi="Times New Roman" w:cs="Times New Roman"/>
          <w:sz w:val="24"/>
          <w:szCs w:val="24"/>
        </w:rPr>
        <w:t xml:space="preserve"> необходимия срок за физическо изпълнение на отделните дейности във формуляра за кандидатстване, който не може да бъде по-дълъг от </w:t>
      </w:r>
      <w:r w:rsidR="00EB3C8A">
        <w:rPr>
          <w:rFonts w:ascii="Times New Roman" w:eastAsia="Calibri" w:hAnsi="Times New Roman" w:cs="Times New Roman"/>
          <w:sz w:val="24"/>
          <w:szCs w:val="24"/>
        </w:rPr>
        <w:t>18</w:t>
      </w:r>
      <w:r w:rsidR="00EB3C8A" w:rsidRPr="00EB3C8A">
        <w:rPr>
          <w:rFonts w:ascii="Times New Roman" w:eastAsia="Calibri" w:hAnsi="Times New Roman" w:cs="Times New Roman"/>
          <w:sz w:val="24"/>
          <w:szCs w:val="24"/>
        </w:rPr>
        <w:t xml:space="preserve"> месеца</w:t>
      </w:r>
      <w:r>
        <w:rPr>
          <w:rFonts w:ascii="Times New Roman" w:eastAsia="Calibri" w:hAnsi="Times New Roman" w:cs="Times New Roman"/>
          <w:sz w:val="24"/>
          <w:szCs w:val="24"/>
        </w:rPr>
        <w:t>;</w:t>
      </w:r>
    </w:p>
    <w:p w:rsidR="009B3BC8" w:rsidRDefault="009B3BC8"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EB3C8A" w:rsidRPr="00EB3C8A">
        <w:rPr>
          <w:rFonts w:ascii="Times New Roman" w:eastAsia="Calibri" w:hAnsi="Times New Roman" w:cs="Times New Roman"/>
          <w:sz w:val="24"/>
          <w:szCs w:val="24"/>
        </w:rPr>
        <w:t>планираните срокове за обявяване на обществени поръчки</w:t>
      </w:r>
      <w:r>
        <w:rPr>
          <w:rFonts w:ascii="Times New Roman" w:eastAsia="Calibri" w:hAnsi="Times New Roman" w:cs="Times New Roman"/>
          <w:sz w:val="24"/>
          <w:szCs w:val="24"/>
        </w:rPr>
        <w:t xml:space="preserve"> (ако има такива)</w:t>
      </w:r>
      <w:r w:rsidR="00EB3C8A" w:rsidRPr="00EB3C8A">
        <w:rPr>
          <w:rFonts w:ascii="Times New Roman" w:eastAsia="Calibri" w:hAnsi="Times New Roman" w:cs="Times New Roman"/>
          <w:sz w:val="24"/>
          <w:szCs w:val="24"/>
        </w:rPr>
        <w:t xml:space="preserve">, като посочи и </w:t>
      </w:r>
    </w:p>
    <w:p w:rsidR="00EB3C8A" w:rsidRPr="00EB3C8A" w:rsidRDefault="009B3BC8"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hAnsi="Times New Roman" w:cs="Times New Roman"/>
          <w:b/>
          <w:sz w:val="24"/>
          <w:szCs w:val="24"/>
        </w:rPr>
      </w:pPr>
      <w:r>
        <w:rPr>
          <w:rFonts w:ascii="Times New Roman" w:eastAsia="Calibri" w:hAnsi="Times New Roman" w:cs="Times New Roman"/>
          <w:sz w:val="24"/>
          <w:szCs w:val="24"/>
        </w:rPr>
        <w:t xml:space="preserve">3. </w:t>
      </w:r>
      <w:r w:rsidR="00EB3C8A" w:rsidRPr="00EB3C8A">
        <w:rPr>
          <w:rFonts w:ascii="Times New Roman" w:eastAsia="Calibri" w:hAnsi="Times New Roman" w:cs="Times New Roman"/>
          <w:sz w:val="24"/>
          <w:szCs w:val="24"/>
        </w:rPr>
        <w:t xml:space="preserve">прогнозно индикативния месец за сключване на съответния договор за обществена поръчка </w:t>
      </w:r>
      <w:r>
        <w:rPr>
          <w:rFonts w:ascii="Times New Roman" w:eastAsia="Calibri" w:hAnsi="Times New Roman" w:cs="Times New Roman"/>
          <w:sz w:val="24"/>
          <w:szCs w:val="24"/>
        </w:rPr>
        <w:t xml:space="preserve">с избрания изпълнител </w:t>
      </w:r>
      <w:r w:rsidR="00EB3C8A" w:rsidRPr="00EB3C8A">
        <w:rPr>
          <w:rFonts w:ascii="Times New Roman" w:eastAsia="Calibri" w:hAnsi="Times New Roman" w:cs="Times New Roman"/>
          <w:sz w:val="24"/>
          <w:szCs w:val="24"/>
        </w:rPr>
        <w:t xml:space="preserve">съгласно указанията за попълване на формуляр за кандидатстване в системата ИСУН 2020, </w:t>
      </w:r>
      <w:r w:rsidR="00EB3C8A" w:rsidRPr="00F50149">
        <w:rPr>
          <w:rFonts w:ascii="Times New Roman" w:eastAsia="Calibri" w:hAnsi="Times New Roman" w:cs="Times New Roman"/>
          <w:sz w:val="24"/>
          <w:szCs w:val="24"/>
        </w:rPr>
        <w:t xml:space="preserve">Приложение № </w:t>
      </w:r>
      <w:r w:rsidR="00043632" w:rsidRPr="00F50149">
        <w:rPr>
          <w:rFonts w:ascii="Times New Roman" w:eastAsia="Calibri" w:hAnsi="Times New Roman" w:cs="Times New Roman"/>
          <w:sz w:val="24"/>
          <w:szCs w:val="24"/>
        </w:rPr>
        <w:t>5</w:t>
      </w:r>
      <w:r w:rsidR="00E758E5" w:rsidRPr="00F50149">
        <w:rPr>
          <w:rFonts w:ascii="Times New Roman" w:eastAsia="Calibri" w:hAnsi="Times New Roman" w:cs="Times New Roman"/>
          <w:sz w:val="24"/>
          <w:szCs w:val="24"/>
        </w:rPr>
        <w:t xml:space="preserve"> </w:t>
      </w:r>
      <w:r w:rsidR="00EB3C8A" w:rsidRPr="00F50149">
        <w:rPr>
          <w:rFonts w:ascii="Times New Roman" w:eastAsia="Calibri" w:hAnsi="Times New Roman" w:cs="Times New Roman"/>
          <w:sz w:val="24"/>
          <w:szCs w:val="24"/>
        </w:rPr>
        <w:t>към условията за кандидатстван</w:t>
      </w:r>
      <w:r w:rsidR="00725BAE" w:rsidRPr="00F50149">
        <w:rPr>
          <w:rFonts w:ascii="Times New Roman" w:eastAsia="Calibri" w:hAnsi="Times New Roman" w:cs="Times New Roman"/>
          <w:sz w:val="24"/>
          <w:szCs w:val="24"/>
        </w:rPr>
        <w:t>е</w:t>
      </w:r>
      <w:r w:rsidR="00EB3C8A" w:rsidRPr="008025DB">
        <w:rPr>
          <w:rFonts w:ascii="Times New Roman" w:eastAsia="Calibri" w:hAnsi="Times New Roman" w:cs="Times New Roman"/>
          <w:sz w:val="24"/>
          <w:szCs w:val="24"/>
        </w:rPr>
        <w:t>.</w:t>
      </w:r>
      <w:r w:rsidR="00A64662" w:rsidRPr="00A64662">
        <w:t xml:space="preserve"> </w:t>
      </w:r>
      <w:r w:rsidR="00A64662" w:rsidRPr="00A64662">
        <w:rPr>
          <w:rFonts w:ascii="Times New Roman" w:eastAsia="Calibri" w:hAnsi="Times New Roman" w:cs="Times New Roman"/>
          <w:sz w:val="24"/>
          <w:szCs w:val="24"/>
        </w:rPr>
        <w:t xml:space="preserve">Да се посочи </w:t>
      </w:r>
      <w:r w:rsidR="008025DB">
        <w:rPr>
          <w:rFonts w:ascii="Times New Roman" w:eastAsia="Calibri" w:hAnsi="Times New Roman" w:cs="Times New Roman"/>
          <w:sz w:val="24"/>
          <w:szCs w:val="24"/>
        </w:rPr>
        <w:t xml:space="preserve">и </w:t>
      </w:r>
      <w:r w:rsidR="00A64662" w:rsidRPr="00A64662">
        <w:rPr>
          <w:rFonts w:ascii="Times New Roman" w:eastAsia="Calibri" w:hAnsi="Times New Roman" w:cs="Times New Roman"/>
          <w:sz w:val="24"/>
          <w:szCs w:val="24"/>
        </w:rPr>
        <w:t>индикативен месец за сключване на АДБФП.</w:t>
      </w:r>
    </w:p>
    <w:p w:rsidR="00EB3C8A" w:rsidRDefault="00EB3C8A"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hAnsi="Times New Roman" w:cs="Times New Roman"/>
          <w:b/>
          <w:sz w:val="24"/>
          <w:szCs w:val="24"/>
        </w:rPr>
      </w:pPr>
    </w:p>
    <w:p w:rsidR="00EB3C8A" w:rsidRDefault="0003101E"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03101E">
        <w:rPr>
          <w:rFonts w:ascii="Times New Roman" w:eastAsia="Calibri" w:hAnsi="Times New Roman" w:cs="Times New Roman"/>
          <w:sz w:val="24"/>
          <w:szCs w:val="24"/>
        </w:rPr>
        <w:t>Ако изпълнението на дейността се предвижда да се възложи на външен изпълнител, кандидатът трябва да посочи в т.</w:t>
      </w:r>
      <w:r>
        <w:rPr>
          <w:rFonts w:ascii="Times New Roman" w:eastAsia="Calibri" w:hAnsi="Times New Roman" w:cs="Times New Roman"/>
          <w:sz w:val="24"/>
          <w:szCs w:val="24"/>
        </w:rPr>
        <w:t xml:space="preserve"> </w:t>
      </w:r>
      <w:r w:rsidRPr="0003101E">
        <w:rPr>
          <w:rFonts w:ascii="Times New Roman" w:eastAsia="Calibri" w:hAnsi="Times New Roman" w:cs="Times New Roman"/>
          <w:sz w:val="24"/>
          <w:szCs w:val="24"/>
        </w:rPr>
        <w:t xml:space="preserve">7 </w:t>
      </w:r>
      <w:r w:rsidR="00402108">
        <w:rPr>
          <w:rFonts w:ascii="Times New Roman" w:eastAsia="Calibri" w:hAnsi="Times New Roman" w:cs="Times New Roman"/>
          <w:sz w:val="24"/>
          <w:szCs w:val="24"/>
        </w:rPr>
        <w:t>„</w:t>
      </w:r>
      <w:r w:rsidRPr="00CE4A83">
        <w:rPr>
          <w:rFonts w:ascii="Times New Roman" w:eastAsia="Calibri" w:hAnsi="Times New Roman" w:cs="Times New Roman"/>
          <w:i/>
          <w:sz w:val="24"/>
          <w:szCs w:val="24"/>
        </w:rPr>
        <w:t>План за изпълнение/дейности по проекта</w:t>
      </w:r>
      <w:r w:rsidR="00402108">
        <w:rPr>
          <w:rFonts w:ascii="Times New Roman" w:eastAsia="Calibri" w:hAnsi="Times New Roman" w:cs="Times New Roman"/>
          <w:i/>
          <w:sz w:val="24"/>
          <w:szCs w:val="24"/>
        </w:rPr>
        <w:t>“</w:t>
      </w:r>
      <w:r w:rsidRPr="0003101E">
        <w:rPr>
          <w:rFonts w:ascii="Times New Roman" w:eastAsia="Calibri" w:hAnsi="Times New Roman" w:cs="Times New Roman"/>
          <w:sz w:val="24"/>
          <w:szCs w:val="24"/>
        </w:rPr>
        <w:t>, в поле „</w:t>
      </w:r>
      <w:r w:rsidRPr="0003101E">
        <w:rPr>
          <w:rFonts w:ascii="Times New Roman" w:eastAsia="Calibri" w:hAnsi="Times New Roman" w:cs="Times New Roman"/>
          <w:i/>
          <w:sz w:val="24"/>
          <w:szCs w:val="24"/>
        </w:rPr>
        <w:t>начин на изпълнение</w:t>
      </w:r>
      <w:r w:rsidRPr="0003101E">
        <w:rPr>
          <w:rFonts w:ascii="Times New Roman" w:eastAsia="Calibri" w:hAnsi="Times New Roman" w:cs="Times New Roman"/>
          <w:sz w:val="24"/>
          <w:szCs w:val="24"/>
        </w:rPr>
        <w:t xml:space="preserve">“ </w:t>
      </w:r>
      <w:r w:rsidR="00CE4A83">
        <w:rPr>
          <w:rFonts w:ascii="Times New Roman" w:eastAsia="Calibri" w:hAnsi="Times New Roman" w:cs="Times New Roman"/>
          <w:sz w:val="24"/>
          <w:szCs w:val="24"/>
        </w:rPr>
        <w:t xml:space="preserve">от Формуляра за кандидатстване </w:t>
      </w:r>
      <w:r w:rsidRPr="0003101E">
        <w:rPr>
          <w:rFonts w:ascii="Times New Roman" w:eastAsia="Calibri" w:hAnsi="Times New Roman" w:cs="Times New Roman"/>
          <w:sz w:val="24"/>
          <w:szCs w:val="24"/>
        </w:rPr>
        <w:t xml:space="preserve">планирания период от време, необходим за прогнозиране, планиране, провеждане на съответната обществена поръчка по реда на ЗОП и сключване на договор за обществена поръчка (в т.ч. осъществяване на контрол чрез случаен избор от Агенцията по обществени поръчки (АОП), планирания период от време, необходим за обявяване на съответната обществена поръчка по реда на </w:t>
      </w:r>
      <w:r w:rsidRPr="0003101E">
        <w:rPr>
          <w:rFonts w:ascii="Times New Roman" w:eastAsia="Calibri" w:hAnsi="Times New Roman" w:cs="Times New Roman"/>
          <w:sz w:val="24"/>
          <w:szCs w:val="24"/>
        </w:rPr>
        <w:lastRenderedPageBreak/>
        <w:t>ЗОП, нейното провеждане, предвиденото от кандидата време за обжалване, както и периода на сключването на договор с избрания изпълнител). Ако поръчката е възложена към датата на кандидатстване</w:t>
      </w:r>
      <w:r w:rsidR="002664BE">
        <w:rPr>
          <w:rFonts w:ascii="Times New Roman" w:eastAsia="Calibri" w:hAnsi="Times New Roman" w:cs="Times New Roman"/>
          <w:sz w:val="24"/>
          <w:szCs w:val="24"/>
        </w:rPr>
        <w:t xml:space="preserve"> (има сключен договор с избран изпълнител)</w:t>
      </w:r>
      <w:r w:rsidRPr="0003101E">
        <w:rPr>
          <w:rFonts w:ascii="Times New Roman" w:eastAsia="Calibri" w:hAnsi="Times New Roman" w:cs="Times New Roman"/>
          <w:sz w:val="24"/>
          <w:szCs w:val="24"/>
        </w:rPr>
        <w:t xml:space="preserve">, в плана за изпълнение се описва нейният предмет и срок за изпълнение, без тя да се посочва в </w:t>
      </w:r>
      <w:r w:rsidR="002664BE">
        <w:rPr>
          <w:rFonts w:ascii="Times New Roman" w:eastAsia="Calibri" w:hAnsi="Times New Roman" w:cs="Times New Roman"/>
          <w:sz w:val="24"/>
          <w:szCs w:val="24"/>
        </w:rPr>
        <w:t>т. 10 “</w:t>
      </w:r>
      <w:r w:rsidR="002664BE" w:rsidRPr="009E422C">
        <w:rPr>
          <w:rFonts w:ascii="Times New Roman" w:eastAsia="Calibri" w:hAnsi="Times New Roman" w:cs="Times New Roman"/>
          <w:i/>
          <w:sz w:val="24"/>
          <w:szCs w:val="24"/>
        </w:rPr>
        <w:t>П</w:t>
      </w:r>
      <w:r w:rsidRPr="009E422C">
        <w:rPr>
          <w:rFonts w:ascii="Times New Roman" w:eastAsia="Calibri" w:hAnsi="Times New Roman" w:cs="Times New Roman"/>
          <w:i/>
          <w:sz w:val="24"/>
          <w:szCs w:val="24"/>
        </w:rPr>
        <w:t>лан за външно възлагане</w:t>
      </w:r>
      <w:r w:rsidR="002664BE">
        <w:rPr>
          <w:rFonts w:ascii="Times New Roman" w:eastAsia="Calibri" w:hAnsi="Times New Roman" w:cs="Times New Roman"/>
          <w:sz w:val="24"/>
          <w:szCs w:val="24"/>
        </w:rPr>
        <w:t>“ от формуляра за кандидатстване</w:t>
      </w:r>
      <w:r w:rsidRPr="0003101E">
        <w:rPr>
          <w:rFonts w:ascii="Times New Roman" w:eastAsia="Calibri" w:hAnsi="Times New Roman" w:cs="Times New Roman"/>
          <w:sz w:val="24"/>
          <w:szCs w:val="24"/>
        </w:rPr>
        <w:t xml:space="preserve">. За поръчки, които са обявени, но не са възложени </w:t>
      </w:r>
      <w:r w:rsidR="002664BE">
        <w:rPr>
          <w:rFonts w:ascii="Times New Roman" w:eastAsia="Calibri" w:hAnsi="Times New Roman" w:cs="Times New Roman"/>
          <w:sz w:val="24"/>
          <w:szCs w:val="24"/>
        </w:rPr>
        <w:t xml:space="preserve">(няма сключен договор с избран изпълнител) </w:t>
      </w:r>
      <w:r w:rsidRPr="0003101E">
        <w:rPr>
          <w:rFonts w:ascii="Times New Roman" w:eastAsia="Calibri" w:hAnsi="Times New Roman" w:cs="Times New Roman"/>
          <w:sz w:val="24"/>
          <w:szCs w:val="24"/>
        </w:rPr>
        <w:t xml:space="preserve">към датата на кандидатстване, в </w:t>
      </w:r>
      <w:r w:rsidR="002664BE" w:rsidRPr="0003101E">
        <w:rPr>
          <w:rFonts w:ascii="Times New Roman" w:eastAsia="Calibri" w:hAnsi="Times New Roman" w:cs="Times New Roman"/>
          <w:sz w:val="24"/>
          <w:szCs w:val="24"/>
        </w:rPr>
        <w:t xml:space="preserve">плана за изпълнение </w:t>
      </w:r>
      <w:r w:rsidR="002664BE">
        <w:rPr>
          <w:rFonts w:ascii="Times New Roman" w:eastAsia="Calibri" w:hAnsi="Times New Roman" w:cs="Times New Roman"/>
          <w:sz w:val="24"/>
          <w:szCs w:val="24"/>
        </w:rPr>
        <w:t>по т. „</w:t>
      </w:r>
      <w:r w:rsidR="002664BE" w:rsidRPr="009E422C">
        <w:rPr>
          <w:rFonts w:ascii="Times New Roman" w:eastAsia="Calibri" w:hAnsi="Times New Roman" w:cs="Times New Roman"/>
          <w:i/>
          <w:sz w:val="24"/>
          <w:szCs w:val="24"/>
        </w:rPr>
        <w:t>План за изпълнение / Дейности по проекта</w:t>
      </w:r>
      <w:r w:rsidR="002664BE">
        <w:rPr>
          <w:rFonts w:ascii="Times New Roman" w:eastAsia="Calibri" w:hAnsi="Times New Roman" w:cs="Times New Roman"/>
          <w:sz w:val="24"/>
          <w:szCs w:val="24"/>
        </w:rPr>
        <w:t xml:space="preserve">“ от формуляра за кандидатстване </w:t>
      </w:r>
      <w:r w:rsidRPr="0003101E">
        <w:rPr>
          <w:rFonts w:ascii="Times New Roman" w:eastAsia="Calibri" w:hAnsi="Times New Roman" w:cs="Times New Roman"/>
          <w:sz w:val="24"/>
          <w:szCs w:val="24"/>
        </w:rPr>
        <w:t>се посочва датата на обявяване</w:t>
      </w:r>
      <w:r w:rsidR="002664BE">
        <w:rPr>
          <w:rFonts w:ascii="Times New Roman" w:eastAsia="Calibri" w:hAnsi="Times New Roman" w:cs="Times New Roman"/>
          <w:sz w:val="24"/>
          <w:szCs w:val="24"/>
        </w:rPr>
        <w:t>,</w:t>
      </w:r>
      <w:r w:rsidRPr="0003101E">
        <w:rPr>
          <w:rFonts w:ascii="Times New Roman" w:eastAsia="Calibri" w:hAnsi="Times New Roman" w:cs="Times New Roman"/>
          <w:sz w:val="24"/>
          <w:szCs w:val="24"/>
        </w:rPr>
        <w:t xml:space="preserve"> като се попълва и </w:t>
      </w:r>
      <w:r w:rsidR="002664BE">
        <w:rPr>
          <w:rFonts w:ascii="Times New Roman" w:eastAsia="Calibri" w:hAnsi="Times New Roman" w:cs="Times New Roman"/>
          <w:sz w:val="24"/>
          <w:szCs w:val="24"/>
        </w:rPr>
        <w:t>т. 10 „</w:t>
      </w:r>
      <w:r w:rsidR="002664BE" w:rsidRPr="009E422C">
        <w:rPr>
          <w:rFonts w:ascii="Times New Roman" w:eastAsia="Calibri" w:hAnsi="Times New Roman" w:cs="Times New Roman"/>
          <w:i/>
          <w:sz w:val="24"/>
          <w:szCs w:val="24"/>
        </w:rPr>
        <w:t>П</w:t>
      </w:r>
      <w:r w:rsidRPr="009E422C">
        <w:rPr>
          <w:rFonts w:ascii="Times New Roman" w:eastAsia="Calibri" w:hAnsi="Times New Roman" w:cs="Times New Roman"/>
          <w:i/>
          <w:sz w:val="24"/>
          <w:szCs w:val="24"/>
        </w:rPr>
        <w:t>лан за външно възлагане</w:t>
      </w:r>
      <w:r w:rsidR="002664BE">
        <w:rPr>
          <w:rFonts w:ascii="Times New Roman" w:eastAsia="Calibri" w:hAnsi="Times New Roman" w:cs="Times New Roman"/>
          <w:sz w:val="24"/>
          <w:szCs w:val="24"/>
        </w:rPr>
        <w:t>“ също от формуляра за кандидатстване</w:t>
      </w:r>
      <w:r>
        <w:rPr>
          <w:rFonts w:ascii="Times New Roman" w:eastAsia="Calibri" w:hAnsi="Times New Roman" w:cs="Times New Roman"/>
          <w:sz w:val="24"/>
          <w:szCs w:val="24"/>
        </w:rPr>
        <w:t>.</w:t>
      </w:r>
    </w:p>
    <w:p w:rsidR="00EB3C8A" w:rsidRDefault="002E4CB5"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2E4CB5">
        <w:rPr>
          <w:rFonts w:ascii="Times New Roman" w:eastAsia="Calibri" w:hAnsi="Times New Roman" w:cs="Times New Roman"/>
          <w:sz w:val="24"/>
          <w:szCs w:val="24"/>
        </w:rPr>
        <w:t xml:space="preserve">Планът за външно възлагане </w:t>
      </w:r>
      <w:r w:rsidR="002664BE">
        <w:rPr>
          <w:rFonts w:ascii="Times New Roman" w:eastAsia="Calibri" w:hAnsi="Times New Roman" w:cs="Times New Roman"/>
          <w:sz w:val="24"/>
          <w:szCs w:val="24"/>
        </w:rPr>
        <w:t xml:space="preserve">по т. 10 от формуляра за кандидатстване </w:t>
      </w:r>
      <w:r w:rsidRPr="002E4CB5">
        <w:rPr>
          <w:rFonts w:ascii="Times New Roman" w:eastAsia="Calibri" w:hAnsi="Times New Roman" w:cs="Times New Roman"/>
          <w:sz w:val="24"/>
          <w:szCs w:val="24"/>
        </w:rPr>
        <w:t>трябва да е съобразен с нормативните изисквания в областта на обществените поръчки, като посочената в него стойност на поръчката съответства на определения от кандидата тип на процедурата и обекта на поръчката, определени при спазване на ЗОП. Прогнозната стойност на обществената поръчка в Плана за външно възлагане се посочва без ДДС</w:t>
      </w:r>
      <w:r>
        <w:rPr>
          <w:rFonts w:ascii="Times New Roman" w:eastAsia="Calibri" w:hAnsi="Times New Roman" w:cs="Times New Roman"/>
          <w:sz w:val="24"/>
          <w:szCs w:val="24"/>
        </w:rPr>
        <w:t>.</w:t>
      </w:r>
    </w:p>
    <w:p w:rsidR="002E4CB5" w:rsidRDefault="002E4CB5"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sidRPr="002E4CB5">
        <w:rPr>
          <w:rFonts w:ascii="Times New Roman" w:eastAsia="Calibri" w:hAnsi="Times New Roman" w:cs="Times New Roman"/>
          <w:sz w:val="24"/>
          <w:szCs w:val="24"/>
        </w:rPr>
        <w:t>Кандидатът следва да има предвид, че съгласно чл. 39, ал. 4 от ЗУСЕСИФ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и посочен в т. 7 „</w:t>
      </w:r>
      <w:r w:rsidRPr="00402108">
        <w:rPr>
          <w:rFonts w:ascii="Times New Roman" w:eastAsia="Calibri" w:hAnsi="Times New Roman" w:cs="Times New Roman"/>
          <w:i/>
          <w:sz w:val="24"/>
          <w:szCs w:val="24"/>
        </w:rPr>
        <w:t>План за изпълнение/Дейности по проекта</w:t>
      </w:r>
      <w:r w:rsidR="00402108">
        <w:rPr>
          <w:rFonts w:ascii="Times New Roman" w:eastAsia="Calibri" w:hAnsi="Times New Roman" w:cs="Times New Roman"/>
          <w:sz w:val="24"/>
          <w:szCs w:val="24"/>
        </w:rPr>
        <w:t>“ от Формуляра за кандидатстване.</w:t>
      </w:r>
      <w:r w:rsidRPr="002E4CB5">
        <w:rPr>
          <w:rFonts w:ascii="Times New Roman" w:eastAsia="Calibri" w:hAnsi="Times New Roman" w:cs="Times New Roman"/>
          <w:sz w:val="24"/>
          <w:szCs w:val="24"/>
        </w:rPr>
        <w:t xml:space="preserve"> Случаите, при които този срок спира да тече, са определени в чл. 4, ал. 2 от ПМС № 162/2016 г</w:t>
      </w:r>
      <w:r>
        <w:rPr>
          <w:rFonts w:ascii="Times New Roman" w:eastAsia="Calibri" w:hAnsi="Times New Roman" w:cs="Times New Roman"/>
          <w:sz w:val="24"/>
          <w:szCs w:val="24"/>
        </w:rPr>
        <w:t>.</w:t>
      </w:r>
    </w:p>
    <w:p w:rsidR="002D10A3" w:rsidRDefault="002D10A3"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 етапа на </w:t>
      </w:r>
      <w:r w:rsidR="00E767C2">
        <w:rPr>
          <w:rFonts w:ascii="Times New Roman" w:eastAsia="Calibri" w:hAnsi="Times New Roman" w:cs="Times New Roman"/>
          <w:sz w:val="24"/>
          <w:szCs w:val="24"/>
        </w:rPr>
        <w:t xml:space="preserve">техническа и финансова </w:t>
      </w:r>
      <w:r>
        <w:rPr>
          <w:rFonts w:ascii="Times New Roman" w:eastAsia="Calibri" w:hAnsi="Times New Roman" w:cs="Times New Roman"/>
          <w:sz w:val="24"/>
          <w:szCs w:val="24"/>
        </w:rPr>
        <w:t xml:space="preserve">оценка ще се </w:t>
      </w:r>
      <w:r w:rsidR="00E767C2">
        <w:rPr>
          <w:rFonts w:ascii="Times New Roman" w:eastAsia="Calibri" w:hAnsi="Times New Roman" w:cs="Times New Roman"/>
          <w:sz w:val="24"/>
          <w:szCs w:val="24"/>
        </w:rPr>
        <w:t>дава предимство</w:t>
      </w:r>
      <w:r>
        <w:rPr>
          <w:rFonts w:ascii="Times New Roman" w:eastAsia="Calibri" w:hAnsi="Times New Roman" w:cs="Times New Roman"/>
          <w:sz w:val="24"/>
          <w:szCs w:val="24"/>
        </w:rPr>
        <w:t xml:space="preserve"> и </w:t>
      </w:r>
      <w:r w:rsidR="00E767C2">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реалистичността на времевия обхват на всяка дейност. В</w:t>
      </w:r>
      <w:r w:rsidRPr="002D10A3">
        <w:rPr>
          <w:rFonts w:ascii="Times New Roman" w:eastAsia="Calibri" w:hAnsi="Times New Roman" w:cs="Times New Roman"/>
          <w:sz w:val="24"/>
          <w:szCs w:val="24"/>
        </w:rPr>
        <w:t>ремевият обхват на всяка дейност е реалистичен, като са взети предвид периодите за провеждане на обществени поръчки / процедури за избор на изпълнител, придобиване на разрешителни (ако е приложимо), има логическа последователност в изпълнението на дейностите</w:t>
      </w:r>
      <w:r>
        <w:rPr>
          <w:rFonts w:ascii="Times New Roman" w:eastAsia="Calibri" w:hAnsi="Times New Roman" w:cs="Times New Roman"/>
          <w:sz w:val="24"/>
          <w:szCs w:val="24"/>
        </w:rPr>
        <w:t>.</w:t>
      </w:r>
    </w:p>
    <w:p w:rsidR="00BB4FB7" w:rsidRPr="002D15BF" w:rsidRDefault="002E4CB5" w:rsidP="00986F19">
      <w:pPr>
        <w:pBdr>
          <w:top w:val="single" w:sz="4" w:space="1" w:color="auto"/>
          <w:left w:val="single" w:sz="4" w:space="4" w:color="auto"/>
          <w:bottom w:val="single" w:sz="4" w:space="1" w:color="auto"/>
          <w:right w:val="single" w:sz="4" w:space="4" w:color="auto"/>
        </w:pBdr>
        <w:spacing w:after="60" w:line="240" w:lineRule="auto"/>
        <w:jc w:val="both"/>
        <w:rPr>
          <w:rFonts w:ascii="Times New Roman" w:hAnsi="Times New Roman" w:cs="Times New Roman"/>
          <w:b/>
          <w:sz w:val="24"/>
          <w:szCs w:val="24"/>
        </w:rPr>
      </w:pPr>
      <w:r w:rsidRPr="002E4CB5">
        <w:rPr>
          <w:rFonts w:ascii="Times New Roman" w:eastAsia="Calibri" w:hAnsi="Times New Roman" w:cs="Times New Roman"/>
          <w:sz w:val="24"/>
          <w:szCs w:val="24"/>
        </w:rPr>
        <w:t>В процеса на изпълнение на проектите, срокът за изпълнение на всеки проект може да бъда удължаван, при спазване на ЗУСЕСИФ, на условията за изпълнение, част от насоките за кандидатстване и АДБФП</w:t>
      </w:r>
      <w:r w:rsidR="00B9537F">
        <w:rPr>
          <w:rFonts w:ascii="Times New Roman" w:eastAsia="Calibri" w:hAnsi="Times New Roman" w:cs="Times New Roman"/>
          <w:sz w:val="24"/>
          <w:szCs w:val="24"/>
        </w:rPr>
        <w:t>.</w:t>
      </w:r>
      <w:r w:rsidRPr="002E4CB5">
        <w:rPr>
          <w:rFonts w:ascii="Times New Roman" w:eastAsia="Calibri" w:hAnsi="Times New Roman" w:cs="Times New Roman"/>
          <w:sz w:val="24"/>
          <w:szCs w:val="24"/>
        </w:rPr>
        <w:t xml:space="preserve"> </w:t>
      </w:r>
      <w:r w:rsidR="00BB4FB7" w:rsidRPr="00461CAF">
        <w:rPr>
          <w:rFonts w:ascii="Times New Roman" w:hAnsi="Times New Roman"/>
          <w:sz w:val="24"/>
          <w:szCs w:val="24"/>
        </w:rPr>
        <w:t xml:space="preserve">В тези случаи </w:t>
      </w:r>
      <w:r w:rsidR="00461CAF" w:rsidRPr="00461CAF">
        <w:rPr>
          <w:rFonts w:ascii="Times New Roman" w:hAnsi="Times New Roman"/>
          <w:sz w:val="24"/>
          <w:szCs w:val="24"/>
        </w:rPr>
        <w:t xml:space="preserve">удължаването на сроковете не може да надхвърля сроковете, посочени в </w:t>
      </w:r>
      <w:r w:rsidR="00402108">
        <w:rPr>
          <w:rFonts w:ascii="Times New Roman" w:hAnsi="Times New Roman"/>
          <w:sz w:val="24"/>
          <w:szCs w:val="24"/>
        </w:rPr>
        <w:t>Р</w:t>
      </w:r>
      <w:r w:rsidR="00461CAF" w:rsidRPr="00461CAF">
        <w:rPr>
          <w:rFonts w:ascii="Times New Roman" w:hAnsi="Times New Roman"/>
          <w:sz w:val="24"/>
          <w:szCs w:val="24"/>
        </w:rPr>
        <w:t xml:space="preserve">аздел 18 </w:t>
      </w:r>
      <w:r w:rsidR="00402108">
        <w:rPr>
          <w:rFonts w:ascii="Times New Roman" w:hAnsi="Times New Roman"/>
          <w:sz w:val="24"/>
          <w:szCs w:val="24"/>
        </w:rPr>
        <w:t>условията за кандидатстване</w:t>
      </w:r>
      <w:r w:rsidR="00BB4FB7" w:rsidRPr="00461CAF">
        <w:rPr>
          <w:rFonts w:ascii="Times New Roman" w:hAnsi="Times New Roman"/>
          <w:sz w:val="24"/>
          <w:szCs w:val="24"/>
        </w:rPr>
        <w:t>.</w:t>
      </w:r>
      <w:r w:rsidR="00BB4FB7" w:rsidRPr="004B23BF">
        <w:rPr>
          <w:rFonts w:ascii="Times New Roman" w:hAnsi="Times New Roman"/>
          <w:sz w:val="24"/>
          <w:szCs w:val="24"/>
        </w:rPr>
        <w:t xml:space="preserve"> </w:t>
      </w:r>
      <w:r w:rsidR="00BB4FB7" w:rsidRPr="001967DD">
        <w:rPr>
          <w:rFonts w:ascii="Times New Roman" w:hAnsi="Times New Roman"/>
          <w:sz w:val="24"/>
          <w:szCs w:val="24"/>
        </w:rPr>
        <w:t xml:space="preserve"> </w:t>
      </w:r>
      <w:r w:rsidR="00BB4FB7" w:rsidRPr="00E326E6">
        <w:rPr>
          <w:rFonts w:ascii="Times New Roman" w:hAnsi="Times New Roman"/>
          <w:sz w:val="24"/>
          <w:szCs w:val="24"/>
        </w:rPr>
        <w:t xml:space="preserve"> </w:t>
      </w:r>
    </w:p>
    <w:p w:rsidR="002325A3" w:rsidRPr="002D15BF" w:rsidRDefault="002325A3" w:rsidP="00986F19">
      <w:pPr>
        <w:pStyle w:val="ListParagraph"/>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 xml:space="preserve">        </w:t>
      </w:r>
    </w:p>
    <w:p w:rsidR="00832B19"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D15BF">
        <w:rPr>
          <w:rFonts w:ascii="Times New Roman" w:hAnsi="Times New Roman" w:cs="Times New Roman"/>
          <w:b/>
          <w:sz w:val="24"/>
          <w:szCs w:val="24"/>
        </w:rPr>
        <w:t>1</w:t>
      </w:r>
      <w:r w:rsidR="001D79C3" w:rsidRPr="002D15BF">
        <w:rPr>
          <w:rFonts w:ascii="Times New Roman" w:hAnsi="Times New Roman" w:cs="Times New Roman"/>
          <w:b/>
          <w:sz w:val="24"/>
          <w:szCs w:val="24"/>
        </w:rPr>
        <w:t>9</w:t>
      </w:r>
      <w:r w:rsidR="002325A3" w:rsidRPr="002D15BF">
        <w:rPr>
          <w:rFonts w:ascii="Times New Roman" w:hAnsi="Times New Roman" w:cs="Times New Roman"/>
          <w:b/>
          <w:sz w:val="24"/>
          <w:szCs w:val="24"/>
        </w:rPr>
        <w:t xml:space="preserve">. </w:t>
      </w:r>
      <w:r w:rsidR="007D3237" w:rsidRPr="002D15BF">
        <w:rPr>
          <w:rFonts w:ascii="Times New Roman" w:hAnsi="Times New Roman" w:cs="Times New Roman"/>
          <w:b/>
          <w:sz w:val="24"/>
          <w:szCs w:val="24"/>
        </w:rPr>
        <w:t>Ред</w:t>
      </w:r>
      <w:r w:rsidR="002325A3" w:rsidRPr="002D15BF">
        <w:rPr>
          <w:rFonts w:ascii="Times New Roman" w:hAnsi="Times New Roman" w:cs="Times New Roman"/>
          <w:b/>
          <w:sz w:val="24"/>
          <w:szCs w:val="24"/>
        </w:rPr>
        <w:t xml:space="preserve"> за оценяване на </w:t>
      </w:r>
      <w:r w:rsidR="00321C67" w:rsidRPr="002D15BF">
        <w:rPr>
          <w:rFonts w:ascii="Times New Roman" w:hAnsi="Times New Roman" w:cs="Times New Roman"/>
          <w:b/>
          <w:sz w:val="24"/>
          <w:szCs w:val="24"/>
        </w:rPr>
        <w:t>концепции</w:t>
      </w:r>
      <w:r w:rsidR="007D15AC" w:rsidRPr="002D15BF">
        <w:rPr>
          <w:rFonts w:ascii="Times New Roman" w:hAnsi="Times New Roman" w:cs="Times New Roman"/>
          <w:b/>
          <w:sz w:val="24"/>
          <w:szCs w:val="24"/>
        </w:rPr>
        <w:t>те</w:t>
      </w:r>
      <w:r w:rsidR="00321C67" w:rsidRPr="002D15BF">
        <w:rPr>
          <w:rFonts w:ascii="Times New Roman" w:hAnsi="Times New Roman" w:cs="Times New Roman"/>
          <w:b/>
          <w:sz w:val="24"/>
          <w:szCs w:val="24"/>
        </w:rPr>
        <w:t xml:space="preserve"> за проектни предложения</w:t>
      </w:r>
      <w:r w:rsidR="007D15AC" w:rsidRPr="002D15BF">
        <w:rPr>
          <w:rStyle w:val="FootnoteReference"/>
          <w:rFonts w:ascii="Times New Roman" w:hAnsi="Times New Roman" w:cs="Times New Roman"/>
          <w:b/>
          <w:sz w:val="24"/>
          <w:szCs w:val="24"/>
        </w:rPr>
        <w:footnoteReference w:id="11"/>
      </w:r>
      <w:r w:rsidR="002325A3" w:rsidRPr="002D15BF">
        <w:rPr>
          <w:rFonts w:ascii="Times New Roman" w:hAnsi="Times New Roman" w:cs="Times New Roman"/>
          <w:b/>
          <w:sz w:val="24"/>
          <w:szCs w:val="24"/>
        </w:rPr>
        <w:t>:</w:t>
      </w:r>
    </w:p>
    <w:p w:rsidR="0010018A" w:rsidRPr="002D15BF" w:rsidRDefault="001E3959"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sz w:val="24"/>
          <w:szCs w:val="24"/>
        </w:rPr>
        <w:t>Неприложимо</w:t>
      </w:r>
    </w:p>
    <w:p w:rsidR="002325A3" w:rsidRPr="002D15BF" w:rsidRDefault="002325A3" w:rsidP="00986F19">
      <w:pPr>
        <w:pStyle w:val="ListParagraph"/>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 xml:space="preserve">    </w:t>
      </w:r>
    </w:p>
    <w:p w:rsidR="002C08E5" w:rsidRPr="002D15BF" w:rsidRDefault="001D79C3" w:rsidP="00986F19">
      <w:pPr>
        <w:pStyle w:val="ListParagraph"/>
        <w:pBdr>
          <w:top w:val="single" w:sz="4" w:space="1" w:color="auto"/>
          <w:left w:val="single" w:sz="4" w:space="4" w:color="auto"/>
          <w:bottom w:val="single" w:sz="4" w:space="0"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20</w:t>
      </w:r>
      <w:r w:rsidR="002325A3" w:rsidRPr="002D15BF">
        <w:rPr>
          <w:rFonts w:ascii="Times New Roman" w:hAnsi="Times New Roman" w:cs="Times New Roman"/>
          <w:b/>
          <w:sz w:val="24"/>
          <w:szCs w:val="24"/>
        </w:rPr>
        <w:t xml:space="preserve">. </w:t>
      </w:r>
      <w:r w:rsidR="002C08E5" w:rsidRPr="002D15BF">
        <w:rPr>
          <w:rFonts w:ascii="Times New Roman" w:hAnsi="Times New Roman" w:cs="Times New Roman"/>
          <w:b/>
          <w:sz w:val="24"/>
          <w:szCs w:val="24"/>
        </w:rPr>
        <w:t>Критерии</w:t>
      </w:r>
      <w:r w:rsidR="005B7309" w:rsidRPr="002D15BF">
        <w:rPr>
          <w:rFonts w:ascii="Times New Roman" w:hAnsi="Times New Roman" w:cs="Times New Roman"/>
          <w:b/>
          <w:sz w:val="24"/>
          <w:szCs w:val="24"/>
        </w:rPr>
        <w:t xml:space="preserve"> и методика</w:t>
      </w:r>
      <w:r w:rsidR="002C08E5" w:rsidRPr="002D15BF">
        <w:rPr>
          <w:rFonts w:ascii="Times New Roman" w:hAnsi="Times New Roman" w:cs="Times New Roman"/>
          <w:b/>
          <w:sz w:val="24"/>
          <w:szCs w:val="24"/>
        </w:rPr>
        <w:t xml:space="preserve"> за оценка на концепциите за проектни предложения</w:t>
      </w:r>
      <w:r w:rsidR="002C08E5" w:rsidRPr="002D15BF">
        <w:rPr>
          <w:rStyle w:val="FootnoteReference"/>
          <w:rFonts w:ascii="Times New Roman" w:hAnsi="Times New Roman" w:cs="Times New Roman"/>
          <w:b/>
          <w:sz w:val="24"/>
          <w:szCs w:val="24"/>
        </w:rPr>
        <w:footnoteReference w:id="12"/>
      </w:r>
      <w:r w:rsidR="002C08E5" w:rsidRPr="002D15BF">
        <w:rPr>
          <w:rFonts w:ascii="Times New Roman" w:hAnsi="Times New Roman" w:cs="Times New Roman"/>
          <w:b/>
          <w:sz w:val="24"/>
          <w:szCs w:val="24"/>
        </w:rPr>
        <w:t>:</w:t>
      </w:r>
    </w:p>
    <w:p w:rsidR="001E3959" w:rsidRPr="002D15BF" w:rsidRDefault="001E3959" w:rsidP="00986F19">
      <w:pPr>
        <w:pStyle w:val="ListParagraph"/>
        <w:pBdr>
          <w:top w:val="single" w:sz="4" w:space="1" w:color="auto"/>
          <w:left w:val="single" w:sz="4" w:space="4" w:color="auto"/>
          <w:bottom w:val="single" w:sz="4" w:space="0" w:color="auto"/>
          <w:right w:val="single" w:sz="4" w:space="4" w:color="auto"/>
        </w:pBdr>
        <w:spacing w:after="0" w:line="240" w:lineRule="auto"/>
        <w:ind w:left="0"/>
        <w:jc w:val="both"/>
        <w:rPr>
          <w:rFonts w:ascii="Times New Roman" w:hAnsi="Times New Roman" w:cs="Times New Roman"/>
          <w:sz w:val="24"/>
          <w:szCs w:val="24"/>
        </w:rPr>
      </w:pPr>
      <w:r w:rsidRPr="002D15BF">
        <w:rPr>
          <w:rFonts w:ascii="Times New Roman" w:hAnsi="Times New Roman" w:cs="Times New Roman"/>
          <w:sz w:val="24"/>
          <w:szCs w:val="24"/>
        </w:rPr>
        <w:t>Неприложимо</w:t>
      </w:r>
    </w:p>
    <w:p w:rsidR="007D15AC" w:rsidRPr="002D15BF" w:rsidRDefault="007D15AC" w:rsidP="00986F19">
      <w:pPr>
        <w:pStyle w:val="ListParagraph"/>
        <w:spacing w:after="0" w:line="240" w:lineRule="auto"/>
        <w:ind w:left="0"/>
        <w:jc w:val="both"/>
        <w:rPr>
          <w:rFonts w:ascii="Times New Roman" w:hAnsi="Times New Roman" w:cs="Times New Roman"/>
          <w:b/>
          <w:sz w:val="24"/>
          <w:szCs w:val="24"/>
        </w:rPr>
      </w:pPr>
    </w:p>
    <w:p w:rsidR="007D15AC" w:rsidRPr="002D15BF" w:rsidRDefault="007D15AC"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 xml:space="preserve">21. Ред за оценяване на проектните предложения: </w:t>
      </w:r>
    </w:p>
    <w:p w:rsidR="00D71284" w:rsidRPr="002D15BF" w:rsidRDefault="001E3959"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2D15BF">
        <w:rPr>
          <w:rFonts w:ascii="Times New Roman" w:hAnsi="Times New Roman" w:cs="Times New Roman"/>
          <w:sz w:val="24"/>
          <w:szCs w:val="24"/>
        </w:rPr>
        <w:lastRenderedPageBreak/>
        <w:t xml:space="preserve">Оценката на проектните предложения ще се извършва по </w:t>
      </w:r>
      <w:r w:rsidR="006A6634">
        <w:rPr>
          <w:rFonts w:ascii="Times New Roman" w:hAnsi="Times New Roman" w:cs="Times New Roman"/>
          <w:sz w:val="24"/>
          <w:szCs w:val="24"/>
        </w:rPr>
        <w:t xml:space="preserve">правилата за оценяване по </w:t>
      </w:r>
      <w:r w:rsidR="00431E83" w:rsidRPr="00F50149">
        <w:rPr>
          <w:rFonts w:ascii="Times New Roman" w:hAnsi="Times New Roman" w:cs="Times New Roman"/>
          <w:sz w:val="24"/>
          <w:szCs w:val="24"/>
        </w:rPr>
        <w:t>Приложение №</w:t>
      </w:r>
      <w:r w:rsidR="007D0C1C" w:rsidRPr="00F50149">
        <w:rPr>
          <w:rFonts w:ascii="Times New Roman" w:hAnsi="Times New Roman" w:cs="Times New Roman"/>
          <w:sz w:val="24"/>
          <w:szCs w:val="24"/>
        </w:rPr>
        <w:t xml:space="preserve"> </w:t>
      </w:r>
      <w:r w:rsidR="006A6634" w:rsidRPr="00F50149">
        <w:rPr>
          <w:rFonts w:ascii="Times New Roman" w:hAnsi="Times New Roman" w:cs="Times New Roman"/>
          <w:sz w:val="24"/>
          <w:szCs w:val="24"/>
        </w:rPr>
        <w:t>4</w:t>
      </w:r>
      <w:r w:rsidR="00E758E5" w:rsidRPr="00F50149">
        <w:rPr>
          <w:rFonts w:ascii="Times New Roman" w:hAnsi="Times New Roman" w:cs="Times New Roman"/>
          <w:sz w:val="24"/>
          <w:szCs w:val="24"/>
        </w:rPr>
        <w:t xml:space="preserve"> </w:t>
      </w:r>
      <w:r w:rsidR="00431E83" w:rsidRPr="00F50149">
        <w:rPr>
          <w:rFonts w:ascii="Times New Roman" w:hAnsi="Times New Roman" w:cs="Times New Roman"/>
          <w:sz w:val="24"/>
          <w:szCs w:val="24"/>
        </w:rPr>
        <w:t xml:space="preserve">към </w:t>
      </w:r>
      <w:r w:rsidR="00956567" w:rsidRPr="00F50149">
        <w:rPr>
          <w:rFonts w:ascii="Times New Roman" w:hAnsi="Times New Roman" w:cs="Times New Roman"/>
          <w:sz w:val="24"/>
          <w:szCs w:val="24"/>
        </w:rPr>
        <w:t>условия</w:t>
      </w:r>
      <w:r w:rsidR="00904030" w:rsidRPr="00F50149">
        <w:rPr>
          <w:rFonts w:ascii="Times New Roman" w:hAnsi="Times New Roman" w:cs="Times New Roman"/>
          <w:sz w:val="24"/>
          <w:szCs w:val="24"/>
        </w:rPr>
        <w:t>та</w:t>
      </w:r>
      <w:r w:rsidR="00956567" w:rsidRPr="00F50149">
        <w:rPr>
          <w:rFonts w:ascii="Times New Roman" w:hAnsi="Times New Roman" w:cs="Times New Roman"/>
          <w:sz w:val="24"/>
          <w:szCs w:val="24"/>
        </w:rPr>
        <w:t xml:space="preserve"> за кандидатстване</w:t>
      </w:r>
      <w:r w:rsidR="0075061F" w:rsidRPr="008025DB">
        <w:rPr>
          <w:rFonts w:ascii="Times New Roman" w:hAnsi="Times New Roman" w:cs="Times New Roman"/>
          <w:sz w:val="24"/>
          <w:szCs w:val="24"/>
        </w:rPr>
        <w:t>,</w:t>
      </w:r>
      <w:r w:rsidR="0075061F" w:rsidRPr="002D15BF">
        <w:rPr>
          <w:rFonts w:ascii="Times New Roman" w:hAnsi="Times New Roman" w:cs="Times New Roman"/>
          <w:sz w:val="24"/>
          <w:szCs w:val="24"/>
        </w:rPr>
        <w:t xml:space="preserve"> при стриктно спазване на разпоредбите на ЗУСЕСИФ и на </w:t>
      </w:r>
      <w:r w:rsidR="00844FCA" w:rsidRPr="002D15BF">
        <w:rPr>
          <w:rFonts w:ascii="Times New Roman" w:hAnsi="Times New Roman" w:cs="Times New Roman"/>
          <w:sz w:val="24"/>
          <w:szCs w:val="24"/>
        </w:rPr>
        <w:t>ПМС № 162/2016 г.</w:t>
      </w:r>
      <w:r w:rsidR="006A6634">
        <w:rPr>
          <w:rFonts w:ascii="Times New Roman" w:hAnsi="Times New Roman" w:cs="Times New Roman"/>
          <w:sz w:val="24"/>
          <w:szCs w:val="24"/>
        </w:rPr>
        <w:t xml:space="preserve">, </w:t>
      </w:r>
      <w:r w:rsidR="006A6634" w:rsidRPr="00F50149">
        <w:rPr>
          <w:rFonts w:ascii="Times New Roman" w:hAnsi="Times New Roman" w:cs="Times New Roman"/>
          <w:sz w:val="24"/>
          <w:szCs w:val="24"/>
        </w:rPr>
        <w:t>както и при съобразяване на детайлния оценителен лист по Приложение № 7</w:t>
      </w:r>
      <w:r w:rsidR="008025DB">
        <w:rPr>
          <w:rFonts w:ascii="Times New Roman" w:hAnsi="Times New Roman" w:cs="Times New Roman"/>
          <w:sz w:val="24"/>
          <w:szCs w:val="24"/>
        </w:rPr>
        <w:t xml:space="preserve"> и контролния лист по Приложение № 8</w:t>
      </w:r>
      <w:r w:rsidR="006A6634" w:rsidRPr="00F50149">
        <w:rPr>
          <w:rFonts w:ascii="Times New Roman" w:hAnsi="Times New Roman" w:cs="Times New Roman"/>
          <w:sz w:val="24"/>
          <w:szCs w:val="24"/>
        </w:rPr>
        <w:t xml:space="preserve"> от условията за кандидатстване.</w:t>
      </w:r>
    </w:p>
    <w:p w:rsidR="002C08E5" w:rsidRPr="002D15BF" w:rsidRDefault="002C08E5" w:rsidP="00986F19">
      <w:pPr>
        <w:pStyle w:val="ListParagraph"/>
        <w:spacing w:after="0" w:line="240" w:lineRule="auto"/>
        <w:ind w:left="0"/>
        <w:jc w:val="both"/>
        <w:rPr>
          <w:rFonts w:ascii="Times New Roman" w:hAnsi="Times New Roman" w:cs="Times New Roman"/>
          <w:b/>
          <w:sz w:val="24"/>
          <w:szCs w:val="24"/>
        </w:rPr>
      </w:pPr>
    </w:p>
    <w:p w:rsidR="004C5D59" w:rsidRDefault="00627510"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781A13">
        <w:rPr>
          <w:rFonts w:ascii="Times New Roman" w:hAnsi="Times New Roman" w:cs="Times New Roman"/>
          <w:b/>
          <w:sz w:val="24"/>
          <w:szCs w:val="24"/>
        </w:rPr>
        <w:t>22. Критерии и методика за оценка на проектните предложения:</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Оценяват се само проектните предложения, подадени с квалифициран електронен подпис чрез системата ИСУН 2020. Проектни предложения не се оценяват, ако не са подадено чрез ИСУН 2020, както и ако е подадено след определения в насоките за кандидатстване, част „условия за кандидатстване“, краен срок.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Всеки кандидат по процедурата може да подаде само едно проектно предложение. При неизпълнение на това изискване,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Комисията не разглежда и не оценява оттеглените по процедурата проектни предложения.</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Оценката се извършва на база на методология и критерии, одобрени от Комитета за наблюдение на оперативна програма „Околна среда 2014 - 2020 г.“ (ОПОС 2014 - 2020 г.). Методологията и критериите не подлежат на изменение по време на процеса на оценка. Насоките за кандидатстване се изменят при наличие на основанията, предвидени в Закона за управление на средствата от Европейските структурни и инвестиционни фондове и актовете по прилагането му,  като оценката се извършва съобразно методологията и критериите, при съобразяване на извършените изменения.</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Оценяването и класирането на проектните предложения се извършва от комисия, назначена от ръководителя на Управляващия орган. Комисията оценява и класира проектните предложения до три месеца от 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 Работата на комисията приключва с оценителен доклад до ръководителя на Управляващия орган на програмата.</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Въз основа на настоящите критерии комисията извършва оценка на проектните предложения на два етапа: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1.</w:t>
      </w:r>
      <w:r w:rsidRPr="004C5D59">
        <w:rPr>
          <w:rFonts w:ascii="Times New Roman" w:eastAsia="Calibri" w:hAnsi="Times New Roman" w:cs="Times New Roman"/>
          <w:sz w:val="24"/>
          <w:szCs w:val="24"/>
        </w:rPr>
        <w:tab/>
        <w:t xml:space="preserve">Оценка на административното съответствие и допустимостта;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2.</w:t>
      </w:r>
      <w:r w:rsidRPr="004C5D59">
        <w:rPr>
          <w:rFonts w:ascii="Times New Roman" w:eastAsia="Calibri" w:hAnsi="Times New Roman" w:cs="Times New Roman"/>
          <w:sz w:val="24"/>
          <w:szCs w:val="24"/>
        </w:rPr>
        <w:tab/>
        <w:t xml:space="preserve">Техническа и финансова оценка.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i/>
          <w:sz w:val="24"/>
          <w:szCs w:val="24"/>
        </w:rPr>
        <w:t>Оценка на административното съответствие и допустимостта</w:t>
      </w:r>
      <w:r w:rsidRPr="004C5D59">
        <w:rPr>
          <w:rFonts w:ascii="Times New Roman" w:eastAsia="Calibri" w:hAnsi="Times New Roman" w:cs="Times New Roman"/>
          <w:sz w:val="24"/>
          <w:szCs w:val="24"/>
        </w:rPr>
        <w:t xml:space="preserve">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i/>
          <w:sz w:val="24"/>
          <w:szCs w:val="24"/>
        </w:rPr>
        <w:t>Техническата и финансова оценка</w:t>
      </w:r>
      <w:r w:rsidRPr="004C5D59">
        <w:rPr>
          <w:rFonts w:ascii="Times New Roman" w:eastAsia="Calibri" w:hAnsi="Times New Roman" w:cs="Times New Roman"/>
          <w:sz w:val="24"/>
          <w:szCs w:val="24"/>
        </w:rPr>
        <w:t xml:space="preserve"> е оценка по същество на проектните предложения, която се извършва в съответствие с критериите за оценка на проектите.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на 54 на сто от максималния възможен брой точки до покриване на общия размер на предварително определените и обявени финансови средства по процедурата. </w:t>
      </w: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което е подадено първо в срока на кандидатстване в ИСУН 2020. Проектно предложение, което е оценено с 0 точки по някой от критериите за техническа и финансова оценка, няма да бъде предложено за финансиране.</w:t>
      </w:r>
    </w:p>
    <w:p w:rsidR="004C5D59" w:rsidRPr="004C5D59" w:rsidRDefault="004C5D59" w:rsidP="00986F19">
      <w:pPr>
        <w:pStyle w:val="ListParagraph"/>
        <w:pBdr>
          <w:top w:val="single" w:sz="4" w:space="1" w:color="auto"/>
          <w:left w:val="single" w:sz="4" w:space="2"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p>
    <w:p w:rsidR="00BC3FC3" w:rsidRPr="002D15BF" w:rsidRDefault="004C5D59" w:rsidP="00986F19">
      <w:pPr>
        <w:pStyle w:val="ListParagraph"/>
        <w:pBdr>
          <w:top w:val="single" w:sz="4" w:space="1" w:color="auto"/>
          <w:left w:val="single" w:sz="4" w:space="2" w:color="auto"/>
          <w:bottom w:val="single" w:sz="4" w:space="1" w:color="auto"/>
          <w:right w:val="single" w:sz="4" w:space="4" w:color="auto"/>
        </w:pBdr>
        <w:spacing w:line="240" w:lineRule="auto"/>
        <w:ind w:left="0"/>
        <w:jc w:val="both"/>
        <w:rPr>
          <w:rFonts w:ascii="Times New Roman" w:hAnsi="Times New Roman" w:cs="Times New Roman"/>
          <w:sz w:val="24"/>
          <w:szCs w:val="24"/>
        </w:rPr>
      </w:pPr>
      <w:r w:rsidRPr="004C5D59">
        <w:rPr>
          <w:rFonts w:ascii="Times New Roman" w:eastAsia="Calibri" w:hAnsi="Times New Roman" w:cs="Times New Roman"/>
          <w:sz w:val="24"/>
          <w:szCs w:val="24"/>
        </w:rPr>
        <w:t>Цялата комуникация с кандидата по време на периода на оценка ще се извършва електронно чрез профила на кандидата в ИСУН 2020, през който е подадено проектното предложение. Промени в профила са недопустими.</w:t>
      </w:r>
      <w:r w:rsidR="0062444F" w:rsidRPr="002D15BF">
        <w:rPr>
          <w:rFonts w:ascii="Times New Roman" w:eastAsia="Calibri" w:hAnsi="Times New Roman" w:cs="Times New Roman"/>
          <w:sz w:val="24"/>
          <w:szCs w:val="24"/>
        </w:rPr>
        <w:t>.</w:t>
      </w:r>
    </w:p>
    <w:p w:rsidR="00627510" w:rsidRDefault="00627510" w:rsidP="00986F19">
      <w:pPr>
        <w:pStyle w:val="ListParagraph"/>
        <w:spacing w:after="0" w:line="240" w:lineRule="auto"/>
        <w:ind w:left="0"/>
        <w:jc w:val="both"/>
        <w:rPr>
          <w:rFonts w:ascii="Times New Roman" w:hAnsi="Times New Roman" w:cs="Times New Roman"/>
          <w:b/>
          <w:sz w:val="24"/>
          <w:szCs w:val="24"/>
        </w:rPr>
      </w:pPr>
    </w:p>
    <w:tbl>
      <w:tblPr>
        <w:tblpPr w:leftFromText="180" w:rightFromText="180" w:vertAnchor="text" w:horzAnchor="margin" w:tblpXSpec="center" w:tblpY="3"/>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
        <w:gridCol w:w="6492"/>
        <w:gridCol w:w="567"/>
        <w:gridCol w:w="709"/>
        <w:gridCol w:w="708"/>
      </w:tblGrid>
      <w:tr w:rsidR="004C5D59" w:rsidRPr="004C5D59" w:rsidTr="0000655E">
        <w:tc>
          <w:tcPr>
            <w:tcW w:w="738" w:type="dxa"/>
            <w:gridSpan w:val="2"/>
            <w:tcBorders>
              <w:bottom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w:t>
            </w:r>
          </w:p>
        </w:tc>
        <w:tc>
          <w:tcPr>
            <w:tcW w:w="6492" w:type="dxa"/>
            <w:tcBorders>
              <w:bottom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КРИТЕРИИ</w:t>
            </w:r>
          </w:p>
        </w:tc>
        <w:tc>
          <w:tcPr>
            <w:tcW w:w="567" w:type="dxa"/>
            <w:tcBorders>
              <w:bottom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p>
        </w:tc>
        <w:tc>
          <w:tcPr>
            <w:tcW w:w="709" w:type="dxa"/>
            <w:tcBorders>
              <w:bottom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p>
        </w:tc>
        <w:tc>
          <w:tcPr>
            <w:tcW w:w="708" w:type="dxa"/>
            <w:tcBorders>
              <w:bottom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p>
        </w:tc>
      </w:tr>
      <w:tr w:rsidR="004C5D59" w:rsidRPr="004C5D59" w:rsidTr="00F50149">
        <w:tc>
          <w:tcPr>
            <w:tcW w:w="7230" w:type="dxa"/>
            <w:gridSpan w:val="3"/>
            <w:shd w:val="clear" w:color="auto" w:fill="auto"/>
            <w:vAlign w:val="center"/>
          </w:tcPr>
          <w:p w:rsidR="004C5D59" w:rsidRPr="004C5D59" w:rsidRDefault="004C5D59" w:rsidP="00986F19">
            <w:pPr>
              <w:spacing w:after="0" w:line="240" w:lineRule="auto"/>
              <w:rPr>
                <w:rFonts w:ascii="Times New Roman" w:eastAsia="Calibri" w:hAnsi="Times New Roman" w:cs="Times New Roman"/>
                <w:b/>
                <w:sz w:val="24"/>
                <w:szCs w:val="24"/>
              </w:rPr>
            </w:pPr>
            <w:r w:rsidRPr="004C5D59">
              <w:rPr>
                <w:rFonts w:ascii="Times New Roman" w:eastAsia="Calibri" w:hAnsi="Times New Roman" w:cs="Times New Roman"/>
                <w:b/>
                <w:sz w:val="24"/>
                <w:szCs w:val="24"/>
              </w:rPr>
              <w:t>Оценка на административното съответствие и допустимост</w:t>
            </w:r>
          </w:p>
        </w:tc>
        <w:tc>
          <w:tcPr>
            <w:tcW w:w="567" w:type="dxa"/>
            <w:shd w:val="clear" w:color="auto" w:fill="auto"/>
            <w:vAlign w:val="center"/>
          </w:tcPr>
          <w:p w:rsidR="004C5D59" w:rsidRPr="004C5D59" w:rsidRDefault="004C5D59" w:rsidP="00986F19">
            <w:pPr>
              <w:spacing w:after="0" w:line="240" w:lineRule="auto"/>
              <w:rPr>
                <w:rFonts w:ascii="Times New Roman" w:eastAsia="Calibri" w:hAnsi="Times New Roman" w:cs="Times New Roman"/>
                <w:b/>
                <w:sz w:val="24"/>
                <w:szCs w:val="24"/>
              </w:rPr>
            </w:pPr>
            <w:r w:rsidRPr="004C5D59">
              <w:rPr>
                <w:rFonts w:ascii="Times New Roman" w:eastAsia="Calibri" w:hAnsi="Times New Roman" w:cs="Times New Roman"/>
                <w:b/>
                <w:sz w:val="24"/>
                <w:szCs w:val="24"/>
              </w:rPr>
              <w:t>ДА</w:t>
            </w:r>
          </w:p>
        </w:tc>
        <w:tc>
          <w:tcPr>
            <w:tcW w:w="709" w:type="dxa"/>
            <w:shd w:val="clear" w:color="auto" w:fill="auto"/>
            <w:vAlign w:val="center"/>
          </w:tcPr>
          <w:p w:rsidR="004C5D59" w:rsidRPr="004C5D59" w:rsidRDefault="004C5D59" w:rsidP="00986F19">
            <w:pPr>
              <w:spacing w:after="0" w:line="240" w:lineRule="auto"/>
              <w:rPr>
                <w:rFonts w:ascii="Times New Roman" w:eastAsia="Calibri" w:hAnsi="Times New Roman" w:cs="Times New Roman"/>
                <w:b/>
                <w:sz w:val="24"/>
                <w:szCs w:val="24"/>
              </w:rPr>
            </w:pPr>
            <w:r w:rsidRPr="004C5D59">
              <w:rPr>
                <w:rFonts w:ascii="Times New Roman" w:eastAsia="Calibri" w:hAnsi="Times New Roman" w:cs="Times New Roman"/>
                <w:b/>
                <w:sz w:val="24"/>
                <w:szCs w:val="24"/>
              </w:rPr>
              <w:t>НЕ</w:t>
            </w:r>
          </w:p>
        </w:tc>
        <w:tc>
          <w:tcPr>
            <w:tcW w:w="708" w:type="dxa"/>
            <w:shd w:val="clear" w:color="auto" w:fill="auto"/>
            <w:vAlign w:val="center"/>
          </w:tcPr>
          <w:p w:rsidR="004C5D59" w:rsidRPr="004C5D59" w:rsidRDefault="004C5D59" w:rsidP="00986F19">
            <w:pPr>
              <w:spacing w:after="0" w:line="240" w:lineRule="auto"/>
              <w:rPr>
                <w:rFonts w:ascii="Times New Roman" w:eastAsia="Calibri" w:hAnsi="Times New Roman" w:cs="Times New Roman"/>
                <w:b/>
                <w:sz w:val="24"/>
                <w:szCs w:val="24"/>
              </w:rPr>
            </w:pPr>
            <w:r w:rsidRPr="004C5D59">
              <w:rPr>
                <w:rFonts w:ascii="Times New Roman" w:eastAsia="Calibri" w:hAnsi="Times New Roman" w:cs="Times New Roman"/>
                <w:b/>
                <w:sz w:val="24"/>
                <w:szCs w:val="24"/>
              </w:rPr>
              <w:t>НП</w:t>
            </w:r>
          </w:p>
        </w:tc>
      </w:tr>
      <w:tr w:rsidR="004C5D59" w:rsidRPr="004C5D59" w:rsidTr="0000655E">
        <w:trPr>
          <w:trHeight w:val="1045"/>
        </w:trPr>
        <w:tc>
          <w:tcPr>
            <w:tcW w:w="675" w:type="dxa"/>
            <w:shd w:val="clear" w:color="auto" w:fill="auto"/>
            <w:vAlign w:val="center"/>
          </w:tcPr>
          <w:p w:rsidR="004C5D59" w:rsidRPr="004C5D59" w:rsidRDefault="004C5D59" w:rsidP="00F115D5">
            <w:pPr>
              <w:numPr>
                <w:ilvl w:val="0"/>
                <w:numId w:val="19"/>
              </w:numPr>
              <w:spacing w:after="0" w:line="240" w:lineRule="auto"/>
              <w:jc w:val="center"/>
              <w:rPr>
                <w:rFonts w:ascii="Times New Roman" w:eastAsia="Calibri" w:hAnsi="Times New Roman" w:cs="Times New Roman"/>
                <w:sz w:val="24"/>
                <w:szCs w:val="24"/>
              </w:rPr>
            </w:pP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Times New Roman" w:hAnsi="Times New Roman" w:cs="Times New Roman"/>
                <w:sz w:val="24"/>
                <w:szCs w:val="24"/>
                <w:lang w:eastAsia="bg-BG"/>
              </w:rPr>
            </w:pPr>
            <w:r w:rsidRPr="004C5D59">
              <w:rPr>
                <w:rFonts w:ascii="Times New Roman" w:eastAsia="Times New Roman" w:hAnsi="Times New Roman" w:cs="Times New Roman"/>
                <w:sz w:val="24"/>
                <w:szCs w:val="24"/>
                <w:lan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за кандидата и за партньора (когато е приложимо), които следва да са попълнени на английски език, и подлежащите на задължително попълване полета във формуляра за кандидатстване са попълнени съгласно </w:t>
            </w:r>
            <w:r w:rsidRPr="004C5D59">
              <w:rPr>
                <w:rFonts w:ascii="Times New Roman" w:eastAsia="Times New Roman" w:hAnsi="Times New Roman" w:cs="Times New Roman"/>
                <w:i/>
                <w:sz w:val="24"/>
                <w:szCs w:val="24"/>
                <w:lang w:eastAsia="bg-BG"/>
              </w:rPr>
              <w:t>Указания за попълване в ИСУН 2020 на информация за проектни предложения по ОПОС 2014 – 2020 г</w:t>
            </w:r>
            <w:r w:rsidRPr="004C5D59">
              <w:rPr>
                <w:rFonts w:ascii="Times New Roman" w:eastAsia="Times New Roman" w:hAnsi="Times New Roman" w:cs="Times New Roman"/>
                <w:sz w:val="24"/>
                <w:szCs w:val="24"/>
                <w:lang w:eastAsia="bg-BG"/>
              </w:rPr>
              <w:t>.</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2.</w:t>
            </w: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Кандидатът е представил всички документи, които се изискват за целите на кандидатстването, описани в Раздел 24 от условията за кандидатстване, като документите, за които е указано, са подписани и приложени във формата, </w:t>
            </w:r>
            <w:proofErr w:type="spellStart"/>
            <w:r w:rsidRPr="004C5D59">
              <w:rPr>
                <w:rFonts w:ascii="Times New Roman" w:eastAsia="Calibri" w:hAnsi="Times New Roman" w:cs="Times New Roman"/>
                <w:sz w:val="24"/>
                <w:szCs w:val="24"/>
              </w:rPr>
              <w:t>посоченa</w:t>
            </w:r>
            <w:proofErr w:type="spellEnd"/>
            <w:r w:rsidRPr="004C5D59">
              <w:rPr>
                <w:rFonts w:ascii="Times New Roman" w:eastAsia="Calibri" w:hAnsi="Times New Roman" w:cs="Times New Roman"/>
                <w:sz w:val="24"/>
                <w:szCs w:val="24"/>
              </w:rPr>
              <w:t xml:space="preserve"> в същия раздел.</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711"/>
        </w:trPr>
        <w:tc>
          <w:tcPr>
            <w:tcW w:w="675" w:type="dxa"/>
            <w:tcBorders>
              <w:bottom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3.</w:t>
            </w:r>
          </w:p>
        </w:tc>
        <w:tc>
          <w:tcPr>
            <w:tcW w:w="6555" w:type="dxa"/>
            <w:gridSpan w:val="2"/>
            <w:tcBorders>
              <w:bottom w:val="single" w:sz="4" w:space="0" w:color="auto"/>
            </w:tcBorders>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Кандидатът е допустим съгласно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793"/>
        </w:trPr>
        <w:tc>
          <w:tcPr>
            <w:tcW w:w="675" w:type="dxa"/>
            <w:tcBorders>
              <w:right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lastRenderedPageBreak/>
              <w:t>4.</w:t>
            </w:r>
          </w:p>
        </w:tc>
        <w:tc>
          <w:tcPr>
            <w:tcW w:w="6555" w:type="dxa"/>
            <w:gridSpan w:val="2"/>
            <w:tcBorders>
              <w:top w:val="nil"/>
              <w:left w:val="single" w:sz="4" w:space="0" w:color="auto"/>
              <w:right w:val="single" w:sz="4" w:space="0" w:color="auto"/>
            </w:tcBorders>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В случай на партньорство, партньорът е допустим съгласно условията за кандидатстване и задълженията между страните са ясно уредени в писмено споразумение съгласно условията за кандидатстване.</w:t>
            </w:r>
          </w:p>
        </w:tc>
        <w:tc>
          <w:tcPr>
            <w:tcW w:w="567" w:type="dxa"/>
            <w:tcBorders>
              <w:left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tcBorders>
              <w:left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tcBorders>
              <w:left w:val="single" w:sz="4" w:space="0" w:color="auto"/>
            </w:tcBorders>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rPr>
                <w:rFonts w:ascii="Times New Roman" w:eastAsia="Calibri" w:hAnsi="Times New Roman" w:cs="Times New Roman"/>
                <w:b/>
                <w:sz w:val="24"/>
                <w:szCs w:val="24"/>
              </w:rPr>
            </w:pPr>
          </w:p>
        </w:tc>
      </w:tr>
      <w:tr w:rsidR="004C5D59" w:rsidRPr="004C5D59" w:rsidTr="0000655E">
        <w:trPr>
          <w:cantSplit/>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5.</w:t>
            </w: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lang w:eastAsia="bg-BG"/>
              </w:rPr>
            </w:pPr>
            <w:r w:rsidRPr="004C5D59">
              <w:rPr>
                <w:rFonts w:ascii="Times New Roman" w:eastAsia="Calibri" w:hAnsi="Times New Roman" w:cs="Times New Roman"/>
                <w:sz w:val="24"/>
                <w:szCs w:val="24"/>
              </w:rPr>
              <w:t>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кандидата и партньора.</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950"/>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6.</w:t>
            </w:r>
          </w:p>
        </w:tc>
        <w:tc>
          <w:tcPr>
            <w:tcW w:w="6555" w:type="dxa"/>
            <w:gridSpan w:val="2"/>
            <w:tcBorders>
              <w:top w:val="single" w:sz="4" w:space="0" w:color="auto"/>
            </w:tcBorders>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Дейностите, включени в проектното предложение, за които се иска финансиране, са допустими съгласно Раздел 13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622"/>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7.</w:t>
            </w: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Times New Roman" w:hAnsi="Times New Roman" w:cs="Times New Roman"/>
                <w:sz w:val="24"/>
                <w:szCs w:val="24"/>
                <w:lang w:eastAsia="pl-PL"/>
              </w:rPr>
            </w:pPr>
            <w:r w:rsidRPr="004C5D59">
              <w:rPr>
                <w:rFonts w:ascii="Times New Roman" w:eastAsia="Times New Roman" w:hAnsi="Times New Roman" w:cs="Times New Roman"/>
                <w:sz w:val="24"/>
                <w:szCs w:val="24"/>
                <w:lang w:eastAsia="pl-PL"/>
              </w:rPr>
              <w:t>Представената обосновка на проектното предложение съдържа минималните изисквания, посочени в Раздел 13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622"/>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8.</w:t>
            </w: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Times New Roman" w:hAnsi="Times New Roman" w:cs="Times New Roman"/>
                <w:sz w:val="24"/>
                <w:szCs w:val="24"/>
                <w:lang w:eastAsia="bg-BG"/>
              </w:rPr>
            </w:pPr>
            <w:r w:rsidRPr="004C5D59">
              <w:rPr>
                <w:rFonts w:ascii="Times New Roman" w:eastAsia="Times New Roman" w:hAnsi="Times New Roman" w:cs="Times New Roman"/>
                <w:sz w:val="24"/>
                <w:szCs w:val="24"/>
                <w:lang w:eastAsia="pl-PL"/>
              </w:rPr>
              <w:t>Срокът за изпълнение на проектното предложение е съобразен с максималния срок, указан в Раздел 18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569"/>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9.</w:t>
            </w: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Times New Roman" w:hAnsi="Times New Roman" w:cs="Times New Roman"/>
                <w:sz w:val="24"/>
                <w:szCs w:val="24"/>
                <w:lang w:eastAsia="fr-FR"/>
              </w:rPr>
            </w:pPr>
            <w:r w:rsidRPr="004C5D59">
              <w:rPr>
                <w:rFonts w:ascii="Times New Roman" w:eastAsia="Times New Roman" w:hAnsi="Times New Roman" w:cs="Times New Roman"/>
                <w:sz w:val="24"/>
                <w:szCs w:val="24"/>
                <w:lang w:eastAsia="fr-FR"/>
              </w:rPr>
              <w:t xml:space="preserve">Всички дейности по проекта, за които това е указано в раздел 14 от условията за кандидатстване, са </w:t>
            </w:r>
            <w:proofErr w:type="spellStart"/>
            <w:r w:rsidRPr="004C5D59">
              <w:rPr>
                <w:rFonts w:ascii="Times New Roman" w:eastAsia="Times New Roman" w:hAnsi="Times New Roman" w:cs="Times New Roman"/>
                <w:sz w:val="24"/>
                <w:szCs w:val="24"/>
                <w:lang w:eastAsia="fr-FR"/>
              </w:rPr>
              <w:t>остойностени</w:t>
            </w:r>
            <w:proofErr w:type="spellEnd"/>
            <w:r w:rsidRPr="004C5D59">
              <w:rPr>
                <w:rFonts w:ascii="Times New Roman" w:eastAsia="Times New Roman" w:hAnsi="Times New Roman" w:cs="Times New Roman"/>
                <w:sz w:val="24"/>
                <w:szCs w:val="24"/>
                <w:lang w:eastAsia="fr-FR"/>
              </w:rPr>
              <w:t xml:space="preserve"> въз основа на анализ.</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691"/>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10.</w:t>
            </w:r>
          </w:p>
        </w:tc>
        <w:tc>
          <w:tcPr>
            <w:tcW w:w="6555" w:type="dxa"/>
            <w:gridSpan w:val="2"/>
            <w:shd w:val="clear" w:color="auto" w:fill="auto"/>
            <w:vAlign w:val="center"/>
          </w:tcPr>
          <w:p w:rsidR="004C5D59" w:rsidRPr="004C5D59" w:rsidRDefault="004C5D59" w:rsidP="00986F19">
            <w:pPr>
              <w:spacing w:after="0" w:line="240" w:lineRule="auto"/>
              <w:jc w:val="both"/>
              <w:rPr>
                <w:rFonts w:ascii="Times New Roman" w:eastAsia="Times New Roman" w:hAnsi="Times New Roman" w:cs="Times New Roman"/>
                <w:sz w:val="24"/>
                <w:szCs w:val="24"/>
                <w:lang w:eastAsia="pl-PL"/>
              </w:rPr>
            </w:pPr>
            <w:r w:rsidRPr="004C5D59">
              <w:rPr>
                <w:rFonts w:ascii="Times New Roman" w:eastAsia="Times New Roman" w:hAnsi="Times New Roman" w:cs="Times New Roman"/>
                <w:sz w:val="24"/>
                <w:szCs w:val="24"/>
                <w:lang w:eastAsia="fr-FR"/>
              </w:rPr>
              <w:t>Исканата безвъзмездната финансова помощ е в размер на не повече от 391 166 лв. с ДДС и се отнася само за допустими разходи.</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898"/>
        </w:trPr>
        <w:tc>
          <w:tcPr>
            <w:tcW w:w="675" w:type="dxa"/>
            <w:shd w:val="clear" w:color="auto" w:fill="auto"/>
          </w:tcPr>
          <w:p w:rsidR="004C5D59" w:rsidRPr="004C5D59" w:rsidRDefault="004C5D59" w:rsidP="00986F19">
            <w:pPr>
              <w:spacing w:after="0" w:line="240" w:lineRule="auto"/>
              <w:jc w:val="center"/>
              <w:rPr>
                <w:rFonts w:ascii="Times New Roman" w:eastAsia="Calibri" w:hAnsi="Times New Roman" w:cs="Times New Roman"/>
                <w:sz w:val="24"/>
                <w:szCs w:val="24"/>
              </w:rPr>
            </w:pPr>
          </w:p>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11.</w:t>
            </w:r>
          </w:p>
        </w:tc>
        <w:tc>
          <w:tcPr>
            <w:tcW w:w="6555" w:type="dxa"/>
            <w:gridSpan w:val="2"/>
            <w:shd w:val="clear" w:color="auto" w:fill="auto"/>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Бюджетът на проектното предложение е попълнен съгласно изискванията и указанията, посочени в Раздел 14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649"/>
        </w:trPr>
        <w:tc>
          <w:tcPr>
            <w:tcW w:w="675" w:type="dxa"/>
            <w:shd w:val="clear" w:color="auto" w:fill="auto"/>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12.</w:t>
            </w:r>
          </w:p>
        </w:tc>
        <w:tc>
          <w:tcPr>
            <w:tcW w:w="6555" w:type="dxa"/>
            <w:gridSpan w:val="2"/>
            <w:shd w:val="clear" w:color="auto" w:fill="auto"/>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В проектното предложение са заложени индикаторите съгласно Раздел 7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898"/>
        </w:trPr>
        <w:tc>
          <w:tcPr>
            <w:tcW w:w="675" w:type="dxa"/>
            <w:shd w:val="clear" w:color="auto" w:fill="auto"/>
          </w:tcPr>
          <w:p w:rsidR="004C5D59" w:rsidRPr="004C5D59" w:rsidRDefault="004C5D59" w:rsidP="00986F19">
            <w:pPr>
              <w:spacing w:after="0" w:line="240" w:lineRule="auto"/>
              <w:jc w:val="center"/>
              <w:rPr>
                <w:rFonts w:ascii="Times New Roman" w:eastAsia="Calibri" w:hAnsi="Times New Roman" w:cs="Times New Roman"/>
                <w:sz w:val="24"/>
                <w:szCs w:val="24"/>
              </w:rPr>
            </w:pPr>
          </w:p>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13.</w:t>
            </w:r>
          </w:p>
        </w:tc>
        <w:tc>
          <w:tcPr>
            <w:tcW w:w="6555" w:type="dxa"/>
            <w:gridSpan w:val="2"/>
            <w:shd w:val="clear" w:color="auto" w:fill="auto"/>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Кандидатът е включил в проектното предложение  задължителните дейности, посочени в  Раздел 13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00655E">
        <w:trPr>
          <w:cantSplit/>
          <w:trHeight w:val="898"/>
        </w:trPr>
        <w:tc>
          <w:tcPr>
            <w:tcW w:w="675"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r w:rsidRPr="004C5D59">
              <w:rPr>
                <w:rFonts w:ascii="Times New Roman" w:eastAsia="Calibri" w:hAnsi="Times New Roman" w:cs="Times New Roman"/>
                <w:sz w:val="24"/>
                <w:szCs w:val="24"/>
              </w:rPr>
              <w:t>14.</w:t>
            </w:r>
          </w:p>
        </w:tc>
        <w:tc>
          <w:tcPr>
            <w:tcW w:w="6555" w:type="dxa"/>
            <w:gridSpan w:val="2"/>
            <w:shd w:val="clear" w:color="auto" w:fill="auto"/>
            <w:vAlign w:val="center"/>
          </w:tcPr>
          <w:p w:rsidR="004C5D59" w:rsidRPr="004C5D59" w:rsidRDefault="004C5D59" w:rsidP="00986F19">
            <w:pPr>
              <w:tabs>
                <w:tab w:val="left" w:pos="430"/>
              </w:tabs>
              <w:spacing w:after="0" w:line="240" w:lineRule="auto"/>
              <w:jc w:val="both"/>
              <w:rPr>
                <w:rFonts w:ascii="Times New Roman" w:eastAsia="Times New Roman" w:hAnsi="Times New Roman" w:cs="Times New Roman"/>
                <w:sz w:val="24"/>
                <w:szCs w:val="24"/>
                <w:lang w:eastAsia="pl-PL"/>
              </w:rPr>
            </w:pPr>
            <w:r w:rsidRPr="004C5D59">
              <w:rPr>
                <w:rFonts w:ascii="Times New Roman" w:eastAsia="Times New Roman" w:hAnsi="Times New Roman" w:cs="Times New Roman"/>
                <w:sz w:val="24"/>
                <w:szCs w:val="24"/>
                <w:lang w:eastAsia="pl-PL"/>
              </w:rPr>
              <w:t>В проектното предложение са посочени хоризонталните принципи на ЕС, съгласно Раздел 17 от условията за кандидатстване.</w:t>
            </w:r>
          </w:p>
        </w:tc>
        <w:tc>
          <w:tcPr>
            <w:tcW w:w="567"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9"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fldChar w:fldCharType="begin">
                <w:ffData>
                  <w:name w:val=""/>
                  <w:enabled/>
                  <w:calcOnExit/>
                  <w:checkBox>
                    <w:sizeAuto/>
                    <w:default w:val="0"/>
                  </w:checkBox>
                </w:ffData>
              </w:fldChar>
            </w:r>
            <w:r w:rsidRPr="004C5D59">
              <w:rPr>
                <w:rFonts w:ascii="Times New Roman" w:eastAsia="Calibri" w:hAnsi="Times New Roman" w:cs="Times New Roman"/>
                <w:b/>
                <w:sz w:val="24"/>
                <w:szCs w:val="24"/>
              </w:rPr>
              <w:instrText xml:space="preserve"> FORMCHECKBOX </w:instrText>
            </w:r>
            <w:r w:rsidR="000B241C">
              <w:rPr>
                <w:rFonts w:ascii="Times New Roman" w:eastAsia="Calibri" w:hAnsi="Times New Roman" w:cs="Times New Roman"/>
                <w:b/>
                <w:sz w:val="24"/>
                <w:szCs w:val="24"/>
              </w:rPr>
            </w:r>
            <w:r w:rsidR="000B241C">
              <w:rPr>
                <w:rFonts w:ascii="Times New Roman" w:eastAsia="Calibri" w:hAnsi="Times New Roman" w:cs="Times New Roman"/>
                <w:b/>
                <w:sz w:val="24"/>
                <w:szCs w:val="24"/>
              </w:rPr>
              <w:fldChar w:fldCharType="separate"/>
            </w:r>
            <w:r w:rsidRPr="004C5D59">
              <w:rPr>
                <w:rFonts w:ascii="Times New Roman" w:eastAsia="Calibri" w:hAnsi="Times New Roman" w:cs="Times New Roman"/>
                <w:b/>
                <w:sz w:val="24"/>
                <w:szCs w:val="24"/>
              </w:rPr>
              <w:fldChar w:fldCharType="end"/>
            </w:r>
          </w:p>
          <w:p w:rsidR="004C5D59" w:rsidRPr="004C5D59" w:rsidRDefault="004C5D59" w:rsidP="00986F19">
            <w:pPr>
              <w:spacing w:after="0" w:line="240" w:lineRule="auto"/>
              <w:jc w:val="center"/>
              <w:rPr>
                <w:rFonts w:ascii="Times New Roman" w:eastAsia="Calibri" w:hAnsi="Times New Roman" w:cs="Times New Roman"/>
                <w:sz w:val="24"/>
                <w:szCs w:val="24"/>
              </w:rPr>
            </w:pPr>
          </w:p>
        </w:tc>
        <w:tc>
          <w:tcPr>
            <w:tcW w:w="708" w:type="dxa"/>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sz w:val="24"/>
                <w:szCs w:val="24"/>
              </w:rPr>
            </w:pPr>
          </w:p>
        </w:tc>
      </w:tr>
      <w:tr w:rsidR="004C5D59" w:rsidRPr="004C5D59" w:rsidTr="00F50149">
        <w:trPr>
          <w:cantSplit/>
          <w:trHeight w:val="935"/>
        </w:trPr>
        <w:tc>
          <w:tcPr>
            <w:tcW w:w="7230" w:type="dxa"/>
            <w:gridSpan w:val="3"/>
            <w:shd w:val="clear" w:color="auto" w:fill="auto"/>
            <w:vAlign w:val="center"/>
          </w:tcPr>
          <w:p w:rsidR="004C5D59" w:rsidRPr="004C5D59" w:rsidRDefault="004C5D59" w:rsidP="00986F19">
            <w:pPr>
              <w:spacing w:after="0" w:line="240" w:lineRule="auto"/>
              <w:rPr>
                <w:rFonts w:ascii="Times New Roman" w:eastAsia="Calibri" w:hAnsi="Times New Roman" w:cs="Times New Roman"/>
                <w:b/>
                <w:sz w:val="24"/>
                <w:szCs w:val="24"/>
              </w:rPr>
            </w:pPr>
            <w:r w:rsidRPr="004C5D59">
              <w:rPr>
                <w:rFonts w:ascii="Times New Roman" w:eastAsia="Calibri" w:hAnsi="Times New Roman" w:cs="Times New Roman"/>
                <w:b/>
                <w:sz w:val="24"/>
                <w:szCs w:val="24"/>
              </w:rPr>
              <w:t>Техническа и финансова оценка</w:t>
            </w:r>
          </w:p>
        </w:tc>
        <w:tc>
          <w:tcPr>
            <w:tcW w:w="1984" w:type="dxa"/>
            <w:gridSpan w:val="3"/>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Максимален брой точки 100</w:t>
            </w:r>
          </w:p>
        </w:tc>
      </w:tr>
      <w:tr w:rsidR="004C5D59" w:rsidRPr="004C5D59" w:rsidTr="00F50149">
        <w:trPr>
          <w:cantSplit/>
          <w:trHeight w:val="699"/>
        </w:trPr>
        <w:tc>
          <w:tcPr>
            <w:tcW w:w="7230" w:type="dxa"/>
            <w:gridSpan w:val="3"/>
            <w:shd w:val="clear" w:color="auto" w:fill="auto"/>
            <w:vAlign w:val="center"/>
          </w:tcPr>
          <w:p w:rsidR="004C5D59" w:rsidRPr="004C5D59" w:rsidRDefault="004C5D59" w:rsidP="00986F19">
            <w:pPr>
              <w:spacing w:after="0" w:line="240" w:lineRule="auto"/>
              <w:rPr>
                <w:rFonts w:ascii="Times New Roman" w:eastAsia="Calibri" w:hAnsi="Times New Roman" w:cs="Times New Roman"/>
                <w:b/>
                <w:sz w:val="24"/>
                <w:szCs w:val="24"/>
              </w:rPr>
            </w:pPr>
            <w:r w:rsidRPr="004C5D59">
              <w:rPr>
                <w:rFonts w:ascii="Times New Roman" w:eastAsia="Calibri" w:hAnsi="Times New Roman" w:cs="Times New Roman"/>
                <w:b/>
                <w:sz w:val="24"/>
                <w:szCs w:val="24"/>
              </w:rPr>
              <w:t>1. Съответствие с чл. 31 от Закона за управление на отпадъците и йерархията за управление на отпадъците</w:t>
            </w:r>
          </w:p>
        </w:tc>
        <w:tc>
          <w:tcPr>
            <w:tcW w:w="1984" w:type="dxa"/>
            <w:gridSpan w:val="3"/>
            <w:shd w:val="clear" w:color="auto" w:fill="auto"/>
            <w:vAlign w:val="center"/>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25</w:t>
            </w:r>
          </w:p>
        </w:tc>
      </w:tr>
      <w:tr w:rsidR="004C5D59" w:rsidRPr="004C5D59" w:rsidDel="007B421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lastRenderedPageBreak/>
              <w:t>Проектното предложение допринася за постигане на целите по чл. 31, ал. 1 на Закона за управление на отпадъците и въвежда мерки за предотвратяване образуването на отпадъците</w:t>
            </w:r>
            <w:r w:rsidRPr="004C5D59" w:rsidDel="004132B2">
              <w:rPr>
                <w:rFonts w:ascii="Times New Roman" w:eastAsia="Calibri" w:hAnsi="Times New Roman" w:cs="Times New Roman"/>
                <w:sz w:val="24"/>
                <w:szCs w:val="24"/>
              </w:rPr>
              <w:t xml:space="preserve"> </w:t>
            </w:r>
            <w:r w:rsidRPr="004C5D59">
              <w:rPr>
                <w:rFonts w:ascii="Times New Roman" w:eastAsia="Calibri" w:hAnsi="Times New Roman" w:cs="Times New Roman"/>
                <w:sz w:val="24"/>
                <w:szCs w:val="24"/>
              </w:rPr>
              <w:t xml:space="preserve">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Проектното предложение допринася за постигане на една от целите по чл. 31, ал. 1 на Закона за управление на отпадъците и въвежда мерки за предотвратяване образуването, за подготовка за повторна употреба или за рециклиране на битовите отпадъци.</w:t>
            </w:r>
            <w:r w:rsidRPr="004C5D59" w:rsidDel="004132B2">
              <w:rPr>
                <w:rFonts w:ascii="Times New Roman" w:eastAsia="Calibri" w:hAnsi="Times New Roman" w:cs="Times New Roman"/>
                <w:sz w:val="24"/>
                <w:szCs w:val="24"/>
              </w:rPr>
              <w:t xml:space="preserve">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Проектното предложение допринася за постигане на една от целите по чл. 31, ал. 1 на Закона за управление на отпадъците или въвежда мерки за предотвратяване образуването, за подготовка за повторна употреба или за рециклиране на битовите отпадъци.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Del="007B421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sz w:val="24"/>
                <w:szCs w:val="24"/>
              </w:rPr>
              <w:t>Проектното предложение не допринася за постигане на една от целите по чл. 31, ал. 1 на Закона за управление на отпадъците и/или не въвежда мерки за предотвратяване образуването, за подготовка за повторна употреба или за рециклиране на битовите отпадъци.</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25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20 </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10</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Del="007B421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t>2. Обхват на проекта:</w:t>
            </w: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15</w:t>
            </w:r>
          </w:p>
        </w:tc>
      </w:tr>
      <w:tr w:rsidR="004C5D59" w:rsidRPr="004C5D59" w:rsidTr="0000655E">
        <w:trPr>
          <w:cantSplit/>
          <w:trHeight w:val="2693"/>
        </w:trPr>
        <w:tc>
          <w:tcPr>
            <w:tcW w:w="7230" w:type="dxa"/>
            <w:gridSpan w:val="3"/>
            <w:shd w:val="clear" w:color="auto" w:fill="auto"/>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Целта и обхватът на дейностите са добре дефинирани и количествено определени и се основават на анализи/данни, от които е видна необходимостта от реализиране на проекта.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Целта и обхватът на дейностите са добре дефинирани и количествено определени, но не се основават на анализи/данни, от които е видна необходимостта на проекта.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Целта и обхватът на дейностите не са добре дефинирани. </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15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lang w:val="en-US"/>
              </w:rPr>
              <w:t>10</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t>3. Възпроизвеждане на демонстрационния проект</w:t>
            </w: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15</w:t>
            </w:r>
          </w:p>
        </w:tc>
      </w:tr>
      <w:tr w:rsidR="004C5D59" w:rsidRPr="004C5D59" w:rsidTr="0000655E">
        <w:trPr>
          <w:cantSplit/>
          <w:trHeight w:val="466"/>
        </w:trPr>
        <w:tc>
          <w:tcPr>
            <w:tcW w:w="7230" w:type="dxa"/>
            <w:gridSpan w:val="3"/>
            <w:shd w:val="clear" w:color="auto" w:fill="auto"/>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Дейностите могат да бъдат възпроизведени на национално ниво в Република България.</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Дейностите могат да бъдат възпроизведени в някои части от територията на Република България.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Дейностите могат да бъдат възпроизведени, но само в рамките на ограничено местно или регионално ниво около територията на първоначалния проект.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Дейностите не  могат да бъдат възпроизведени без значителни предизвикателства. </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15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lang w:val="en-US"/>
              </w:rPr>
            </w:pPr>
          </w:p>
          <w:p w:rsidR="004C5D59" w:rsidRPr="004C5D59" w:rsidRDefault="004C5D59" w:rsidP="00986F19">
            <w:pPr>
              <w:spacing w:after="0" w:line="240" w:lineRule="auto"/>
              <w:rPr>
                <w:rFonts w:ascii="Times New Roman" w:eastAsia="Calibri" w:hAnsi="Times New Roman" w:cs="Times New Roman"/>
                <w:sz w:val="24"/>
                <w:szCs w:val="24"/>
                <w:lang w:val="en-US"/>
              </w:rPr>
            </w:pPr>
            <w:r w:rsidRPr="004C5D59">
              <w:rPr>
                <w:rFonts w:ascii="Times New Roman" w:eastAsia="Calibri" w:hAnsi="Times New Roman" w:cs="Times New Roman"/>
                <w:sz w:val="24"/>
                <w:szCs w:val="24"/>
              </w:rPr>
              <w:t>12</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lang w:val="en-US"/>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9</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lang w:val="en-US"/>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lastRenderedPageBreak/>
              <w:t>4. Принос на проекта за повишаване на общественото самосъзнание за спазване на трите най-високите нива на йерархията за управление на битовите отпадъци</w:t>
            </w:r>
          </w:p>
          <w:p w:rsidR="004C5D59" w:rsidRPr="004C5D59" w:rsidRDefault="004C5D59" w:rsidP="00986F19">
            <w:pPr>
              <w:spacing w:after="0" w:line="240" w:lineRule="auto"/>
              <w:jc w:val="both"/>
              <w:rPr>
                <w:rFonts w:ascii="Times New Roman" w:eastAsia="Calibri" w:hAnsi="Times New Roman" w:cs="Times New Roman"/>
                <w:b/>
                <w:sz w:val="24"/>
                <w:szCs w:val="24"/>
              </w:rPr>
            </w:pP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25</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Кампаниите за популяризиране на резултатите са добре обосновани и ще допринасят за повишаване на общественото самосъзнание за спазване на трите най-високи нива на йерархията за управление на битовите отпадъци.</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Кампаниите за популяризиране на резултатите са добре обосновани, но няма да допринесат в достатъчна степен за повишаване на общественото самосъзнание за спазване на трите най-високи нива на йерархията за управление на битовите отпадъци.</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Кампаниите за популяризиране на резултатите не са добре обосновани и/или няма да допринесат за повишаване на общественото самосъзнание за спазване на трите най-високи нива на йерархията за управление на битовите отпадъци.</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25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15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t>5. Принос към целите на процедурата</w:t>
            </w: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5</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Дейностите са насочени към постигане на целите.</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Дейностите логически са свързани с постигане на целите, но има пропуски при описанието на връзката между дейностите и целите.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Няма връзка между дейностите и целите.</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3</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t>6. Описание и график на дейностите</w:t>
            </w: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5</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lastRenderedPageBreak/>
              <w:t xml:space="preserve">Описани са детайлно дейностите, начините и етапите за изпълнението им, времевият обхват на всяка дейност е реалистичен, като са взети предвид периодите за провеждане на обществени поръчки / процедури за избор на изпълнител, придобиване на разрешителни (ако е приложимо), има логическа последователност в изпълнението на дейностите.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Описани са дейностите, начините и етапите за изпълнението им, но има пропуски при определяне на реалистичен времеви обхват на всяка дейност, предвид периодите за провеждане на обществени поръчки / процедури за избор на изпълнител, придобиване на разрешителни (ако е приложимо) и/или пропуски в логическата последователност на изпълнението на дейностите.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Не е достатъчно описанието </w:t>
            </w:r>
            <w:r w:rsidR="00B9537F">
              <w:rPr>
                <w:rFonts w:ascii="Times New Roman" w:eastAsia="Calibri" w:hAnsi="Times New Roman" w:cs="Times New Roman"/>
                <w:sz w:val="24"/>
                <w:szCs w:val="24"/>
              </w:rPr>
              <w:t>н</w:t>
            </w:r>
            <w:r w:rsidRPr="004C5D59">
              <w:rPr>
                <w:rFonts w:ascii="Times New Roman" w:eastAsia="Calibri" w:hAnsi="Times New Roman" w:cs="Times New Roman"/>
                <w:sz w:val="24"/>
                <w:szCs w:val="24"/>
              </w:rPr>
              <w:t xml:space="preserve">а дейностите, начините и етапите за изпълнението им, не е определен реалистичен времеви обхват на всяка дейност, предвид периодите за провеждане на обществени поръчки / процедури за избор на изпълнител, придобиване на разрешителни (ако е приложимо) и липсва логическа последователност в изпълнението на дейностите. </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3</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t>7. Финансова оценка - планиране и обосновка на бюджета на проектното предложение</w:t>
            </w: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5</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Налице е съответствие между дейности и разходи, и очаквани резултати по проекта. Спазени са заложените ограничения при формиране на бюджета. Исканата безвъзмездна финансова помощ не включва недопустими разходи и в бюджета не е на лице дублиране на разходи.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 xml:space="preserve">Налице е съответствие между дейности и разходи, и очаквани резултати по проекта. Не са спазени заложените ограничения при формиране на бюджета и/или исканата безвъзмездна финансова помощ включва  недопустими разходи, и/или е на лице дублиране на разходи. </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Налице е несъответствие между дейности и разходи, и очаквани резултати по проекта, за преодоляването на което е необходимо увеличаване на размера на безвъзмездната финансова помощ за проектното предложение.</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3</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0</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b/>
                <w:sz w:val="24"/>
                <w:szCs w:val="24"/>
              </w:rPr>
            </w:pPr>
            <w:r w:rsidRPr="004C5D59">
              <w:rPr>
                <w:rFonts w:ascii="Times New Roman" w:eastAsia="Calibri" w:hAnsi="Times New Roman" w:cs="Times New Roman"/>
                <w:b/>
                <w:sz w:val="24"/>
                <w:szCs w:val="24"/>
              </w:rPr>
              <w:t>8. Опит на кандидата и партньора</w:t>
            </w:r>
          </w:p>
          <w:p w:rsidR="004C5D59" w:rsidRPr="004C5D59" w:rsidRDefault="004C5D59" w:rsidP="00986F19">
            <w:pPr>
              <w:spacing w:after="0" w:line="240" w:lineRule="auto"/>
              <w:jc w:val="both"/>
              <w:rPr>
                <w:rFonts w:ascii="Times New Roman" w:eastAsia="Calibri" w:hAnsi="Times New Roman" w:cs="Times New Roman"/>
                <w:b/>
                <w:sz w:val="24"/>
                <w:szCs w:val="24"/>
              </w:rPr>
            </w:pPr>
          </w:p>
        </w:tc>
        <w:tc>
          <w:tcPr>
            <w:tcW w:w="1984" w:type="dxa"/>
            <w:gridSpan w:val="3"/>
            <w:shd w:val="clear" w:color="auto" w:fill="auto"/>
          </w:tcPr>
          <w:p w:rsidR="004C5D59" w:rsidRPr="004C5D59" w:rsidRDefault="004C5D59" w:rsidP="00986F19">
            <w:pPr>
              <w:spacing w:after="0" w:line="240" w:lineRule="auto"/>
              <w:jc w:val="center"/>
              <w:rPr>
                <w:rFonts w:ascii="Times New Roman" w:eastAsia="Calibri" w:hAnsi="Times New Roman" w:cs="Times New Roman"/>
                <w:b/>
                <w:sz w:val="24"/>
                <w:szCs w:val="24"/>
              </w:rPr>
            </w:pPr>
            <w:r w:rsidRPr="004C5D59">
              <w:rPr>
                <w:rFonts w:ascii="Times New Roman" w:eastAsia="Calibri" w:hAnsi="Times New Roman" w:cs="Times New Roman"/>
                <w:b/>
                <w:sz w:val="24"/>
                <w:szCs w:val="24"/>
              </w:rPr>
              <w:t>5</w:t>
            </w:r>
          </w:p>
        </w:tc>
      </w:tr>
      <w:tr w:rsidR="004C5D59" w:rsidRPr="004C5D59" w:rsidTr="0000655E">
        <w:trPr>
          <w:cantSplit/>
          <w:trHeight w:val="466"/>
        </w:trPr>
        <w:tc>
          <w:tcPr>
            <w:tcW w:w="7230" w:type="dxa"/>
            <w:gridSpan w:val="3"/>
            <w:shd w:val="clear" w:color="auto" w:fill="auto"/>
            <w:vAlign w:val="center"/>
          </w:tcPr>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lastRenderedPageBreak/>
              <w:t>Общо кандидатът и/или партньорът имат опит в най-малко 2 приключили проекта, финансирани с публични средства.</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Общо кандидатът и/или партньорът имат опит в най-малко 1 приключил проект, финансиран с публични средства.</w:t>
            </w:r>
          </w:p>
          <w:p w:rsidR="004C5D59" w:rsidRPr="004C5D59" w:rsidRDefault="004C5D59" w:rsidP="00986F19">
            <w:pPr>
              <w:spacing w:after="0" w:line="240" w:lineRule="auto"/>
              <w:jc w:val="both"/>
              <w:rPr>
                <w:rFonts w:ascii="Times New Roman" w:eastAsia="Calibri" w:hAnsi="Times New Roman" w:cs="Times New Roman"/>
                <w:sz w:val="24"/>
                <w:szCs w:val="24"/>
              </w:rPr>
            </w:pPr>
          </w:p>
          <w:p w:rsidR="004C5D59" w:rsidRPr="004C5D59" w:rsidRDefault="004C5D59" w:rsidP="00986F19">
            <w:pPr>
              <w:spacing w:after="0" w:line="240" w:lineRule="auto"/>
              <w:jc w:val="both"/>
              <w:rPr>
                <w:rFonts w:ascii="Times New Roman" w:eastAsia="Calibri" w:hAnsi="Times New Roman" w:cs="Times New Roman"/>
                <w:sz w:val="24"/>
                <w:szCs w:val="24"/>
              </w:rPr>
            </w:pPr>
            <w:r w:rsidRPr="004C5D59">
              <w:rPr>
                <w:rFonts w:ascii="Times New Roman" w:eastAsia="Calibri" w:hAnsi="Times New Roman" w:cs="Times New Roman"/>
                <w:sz w:val="24"/>
                <w:szCs w:val="24"/>
              </w:rPr>
              <w:t>Общо кандидатът и/или партньорът нямат опит в приключили проекта, финансирани с публични средства.</w:t>
            </w:r>
          </w:p>
        </w:tc>
        <w:tc>
          <w:tcPr>
            <w:tcW w:w="1984" w:type="dxa"/>
            <w:gridSpan w:val="3"/>
            <w:shd w:val="clear" w:color="auto" w:fill="auto"/>
          </w:tcPr>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5</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3</w:t>
            </w: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p>
          <w:p w:rsidR="004C5D59" w:rsidRPr="004C5D59" w:rsidRDefault="004C5D59" w:rsidP="00986F19">
            <w:pPr>
              <w:spacing w:after="0" w:line="240" w:lineRule="auto"/>
              <w:rPr>
                <w:rFonts w:ascii="Times New Roman" w:eastAsia="Calibri" w:hAnsi="Times New Roman" w:cs="Times New Roman"/>
                <w:sz w:val="24"/>
                <w:szCs w:val="24"/>
              </w:rPr>
            </w:pPr>
            <w:r w:rsidRPr="004C5D59">
              <w:rPr>
                <w:rFonts w:ascii="Times New Roman" w:eastAsia="Calibri" w:hAnsi="Times New Roman" w:cs="Times New Roman"/>
                <w:sz w:val="24"/>
                <w:szCs w:val="24"/>
              </w:rPr>
              <w:t>1</w:t>
            </w:r>
          </w:p>
          <w:p w:rsidR="004C5D59" w:rsidRPr="004C5D59" w:rsidRDefault="004C5D59" w:rsidP="00986F19">
            <w:pPr>
              <w:spacing w:after="0" w:line="240" w:lineRule="auto"/>
              <w:rPr>
                <w:rFonts w:ascii="Times New Roman" w:eastAsia="Calibri" w:hAnsi="Times New Roman" w:cs="Times New Roman"/>
                <w:sz w:val="24"/>
                <w:szCs w:val="24"/>
              </w:rPr>
            </w:pPr>
          </w:p>
        </w:tc>
      </w:tr>
    </w:tbl>
    <w:p w:rsidR="00DA33CC" w:rsidRPr="00DA33CC" w:rsidRDefault="00DA33CC" w:rsidP="00986F19">
      <w:pPr>
        <w:spacing w:after="0" w:line="240" w:lineRule="auto"/>
        <w:jc w:val="both"/>
        <w:rPr>
          <w:rFonts w:ascii="Times New Roman" w:eastAsia="Times New Roman" w:hAnsi="Times New Roman" w:cs="Times New Roman"/>
          <w:b/>
          <w:color w:val="000000"/>
          <w:sz w:val="24"/>
          <w:szCs w:val="24"/>
          <w:lang w:eastAsia="fr-FR"/>
        </w:rPr>
      </w:pPr>
    </w:p>
    <w:p w:rsidR="000D6894" w:rsidRPr="002D15BF" w:rsidRDefault="000D6894" w:rsidP="00986F19">
      <w:pPr>
        <w:pStyle w:val="ListParagraph"/>
        <w:spacing w:after="0" w:line="240" w:lineRule="auto"/>
        <w:ind w:left="0"/>
        <w:jc w:val="both"/>
        <w:rPr>
          <w:rFonts w:ascii="Times New Roman" w:hAnsi="Times New Roman" w:cs="Times New Roman"/>
          <w:b/>
          <w:sz w:val="24"/>
          <w:szCs w:val="24"/>
        </w:rPr>
      </w:pPr>
    </w:p>
    <w:p w:rsidR="00832B19"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b/>
          <w:sz w:val="24"/>
          <w:szCs w:val="24"/>
        </w:rPr>
      </w:pPr>
      <w:r w:rsidRPr="002D15BF">
        <w:rPr>
          <w:rFonts w:ascii="Times New Roman" w:hAnsi="Times New Roman" w:cs="Times New Roman"/>
          <w:b/>
          <w:sz w:val="24"/>
          <w:szCs w:val="24"/>
        </w:rPr>
        <w:t>2</w:t>
      </w:r>
      <w:r w:rsidR="007D15AC" w:rsidRPr="002D15BF">
        <w:rPr>
          <w:rFonts w:ascii="Times New Roman" w:hAnsi="Times New Roman" w:cs="Times New Roman"/>
          <w:b/>
          <w:sz w:val="24"/>
          <w:szCs w:val="24"/>
        </w:rPr>
        <w:t>3</w:t>
      </w:r>
      <w:r w:rsidR="002D4B6A" w:rsidRPr="002D15BF">
        <w:rPr>
          <w:rFonts w:ascii="Times New Roman" w:hAnsi="Times New Roman" w:cs="Times New Roman"/>
          <w:b/>
          <w:sz w:val="24"/>
          <w:szCs w:val="24"/>
        </w:rPr>
        <w:t>.</w:t>
      </w:r>
      <w:r w:rsidR="00F366E3" w:rsidRPr="002D15BF">
        <w:rPr>
          <w:rFonts w:ascii="Times New Roman" w:hAnsi="Times New Roman" w:cs="Times New Roman"/>
          <w:b/>
          <w:sz w:val="24"/>
          <w:szCs w:val="24"/>
        </w:rPr>
        <w:t xml:space="preserve"> </w:t>
      </w:r>
      <w:r w:rsidR="002D4B6A" w:rsidRPr="002D15BF">
        <w:rPr>
          <w:rFonts w:ascii="Times New Roman" w:hAnsi="Times New Roman" w:cs="Times New Roman"/>
          <w:b/>
          <w:sz w:val="24"/>
          <w:szCs w:val="24"/>
        </w:rPr>
        <w:t>Начин на подаване на проектните предложения</w:t>
      </w:r>
      <w:r w:rsidR="00752519" w:rsidRPr="002D15BF">
        <w:rPr>
          <w:rFonts w:ascii="Times New Roman" w:hAnsi="Times New Roman" w:cs="Times New Roman"/>
          <w:b/>
          <w:sz w:val="24"/>
          <w:szCs w:val="24"/>
        </w:rPr>
        <w:t>/концепциите за проектни предложения</w:t>
      </w:r>
      <w:r w:rsidR="002D4B6A" w:rsidRPr="002D15BF">
        <w:rPr>
          <w:rFonts w:ascii="Times New Roman" w:hAnsi="Times New Roman" w:cs="Times New Roman"/>
          <w:b/>
          <w:sz w:val="24"/>
          <w:szCs w:val="24"/>
        </w:rPr>
        <w:t>:</w:t>
      </w:r>
      <w:r w:rsidR="00EA11C9" w:rsidRPr="002D15BF">
        <w:rPr>
          <w:rFonts w:ascii="Times New Roman" w:hAnsi="Times New Roman" w:cs="Times New Roman"/>
          <w:b/>
          <w:sz w:val="24"/>
          <w:szCs w:val="24"/>
        </w:rPr>
        <w:t xml:space="preserve"> </w:t>
      </w:r>
    </w:p>
    <w:p w:rsidR="002E4CB5" w:rsidRDefault="002E4CB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rPr>
      </w:pPr>
    </w:p>
    <w:p w:rsidR="002E4CB5" w:rsidRDefault="002E4CB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rPr>
      </w:pPr>
      <w:r w:rsidRPr="002E4CB5">
        <w:rPr>
          <w:rFonts w:ascii="Times New Roman" w:eastAsia="Calibri" w:hAnsi="Times New Roman" w:cs="Times New Roman"/>
          <w:sz w:val="24"/>
          <w:szCs w:val="24"/>
        </w:rPr>
        <w:t xml:space="preserve">Проектно предложение по процедурата може да бъде подадено от кандидата или от </w:t>
      </w:r>
      <w:proofErr w:type="spellStart"/>
      <w:r w:rsidRPr="002E4CB5">
        <w:rPr>
          <w:rFonts w:ascii="Times New Roman" w:eastAsia="Calibri" w:hAnsi="Times New Roman" w:cs="Times New Roman"/>
          <w:sz w:val="24"/>
          <w:szCs w:val="24"/>
        </w:rPr>
        <w:t>оправомощено</w:t>
      </w:r>
      <w:proofErr w:type="spellEnd"/>
      <w:r w:rsidR="00B9537F">
        <w:rPr>
          <w:rFonts w:ascii="Times New Roman" w:eastAsia="Calibri" w:hAnsi="Times New Roman" w:cs="Times New Roman"/>
          <w:sz w:val="24"/>
          <w:szCs w:val="24"/>
        </w:rPr>
        <w:t>/упълномощено</w:t>
      </w:r>
      <w:r w:rsidRPr="002E4CB5">
        <w:rPr>
          <w:rFonts w:ascii="Times New Roman" w:eastAsia="Calibri" w:hAnsi="Times New Roman" w:cs="Times New Roman"/>
          <w:sz w:val="24"/>
          <w:szCs w:val="24"/>
        </w:rPr>
        <w:t xml:space="preserve"> от него лице единствено чрез попълване на уеб базиран формуляр за кандидатстване с квалифициран електронен подпис чрез системата ИСУН 2020: </w:t>
      </w:r>
      <w:hyperlink r:id="rId16" w:history="1">
        <w:r w:rsidRPr="002E4CB5">
          <w:rPr>
            <w:rFonts w:ascii="Times New Roman" w:eastAsia="Calibri" w:hAnsi="Times New Roman" w:cs="Times New Roman"/>
            <w:color w:val="0563C1"/>
            <w:sz w:val="24"/>
            <w:szCs w:val="24"/>
            <w:u w:val="single"/>
          </w:rPr>
          <w:t>http://eumis2020.government.bg/</w:t>
        </w:r>
      </w:hyperlink>
      <w:r w:rsidRPr="002E4CB5">
        <w:rPr>
          <w:rFonts w:ascii="Times New Roman" w:eastAsia="Calibri" w:hAnsi="Times New Roman" w:cs="Times New Roman"/>
          <w:sz w:val="24"/>
          <w:szCs w:val="24"/>
        </w:rPr>
        <w:t xml:space="preserve">. В случай че проектното предложение се подава от </w:t>
      </w:r>
      <w:proofErr w:type="spellStart"/>
      <w:r w:rsidRPr="002E4CB5">
        <w:rPr>
          <w:rFonts w:ascii="Times New Roman" w:eastAsia="Calibri" w:hAnsi="Times New Roman" w:cs="Times New Roman"/>
          <w:sz w:val="24"/>
          <w:szCs w:val="24"/>
        </w:rPr>
        <w:t>оправомощено</w:t>
      </w:r>
      <w:proofErr w:type="spellEnd"/>
      <w:r w:rsidR="00B9537F">
        <w:rPr>
          <w:rFonts w:ascii="Times New Roman" w:eastAsia="Calibri" w:hAnsi="Times New Roman" w:cs="Times New Roman"/>
          <w:sz w:val="24"/>
          <w:szCs w:val="24"/>
        </w:rPr>
        <w:t>/упълномощено</w:t>
      </w:r>
      <w:r w:rsidRPr="002E4CB5">
        <w:rPr>
          <w:rFonts w:ascii="Times New Roman" w:eastAsia="Calibri" w:hAnsi="Times New Roman" w:cs="Times New Roman"/>
          <w:sz w:val="24"/>
          <w:szCs w:val="24"/>
        </w:rPr>
        <w:t xml:space="preserve"> лице, е необходимо представянето на заповед или пълномощно от ръководителя на структурата</w:t>
      </w:r>
      <w:r w:rsidR="00B9537F">
        <w:rPr>
          <w:rFonts w:ascii="Times New Roman" w:eastAsia="Calibri" w:hAnsi="Times New Roman" w:cs="Times New Roman"/>
          <w:sz w:val="24"/>
          <w:szCs w:val="24"/>
        </w:rPr>
        <w:t>/организацията</w:t>
      </w:r>
      <w:r w:rsidRPr="002E4CB5">
        <w:rPr>
          <w:rFonts w:ascii="Times New Roman" w:eastAsia="Calibri" w:hAnsi="Times New Roman" w:cs="Times New Roman"/>
          <w:sz w:val="24"/>
          <w:szCs w:val="24"/>
        </w:rPr>
        <w:t>-кандидат</w:t>
      </w:r>
      <w:r>
        <w:rPr>
          <w:rFonts w:ascii="Times New Roman" w:eastAsia="Calibri" w:hAnsi="Times New Roman" w:cs="Times New Roman"/>
          <w:sz w:val="24"/>
          <w:szCs w:val="24"/>
        </w:rPr>
        <w:t>.</w:t>
      </w:r>
    </w:p>
    <w:p w:rsidR="002E4CB5" w:rsidRDefault="002E4CB5"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eastAsia="Calibri" w:hAnsi="Times New Roman" w:cs="Times New Roman"/>
          <w:sz w:val="24"/>
          <w:szCs w:val="24"/>
        </w:rPr>
      </w:pPr>
    </w:p>
    <w:p w:rsidR="002A22BA" w:rsidRDefault="002E4CB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lang w:eastAsia="fr-FR"/>
        </w:rPr>
      </w:pPr>
      <w:r w:rsidRPr="002E4CB5">
        <w:rPr>
          <w:rFonts w:ascii="Times New Roman" w:eastAsia="Calibri" w:hAnsi="Times New Roman" w:cs="Times New Roman"/>
          <w:sz w:val="24"/>
          <w:szCs w:val="24"/>
        </w:rPr>
        <w:t xml:space="preserve">Потребителските профили в портала за кандидатстване ИСУН 2020 са персонални, като за създаването им е необходимо попълването на имейл адрес, към който се асоциира профилът. Подаването на проектно предложение се осъществява през профила на кандидата. Освен като потребителско име за профила на кандидата, имейл адресът е необходим и за получаване на съобщения от системата. </w:t>
      </w:r>
      <w:r w:rsidRPr="002E4CB5">
        <w:rPr>
          <w:rFonts w:ascii="Times New Roman" w:eastAsia="Calibri" w:hAnsi="Times New Roman" w:cs="Times New Roman"/>
          <w:noProof/>
          <w:sz w:val="24"/>
          <w:szCs w:val="24"/>
        </w:rPr>
        <w:t xml:space="preserve">Препоръчително е кандидатът да посочи имейл адрес, който да е създаден специално за целите на кандидатстването, оценката и изпълнението на проекта по ОПОС 2014-2020 г. или да използва друг общ имейл адрес на кандидата, а не личен електронен адрес, с който да се регистрира и да влиза в ИСУН 2020. Кандидатът може да използва вече създаден потребителски профил в ИСУН 2020 за целите на подаване на проектно предложение по настоящата процедура. </w:t>
      </w:r>
      <w:r w:rsidRPr="002E4CB5">
        <w:rPr>
          <w:rFonts w:ascii="Times New Roman" w:eastAsia="Calibri" w:hAnsi="Times New Roman" w:cs="Times New Roman"/>
          <w:sz w:val="24"/>
          <w:szCs w:val="24"/>
        </w:rPr>
        <w:t xml:space="preserve">Този имейл адрес ще се извлича автоматично и съответно ще се визуализира в полето </w:t>
      </w:r>
      <w:r w:rsidRPr="002E4CB5">
        <w:rPr>
          <w:rFonts w:ascii="Times New Roman" w:eastAsia="Calibri" w:hAnsi="Times New Roman" w:cs="Times New Roman"/>
          <w:sz w:val="24"/>
          <w:szCs w:val="24"/>
          <w:lang w:val="en-US"/>
        </w:rPr>
        <w:t>e</w:t>
      </w:r>
      <w:r w:rsidRPr="002E4CB5">
        <w:rPr>
          <w:rFonts w:ascii="Times New Roman" w:eastAsia="Calibri" w:hAnsi="Times New Roman" w:cs="Times New Roman"/>
          <w:sz w:val="24"/>
          <w:szCs w:val="24"/>
        </w:rPr>
        <w:t>-</w:t>
      </w:r>
      <w:proofErr w:type="spellStart"/>
      <w:r w:rsidRPr="002E4CB5">
        <w:rPr>
          <w:rFonts w:ascii="Times New Roman" w:eastAsia="Calibri" w:hAnsi="Times New Roman" w:cs="Times New Roman"/>
          <w:sz w:val="24"/>
          <w:szCs w:val="24"/>
        </w:rPr>
        <w:t>mail</w:t>
      </w:r>
      <w:proofErr w:type="spellEnd"/>
      <w:r w:rsidRPr="002E4CB5">
        <w:rPr>
          <w:rFonts w:ascii="Times New Roman" w:eastAsia="Calibri" w:hAnsi="Times New Roman" w:cs="Times New Roman"/>
          <w:sz w:val="24"/>
          <w:szCs w:val="24"/>
        </w:rPr>
        <w:t xml:space="preserve"> в т. 2. „Данни за кандидата“ от формуляра за кандидатстване. </w:t>
      </w:r>
      <w:r w:rsidRPr="002E4CB5">
        <w:rPr>
          <w:rFonts w:ascii="Times New Roman" w:eastAsia="Calibri" w:hAnsi="Times New Roman" w:cs="Times New Roman"/>
          <w:b/>
          <w:color w:val="000000"/>
          <w:sz w:val="24"/>
          <w:szCs w:val="24"/>
        </w:rPr>
        <w:t>Веднъж посочен, този имейл адрес не може да се променя, тъй като същият е асоцииран с профила на кандидата в ИСУН 2020.</w:t>
      </w:r>
      <w:r w:rsidRPr="002E4CB5">
        <w:rPr>
          <w:rFonts w:ascii="Times New Roman" w:eastAsia="Calibri" w:hAnsi="Times New Roman" w:cs="Times New Roman"/>
          <w:color w:val="000000"/>
          <w:sz w:val="24"/>
          <w:szCs w:val="24"/>
        </w:rPr>
        <w:t xml:space="preserve"> Необходимо е кандидатите да разполагат винаги с достъп до имейл адреса, към който е асоцииран профилът в ИСУН 2020</w:t>
      </w:r>
    </w:p>
    <w:p w:rsidR="002E4CB5" w:rsidRPr="002E4CB5" w:rsidRDefault="002E4CB5"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color w:val="FF0000"/>
          <w:sz w:val="24"/>
          <w:szCs w:val="24"/>
          <w:lang w:eastAsia="fr-FR"/>
        </w:rPr>
      </w:pPr>
    </w:p>
    <w:p w:rsidR="002A22BA" w:rsidRPr="00E07133" w:rsidRDefault="002A22BA" w:rsidP="00986F19">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en-US" w:eastAsia="fr-FR"/>
        </w:rPr>
      </w:pPr>
      <w:r w:rsidRPr="002B2473">
        <w:rPr>
          <w:rFonts w:ascii="Times New Roman" w:eastAsia="Times New Roman" w:hAnsi="Times New Roman" w:cs="Times New Roman"/>
          <w:sz w:val="24"/>
          <w:szCs w:val="24"/>
          <w:lang w:eastAsia="fr-FR"/>
        </w:rPr>
        <w:t>Текстът на проектното предложение трябва да е на български език (на кирилица) с изключение на полета „</w:t>
      </w:r>
      <w:r w:rsidRPr="009E422C">
        <w:rPr>
          <w:rFonts w:ascii="Times New Roman" w:eastAsia="Times New Roman" w:hAnsi="Times New Roman" w:cs="Times New Roman"/>
          <w:i/>
          <w:sz w:val="24"/>
          <w:szCs w:val="24"/>
          <w:lang w:eastAsia="fr-FR"/>
        </w:rPr>
        <w:t>Наименование на проектно предложение на английски език</w:t>
      </w:r>
      <w:r w:rsidRPr="002B2473">
        <w:rPr>
          <w:rFonts w:ascii="Times New Roman" w:eastAsia="Times New Roman" w:hAnsi="Times New Roman" w:cs="Times New Roman"/>
          <w:sz w:val="24"/>
          <w:szCs w:val="24"/>
          <w:lang w:eastAsia="fr-FR"/>
        </w:rPr>
        <w:t>“</w:t>
      </w:r>
      <w:r w:rsidR="00E767C2">
        <w:rPr>
          <w:rFonts w:ascii="Times New Roman" w:eastAsia="Times New Roman" w:hAnsi="Times New Roman" w:cs="Times New Roman"/>
          <w:sz w:val="24"/>
          <w:szCs w:val="24"/>
          <w:lang w:eastAsia="fr-FR"/>
        </w:rPr>
        <w:t xml:space="preserve"> и </w:t>
      </w:r>
      <w:r w:rsidRPr="002B2473">
        <w:rPr>
          <w:rFonts w:ascii="Times New Roman" w:eastAsia="Times New Roman" w:hAnsi="Times New Roman" w:cs="Times New Roman"/>
          <w:sz w:val="24"/>
          <w:szCs w:val="24"/>
          <w:lang w:eastAsia="fr-FR"/>
        </w:rPr>
        <w:t>„</w:t>
      </w:r>
      <w:r w:rsidRPr="009E422C">
        <w:rPr>
          <w:rFonts w:ascii="Times New Roman" w:eastAsia="Times New Roman" w:hAnsi="Times New Roman" w:cs="Times New Roman"/>
          <w:i/>
          <w:sz w:val="24"/>
          <w:szCs w:val="24"/>
          <w:lang w:eastAsia="fr-FR"/>
        </w:rPr>
        <w:t>Кратко описание на проектното предложение на английски език</w:t>
      </w:r>
      <w:r w:rsidRPr="002B2473">
        <w:rPr>
          <w:rFonts w:ascii="Times New Roman" w:eastAsia="Times New Roman" w:hAnsi="Times New Roman" w:cs="Times New Roman"/>
          <w:sz w:val="24"/>
          <w:szCs w:val="24"/>
          <w:lang w:eastAsia="fr-FR"/>
        </w:rPr>
        <w:t xml:space="preserve">“ </w:t>
      </w:r>
      <w:r w:rsidR="00E767C2">
        <w:rPr>
          <w:rFonts w:ascii="Times New Roman" w:eastAsia="Times New Roman" w:hAnsi="Times New Roman" w:cs="Times New Roman"/>
          <w:sz w:val="24"/>
          <w:szCs w:val="24"/>
          <w:lang w:eastAsia="fr-FR"/>
        </w:rPr>
        <w:t>от т. 1. „</w:t>
      </w:r>
      <w:r w:rsidR="00E767C2" w:rsidRPr="009321CD">
        <w:rPr>
          <w:rFonts w:ascii="Times New Roman" w:eastAsia="Times New Roman" w:hAnsi="Times New Roman" w:cs="Times New Roman"/>
          <w:i/>
          <w:sz w:val="24"/>
          <w:szCs w:val="24"/>
          <w:lang w:eastAsia="fr-FR"/>
        </w:rPr>
        <w:t>Основни данни</w:t>
      </w:r>
      <w:r w:rsidR="00E767C2">
        <w:rPr>
          <w:rFonts w:ascii="Times New Roman" w:eastAsia="Times New Roman" w:hAnsi="Times New Roman" w:cs="Times New Roman"/>
          <w:sz w:val="24"/>
          <w:szCs w:val="24"/>
          <w:lang w:eastAsia="fr-FR"/>
        </w:rPr>
        <w:t>“ от формуляра за кандидатстване</w:t>
      </w:r>
      <w:r w:rsidR="00E767C2" w:rsidRPr="002B2473">
        <w:rPr>
          <w:rFonts w:ascii="Times New Roman" w:eastAsia="Times New Roman" w:hAnsi="Times New Roman" w:cs="Times New Roman"/>
          <w:sz w:val="24"/>
          <w:szCs w:val="24"/>
          <w:lang w:eastAsia="fr-FR"/>
        </w:rPr>
        <w:t>,</w:t>
      </w:r>
      <w:r w:rsidR="00E767C2">
        <w:rPr>
          <w:rFonts w:ascii="Times New Roman" w:eastAsia="Times New Roman" w:hAnsi="Times New Roman" w:cs="Times New Roman"/>
          <w:sz w:val="24"/>
          <w:szCs w:val="24"/>
          <w:lang w:eastAsia="fr-FR"/>
        </w:rPr>
        <w:t xml:space="preserve"> </w:t>
      </w:r>
      <w:r w:rsidRPr="002B2473">
        <w:rPr>
          <w:rFonts w:ascii="Times New Roman" w:eastAsia="Times New Roman" w:hAnsi="Times New Roman" w:cs="Times New Roman"/>
          <w:sz w:val="24"/>
          <w:szCs w:val="24"/>
          <w:lang w:eastAsia="fr-FR"/>
        </w:rPr>
        <w:t xml:space="preserve">и </w:t>
      </w:r>
      <w:r w:rsidR="00E767C2">
        <w:rPr>
          <w:rFonts w:ascii="Times New Roman" w:eastAsia="Times New Roman" w:hAnsi="Times New Roman" w:cs="Times New Roman"/>
          <w:sz w:val="24"/>
          <w:szCs w:val="24"/>
          <w:lang w:eastAsia="fr-FR"/>
        </w:rPr>
        <w:t xml:space="preserve">поле </w:t>
      </w:r>
      <w:r w:rsidRPr="002B2473">
        <w:rPr>
          <w:rFonts w:ascii="Times New Roman" w:eastAsia="Times New Roman" w:hAnsi="Times New Roman" w:cs="Times New Roman"/>
          <w:sz w:val="24"/>
          <w:szCs w:val="24"/>
          <w:lang w:eastAsia="fr-FR"/>
        </w:rPr>
        <w:t>„</w:t>
      </w:r>
      <w:r w:rsidRPr="009E422C">
        <w:rPr>
          <w:rFonts w:ascii="Times New Roman" w:eastAsia="Times New Roman" w:hAnsi="Times New Roman" w:cs="Times New Roman"/>
          <w:i/>
          <w:sz w:val="24"/>
          <w:szCs w:val="24"/>
          <w:lang w:eastAsia="fr-FR"/>
        </w:rPr>
        <w:t>Пълно наименование на английски</w:t>
      </w:r>
      <w:r w:rsidRPr="002B2473">
        <w:rPr>
          <w:rFonts w:ascii="Times New Roman" w:eastAsia="Times New Roman" w:hAnsi="Times New Roman" w:cs="Times New Roman"/>
          <w:sz w:val="24"/>
          <w:szCs w:val="24"/>
          <w:lang w:eastAsia="fr-FR"/>
        </w:rPr>
        <w:t xml:space="preserve">“ </w:t>
      </w:r>
      <w:r w:rsidR="00E767C2">
        <w:rPr>
          <w:rFonts w:ascii="Times New Roman" w:eastAsia="Times New Roman" w:hAnsi="Times New Roman" w:cs="Times New Roman"/>
          <w:sz w:val="24"/>
          <w:szCs w:val="24"/>
          <w:lang w:eastAsia="fr-FR"/>
        </w:rPr>
        <w:t xml:space="preserve"> от т. 2. „</w:t>
      </w:r>
      <w:r w:rsidR="00E767C2" w:rsidRPr="009E422C">
        <w:rPr>
          <w:rFonts w:ascii="Times New Roman" w:eastAsia="Times New Roman" w:hAnsi="Times New Roman" w:cs="Times New Roman"/>
          <w:i/>
          <w:sz w:val="24"/>
          <w:szCs w:val="24"/>
          <w:lang w:eastAsia="fr-FR"/>
        </w:rPr>
        <w:t>Данни за кандидата</w:t>
      </w:r>
      <w:r w:rsidR="00E767C2">
        <w:rPr>
          <w:rFonts w:ascii="Times New Roman" w:eastAsia="Times New Roman" w:hAnsi="Times New Roman" w:cs="Times New Roman"/>
          <w:sz w:val="24"/>
          <w:szCs w:val="24"/>
          <w:lang w:eastAsia="fr-FR"/>
        </w:rPr>
        <w:t xml:space="preserve">“ - </w:t>
      </w:r>
      <w:r w:rsidRPr="002B2473">
        <w:rPr>
          <w:rFonts w:ascii="Times New Roman" w:eastAsia="Times New Roman" w:hAnsi="Times New Roman" w:cs="Times New Roman"/>
          <w:sz w:val="24"/>
          <w:szCs w:val="24"/>
          <w:lang w:eastAsia="fr-FR"/>
        </w:rPr>
        <w:t xml:space="preserve">за кандидата и за партньора (когато е приложимо), които следва да са попълнени на английски език, и всички полета във формуляра за кандидатстване </w:t>
      </w:r>
      <w:r w:rsidR="00155B64" w:rsidRPr="002B2473">
        <w:rPr>
          <w:rFonts w:ascii="Times New Roman" w:eastAsia="Times New Roman" w:hAnsi="Times New Roman" w:cs="Times New Roman"/>
          <w:sz w:val="24"/>
          <w:szCs w:val="24"/>
          <w:lang w:eastAsia="fr-FR"/>
        </w:rPr>
        <w:t>трябва да са</w:t>
      </w:r>
      <w:r w:rsidRPr="002B2473">
        <w:rPr>
          <w:rFonts w:ascii="Times New Roman" w:eastAsia="Times New Roman" w:hAnsi="Times New Roman" w:cs="Times New Roman"/>
          <w:sz w:val="24"/>
          <w:szCs w:val="24"/>
          <w:lang w:eastAsia="fr-FR"/>
        </w:rPr>
        <w:t xml:space="preserve"> попълнени съгласно </w:t>
      </w:r>
      <w:r w:rsidRPr="002B2473">
        <w:rPr>
          <w:rFonts w:ascii="Times New Roman" w:eastAsia="Times New Roman" w:hAnsi="Times New Roman" w:cs="Times New Roman"/>
          <w:i/>
          <w:sz w:val="24"/>
          <w:szCs w:val="24"/>
          <w:lang w:eastAsia="fr-FR"/>
        </w:rPr>
        <w:t xml:space="preserve">Указания за попълване </w:t>
      </w:r>
      <w:r w:rsidR="008025DB">
        <w:rPr>
          <w:rFonts w:ascii="Times New Roman" w:eastAsia="Times New Roman" w:hAnsi="Times New Roman" w:cs="Times New Roman"/>
          <w:i/>
          <w:sz w:val="24"/>
          <w:szCs w:val="24"/>
          <w:lang w:eastAsia="fr-FR"/>
        </w:rPr>
        <w:t>на ф</w:t>
      </w:r>
      <w:r w:rsidR="008025DB" w:rsidRPr="008025DB">
        <w:rPr>
          <w:rFonts w:ascii="Times New Roman" w:eastAsia="Times New Roman" w:hAnsi="Times New Roman" w:cs="Times New Roman"/>
          <w:i/>
          <w:sz w:val="24"/>
          <w:szCs w:val="24"/>
          <w:lang w:eastAsia="fr-FR"/>
        </w:rPr>
        <w:t xml:space="preserve">ормуляр за кандидатстване и подаване на проект по процедура „Изпълнение на демонстрационни проекти в областта на управлението на отпадъците“ </w:t>
      </w:r>
      <w:r w:rsidR="008025DB">
        <w:rPr>
          <w:rFonts w:ascii="Times New Roman" w:eastAsia="Times New Roman" w:hAnsi="Times New Roman" w:cs="Times New Roman"/>
          <w:i/>
          <w:sz w:val="24"/>
          <w:szCs w:val="24"/>
          <w:lang w:eastAsia="fr-FR"/>
        </w:rPr>
        <w:t xml:space="preserve">чрез </w:t>
      </w:r>
      <w:r w:rsidRPr="002B2473">
        <w:rPr>
          <w:rFonts w:ascii="Times New Roman" w:eastAsia="Times New Roman" w:hAnsi="Times New Roman" w:cs="Times New Roman"/>
          <w:i/>
          <w:sz w:val="24"/>
          <w:szCs w:val="24"/>
          <w:lang w:eastAsia="fr-FR"/>
        </w:rPr>
        <w:t>ИСУН 2020</w:t>
      </w:r>
      <w:r w:rsidR="007D67D6">
        <w:rPr>
          <w:rFonts w:ascii="Times New Roman" w:eastAsia="Times New Roman" w:hAnsi="Times New Roman" w:cs="Times New Roman"/>
          <w:sz w:val="24"/>
          <w:szCs w:val="24"/>
          <w:lang w:eastAsia="fr-FR"/>
        </w:rPr>
        <w:t xml:space="preserve">, </w:t>
      </w:r>
      <w:r w:rsidR="007D67D6" w:rsidRPr="00F50149">
        <w:rPr>
          <w:rFonts w:ascii="Times New Roman" w:eastAsia="Calibri" w:hAnsi="Times New Roman" w:cs="Times New Roman"/>
          <w:sz w:val="24"/>
          <w:szCs w:val="24"/>
        </w:rPr>
        <w:t xml:space="preserve">Приложение № </w:t>
      </w:r>
      <w:r w:rsidR="006A6634" w:rsidRPr="00F50149">
        <w:rPr>
          <w:rFonts w:ascii="Times New Roman" w:eastAsia="Calibri" w:hAnsi="Times New Roman" w:cs="Times New Roman"/>
          <w:sz w:val="24"/>
          <w:szCs w:val="24"/>
        </w:rPr>
        <w:t>5</w:t>
      </w:r>
      <w:r w:rsidR="007D67D6" w:rsidRPr="00F50149">
        <w:rPr>
          <w:rFonts w:ascii="Times New Roman" w:eastAsia="Calibri" w:hAnsi="Times New Roman" w:cs="Times New Roman"/>
          <w:sz w:val="24"/>
          <w:szCs w:val="24"/>
        </w:rPr>
        <w:t xml:space="preserve"> към условия</w:t>
      </w:r>
      <w:r w:rsidR="00904030" w:rsidRPr="00F50149">
        <w:rPr>
          <w:rFonts w:ascii="Times New Roman" w:eastAsia="Calibri" w:hAnsi="Times New Roman" w:cs="Times New Roman"/>
          <w:sz w:val="24"/>
          <w:szCs w:val="24"/>
        </w:rPr>
        <w:t>та</w:t>
      </w:r>
      <w:r w:rsidR="007D67D6" w:rsidRPr="00F50149">
        <w:rPr>
          <w:rFonts w:ascii="Times New Roman" w:eastAsia="Calibri" w:hAnsi="Times New Roman" w:cs="Times New Roman"/>
          <w:sz w:val="24"/>
          <w:szCs w:val="24"/>
        </w:rPr>
        <w:t xml:space="preserve"> за кандидатстване</w:t>
      </w:r>
      <w:r w:rsidR="007D67D6" w:rsidRPr="003234C1">
        <w:rPr>
          <w:rFonts w:ascii="Times New Roman" w:eastAsia="Calibri" w:hAnsi="Times New Roman" w:cs="Times New Roman"/>
          <w:sz w:val="24"/>
          <w:szCs w:val="24"/>
        </w:rPr>
        <w:t>.</w:t>
      </w:r>
      <w:r w:rsidR="007D67D6">
        <w:rPr>
          <w:rFonts w:ascii="Times New Roman" w:eastAsia="Calibri" w:hAnsi="Times New Roman" w:cs="Times New Roman"/>
          <w:sz w:val="24"/>
          <w:szCs w:val="24"/>
        </w:rPr>
        <w:t xml:space="preserve"> </w:t>
      </w:r>
    </w:p>
    <w:p w:rsidR="00966B5A" w:rsidRPr="002D15BF" w:rsidRDefault="00966B5A" w:rsidP="00986F1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p>
    <w:p w:rsidR="004A58E5" w:rsidRPr="002D15BF" w:rsidRDefault="004A58E5" w:rsidP="00986F19">
      <w:pPr>
        <w:pStyle w:val="ListParagraph"/>
        <w:spacing w:after="0" w:line="240" w:lineRule="auto"/>
        <w:ind w:left="0"/>
        <w:jc w:val="both"/>
        <w:rPr>
          <w:rFonts w:ascii="Times New Roman" w:hAnsi="Times New Roman" w:cs="Times New Roman"/>
          <w:b/>
          <w:sz w:val="20"/>
          <w:szCs w:val="20"/>
        </w:rPr>
      </w:pPr>
      <w:r w:rsidRPr="002D15BF">
        <w:rPr>
          <w:rFonts w:ascii="Times New Roman" w:hAnsi="Times New Roman" w:cs="Times New Roman"/>
          <w:b/>
          <w:sz w:val="24"/>
          <w:szCs w:val="24"/>
        </w:rPr>
        <w:t xml:space="preserve">  </w:t>
      </w:r>
    </w:p>
    <w:p w:rsidR="004A58E5" w:rsidRPr="002D15BF" w:rsidRDefault="004A5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2</w:t>
      </w:r>
      <w:r w:rsidR="007D15AC" w:rsidRPr="002D15BF">
        <w:rPr>
          <w:rFonts w:ascii="Times New Roman" w:hAnsi="Times New Roman" w:cs="Times New Roman"/>
          <w:b/>
          <w:sz w:val="24"/>
          <w:szCs w:val="24"/>
        </w:rPr>
        <w:t>4</w:t>
      </w:r>
      <w:r w:rsidRPr="002D15BF">
        <w:rPr>
          <w:rFonts w:ascii="Times New Roman" w:hAnsi="Times New Roman" w:cs="Times New Roman"/>
          <w:b/>
          <w:sz w:val="24"/>
          <w:szCs w:val="24"/>
        </w:rPr>
        <w:t>. Списък на документите, които се подават на етап кандидатстване</w:t>
      </w:r>
      <w:r w:rsidRPr="002D15BF">
        <w:rPr>
          <w:rStyle w:val="FootnoteReference"/>
          <w:rFonts w:ascii="Times New Roman" w:hAnsi="Times New Roman" w:cs="Times New Roman"/>
          <w:b/>
          <w:sz w:val="24"/>
          <w:szCs w:val="24"/>
        </w:rPr>
        <w:footnoteReference w:id="13"/>
      </w:r>
      <w:r w:rsidRPr="002D15BF">
        <w:rPr>
          <w:rFonts w:ascii="Times New Roman" w:hAnsi="Times New Roman" w:cs="Times New Roman"/>
          <w:b/>
          <w:sz w:val="24"/>
          <w:szCs w:val="24"/>
        </w:rPr>
        <w:t>:</w:t>
      </w:r>
    </w:p>
    <w:p w:rsidR="00B13063" w:rsidRDefault="00B13063"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p>
    <w:p w:rsidR="001E7567" w:rsidRPr="001E7567"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i/>
          <w:sz w:val="24"/>
          <w:szCs w:val="24"/>
        </w:rPr>
      </w:pPr>
      <w:r w:rsidRPr="001E7567">
        <w:rPr>
          <w:rFonts w:ascii="Times New Roman" w:eastAsia="Calibri" w:hAnsi="Times New Roman" w:cs="Times New Roman"/>
          <w:i/>
          <w:sz w:val="24"/>
          <w:szCs w:val="24"/>
        </w:rPr>
        <w:t>Документите, които се подават, трябва да съобразяват изискванията към тях, ако има такива, посочени в условия за кандидатстване.</w:t>
      </w:r>
    </w:p>
    <w:p w:rsidR="001E7567"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931CFA" w:rsidRPr="00931CFA"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i/>
          <w:sz w:val="24"/>
          <w:szCs w:val="24"/>
        </w:rPr>
      </w:pPr>
      <w:r w:rsidRPr="00931CFA">
        <w:rPr>
          <w:rFonts w:ascii="Times New Roman" w:eastAsia="Calibri" w:hAnsi="Times New Roman" w:cs="Times New Roman"/>
          <w:i/>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електронните адреси, на които са публикувани.</w:t>
      </w:r>
    </w:p>
    <w:p w:rsidR="00931CFA"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4557B3" w:rsidRPr="001E7567" w:rsidRDefault="004557B3"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Документите, които трябва да бъдат представени за целите на кандидатстването, както и изискванията за техния формат (ако има такива) и за подписване (ако има такива) са, както следва:</w:t>
      </w:r>
    </w:p>
    <w:p w:rsidR="00CB168B" w:rsidRDefault="00CB168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967E7E" w:rsidRPr="00967E7E" w:rsidRDefault="00967E7E"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67E7E">
        <w:rPr>
          <w:rFonts w:ascii="Times New Roman" w:eastAsia="Calibri" w:hAnsi="Times New Roman" w:cs="Times New Roman"/>
          <w:sz w:val="24"/>
          <w:szCs w:val="24"/>
        </w:rPr>
        <w:t>24.1. Формуляр за кандидатстване (</w:t>
      </w:r>
      <w:r w:rsidRPr="00563C8D">
        <w:rPr>
          <w:rFonts w:ascii="Times New Roman" w:eastAsia="Calibri" w:hAnsi="Times New Roman" w:cs="Times New Roman"/>
          <w:i/>
          <w:sz w:val="24"/>
          <w:szCs w:val="24"/>
        </w:rPr>
        <w:t xml:space="preserve">попълва се </w:t>
      </w:r>
      <w:r w:rsidR="00563C8D" w:rsidRPr="00563C8D">
        <w:rPr>
          <w:rFonts w:ascii="Times New Roman" w:eastAsia="Calibri" w:hAnsi="Times New Roman" w:cs="Times New Roman"/>
          <w:i/>
          <w:sz w:val="24"/>
          <w:szCs w:val="24"/>
        </w:rPr>
        <w:t xml:space="preserve">само </w:t>
      </w:r>
      <w:r w:rsidRPr="00563C8D">
        <w:rPr>
          <w:rFonts w:ascii="Times New Roman" w:eastAsia="Calibri" w:hAnsi="Times New Roman" w:cs="Times New Roman"/>
          <w:i/>
          <w:sz w:val="24"/>
          <w:szCs w:val="24"/>
        </w:rPr>
        <w:t>формата в ИСУН 2020, като в системата не следва да се прикачва отделен файл</w:t>
      </w:r>
      <w:r>
        <w:rPr>
          <w:rFonts w:ascii="Times New Roman" w:eastAsia="Calibri" w:hAnsi="Times New Roman" w:cs="Times New Roman"/>
          <w:sz w:val="24"/>
          <w:szCs w:val="24"/>
        </w:rPr>
        <w:t>)</w:t>
      </w:r>
      <w:r w:rsidRPr="00967E7E">
        <w:rPr>
          <w:rFonts w:ascii="Times New Roman" w:eastAsia="Calibri" w:hAnsi="Times New Roman" w:cs="Times New Roman"/>
          <w:sz w:val="24"/>
          <w:szCs w:val="24"/>
        </w:rPr>
        <w:t>.</w:t>
      </w:r>
    </w:p>
    <w:p w:rsidR="00967E7E" w:rsidRDefault="00967E7E"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67E7E">
        <w:rPr>
          <w:rFonts w:ascii="Times New Roman" w:eastAsia="Calibri" w:hAnsi="Times New Roman" w:cs="Times New Roman"/>
          <w:sz w:val="24"/>
          <w:szCs w:val="24"/>
        </w:rPr>
        <w:t xml:space="preserve">24.2. </w:t>
      </w:r>
      <w:r w:rsidR="00826B84">
        <w:rPr>
          <w:rFonts w:ascii="Times New Roman" w:eastAsia="Calibri" w:hAnsi="Times New Roman" w:cs="Times New Roman"/>
          <w:sz w:val="24"/>
          <w:szCs w:val="24"/>
        </w:rPr>
        <w:t>Ако е приложимо, з</w:t>
      </w:r>
      <w:r w:rsidRPr="00967E7E">
        <w:rPr>
          <w:rFonts w:ascii="Times New Roman" w:eastAsia="Calibri" w:hAnsi="Times New Roman" w:cs="Times New Roman"/>
          <w:sz w:val="24"/>
          <w:szCs w:val="24"/>
        </w:rPr>
        <w:t xml:space="preserve">аповед за </w:t>
      </w:r>
      <w:proofErr w:type="spellStart"/>
      <w:r w:rsidRPr="00967E7E">
        <w:rPr>
          <w:rFonts w:ascii="Times New Roman" w:eastAsia="Calibri" w:hAnsi="Times New Roman" w:cs="Times New Roman"/>
          <w:sz w:val="24"/>
          <w:szCs w:val="24"/>
        </w:rPr>
        <w:t>оправомощаване</w:t>
      </w:r>
      <w:proofErr w:type="spellEnd"/>
      <w:r w:rsidR="00A03FD1">
        <w:rPr>
          <w:rFonts w:ascii="Times New Roman" w:eastAsia="Calibri" w:hAnsi="Times New Roman" w:cs="Times New Roman"/>
          <w:sz w:val="24"/>
          <w:szCs w:val="24"/>
        </w:rPr>
        <w:t>/пълномощно</w:t>
      </w:r>
      <w:r w:rsidRPr="00967E7E">
        <w:rPr>
          <w:rFonts w:ascii="Times New Roman" w:eastAsia="Calibri" w:hAnsi="Times New Roman" w:cs="Times New Roman"/>
          <w:sz w:val="24"/>
          <w:szCs w:val="24"/>
        </w:rPr>
        <w:t xml:space="preserve"> на лицето, което подписва с електронен подпис от името на </w:t>
      </w:r>
      <w:r w:rsidR="0085573E">
        <w:rPr>
          <w:rFonts w:ascii="Times New Roman" w:eastAsia="Calibri" w:hAnsi="Times New Roman" w:cs="Times New Roman"/>
          <w:sz w:val="24"/>
          <w:szCs w:val="24"/>
        </w:rPr>
        <w:t>кандидат</w:t>
      </w:r>
      <w:r w:rsidR="007D67D6">
        <w:rPr>
          <w:rFonts w:ascii="Times New Roman" w:eastAsia="Calibri" w:hAnsi="Times New Roman" w:cs="Times New Roman"/>
          <w:sz w:val="24"/>
          <w:szCs w:val="24"/>
        </w:rPr>
        <w:t>а</w:t>
      </w:r>
      <w:r w:rsidRPr="00967E7E">
        <w:rPr>
          <w:rFonts w:ascii="Times New Roman" w:eastAsia="Calibri" w:hAnsi="Times New Roman" w:cs="Times New Roman"/>
          <w:sz w:val="24"/>
          <w:szCs w:val="24"/>
        </w:rPr>
        <w:t xml:space="preserve"> документите за кандидатстване по процедурата</w:t>
      </w:r>
      <w:r w:rsidR="007D67D6">
        <w:rPr>
          <w:rFonts w:ascii="Times New Roman" w:eastAsia="Calibri" w:hAnsi="Times New Roman" w:cs="Times New Roman"/>
          <w:sz w:val="24"/>
          <w:szCs w:val="24"/>
        </w:rPr>
        <w:t>.</w:t>
      </w:r>
    </w:p>
    <w:p w:rsidR="000604C2" w:rsidRDefault="000604C2"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Заповед за </w:t>
      </w:r>
      <w:proofErr w:type="spellStart"/>
      <w:r>
        <w:rPr>
          <w:rFonts w:ascii="Times New Roman" w:eastAsia="Calibri" w:hAnsi="Times New Roman" w:cs="Times New Roman"/>
          <w:sz w:val="24"/>
          <w:szCs w:val="24"/>
        </w:rPr>
        <w:t>оправомощаване</w:t>
      </w:r>
      <w:proofErr w:type="spellEnd"/>
      <w:r>
        <w:rPr>
          <w:rFonts w:ascii="Times New Roman" w:eastAsia="Calibri" w:hAnsi="Times New Roman" w:cs="Times New Roman"/>
          <w:sz w:val="24"/>
          <w:szCs w:val="24"/>
        </w:rPr>
        <w:t xml:space="preserve"> се представя само при кандидат община. Заповедта се попълва и подписва на хартия, сканира се и се прикачва в ИСУН2020.</w:t>
      </w:r>
    </w:p>
    <w:p w:rsidR="00D31025" w:rsidRDefault="000604C2"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0604C2">
        <w:rPr>
          <w:rFonts w:ascii="Times New Roman" w:eastAsia="Calibri" w:hAnsi="Times New Roman" w:cs="Times New Roman"/>
          <w:sz w:val="24"/>
          <w:szCs w:val="24"/>
        </w:rPr>
        <w:t>Пълномощно се попълва, датира и подписва на хартиен носител от лице с право да представлява кандидата. В случаите, когато кандидатът се представлява заедно от няколко физически лица, се попълват данните и пълномощното се подписва от всяко от тях. След попълването, подписването и поставянето на дата на хартиения носител,  пълномощното следва да се сканира и да се прикачи в ИСУН 2020.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както и че лицето е било упълномощено да представлява кандидата към датата на кандидатстване.</w:t>
      </w:r>
    </w:p>
    <w:p w:rsidR="00D31025" w:rsidRDefault="00D31025"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24.3. </w:t>
      </w:r>
      <w:r w:rsidR="00407B8E">
        <w:rPr>
          <w:rFonts w:ascii="Times New Roman" w:eastAsia="Calibri" w:hAnsi="Times New Roman" w:cs="Times New Roman"/>
          <w:sz w:val="24"/>
          <w:szCs w:val="24"/>
        </w:rPr>
        <w:t>Ако е приложимо, д</w:t>
      </w:r>
      <w:r w:rsidR="00931CFA">
        <w:rPr>
          <w:rFonts w:ascii="Times New Roman" w:eastAsia="Calibri" w:hAnsi="Times New Roman" w:cs="Times New Roman"/>
          <w:sz w:val="24"/>
          <w:szCs w:val="24"/>
        </w:rPr>
        <w:t>окументи за съгласие/разрешаване за кандидатстване по процедурата.</w:t>
      </w:r>
    </w:p>
    <w:p w:rsidR="00931CFA"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кандидат или партньор община</w:t>
      </w:r>
      <w:r w:rsidR="0087316B">
        <w:rPr>
          <w:rFonts w:ascii="Times New Roman" w:eastAsia="Calibri" w:hAnsi="Times New Roman" w:cs="Times New Roman"/>
          <w:sz w:val="24"/>
          <w:szCs w:val="24"/>
        </w:rPr>
        <w:t xml:space="preserve"> (вкл. и общинско предприятие по ЗОС)</w:t>
      </w:r>
      <w:r>
        <w:rPr>
          <w:rFonts w:ascii="Times New Roman" w:eastAsia="Calibri" w:hAnsi="Times New Roman" w:cs="Times New Roman"/>
          <w:sz w:val="24"/>
          <w:szCs w:val="24"/>
        </w:rPr>
        <w:t xml:space="preserve"> се представя Решение на Общинския съвет. </w:t>
      </w:r>
      <w:r w:rsidR="008A1CE4" w:rsidRPr="008A1CE4">
        <w:rPr>
          <w:rFonts w:ascii="Times New Roman" w:eastAsia="Calibri" w:hAnsi="Times New Roman" w:cs="Times New Roman"/>
          <w:sz w:val="24"/>
          <w:szCs w:val="24"/>
        </w:rPr>
        <w:t>В случай че в кра</w:t>
      </w:r>
      <w:r w:rsidR="008A1CE4">
        <w:rPr>
          <w:rFonts w:ascii="Times New Roman" w:eastAsia="Calibri" w:hAnsi="Times New Roman" w:cs="Times New Roman"/>
          <w:sz w:val="24"/>
          <w:szCs w:val="24"/>
        </w:rPr>
        <w:t>йния</w:t>
      </w:r>
      <w:r w:rsidR="008A1CE4" w:rsidRPr="008A1CE4">
        <w:rPr>
          <w:rFonts w:ascii="Times New Roman" w:eastAsia="Calibri" w:hAnsi="Times New Roman" w:cs="Times New Roman"/>
          <w:sz w:val="24"/>
          <w:szCs w:val="24"/>
        </w:rPr>
        <w:t xml:space="preserve"> срок за подаване на проектни предложения не е предвидена сесия на Общинския съвет, е допустимо Решението да бъде представено по време на оценката.</w:t>
      </w:r>
    </w:p>
    <w:p w:rsidR="00931CFA" w:rsidRPr="00F50149"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rPr>
        <w:t>При кандидат или партньор ЮЛСЦ</w:t>
      </w:r>
      <w:r w:rsidR="00685D4C">
        <w:rPr>
          <w:rFonts w:ascii="Times New Roman" w:eastAsia="Calibri" w:hAnsi="Times New Roman" w:cs="Times New Roman"/>
          <w:sz w:val="24"/>
          <w:szCs w:val="24"/>
        </w:rPr>
        <w:t>,</w:t>
      </w:r>
      <w:r w:rsidR="00685D4C" w:rsidRPr="00685D4C">
        <w:rPr>
          <w:rFonts w:ascii="Times New Roman" w:eastAsia="Calibri" w:hAnsi="Times New Roman" w:cs="Times New Roman"/>
          <w:sz w:val="24"/>
          <w:szCs w:val="24"/>
        </w:rPr>
        <w:t xml:space="preserve"> </w:t>
      </w:r>
      <w:r w:rsidR="0087316B">
        <w:rPr>
          <w:rFonts w:ascii="Times New Roman" w:eastAsia="Calibri" w:hAnsi="Times New Roman" w:cs="Times New Roman"/>
          <w:sz w:val="24"/>
          <w:szCs w:val="24"/>
        </w:rPr>
        <w:t>к</w:t>
      </w:r>
      <w:r w:rsidR="0087316B" w:rsidRPr="0087316B">
        <w:rPr>
          <w:rFonts w:ascii="Times New Roman" w:eastAsia="Calibri" w:hAnsi="Times New Roman" w:cs="Times New Roman"/>
          <w:sz w:val="24"/>
          <w:szCs w:val="24"/>
        </w:rPr>
        <w:t xml:space="preserve">огато съгласно приложимото законодателство и учредителните актове на съответното ЮЛСЦ е необходимо решение на колективен/управителен орган, </w:t>
      </w:r>
      <w:r w:rsidR="0087316B">
        <w:rPr>
          <w:rFonts w:ascii="Times New Roman" w:eastAsia="Calibri" w:hAnsi="Times New Roman" w:cs="Times New Roman"/>
          <w:sz w:val="24"/>
          <w:szCs w:val="24"/>
        </w:rPr>
        <w:t>се представя</w:t>
      </w:r>
      <w:r w:rsidR="0087316B" w:rsidRPr="0087316B">
        <w:rPr>
          <w:rFonts w:ascii="Times New Roman" w:eastAsia="Calibri" w:hAnsi="Times New Roman" w:cs="Times New Roman"/>
          <w:sz w:val="24"/>
          <w:szCs w:val="24"/>
        </w:rPr>
        <w:t xml:space="preserve"> решение, с което лицето, представляващо ЮЛСЦ, разрешава/се съгласява същото да кандидатства с проектно предложение по процедурата.</w:t>
      </w:r>
    </w:p>
    <w:p w:rsidR="00931CFA"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 кандидат или партньор ЮЛНЦ </w:t>
      </w:r>
      <w:r w:rsidRPr="00931CFA">
        <w:rPr>
          <w:rFonts w:ascii="Times New Roman" w:eastAsia="Calibri" w:hAnsi="Times New Roman" w:cs="Times New Roman"/>
          <w:sz w:val="24"/>
          <w:szCs w:val="24"/>
        </w:rPr>
        <w:t>се представ</w:t>
      </w:r>
      <w:r>
        <w:rPr>
          <w:rFonts w:ascii="Times New Roman" w:eastAsia="Calibri" w:hAnsi="Times New Roman" w:cs="Times New Roman"/>
          <w:sz w:val="24"/>
          <w:szCs w:val="24"/>
        </w:rPr>
        <w:t>я</w:t>
      </w:r>
      <w:r w:rsidRPr="00931CFA">
        <w:rPr>
          <w:rFonts w:ascii="Times New Roman" w:eastAsia="Calibri" w:hAnsi="Times New Roman" w:cs="Times New Roman"/>
          <w:sz w:val="24"/>
          <w:szCs w:val="24"/>
        </w:rPr>
        <w:t xml:space="preserve"> документ, с който съответния управителен орган разрешава/се съгласява да се кандидатства по процедурата</w:t>
      </w:r>
      <w:r>
        <w:rPr>
          <w:rFonts w:ascii="Times New Roman" w:eastAsia="Calibri" w:hAnsi="Times New Roman" w:cs="Times New Roman"/>
          <w:sz w:val="24"/>
          <w:szCs w:val="24"/>
        </w:rPr>
        <w:t>.</w:t>
      </w:r>
    </w:p>
    <w:p w:rsidR="00931CFA"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24.4. </w:t>
      </w:r>
      <w:r w:rsidR="0087316B">
        <w:rPr>
          <w:rFonts w:ascii="Times New Roman" w:eastAsia="Calibri" w:hAnsi="Times New Roman" w:cs="Times New Roman"/>
          <w:sz w:val="24"/>
          <w:szCs w:val="24"/>
        </w:rPr>
        <w:t xml:space="preserve">Ако е приложимо, </w:t>
      </w:r>
      <w:proofErr w:type="spellStart"/>
      <w:r w:rsidR="0087316B">
        <w:rPr>
          <w:rFonts w:ascii="Times New Roman" w:eastAsia="Calibri" w:hAnsi="Times New Roman" w:cs="Times New Roman"/>
          <w:sz w:val="24"/>
          <w:szCs w:val="24"/>
        </w:rPr>
        <w:t>д</w:t>
      </w:r>
      <w:r>
        <w:rPr>
          <w:rFonts w:ascii="Times New Roman" w:eastAsia="Calibri" w:hAnsi="Times New Roman" w:cs="Times New Roman"/>
          <w:sz w:val="24"/>
          <w:szCs w:val="24"/>
        </w:rPr>
        <w:t>оказателствени</w:t>
      </w:r>
      <w:proofErr w:type="spellEnd"/>
      <w:r>
        <w:rPr>
          <w:rFonts w:ascii="Times New Roman" w:eastAsia="Calibri" w:hAnsi="Times New Roman" w:cs="Times New Roman"/>
          <w:sz w:val="24"/>
          <w:szCs w:val="24"/>
        </w:rPr>
        <w:t xml:space="preserve"> документи за право за извършване на дейностите по третиране на отпадъците, предмет на подаденото проектно предложение</w:t>
      </w:r>
      <w:r w:rsidR="001F11B2">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931CFA" w:rsidRDefault="00931CF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За кандидати и</w:t>
      </w:r>
      <w:r w:rsidR="007B7E0A">
        <w:rPr>
          <w:rFonts w:ascii="Times New Roman" w:eastAsia="Calibri" w:hAnsi="Times New Roman" w:cs="Times New Roman"/>
          <w:sz w:val="24"/>
          <w:szCs w:val="24"/>
        </w:rPr>
        <w:t>ли</w:t>
      </w:r>
      <w:r>
        <w:rPr>
          <w:rFonts w:ascii="Times New Roman" w:eastAsia="Calibri" w:hAnsi="Times New Roman" w:cs="Times New Roman"/>
          <w:sz w:val="24"/>
          <w:szCs w:val="24"/>
        </w:rPr>
        <w:t xml:space="preserve"> партньори общини не се представят документи,</w:t>
      </w:r>
      <w:r w:rsidRPr="00931CFA">
        <w:rPr>
          <w:rFonts w:ascii="Times New Roman" w:hAnsi="Times New Roman" w:cs="Times New Roman"/>
          <w:sz w:val="24"/>
          <w:szCs w:val="24"/>
        </w:rPr>
        <w:t xml:space="preserve"> </w:t>
      </w:r>
      <w:r w:rsidRPr="00931CFA">
        <w:rPr>
          <w:rFonts w:ascii="Times New Roman" w:eastAsia="Calibri" w:hAnsi="Times New Roman" w:cs="Times New Roman"/>
          <w:sz w:val="24"/>
          <w:szCs w:val="24"/>
        </w:rPr>
        <w:t>ако проектът се отнася до отпадъци, за които кметът на общината има правата и задълженията по реда на ЗУО</w:t>
      </w:r>
      <w:r w:rsidR="0087316B">
        <w:rPr>
          <w:rFonts w:ascii="Times New Roman" w:eastAsia="Calibri" w:hAnsi="Times New Roman" w:cs="Times New Roman"/>
          <w:sz w:val="24"/>
          <w:szCs w:val="24"/>
        </w:rPr>
        <w:t>.</w:t>
      </w:r>
    </w:p>
    <w:p w:rsidR="00931CFA" w:rsidRDefault="007B7E0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Кандидатът и/или партньорът представят, </w:t>
      </w:r>
      <w:r w:rsidR="00931CFA">
        <w:rPr>
          <w:rFonts w:ascii="Times New Roman" w:eastAsia="Calibri" w:hAnsi="Times New Roman" w:cs="Times New Roman"/>
          <w:sz w:val="24"/>
          <w:szCs w:val="24"/>
        </w:rPr>
        <w:t>например, разрешителни/регистрационни или др. документи, издадени по реда на ЗУО, сключени договори за извършване на услуга и др. в съответствие с приложимо законодателство</w:t>
      </w:r>
      <w:r w:rsidR="0087316B">
        <w:rPr>
          <w:rFonts w:ascii="Times New Roman" w:eastAsia="Calibri" w:hAnsi="Times New Roman" w:cs="Times New Roman"/>
          <w:sz w:val="24"/>
          <w:szCs w:val="24"/>
        </w:rPr>
        <w:t>, ако такива са налични към момента на кандидатстване</w:t>
      </w:r>
      <w:r w:rsidR="00931CFA">
        <w:rPr>
          <w:rFonts w:ascii="Times New Roman" w:eastAsia="Calibri" w:hAnsi="Times New Roman" w:cs="Times New Roman"/>
          <w:sz w:val="24"/>
          <w:szCs w:val="24"/>
        </w:rPr>
        <w:t>.</w:t>
      </w:r>
    </w:p>
    <w:p w:rsidR="00931CFA" w:rsidRDefault="007B7E0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7B7E0A">
        <w:rPr>
          <w:rFonts w:ascii="Times New Roman" w:eastAsia="Calibri" w:hAnsi="Times New Roman" w:cs="Times New Roman"/>
          <w:sz w:val="24"/>
          <w:szCs w:val="24"/>
        </w:rPr>
        <w:t>Ако предвидените дейности са свързани с права и/или задължения на трети лица относно собствеността отпадъците, предмет на проекта, трябва да бъдат представени писмен</w:t>
      </w:r>
      <w:r>
        <w:rPr>
          <w:rFonts w:ascii="Times New Roman" w:eastAsia="Calibri" w:hAnsi="Times New Roman" w:cs="Times New Roman"/>
          <w:sz w:val="24"/>
          <w:szCs w:val="24"/>
        </w:rPr>
        <w:t>и</w:t>
      </w:r>
      <w:r w:rsidR="0087316B">
        <w:rPr>
          <w:rFonts w:ascii="Times New Roman" w:eastAsia="Calibri" w:hAnsi="Times New Roman" w:cs="Times New Roman"/>
          <w:sz w:val="24"/>
          <w:szCs w:val="24"/>
        </w:rPr>
        <w:t xml:space="preserve"> и нотариално заверени</w:t>
      </w:r>
      <w:r w:rsidRPr="007B7E0A">
        <w:rPr>
          <w:rFonts w:ascii="Times New Roman" w:eastAsia="Calibri" w:hAnsi="Times New Roman" w:cs="Times New Roman"/>
          <w:sz w:val="24"/>
          <w:szCs w:val="24"/>
        </w:rPr>
        <w:t xml:space="preserve"> съгласи</w:t>
      </w:r>
      <w:r>
        <w:rPr>
          <w:rFonts w:ascii="Times New Roman" w:eastAsia="Calibri" w:hAnsi="Times New Roman" w:cs="Times New Roman"/>
          <w:sz w:val="24"/>
          <w:szCs w:val="24"/>
        </w:rPr>
        <w:t>я</w:t>
      </w:r>
      <w:r w:rsidRPr="007B7E0A">
        <w:rPr>
          <w:rFonts w:ascii="Times New Roman" w:eastAsia="Calibri" w:hAnsi="Times New Roman" w:cs="Times New Roman"/>
          <w:sz w:val="24"/>
          <w:szCs w:val="24"/>
        </w:rPr>
        <w:t xml:space="preserve"> на тези трети лица да бъдат ползвани генерираните от тях отпадъци за целите на осъществяването на демонстрационния проект</w:t>
      </w:r>
      <w:r w:rsidR="00F51638">
        <w:rPr>
          <w:rFonts w:ascii="Times New Roman" w:eastAsia="Calibri" w:hAnsi="Times New Roman" w:cs="Times New Roman"/>
          <w:sz w:val="24"/>
          <w:szCs w:val="24"/>
        </w:rPr>
        <w:t>, със съдържание съгласно изискванията, посочени в Раздел 11 от условията за кандидатстване</w:t>
      </w:r>
      <w:r>
        <w:rPr>
          <w:rFonts w:ascii="Times New Roman" w:eastAsia="Calibri" w:hAnsi="Times New Roman" w:cs="Times New Roman"/>
          <w:sz w:val="24"/>
          <w:szCs w:val="24"/>
        </w:rPr>
        <w:t>.</w:t>
      </w:r>
      <w:r w:rsidR="00F51638">
        <w:rPr>
          <w:rFonts w:ascii="Times New Roman" w:eastAsia="Calibri" w:hAnsi="Times New Roman" w:cs="Times New Roman"/>
          <w:sz w:val="24"/>
          <w:szCs w:val="24"/>
        </w:rPr>
        <w:t xml:space="preserve"> </w:t>
      </w:r>
    </w:p>
    <w:p w:rsidR="00967E7E" w:rsidRPr="00967E7E" w:rsidRDefault="00967E7E"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67E7E">
        <w:rPr>
          <w:rFonts w:ascii="Times New Roman" w:eastAsia="Calibri" w:hAnsi="Times New Roman" w:cs="Times New Roman"/>
          <w:sz w:val="24"/>
          <w:szCs w:val="24"/>
        </w:rPr>
        <w:t>24.</w:t>
      </w:r>
      <w:r w:rsidR="00284CA9">
        <w:rPr>
          <w:rFonts w:ascii="Times New Roman" w:eastAsia="Calibri" w:hAnsi="Times New Roman" w:cs="Times New Roman"/>
          <w:sz w:val="24"/>
          <w:szCs w:val="24"/>
        </w:rPr>
        <w:t>5</w:t>
      </w:r>
      <w:r w:rsidRPr="00967E7E">
        <w:rPr>
          <w:rFonts w:ascii="Times New Roman" w:eastAsia="Calibri" w:hAnsi="Times New Roman" w:cs="Times New Roman"/>
          <w:sz w:val="24"/>
          <w:szCs w:val="24"/>
        </w:rPr>
        <w:t xml:space="preserve">. </w:t>
      </w:r>
      <w:r w:rsidR="00181E51">
        <w:rPr>
          <w:rFonts w:ascii="Times New Roman" w:eastAsia="Calibri" w:hAnsi="Times New Roman" w:cs="Times New Roman"/>
          <w:sz w:val="24"/>
          <w:szCs w:val="24"/>
        </w:rPr>
        <w:t>Ако е приложимо, п</w:t>
      </w:r>
      <w:r w:rsidRPr="00967E7E">
        <w:rPr>
          <w:rFonts w:ascii="Times New Roman" w:eastAsia="Calibri" w:hAnsi="Times New Roman" w:cs="Times New Roman"/>
          <w:sz w:val="24"/>
          <w:szCs w:val="24"/>
        </w:rPr>
        <w:t>одписано споразумение за партньорство</w:t>
      </w:r>
    </w:p>
    <w:p w:rsidR="007D67D6" w:rsidRDefault="007D67D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0F515F">
        <w:rPr>
          <w:rFonts w:ascii="Times New Roman" w:eastAsia="Calibri" w:hAnsi="Times New Roman" w:cs="Times New Roman"/>
          <w:sz w:val="24"/>
          <w:szCs w:val="24"/>
        </w:rPr>
        <w:t>При кандидат и/или партньор община</w:t>
      </w:r>
      <w:r w:rsidR="00AF6D0F" w:rsidRPr="000F515F">
        <w:rPr>
          <w:rFonts w:ascii="Times New Roman" w:eastAsia="Calibri" w:hAnsi="Times New Roman" w:cs="Times New Roman"/>
          <w:sz w:val="24"/>
          <w:szCs w:val="24"/>
        </w:rPr>
        <w:t xml:space="preserve"> или общинско предприятие</w:t>
      </w:r>
      <w:r w:rsidRPr="000F515F">
        <w:rPr>
          <w:rFonts w:ascii="Times New Roman" w:eastAsia="Calibri" w:hAnsi="Times New Roman" w:cs="Times New Roman"/>
          <w:sz w:val="24"/>
          <w:szCs w:val="24"/>
        </w:rPr>
        <w:t xml:space="preserve"> се представя и Решение/Решения на съответния Общински съвет за одобрение на </w:t>
      </w:r>
      <w:r w:rsidR="00C963A7" w:rsidRPr="000F515F">
        <w:rPr>
          <w:rFonts w:ascii="Times New Roman" w:eastAsia="Calibri" w:hAnsi="Times New Roman" w:cs="Times New Roman"/>
          <w:sz w:val="24"/>
          <w:szCs w:val="24"/>
        </w:rPr>
        <w:t>общинското сътрудничество</w:t>
      </w:r>
      <w:r w:rsidRPr="000F515F">
        <w:rPr>
          <w:rFonts w:ascii="Times New Roman" w:eastAsia="Calibri" w:hAnsi="Times New Roman" w:cs="Times New Roman"/>
          <w:sz w:val="24"/>
          <w:szCs w:val="24"/>
        </w:rPr>
        <w:t>.</w:t>
      </w:r>
      <w:r w:rsidRPr="007D67D6">
        <w:rPr>
          <w:rFonts w:ascii="Times New Roman" w:eastAsia="Calibri" w:hAnsi="Times New Roman" w:cs="Times New Roman"/>
          <w:sz w:val="24"/>
          <w:szCs w:val="24"/>
        </w:rPr>
        <w:t xml:space="preserve"> </w:t>
      </w:r>
      <w:r w:rsidR="008A1CE4" w:rsidRPr="008A1CE4">
        <w:rPr>
          <w:rFonts w:ascii="Times New Roman" w:eastAsia="Calibri" w:hAnsi="Times New Roman" w:cs="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p>
    <w:p w:rsidR="007D67D6" w:rsidRDefault="00CC4BA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CC4BAB">
        <w:rPr>
          <w:rFonts w:ascii="Times New Roman" w:eastAsia="Calibri" w:hAnsi="Times New Roman" w:cs="Times New Roman"/>
          <w:sz w:val="24"/>
          <w:szCs w:val="24"/>
        </w:rPr>
        <w:t>24.</w:t>
      </w:r>
      <w:r w:rsidR="00284CA9">
        <w:rPr>
          <w:rFonts w:ascii="Times New Roman" w:eastAsia="Calibri" w:hAnsi="Times New Roman" w:cs="Times New Roman"/>
          <w:sz w:val="24"/>
          <w:szCs w:val="24"/>
        </w:rPr>
        <w:t>6</w:t>
      </w:r>
      <w:r w:rsidRPr="00CC4BAB">
        <w:rPr>
          <w:rFonts w:ascii="Times New Roman" w:eastAsia="Calibri" w:hAnsi="Times New Roman" w:cs="Times New Roman"/>
          <w:sz w:val="24"/>
          <w:szCs w:val="24"/>
        </w:rPr>
        <w:t>.</w:t>
      </w:r>
      <w:r>
        <w:rPr>
          <w:rFonts w:ascii="Times New Roman" w:eastAsia="Calibri" w:hAnsi="Times New Roman" w:cs="Times New Roman"/>
          <w:b/>
          <w:sz w:val="24"/>
          <w:szCs w:val="24"/>
        </w:rPr>
        <w:t xml:space="preserve"> </w:t>
      </w:r>
      <w:r w:rsidRPr="00CC4BAB">
        <w:rPr>
          <w:rFonts w:ascii="Times New Roman" w:eastAsia="Calibri" w:hAnsi="Times New Roman" w:cs="Times New Roman"/>
          <w:sz w:val="24"/>
          <w:szCs w:val="24"/>
        </w:rPr>
        <w:t>Обосновка за демонстрационен проект</w:t>
      </w:r>
      <w:r>
        <w:rPr>
          <w:rFonts w:ascii="Times New Roman" w:eastAsia="Calibri" w:hAnsi="Times New Roman" w:cs="Times New Roman"/>
          <w:sz w:val="24"/>
          <w:szCs w:val="24"/>
        </w:rPr>
        <w:t xml:space="preserve">, изготвена съгласно </w:t>
      </w:r>
      <w:r w:rsidR="003234C1">
        <w:rPr>
          <w:rFonts w:ascii="Times New Roman" w:eastAsia="Calibri" w:hAnsi="Times New Roman" w:cs="Times New Roman"/>
          <w:sz w:val="24"/>
          <w:szCs w:val="24"/>
        </w:rPr>
        <w:t xml:space="preserve">образеца  </w:t>
      </w:r>
      <w:r>
        <w:rPr>
          <w:rFonts w:ascii="Times New Roman" w:eastAsia="Calibri" w:hAnsi="Times New Roman" w:cs="Times New Roman"/>
          <w:sz w:val="24"/>
          <w:szCs w:val="24"/>
        </w:rPr>
        <w:t xml:space="preserve">по </w:t>
      </w:r>
      <w:r w:rsidRPr="00F50149">
        <w:rPr>
          <w:rFonts w:ascii="Times New Roman" w:eastAsia="Calibri" w:hAnsi="Times New Roman" w:cs="Times New Roman"/>
          <w:sz w:val="24"/>
          <w:szCs w:val="24"/>
        </w:rPr>
        <w:t>Приложение № 6 от условията</w:t>
      </w:r>
      <w:r>
        <w:rPr>
          <w:rFonts w:ascii="Times New Roman" w:eastAsia="Calibri" w:hAnsi="Times New Roman" w:cs="Times New Roman"/>
          <w:sz w:val="24"/>
          <w:szCs w:val="24"/>
        </w:rPr>
        <w:t xml:space="preserve"> за кандидатстване. </w:t>
      </w:r>
    </w:p>
    <w:p w:rsidR="00CC4BAB" w:rsidRDefault="00CC4BA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CC4BAB">
        <w:rPr>
          <w:rFonts w:ascii="Times New Roman" w:eastAsia="Calibri" w:hAnsi="Times New Roman" w:cs="Times New Roman"/>
          <w:sz w:val="24"/>
          <w:szCs w:val="24"/>
        </w:rPr>
        <w:t>24.</w:t>
      </w:r>
      <w:r w:rsidR="00284CA9">
        <w:rPr>
          <w:rFonts w:ascii="Times New Roman" w:eastAsia="Calibri" w:hAnsi="Times New Roman" w:cs="Times New Roman"/>
          <w:sz w:val="24"/>
          <w:szCs w:val="24"/>
        </w:rPr>
        <w:t>7</w:t>
      </w:r>
      <w:r w:rsidRPr="00CC4BAB">
        <w:rPr>
          <w:rFonts w:ascii="Times New Roman" w:eastAsia="Calibri" w:hAnsi="Times New Roman" w:cs="Times New Roman"/>
          <w:sz w:val="24"/>
          <w:szCs w:val="24"/>
        </w:rPr>
        <w:t>. Документи, удостоверяващи прав</w:t>
      </w:r>
      <w:r>
        <w:rPr>
          <w:rFonts w:ascii="Times New Roman" w:eastAsia="Calibri" w:hAnsi="Times New Roman" w:cs="Times New Roman"/>
          <w:sz w:val="24"/>
          <w:szCs w:val="24"/>
        </w:rPr>
        <w:t>а върху имотите/терените</w:t>
      </w:r>
    </w:p>
    <w:p w:rsidR="000D7C5A" w:rsidRDefault="000D7C5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Ако дейностите</w:t>
      </w:r>
      <w:r w:rsidR="00E31F08">
        <w:rPr>
          <w:rFonts w:ascii="Times New Roman" w:eastAsia="Calibri" w:hAnsi="Times New Roman" w:cs="Times New Roman"/>
          <w:sz w:val="24"/>
          <w:szCs w:val="24"/>
        </w:rPr>
        <w:t>, включени в</w:t>
      </w:r>
      <w:r>
        <w:rPr>
          <w:rFonts w:ascii="Times New Roman" w:eastAsia="Calibri" w:hAnsi="Times New Roman" w:cs="Times New Roman"/>
          <w:sz w:val="24"/>
          <w:szCs w:val="24"/>
        </w:rPr>
        <w:t xml:space="preserve"> </w:t>
      </w:r>
      <w:r w:rsidR="00E31F08">
        <w:rPr>
          <w:rFonts w:ascii="Times New Roman" w:eastAsia="Calibri" w:hAnsi="Times New Roman" w:cs="Times New Roman"/>
          <w:sz w:val="24"/>
          <w:szCs w:val="24"/>
        </w:rPr>
        <w:t xml:space="preserve">демонстрационния проект, </w:t>
      </w:r>
      <w:r>
        <w:rPr>
          <w:rFonts w:ascii="Times New Roman" w:eastAsia="Calibri" w:hAnsi="Times New Roman" w:cs="Times New Roman"/>
          <w:sz w:val="24"/>
          <w:szCs w:val="24"/>
        </w:rPr>
        <w:t>се предвижда да се осъществяват</w:t>
      </w:r>
      <w:r w:rsidR="00E31F08">
        <w:rPr>
          <w:rFonts w:ascii="Times New Roman" w:eastAsia="Calibri" w:hAnsi="Times New Roman" w:cs="Times New Roman"/>
          <w:sz w:val="24"/>
          <w:szCs w:val="24"/>
        </w:rPr>
        <w:t xml:space="preserve"> в и/или да ползват </w:t>
      </w:r>
      <w:r>
        <w:rPr>
          <w:rFonts w:ascii="Times New Roman" w:eastAsia="Calibri" w:hAnsi="Times New Roman" w:cs="Times New Roman"/>
          <w:sz w:val="24"/>
          <w:szCs w:val="24"/>
        </w:rPr>
        <w:t xml:space="preserve"> </w:t>
      </w:r>
      <w:r w:rsidR="00E31F08">
        <w:rPr>
          <w:rFonts w:ascii="Times New Roman" w:eastAsia="Calibri" w:hAnsi="Times New Roman" w:cs="Times New Roman"/>
          <w:sz w:val="24"/>
          <w:szCs w:val="24"/>
        </w:rPr>
        <w:t xml:space="preserve">конкретен </w:t>
      </w:r>
      <w:r>
        <w:rPr>
          <w:rFonts w:ascii="Times New Roman" w:eastAsia="Calibri" w:hAnsi="Times New Roman" w:cs="Times New Roman"/>
          <w:sz w:val="24"/>
          <w:szCs w:val="24"/>
        </w:rPr>
        <w:t>имот/терен</w:t>
      </w:r>
      <w:r w:rsidR="00E31F08">
        <w:rPr>
          <w:rFonts w:ascii="Times New Roman" w:eastAsia="Calibri" w:hAnsi="Times New Roman" w:cs="Times New Roman"/>
          <w:sz w:val="24"/>
          <w:szCs w:val="24"/>
        </w:rPr>
        <w:t xml:space="preserve"> постоянно или за по-продължително време</w:t>
      </w:r>
      <w:r>
        <w:rPr>
          <w:rFonts w:ascii="Times New Roman" w:eastAsia="Calibri" w:hAnsi="Times New Roman" w:cs="Times New Roman"/>
          <w:sz w:val="24"/>
          <w:szCs w:val="24"/>
        </w:rPr>
        <w:t xml:space="preserve">, се представят документи за собственост на съответния имот/терен </w:t>
      </w:r>
      <w:r w:rsidR="003234C1">
        <w:rPr>
          <w:rFonts w:ascii="Times New Roman" w:eastAsia="Calibri" w:hAnsi="Times New Roman" w:cs="Times New Roman"/>
          <w:sz w:val="24"/>
          <w:szCs w:val="24"/>
        </w:rPr>
        <w:t xml:space="preserve">или съгласие </w:t>
      </w:r>
      <w:r>
        <w:rPr>
          <w:rFonts w:ascii="Times New Roman" w:eastAsia="Calibri" w:hAnsi="Times New Roman" w:cs="Times New Roman"/>
          <w:sz w:val="24"/>
          <w:szCs w:val="24"/>
        </w:rPr>
        <w:t>съгласно изискванията в т. 13.3.</w:t>
      </w:r>
      <w:proofErr w:type="spellStart"/>
      <w:r>
        <w:rPr>
          <w:rFonts w:ascii="Times New Roman" w:eastAsia="Calibri" w:hAnsi="Times New Roman" w:cs="Times New Roman"/>
          <w:sz w:val="24"/>
          <w:szCs w:val="24"/>
        </w:rPr>
        <w:t>3</w:t>
      </w:r>
      <w:proofErr w:type="spellEnd"/>
      <w:r>
        <w:rPr>
          <w:rFonts w:ascii="Times New Roman" w:eastAsia="Calibri" w:hAnsi="Times New Roman" w:cs="Times New Roman"/>
          <w:sz w:val="24"/>
          <w:szCs w:val="24"/>
        </w:rPr>
        <w:t>. от условията за кандидатстване.</w:t>
      </w:r>
    </w:p>
    <w:p w:rsidR="000D7C5A" w:rsidRDefault="000D7C5A"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извършване на СМР по смисъла на ЗУТ се представят документи съгласно изискванията в т. 13.3.</w:t>
      </w:r>
      <w:proofErr w:type="spellStart"/>
      <w:r w:rsidR="003234C1">
        <w:rPr>
          <w:rFonts w:ascii="Times New Roman" w:eastAsia="Calibri" w:hAnsi="Times New Roman" w:cs="Times New Roman"/>
          <w:sz w:val="24"/>
          <w:szCs w:val="24"/>
        </w:rPr>
        <w:t>3</w:t>
      </w:r>
      <w:proofErr w:type="spellEnd"/>
      <w:r>
        <w:rPr>
          <w:rFonts w:ascii="Times New Roman" w:eastAsia="Calibri" w:hAnsi="Times New Roman" w:cs="Times New Roman"/>
          <w:sz w:val="24"/>
          <w:szCs w:val="24"/>
        </w:rPr>
        <w:t>. от условията за кандидатстване, както и скица от кадастралната карта/</w:t>
      </w:r>
      <w:proofErr w:type="spellStart"/>
      <w:r>
        <w:rPr>
          <w:rFonts w:ascii="Times New Roman" w:eastAsia="Calibri" w:hAnsi="Times New Roman" w:cs="Times New Roman"/>
          <w:sz w:val="24"/>
          <w:szCs w:val="24"/>
        </w:rPr>
        <w:t>карта</w:t>
      </w:r>
      <w:proofErr w:type="spellEnd"/>
      <w:r>
        <w:rPr>
          <w:rFonts w:ascii="Times New Roman" w:eastAsia="Calibri" w:hAnsi="Times New Roman" w:cs="Times New Roman"/>
          <w:sz w:val="24"/>
          <w:szCs w:val="24"/>
        </w:rPr>
        <w:t xml:space="preserve"> за възстановената собственост, от която е видно предназначението на имота. </w:t>
      </w:r>
    </w:p>
    <w:p w:rsidR="002A6464" w:rsidRPr="002A6464" w:rsidRDefault="00260A32" w:rsidP="002A6464">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w:t>
      </w:r>
      <w:r w:rsidR="00284CA9">
        <w:rPr>
          <w:rFonts w:ascii="Times New Roman" w:eastAsia="Calibri" w:hAnsi="Times New Roman" w:cs="Times New Roman"/>
          <w:sz w:val="24"/>
          <w:szCs w:val="24"/>
        </w:rPr>
        <w:t>8</w:t>
      </w:r>
      <w:r>
        <w:rPr>
          <w:rFonts w:ascii="Times New Roman" w:eastAsia="Calibri" w:hAnsi="Times New Roman" w:cs="Times New Roman"/>
          <w:sz w:val="24"/>
          <w:szCs w:val="24"/>
        </w:rPr>
        <w:t xml:space="preserve"> </w:t>
      </w:r>
      <w:r w:rsidRPr="00260A32">
        <w:rPr>
          <w:rFonts w:ascii="Times New Roman" w:eastAsia="Calibri" w:hAnsi="Times New Roman" w:cs="Times New Roman"/>
          <w:sz w:val="24"/>
          <w:szCs w:val="24"/>
        </w:rPr>
        <w:t>Писмо от Държавна агенция „Електронно управление“, с което председателят на агенцията утвърждава проектното предложение (ако проектът предвижда дейности по разработване на информационни и комуникационни технологии)</w:t>
      </w:r>
    </w:p>
    <w:p w:rsidR="002B286B" w:rsidRPr="002B286B" w:rsidRDefault="00260A32"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260A32">
        <w:rPr>
          <w:rFonts w:ascii="Times New Roman" w:eastAsia="Calibri" w:hAnsi="Times New Roman" w:cs="Times New Roman"/>
          <w:sz w:val="24"/>
          <w:szCs w:val="24"/>
        </w:rPr>
        <w:t>24.</w:t>
      </w:r>
      <w:r w:rsidR="00284CA9">
        <w:rPr>
          <w:rFonts w:ascii="Times New Roman" w:eastAsia="Calibri" w:hAnsi="Times New Roman" w:cs="Times New Roman"/>
          <w:sz w:val="24"/>
          <w:szCs w:val="24"/>
        </w:rPr>
        <w:t>9</w:t>
      </w:r>
      <w:r w:rsidRPr="00260A32">
        <w:rPr>
          <w:rFonts w:ascii="Times New Roman" w:eastAsia="Calibri" w:hAnsi="Times New Roman" w:cs="Times New Roman"/>
          <w:sz w:val="24"/>
          <w:szCs w:val="24"/>
        </w:rPr>
        <w:t xml:space="preserve">. </w:t>
      </w:r>
      <w:r w:rsidR="002B286B" w:rsidRPr="002B286B">
        <w:rPr>
          <w:rFonts w:ascii="Times New Roman" w:eastAsia="Calibri" w:hAnsi="Times New Roman" w:cs="Times New Roman"/>
          <w:sz w:val="24"/>
          <w:szCs w:val="24"/>
        </w:rPr>
        <w:t xml:space="preserve">Попълнен бюджет на проекта – </w:t>
      </w:r>
      <w:r w:rsidR="002B286B" w:rsidRPr="00F50149">
        <w:rPr>
          <w:rFonts w:ascii="Times New Roman" w:eastAsia="Calibri" w:hAnsi="Times New Roman" w:cs="Times New Roman"/>
          <w:sz w:val="24"/>
          <w:szCs w:val="24"/>
        </w:rPr>
        <w:t xml:space="preserve">Приложение № </w:t>
      </w:r>
      <w:r w:rsidR="004D58D3" w:rsidRPr="00F50149">
        <w:rPr>
          <w:rFonts w:ascii="Times New Roman" w:eastAsia="Calibri" w:hAnsi="Times New Roman" w:cs="Times New Roman"/>
          <w:sz w:val="24"/>
          <w:szCs w:val="24"/>
        </w:rPr>
        <w:t>2</w:t>
      </w:r>
      <w:r w:rsidR="002B286B" w:rsidRPr="00F50149">
        <w:rPr>
          <w:rFonts w:ascii="Times New Roman" w:eastAsia="Calibri" w:hAnsi="Times New Roman" w:cs="Times New Roman"/>
          <w:sz w:val="24"/>
          <w:szCs w:val="24"/>
        </w:rPr>
        <w:t xml:space="preserve"> към условията за кандидатстване</w:t>
      </w:r>
      <w:r w:rsidR="002B286B" w:rsidRPr="003234C1">
        <w:rPr>
          <w:rFonts w:ascii="Times New Roman" w:eastAsia="Calibri" w:hAnsi="Times New Roman" w:cs="Times New Roman"/>
          <w:sz w:val="24"/>
          <w:szCs w:val="24"/>
        </w:rPr>
        <w:t>, във формат *.</w:t>
      </w:r>
      <w:proofErr w:type="spellStart"/>
      <w:r w:rsidR="002B286B" w:rsidRPr="003234C1">
        <w:rPr>
          <w:rFonts w:ascii="Times New Roman" w:eastAsia="Calibri" w:hAnsi="Times New Roman" w:cs="Times New Roman"/>
          <w:sz w:val="24"/>
          <w:szCs w:val="24"/>
        </w:rPr>
        <w:t>xls</w:t>
      </w:r>
      <w:proofErr w:type="spellEnd"/>
      <w:r w:rsidR="002B286B" w:rsidRPr="003234C1">
        <w:rPr>
          <w:rFonts w:ascii="Times New Roman" w:eastAsia="Calibri" w:hAnsi="Times New Roman" w:cs="Times New Roman"/>
          <w:sz w:val="24"/>
          <w:szCs w:val="24"/>
        </w:rPr>
        <w:t>, .</w:t>
      </w:r>
      <w:proofErr w:type="spellStart"/>
      <w:r w:rsidR="002B286B" w:rsidRPr="003234C1">
        <w:rPr>
          <w:rFonts w:ascii="Times New Roman" w:eastAsia="Calibri" w:hAnsi="Times New Roman" w:cs="Times New Roman"/>
          <w:sz w:val="24"/>
          <w:szCs w:val="24"/>
        </w:rPr>
        <w:t>xlsx</w:t>
      </w:r>
      <w:proofErr w:type="spellEnd"/>
      <w:r w:rsidR="003234C1">
        <w:rPr>
          <w:rFonts w:ascii="Times New Roman" w:eastAsia="Calibri" w:hAnsi="Times New Roman" w:cs="Times New Roman"/>
          <w:sz w:val="24"/>
          <w:szCs w:val="24"/>
          <w:lang w:val="en-US"/>
        </w:rPr>
        <w:t xml:space="preserve">, .zip, </w:t>
      </w:r>
      <w:proofErr w:type="spellStart"/>
      <w:r w:rsidR="003234C1">
        <w:rPr>
          <w:rFonts w:ascii="Times New Roman" w:eastAsia="Calibri" w:hAnsi="Times New Roman" w:cs="Times New Roman"/>
          <w:sz w:val="24"/>
          <w:szCs w:val="24"/>
          <w:lang w:val="en-US"/>
        </w:rPr>
        <w:t>rar</w:t>
      </w:r>
      <w:proofErr w:type="spellEnd"/>
      <w:r w:rsidR="002B286B" w:rsidRPr="003234C1">
        <w:rPr>
          <w:rFonts w:ascii="Times New Roman" w:eastAsia="Calibri" w:hAnsi="Times New Roman" w:cs="Times New Roman"/>
          <w:sz w:val="24"/>
          <w:szCs w:val="24"/>
        </w:rPr>
        <w:t>.</w:t>
      </w:r>
    </w:p>
    <w:p w:rsidR="00967E7E" w:rsidRDefault="002B286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lang w:val="en-US"/>
        </w:rPr>
      </w:pPr>
      <w:r w:rsidRPr="002B286B">
        <w:rPr>
          <w:rFonts w:ascii="Times New Roman" w:eastAsia="Calibri" w:hAnsi="Times New Roman" w:cs="Times New Roman"/>
          <w:i/>
          <w:sz w:val="24"/>
          <w:szCs w:val="24"/>
        </w:rPr>
        <w:t xml:space="preserve">Кандидатът попълва в ИСУН 2020 бюджет на проектното предложение по </w:t>
      </w:r>
      <w:proofErr w:type="spellStart"/>
      <w:r w:rsidRPr="002B286B">
        <w:rPr>
          <w:rFonts w:ascii="Times New Roman" w:eastAsia="Calibri" w:hAnsi="Times New Roman" w:cs="Times New Roman"/>
          <w:i/>
          <w:sz w:val="24"/>
          <w:szCs w:val="24"/>
        </w:rPr>
        <w:t>окрупнени</w:t>
      </w:r>
      <w:proofErr w:type="spellEnd"/>
      <w:r w:rsidRPr="002B286B">
        <w:rPr>
          <w:rFonts w:ascii="Times New Roman" w:eastAsia="Calibri" w:hAnsi="Times New Roman" w:cs="Times New Roman"/>
          <w:i/>
          <w:sz w:val="24"/>
          <w:szCs w:val="24"/>
        </w:rPr>
        <w:t xml:space="preserve"> показатели. Детайлна разбивка на бюджета се съдържа в попълненото от кандидата разяснение за попълнен бюджет на проекта (водещ е бюджетът на проектното предложение в ИСУН 2020</w:t>
      </w:r>
      <w:r w:rsidRPr="002B286B">
        <w:rPr>
          <w:rFonts w:ascii="Times New Roman" w:eastAsia="Calibri" w:hAnsi="Times New Roman" w:cs="Times New Roman"/>
          <w:sz w:val="24"/>
          <w:szCs w:val="24"/>
        </w:rPr>
        <w:t>)</w:t>
      </w:r>
      <w:r>
        <w:rPr>
          <w:rFonts w:ascii="Times New Roman" w:eastAsia="Calibri" w:hAnsi="Times New Roman" w:cs="Times New Roman"/>
          <w:sz w:val="24"/>
          <w:szCs w:val="24"/>
        </w:rPr>
        <w:t>.</w:t>
      </w:r>
    </w:p>
    <w:p w:rsidR="002B286B" w:rsidRDefault="00260A32"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24</w:t>
      </w:r>
      <w:r>
        <w:rPr>
          <w:rFonts w:ascii="Times New Roman" w:eastAsia="Calibri" w:hAnsi="Times New Roman" w:cs="Times New Roman"/>
          <w:sz w:val="24"/>
          <w:szCs w:val="24"/>
        </w:rPr>
        <w:t>.1</w:t>
      </w:r>
      <w:r w:rsidR="00284CA9">
        <w:rPr>
          <w:rFonts w:ascii="Times New Roman" w:eastAsia="Calibri" w:hAnsi="Times New Roman" w:cs="Times New Roman"/>
          <w:sz w:val="24"/>
          <w:szCs w:val="24"/>
        </w:rPr>
        <w:t>0</w:t>
      </w:r>
      <w:r>
        <w:rPr>
          <w:rFonts w:ascii="Times New Roman" w:eastAsia="Calibri" w:hAnsi="Times New Roman" w:cs="Times New Roman"/>
          <w:sz w:val="24"/>
          <w:szCs w:val="24"/>
        </w:rPr>
        <w:t xml:space="preserve">. </w:t>
      </w:r>
      <w:r w:rsidR="002B286B" w:rsidRPr="002B286B">
        <w:rPr>
          <w:rFonts w:ascii="Times New Roman" w:eastAsia="Calibri" w:hAnsi="Times New Roman" w:cs="Times New Roman"/>
          <w:sz w:val="24"/>
          <w:szCs w:val="24"/>
        </w:rPr>
        <w:tab/>
        <w:t xml:space="preserve">Анализ относно остойностяването на дейностите, включени в проектното предложение, изготвен съгласно изискванията на </w:t>
      </w:r>
      <w:r w:rsidR="000D7C5A">
        <w:rPr>
          <w:rFonts w:ascii="Times New Roman" w:eastAsia="Calibri" w:hAnsi="Times New Roman" w:cs="Times New Roman"/>
          <w:sz w:val="24"/>
          <w:szCs w:val="24"/>
        </w:rPr>
        <w:t>Р</w:t>
      </w:r>
      <w:r w:rsidR="002B286B" w:rsidRPr="002B286B">
        <w:rPr>
          <w:rFonts w:ascii="Times New Roman" w:eastAsia="Calibri" w:hAnsi="Times New Roman" w:cs="Times New Roman"/>
          <w:sz w:val="24"/>
          <w:szCs w:val="24"/>
        </w:rPr>
        <w:t xml:space="preserve">аздел 14 от </w:t>
      </w:r>
      <w:r w:rsidR="00904030" w:rsidRPr="00904030">
        <w:rPr>
          <w:rFonts w:ascii="Times New Roman" w:eastAsia="Calibri" w:hAnsi="Times New Roman" w:cs="Times New Roman"/>
          <w:sz w:val="24"/>
          <w:szCs w:val="24"/>
        </w:rPr>
        <w:t>условията за кандидатстване</w:t>
      </w:r>
      <w:r w:rsidR="002B286B">
        <w:rPr>
          <w:rFonts w:ascii="Times New Roman" w:eastAsia="Calibri" w:hAnsi="Times New Roman" w:cs="Times New Roman"/>
          <w:sz w:val="24"/>
          <w:szCs w:val="24"/>
        </w:rPr>
        <w:t>.</w:t>
      </w:r>
    </w:p>
    <w:p w:rsidR="008247CC" w:rsidRPr="008247CC" w:rsidRDefault="008247CC"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8247CC">
        <w:rPr>
          <w:rFonts w:ascii="Times New Roman" w:eastAsia="Calibri" w:hAnsi="Times New Roman" w:cs="Times New Roman"/>
          <w:sz w:val="24"/>
          <w:szCs w:val="24"/>
        </w:rPr>
        <w:t>24.</w:t>
      </w:r>
      <w:r w:rsidR="00260A32">
        <w:rPr>
          <w:rFonts w:ascii="Times New Roman" w:eastAsia="Calibri" w:hAnsi="Times New Roman" w:cs="Times New Roman"/>
          <w:sz w:val="24"/>
          <w:szCs w:val="24"/>
        </w:rPr>
        <w:t>1</w:t>
      </w:r>
      <w:r w:rsidR="00284CA9">
        <w:rPr>
          <w:rFonts w:ascii="Times New Roman" w:eastAsia="Calibri" w:hAnsi="Times New Roman" w:cs="Times New Roman"/>
          <w:sz w:val="24"/>
          <w:szCs w:val="24"/>
        </w:rPr>
        <w:t>1</w:t>
      </w:r>
      <w:r w:rsidRPr="008247CC">
        <w:rPr>
          <w:rFonts w:ascii="Times New Roman" w:eastAsia="Calibri" w:hAnsi="Times New Roman" w:cs="Times New Roman"/>
          <w:sz w:val="24"/>
          <w:szCs w:val="24"/>
        </w:rPr>
        <w:t>. Копие от регистрация по ЗДДС, ако кандидатът е включил по проекта ДДС като невъзстановим (допустим) разход;</w:t>
      </w:r>
    </w:p>
    <w:p w:rsidR="002B286B" w:rsidRDefault="002B286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2B286B">
        <w:rPr>
          <w:rFonts w:ascii="Times New Roman" w:eastAsia="Calibri" w:hAnsi="Times New Roman" w:cs="Times New Roman"/>
          <w:sz w:val="24"/>
          <w:szCs w:val="24"/>
        </w:rPr>
        <w:lastRenderedPageBreak/>
        <w:t>24.</w:t>
      </w:r>
      <w:r w:rsidR="00260A32">
        <w:rPr>
          <w:rFonts w:ascii="Times New Roman" w:eastAsia="Calibri" w:hAnsi="Times New Roman" w:cs="Times New Roman"/>
          <w:sz w:val="24"/>
          <w:szCs w:val="24"/>
        </w:rPr>
        <w:t>1</w:t>
      </w:r>
      <w:r w:rsidR="00284CA9">
        <w:rPr>
          <w:rFonts w:ascii="Times New Roman" w:eastAsia="Calibri" w:hAnsi="Times New Roman" w:cs="Times New Roman"/>
          <w:sz w:val="24"/>
          <w:szCs w:val="24"/>
        </w:rPr>
        <w:t>2</w:t>
      </w:r>
      <w:r w:rsidRPr="002B286B">
        <w:rPr>
          <w:rFonts w:ascii="Times New Roman" w:eastAsia="Calibri" w:hAnsi="Times New Roman" w:cs="Times New Roman"/>
          <w:sz w:val="24"/>
          <w:szCs w:val="24"/>
        </w:rPr>
        <w:t>. Попълнена от кандидата</w:t>
      </w:r>
      <w:r>
        <w:rPr>
          <w:rFonts w:ascii="Times New Roman" w:eastAsia="Calibri" w:hAnsi="Times New Roman" w:cs="Times New Roman"/>
          <w:sz w:val="24"/>
          <w:szCs w:val="24"/>
        </w:rPr>
        <w:t xml:space="preserve"> и отделно попълнена от партньора, ако </w:t>
      </w:r>
      <w:r w:rsidR="000D7C5A">
        <w:rPr>
          <w:rFonts w:ascii="Times New Roman" w:eastAsia="Calibri" w:hAnsi="Times New Roman" w:cs="Times New Roman"/>
          <w:sz w:val="24"/>
          <w:szCs w:val="24"/>
        </w:rPr>
        <w:t>има такъв</w:t>
      </w:r>
      <w:r>
        <w:rPr>
          <w:rFonts w:ascii="Times New Roman" w:eastAsia="Calibri" w:hAnsi="Times New Roman" w:cs="Times New Roman"/>
          <w:sz w:val="24"/>
          <w:szCs w:val="24"/>
        </w:rPr>
        <w:t>,</w:t>
      </w:r>
      <w:r w:rsidRPr="002B286B">
        <w:rPr>
          <w:rFonts w:ascii="Times New Roman" w:eastAsia="Calibri" w:hAnsi="Times New Roman" w:cs="Times New Roman"/>
          <w:sz w:val="24"/>
          <w:szCs w:val="24"/>
        </w:rPr>
        <w:t xml:space="preserve"> декларация по образец </w:t>
      </w:r>
      <w:r w:rsidR="00647338" w:rsidRPr="00F50149">
        <w:rPr>
          <w:rFonts w:ascii="Times New Roman" w:eastAsia="Calibri" w:hAnsi="Times New Roman" w:cs="Times New Roman"/>
          <w:sz w:val="24"/>
          <w:szCs w:val="24"/>
        </w:rPr>
        <w:t xml:space="preserve">съгласно Приложение № </w:t>
      </w:r>
      <w:r w:rsidR="002F3555" w:rsidRPr="00F50149">
        <w:rPr>
          <w:rFonts w:ascii="Times New Roman" w:eastAsia="Calibri" w:hAnsi="Times New Roman" w:cs="Times New Roman"/>
          <w:sz w:val="24"/>
          <w:szCs w:val="24"/>
        </w:rPr>
        <w:t>1.</w:t>
      </w:r>
      <w:proofErr w:type="spellStart"/>
      <w:r w:rsidR="002F3555" w:rsidRPr="00F50149">
        <w:rPr>
          <w:rFonts w:ascii="Times New Roman" w:eastAsia="Calibri" w:hAnsi="Times New Roman" w:cs="Times New Roman"/>
          <w:sz w:val="24"/>
          <w:szCs w:val="24"/>
        </w:rPr>
        <w:t>1</w:t>
      </w:r>
      <w:proofErr w:type="spellEnd"/>
      <w:r w:rsidR="002F3555" w:rsidRPr="00F50149">
        <w:rPr>
          <w:rFonts w:ascii="Times New Roman" w:eastAsia="Calibri" w:hAnsi="Times New Roman" w:cs="Times New Roman"/>
          <w:sz w:val="24"/>
          <w:szCs w:val="24"/>
        </w:rPr>
        <w:t xml:space="preserve">. </w:t>
      </w:r>
      <w:r w:rsidR="00647338" w:rsidRPr="00F50149">
        <w:rPr>
          <w:rFonts w:ascii="Times New Roman" w:eastAsia="Calibri" w:hAnsi="Times New Roman" w:cs="Times New Roman"/>
          <w:sz w:val="24"/>
          <w:szCs w:val="24"/>
        </w:rPr>
        <w:t>от условията за кандидатстване</w:t>
      </w:r>
      <w:r w:rsidR="00647338">
        <w:rPr>
          <w:rFonts w:ascii="Times New Roman" w:eastAsia="Calibri" w:hAnsi="Times New Roman" w:cs="Times New Roman"/>
          <w:sz w:val="24"/>
          <w:szCs w:val="24"/>
        </w:rPr>
        <w:t xml:space="preserve">, </w:t>
      </w:r>
      <w:r w:rsidR="002F3555" w:rsidRPr="002F3555">
        <w:rPr>
          <w:rFonts w:ascii="Times New Roman" w:eastAsia="Calibri" w:hAnsi="Times New Roman" w:cs="Times New Roman"/>
          <w:sz w:val="24"/>
          <w:szCs w:val="24"/>
        </w:rPr>
        <w:t>за запознатост с определението за нередност и измама; че към датата на подаване на проектното предложение проектът не е физически завършен или изцяло осъществен от кандидата, независимо дали всички свързани плащания са направени от кандидата; че проектът генерира/не генерира приходи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с приложена към нея „</w:t>
      </w:r>
      <w:r w:rsidR="002F3555" w:rsidRPr="002F3555">
        <w:rPr>
          <w:rFonts w:ascii="Times New Roman" w:eastAsia="Calibri" w:hAnsi="Times New Roman" w:cs="Times New Roman"/>
          <w:i/>
          <w:sz w:val="24"/>
          <w:szCs w:val="24"/>
        </w:rPr>
        <w:t>Справка за изпълнение на проекти и дейности в сектор “Отпадъци“, изпълнявани в период от 10 години преди датата на кандидатстване по процедура „Изпълнение на демонстрационни проекти в областта на управлението на отпадъците</w:t>
      </w:r>
      <w:r w:rsidR="002F3555" w:rsidRPr="002F3555">
        <w:rPr>
          <w:rFonts w:ascii="Times New Roman" w:eastAsia="Calibri" w:hAnsi="Times New Roman" w:cs="Times New Roman"/>
          <w:sz w:val="24"/>
          <w:szCs w:val="24"/>
        </w:rPr>
        <w:t>““</w:t>
      </w:r>
      <w:r w:rsidR="00904030" w:rsidRPr="00904030" w:rsidDel="00904030">
        <w:rPr>
          <w:rFonts w:ascii="Times New Roman" w:eastAsia="Calibri" w:hAnsi="Times New Roman" w:cs="Times New Roman"/>
          <w:sz w:val="24"/>
          <w:szCs w:val="24"/>
        </w:rPr>
        <w:t xml:space="preserve"> </w:t>
      </w:r>
      <w:r>
        <w:rPr>
          <w:rFonts w:ascii="Times New Roman" w:eastAsia="Calibri" w:hAnsi="Times New Roman" w:cs="Times New Roman"/>
          <w:sz w:val="24"/>
          <w:szCs w:val="24"/>
        </w:rPr>
        <w:t>- в оригинал</w:t>
      </w:r>
      <w:r w:rsidR="002F3555">
        <w:rPr>
          <w:rFonts w:ascii="Times New Roman" w:eastAsia="Calibri" w:hAnsi="Times New Roman" w:cs="Times New Roman"/>
          <w:sz w:val="24"/>
          <w:szCs w:val="24"/>
        </w:rPr>
        <w:t>;</w:t>
      </w:r>
    </w:p>
    <w:p w:rsidR="002F3555" w:rsidRDefault="002F3555"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24.1</w:t>
      </w:r>
      <w:r w:rsidR="00284CA9">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Pr="002F3555">
        <w:rPr>
          <w:rFonts w:ascii="Times New Roman" w:eastAsia="Calibri" w:hAnsi="Times New Roman" w:cs="Times New Roman"/>
          <w:sz w:val="24"/>
          <w:szCs w:val="24"/>
        </w:rPr>
        <w:t xml:space="preserve">Попълнена от кандидата и отделно попълнена от партньора, ако </w:t>
      </w:r>
      <w:r w:rsidR="000D7C5A">
        <w:rPr>
          <w:rFonts w:ascii="Times New Roman" w:eastAsia="Calibri" w:hAnsi="Times New Roman" w:cs="Times New Roman"/>
          <w:sz w:val="24"/>
          <w:szCs w:val="24"/>
        </w:rPr>
        <w:t>има такъв</w:t>
      </w:r>
      <w:r w:rsidRPr="002F3555">
        <w:rPr>
          <w:rFonts w:ascii="Times New Roman" w:eastAsia="Calibri" w:hAnsi="Times New Roman" w:cs="Times New Roman"/>
          <w:sz w:val="24"/>
          <w:szCs w:val="24"/>
        </w:rPr>
        <w:t xml:space="preserve">, декларация по чл. 25, ал. 2 от ЗУСЕСИФ по образец </w:t>
      </w:r>
      <w:r w:rsidRPr="003234C1">
        <w:rPr>
          <w:rFonts w:ascii="Times New Roman" w:eastAsia="Calibri" w:hAnsi="Times New Roman" w:cs="Times New Roman"/>
          <w:sz w:val="24"/>
          <w:szCs w:val="24"/>
        </w:rPr>
        <w:t xml:space="preserve">съгласно </w:t>
      </w:r>
      <w:r w:rsidRPr="00F50149">
        <w:rPr>
          <w:rFonts w:ascii="Times New Roman" w:eastAsia="Calibri" w:hAnsi="Times New Roman" w:cs="Times New Roman"/>
          <w:sz w:val="24"/>
          <w:szCs w:val="24"/>
        </w:rPr>
        <w:t>Приложение № 1.2. от условията за кандидатстване</w:t>
      </w:r>
      <w:r w:rsidRPr="003234C1">
        <w:rPr>
          <w:rFonts w:ascii="Times New Roman" w:eastAsia="Calibri" w:hAnsi="Times New Roman" w:cs="Times New Roman"/>
          <w:sz w:val="24"/>
          <w:szCs w:val="24"/>
        </w:rPr>
        <w:t xml:space="preserve"> – в оригинал;</w:t>
      </w:r>
    </w:p>
    <w:p w:rsidR="002F3555" w:rsidRDefault="002F3555"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24.1</w:t>
      </w:r>
      <w:r w:rsidR="00284CA9">
        <w:rPr>
          <w:rFonts w:ascii="Times New Roman" w:eastAsia="Calibri" w:hAnsi="Times New Roman" w:cs="Times New Roman"/>
          <w:sz w:val="24"/>
          <w:szCs w:val="24"/>
        </w:rPr>
        <w:t>4</w:t>
      </w:r>
      <w:r>
        <w:rPr>
          <w:rFonts w:ascii="Times New Roman" w:eastAsia="Calibri" w:hAnsi="Times New Roman" w:cs="Times New Roman"/>
          <w:sz w:val="24"/>
          <w:szCs w:val="24"/>
        </w:rPr>
        <w:t xml:space="preserve">. </w:t>
      </w:r>
      <w:r w:rsidRPr="002F3555">
        <w:rPr>
          <w:rFonts w:ascii="Times New Roman" w:eastAsia="Calibri" w:hAnsi="Times New Roman" w:cs="Times New Roman"/>
          <w:sz w:val="24"/>
          <w:szCs w:val="24"/>
        </w:rPr>
        <w:t xml:space="preserve">Попълнена от кандидата и отделно попълнена от партньора, ако </w:t>
      </w:r>
      <w:r w:rsidR="000D7C5A">
        <w:rPr>
          <w:rFonts w:ascii="Times New Roman" w:eastAsia="Calibri" w:hAnsi="Times New Roman" w:cs="Times New Roman"/>
          <w:sz w:val="24"/>
          <w:szCs w:val="24"/>
        </w:rPr>
        <w:t>има такъв</w:t>
      </w:r>
      <w:r w:rsidRPr="002F3555">
        <w:rPr>
          <w:rFonts w:ascii="Times New Roman" w:eastAsia="Calibri" w:hAnsi="Times New Roman" w:cs="Times New Roman"/>
          <w:sz w:val="24"/>
          <w:szCs w:val="24"/>
        </w:rPr>
        <w:t xml:space="preserve">, </w:t>
      </w:r>
      <w:r w:rsidRPr="00F50149">
        <w:rPr>
          <w:rFonts w:ascii="Times New Roman" w:eastAsia="Calibri" w:hAnsi="Times New Roman" w:cs="Times New Roman"/>
          <w:sz w:val="24"/>
          <w:szCs w:val="24"/>
        </w:rPr>
        <w:t>декларация по чл. 25, ал. 2 от ЗУСЕСИФ за конфликт на интереси по образец съгласно Приложение № 1.3. от условията за кандидатстване</w:t>
      </w:r>
      <w:r>
        <w:rPr>
          <w:rFonts w:ascii="Times New Roman" w:eastAsia="Calibri" w:hAnsi="Times New Roman" w:cs="Times New Roman"/>
          <w:sz w:val="24"/>
          <w:szCs w:val="24"/>
        </w:rPr>
        <w:t xml:space="preserve"> – в оригинал;</w:t>
      </w:r>
    </w:p>
    <w:p w:rsidR="002F3555" w:rsidRDefault="002F3555"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24.1</w:t>
      </w:r>
      <w:r w:rsidR="00284CA9">
        <w:rPr>
          <w:rFonts w:ascii="Times New Roman" w:eastAsia="Calibri" w:hAnsi="Times New Roman" w:cs="Times New Roman"/>
          <w:sz w:val="24"/>
          <w:szCs w:val="24"/>
        </w:rPr>
        <w:t>5</w:t>
      </w:r>
      <w:r>
        <w:rPr>
          <w:rFonts w:ascii="Times New Roman" w:eastAsia="Calibri" w:hAnsi="Times New Roman" w:cs="Times New Roman"/>
          <w:sz w:val="24"/>
          <w:szCs w:val="24"/>
        </w:rPr>
        <w:t xml:space="preserve">. </w:t>
      </w:r>
      <w:r w:rsidRPr="002B286B">
        <w:rPr>
          <w:rFonts w:ascii="Times New Roman" w:eastAsia="Calibri" w:hAnsi="Times New Roman" w:cs="Times New Roman"/>
          <w:sz w:val="24"/>
          <w:szCs w:val="24"/>
        </w:rPr>
        <w:t>Попълнена от кандидата</w:t>
      </w:r>
      <w:r>
        <w:rPr>
          <w:rFonts w:ascii="Times New Roman" w:eastAsia="Calibri" w:hAnsi="Times New Roman" w:cs="Times New Roman"/>
          <w:sz w:val="24"/>
          <w:szCs w:val="24"/>
        </w:rPr>
        <w:t xml:space="preserve"> и отделно попълнена от партньора, ако </w:t>
      </w:r>
      <w:r w:rsidR="000D7C5A">
        <w:rPr>
          <w:rFonts w:ascii="Times New Roman" w:eastAsia="Calibri" w:hAnsi="Times New Roman" w:cs="Times New Roman"/>
          <w:sz w:val="24"/>
          <w:szCs w:val="24"/>
        </w:rPr>
        <w:t>има такъв</w:t>
      </w:r>
      <w:r>
        <w:rPr>
          <w:rFonts w:ascii="Times New Roman" w:eastAsia="Calibri" w:hAnsi="Times New Roman" w:cs="Times New Roman"/>
          <w:sz w:val="24"/>
          <w:szCs w:val="24"/>
        </w:rPr>
        <w:t>,</w:t>
      </w:r>
      <w:r w:rsidRPr="002B286B">
        <w:rPr>
          <w:rFonts w:ascii="Times New Roman" w:eastAsia="Calibri" w:hAnsi="Times New Roman" w:cs="Times New Roman"/>
          <w:sz w:val="24"/>
          <w:szCs w:val="24"/>
        </w:rPr>
        <w:t xml:space="preserve"> декларация по </w:t>
      </w:r>
      <w:r w:rsidRPr="003234C1">
        <w:rPr>
          <w:rFonts w:ascii="Times New Roman" w:eastAsia="Calibri" w:hAnsi="Times New Roman" w:cs="Times New Roman"/>
          <w:sz w:val="24"/>
          <w:szCs w:val="24"/>
        </w:rPr>
        <w:t xml:space="preserve">образец </w:t>
      </w:r>
      <w:r w:rsidRPr="00F50149">
        <w:rPr>
          <w:rFonts w:ascii="Times New Roman" w:eastAsia="Calibri" w:hAnsi="Times New Roman" w:cs="Times New Roman"/>
          <w:sz w:val="24"/>
          <w:szCs w:val="24"/>
        </w:rPr>
        <w:t>съгласно Приложение № 1.4. от условията за кандидатстване</w:t>
      </w:r>
      <w:r>
        <w:rPr>
          <w:rFonts w:ascii="Times New Roman" w:eastAsia="Calibri" w:hAnsi="Times New Roman" w:cs="Times New Roman"/>
          <w:sz w:val="24"/>
          <w:szCs w:val="24"/>
        </w:rPr>
        <w:t xml:space="preserve">, </w:t>
      </w:r>
      <w:r w:rsidRPr="002F3555">
        <w:rPr>
          <w:rFonts w:ascii="Times New Roman" w:eastAsia="Calibri" w:hAnsi="Times New Roman" w:cs="Times New Roman"/>
          <w:sz w:val="24"/>
          <w:szCs w:val="24"/>
        </w:rPr>
        <w:t>за</w:t>
      </w:r>
      <w:r>
        <w:rPr>
          <w:rFonts w:ascii="Times New Roman" w:eastAsia="Calibri" w:hAnsi="Times New Roman" w:cs="Times New Roman"/>
          <w:sz w:val="24"/>
          <w:szCs w:val="24"/>
        </w:rPr>
        <w:t xml:space="preserve"> </w:t>
      </w:r>
      <w:r w:rsidRPr="002F3555">
        <w:rPr>
          <w:rFonts w:ascii="Times New Roman" w:eastAsia="Calibri" w:hAnsi="Times New Roman" w:cs="Times New Roman"/>
          <w:sz w:val="24"/>
          <w:szCs w:val="24"/>
        </w:rPr>
        <w:t>съгласие данните от статистическите изследвания, необходими за кандидатстването, оценката на проектното предложение, мониторинга, измерването и отчитането на резултатите от изпълнението и контрола по изпълнението за периода на действие на ОПОС 2014-2020 г. да бъдат предоставени от Националния статистически институт на Управляващия орган на ОПОС 2014-2020 г., както и да бъдат разпространявани/публикувани в докладите за изпълнение на програмата</w:t>
      </w:r>
      <w:r>
        <w:rPr>
          <w:rFonts w:ascii="Times New Roman" w:eastAsia="Calibri" w:hAnsi="Times New Roman" w:cs="Times New Roman"/>
          <w:sz w:val="24"/>
          <w:szCs w:val="24"/>
        </w:rPr>
        <w:t xml:space="preserve"> – в оригинал;</w:t>
      </w:r>
    </w:p>
    <w:p w:rsidR="002F3555" w:rsidRDefault="002F3555"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24.1</w:t>
      </w:r>
      <w:r w:rsidR="00284CA9">
        <w:rPr>
          <w:rFonts w:ascii="Times New Roman" w:eastAsia="Calibri" w:hAnsi="Times New Roman" w:cs="Times New Roman"/>
          <w:sz w:val="24"/>
          <w:szCs w:val="24"/>
        </w:rPr>
        <w:t>6</w:t>
      </w:r>
      <w:r>
        <w:rPr>
          <w:rFonts w:ascii="Times New Roman" w:eastAsia="Calibri" w:hAnsi="Times New Roman" w:cs="Times New Roman"/>
          <w:sz w:val="24"/>
          <w:szCs w:val="24"/>
        </w:rPr>
        <w:t xml:space="preserve">. </w:t>
      </w:r>
      <w:r w:rsidR="007342A6">
        <w:rPr>
          <w:rFonts w:ascii="Times New Roman" w:eastAsia="Calibri" w:hAnsi="Times New Roman" w:cs="Times New Roman"/>
          <w:sz w:val="24"/>
          <w:szCs w:val="24"/>
        </w:rPr>
        <w:t>При режим „минимална помощ“</w:t>
      </w:r>
      <w:r w:rsidR="003234C1">
        <w:rPr>
          <w:rFonts w:ascii="Times New Roman" w:eastAsia="Calibri" w:hAnsi="Times New Roman" w:cs="Times New Roman"/>
          <w:sz w:val="24"/>
          <w:szCs w:val="24"/>
        </w:rPr>
        <w:t>, п</w:t>
      </w:r>
      <w:r w:rsidRPr="002B286B">
        <w:rPr>
          <w:rFonts w:ascii="Times New Roman" w:eastAsia="Calibri" w:hAnsi="Times New Roman" w:cs="Times New Roman"/>
          <w:sz w:val="24"/>
          <w:szCs w:val="24"/>
        </w:rPr>
        <w:t>опълнена от кандидата</w:t>
      </w:r>
      <w:r>
        <w:rPr>
          <w:rFonts w:ascii="Times New Roman" w:eastAsia="Calibri" w:hAnsi="Times New Roman" w:cs="Times New Roman"/>
          <w:sz w:val="24"/>
          <w:szCs w:val="24"/>
        </w:rPr>
        <w:t xml:space="preserve"> и </w:t>
      </w:r>
      <w:r w:rsidRPr="003234C1">
        <w:rPr>
          <w:rFonts w:ascii="Times New Roman" w:eastAsia="Calibri" w:hAnsi="Times New Roman" w:cs="Times New Roman"/>
          <w:sz w:val="24"/>
          <w:szCs w:val="24"/>
        </w:rPr>
        <w:t xml:space="preserve">отделно попълнена от партньора, ако </w:t>
      </w:r>
      <w:r w:rsidR="000D7C5A" w:rsidRPr="003234C1">
        <w:rPr>
          <w:rFonts w:ascii="Times New Roman" w:eastAsia="Calibri" w:hAnsi="Times New Roman" w:cs="Times New Roman"/>
          <w:sz w:val="24"/>
          <w:szCs w:val="24"/>
        </w:rPr>
        <w:t>има такъв</w:t>
      </w:r>
      <w:r w:rsidRPr="003234C1">
        <w:rPr>
          <w:rFonts w:ascii="Times New Roman" w:eastAsia="Calibri" w:hAnsi="Times New Roman" w:cs="Times New Roman"/>
          <w:sz w:val="24"/>
          <w:szCs w:val="24"/>
        </w:rPr>
        <w:t xml:space="preserve">, декларация по образец </w:t>
      </w:r>
      <w:r w:rsidRPr="00F50149">
        <w:rPr>
          <w:rFonts w:ascii="Times New Roman" w:eastAsia="Calibri" w:hAnsi="Times New Roman" w:cs="Times New Roman"/>
          <w:sz w:val="24"/>
          <w:szCs w:val="24"/>
        </w:rPr>
        <w:t>съгласно Приложение № 1.5. от условията за кандидатстване</w:t>
      </w:r>
      <w:r w:rsidRPr="003234C1">
        <w:rPr>
          <w:rFonts w:ascii="Times New Roman" w:eastAsia="Calibri" w:hAnsi="Times New Roman" w:cs="Times New Roman"/>
          <w:sz w:val="24"/>
          <w:szCs w:val="24"/>
        </w:rPr>
        <w:t xml:space="preserve"> за</w:t>
      </w:r>
      <w:r>
        <w:rPr>
          <w:rFonts w:ascii="Times New Roman" w:eastAsia="Calibri" w:hAnsi="Times New Roman" w:cs="Times New Roman"/>
          <w:sz w:val="24"/>
          <w:szCs w:val="24"/>
        </w:rPr>
        <w:t xml:space="preserve"> държавни и минимални помощи – в оригинал;</w:t>
      </w:r>
    </w:p>
    <w:p w:rsidR="002F3555" w:rsidRDefault="002F3555"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24.1</w:t>
      </w:r>
      <w:r w:rsidR="00284CA9">
        <w:rPr>
          <w:rFonts w:ascii="Times New Roman" w:eastAsia="Calibri" w:hAnsi="Times New Roman" w:cs="Times New Roman"/>
          <w:sz w:val="24"/>
          <w:szCs w:val="24"/>
        </w:rPr>
        <w:t>7</w:t>
      </w:r>
      <w:r>
        <w:rPr>
          <w:rFonts w:ascii="Times New Roman" w:eastAsia="Calibri" w:hAnsi="Times New Roman" w:cs="Times New Roman"/>
          <w:sz w:val="24"/>
          <w:szCs w:val="24"/>
        </w:rPr>
        <w:t xml:space="preserve">. </w:t>
      </w:r>
      <w:r w:rsidR="007342A6">
        <w:rPr>
          <w:rFonts w:ascii="Times New Roman" w:eastAsia="Calibri" w:hAnsi="Times New Roman" w:cs="Times New Roman"/>
          <w:sz w:val="24"/>
          <w:szCs w:val="24"/>
        </w:rPr>
        <w:t>При режим „непомощ“</w:t>
      </w:r>
      <w:r w:rsidR="003234C1">
        <w:rPr>
          <w:rFonts w:ascii="Times New Roman" w:eastAsia="Calibri" w:hAnsi="Times New Roman" w:cs="Times New Roman"/>
          <w:sz w:val="24"/>
          <w:szCs w:val="24"/>
        </w:rPr>
        <w:t>, п</w:t>
      </w:r>
      <w:r w:rsidRPr="002B286B">
        <w:rPr>
          <w:rFonts w:ascii="Times New Roman" w:eastAsia="Calibri" w:hAnsi="Times New Roman" w:cs="Times New Roman"/>
          <w:sz w:val="24"/>
          <w:szCs w:val="24"/>
        </w:rPr>
        <w:t>опълнена от кандидата</w:t>
      </w:r>
      <w:r>
        <w:rPr>
          <w:rFonts w:ascii="Times New Roman" w:eastAsia="Calibri" w:hAnsi="Times New Roman" w:cs="Times New Roman"/>
          <w:sz w:val="24"/>
          <w:szCs w:val="24"/>
        </w:rPr>
        <w:t xml:space="preserve"> и отделно попълнена от партньора, ако </w:t>
      </w:r>
      <w:r w:rsidR="000D7C5A">
        <w:rPr>
          <w:rFonts w:ascii="Times New Roman" w:eastAsia="Calibri" w:hAnsi="Times New Roman" w:cs="Times New Roman"/>
          <w:sz w:val="24"/>
          <w:szCs w:val="24"/>
        </w:rPr>
        <w:t>има такъв</w:t>
      </w:r>
      <w:r>
        <w:rPr>
          <w:rFonts w:ascii="Times New Roman" w:eastAsia="Calibri" w:hAnsi="Times New Roman" w:cs="Times New Roman"/>
          <w:sz w:val="24"/>
          <w:szCs w:val="24"/>
        </w:rPr>
        <w:t>,</w:t>
      </w:r>
      <w:r w:rsidRPr="002B286B">
        <w:rPr>
          <w:rFonts w:ascii="Times New Roman" w:eastAsia="Calibri" w:hAnsi="Times New Roman" w:cs="Times New Roman"/>
          <w:sz w:val="24"/>
          <w:szCs w:val="24"/>
        </w:rPr>
        <w:t xml:space="preserve"> декларация по </w:t>
      </w:r>
      <w:r w:rsidRPr="003234C1">
        <w:rPr>
          <w:rFonts w:ascii="Times New Roman" w:eastAsia="Calibri" w:hAnsi="Times New Roman" w:cs="Times New Roman"/>
          <w:sz w:val="24"/>
          <w:szCs w:val="24"/>
        </w:rPr>
        <w:t xml:space="preserve">образец </w:t>
      </w:r>
      <w:r w:rsidRPr="00F50149">
        <w:rPr>
          <w:rFonts w:ascii="Times New Roman" w:eastAsia="Calibri" w:hAnsi="Times New Roman" w:cs="Times New Roman"/>
          <w:sz w:val="24"/>
          <w:szCs w:val="24"/>
        </w:rPr>
        <w:t>съгласно Приложение № 1.6. от условията за кандидатстване</w:t>
      </w:r>
      <w:r w:rsidRPr="003234C1">
        <w:rPr>
          <w:rFonts w:ascii="Times New Roman" w:eastAsia="Calibri" w:hAnsi="Times New Roman" w:cs="Times New Roman"/>
          <w:sz w:val="24"/>
          <w:szCs w:val="24"/>
        </w:rPr>
        <w:t xml:space="preserve"> за</w:t>
      </w:r>
      <w:r>
        <w:rPr>
          <w:rFonts w:ascii="Times New Roman" w:eastAsia="Calibri" w:hAnsi="Times New Roman" w:cs="Times New Roman"/>
          <w:sz w:val="24"/>
          <w:szCs w:val="24"/>
        </w:rPr>
        <w:t xml:space="preserve"> </w:t>
      </w:r>
      <w:r w:rsidR="00887BEE">
        <w:rPr>
          <w:rFonts w:ascii="Times New Roman" w:eastAsia="Calibri" w:hAnsi="Times New Roman" w:cs="Times New Roman"/>
          <w:sz w:val="24"/>
          <w:szCs w:val="24"/>
        </w:rPr>
        <w:t>липса на обстоятелства за предприятие в затруднено положение</w:t>
      </w:r>
      <w:r>
        <w:rPr>
          <w:rFonts w:ascii="Times New Roman" w:eastAsia="Calibri" w:hAnsi="Times New Roman" w:cs="Times New Roman"/>
          <w:sz w:val="24"/>
          <w:szCs w:val="24"/>
        </w:rPr>
        <w:t xml:space="preserve"> – в оригинал</w:t>
      </w:r>
      <w:r w:rsidR="005257B2">
        <w:rPr>
          <w:rFonts w:ascii="Times New Roman" w:eastAsia="Calibri" w:hAnsi="Times New Roman" w:cs="Times New Roman"/>
          <w:sz w:val="24"/>
          <w:szCs w:val="24"/>
        </w:rPr>
        <w:t>;</w:t>
      </w:r>
    </w:p>
    <w:p w:rsidR="005257B2" w:rsidRDefault="007D58EC"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67E7E">
        <w:rPr>
          <w:rFonts w:ascii="Times New Roman" w:eastAsia="Calibri" w:hAnsi="Times New Roman" w:cs="Times New Roman"/>
          <w:sz w:val="24"/>
          <w:szCs w:val="24"/>
        </w:rPr>
        <w:t>24.</w:t>
      </w:r>
      <w:r>
        <w:rPr>
          <w:rFonts w:ascii="Times New Roman" w:eastAsia="Calibri" w:hAnsi="Times New Roman" w:cs="Times New Roman"/>
          <w:sz w:val="24"/>
          <w:szCs w:val="24"/>
        </w:rPr>
        <w:t>1</w:t>
      </w:r>
      <w:r w:rsidR="00284CA9">
        <w:rPr>
          <w:rFonts w:ascii="Times New Roman" w:eastAsia="Calibri" w:hAnsi="Times New Roman" w:cs="Times New Roman"/>
          <w:sz w:val="24"/>
          <w:szCs w:val="24"/>
        </w:rPr>
        <w:t>8</w:t>
      </w:r>
      <w:r w:rsidRPr="00967E7E">
        <w:rPr>
          <w:rFonts w:ascii="Times New Roman" w:eastAsia="Calibri" w:hAnsi="Times New Roman" w:cs="Times New Roman"/>
          <w:sz w:val="24"/>
          <w:szCs w:val="24"/>
        </w:rPr>
        <w:t xml:space="preserve">. Попълнен </w:t>
      </w:r>
      <w:r w:rsidRPr="003234C1">
        <w:rPr>
          <w:rFonts w:ascii="Times New Roman" w:eastAsia="Calibri" w:hAnsi="Times New Roman" w:cs="Times New Roman"/>
          <w:sz w:val="24"/>
          <w:szCs w:val="24"/>
        </w:rPr>
        <w:t>въпросник (</w:t>
      </w:r>
      <w:r w:rsidRPr="00F50149">
        <w:rPr>
          <w:rFonts w:ascii="Times New Roman" w:eastAsia="Calibri" w:hAnsi="Times New Roman" w:cs="Times New Roman"/>
          <w:sz w:val="24"/>
          <w:szCs w:val="24"/>
        </w:rPr>
        <w:t xml:space="preserve">съгласно </w:t>
      </w:r>
      <w:r w:rsidR="005257B2" w:rsidRPr="00F50149">
        <w:rPr>
          <w:rFonts w:ascii="Times New Roman" w:eastAsia="Calibri" w:hAnsi="Times New Roman" w:cs="Times New Roman"/>
          <w:sz w:val="24"/>
          <w:szCs w:val="24"/>
        </w:rPr>
        <w:t xml:space="preserve">съответните </w:t>
      </w:r>
      <w:r w:rsidR="003234C1">
        <w:rPr>
          <w:rFonts w:ascii="Times New Roman" w:eastAsia="Calibri" w:hAnsi="Times New Roman" w:cs="Times New Roman"/>
          <w:sz w:val="24"/>
          <w:szCs w:val="24"/>
        </w:rPr>
        <w:t xml:space="preserve">приложими </w:t>
      </w:r>
      <w:r w:rsidRPr="00F50149">
        <w:rPr>
          <w:rFonts w:ascii="Times New Roman" w:eastAsia="Calibri" w:hAnsi="Times New Roman" w:cs="Times New Roman"/>
          <w:sz w:val="24"/>
          <w:szCs w:val="24"/>
        </w:rPr>
        <w:t>образ</w:t>
      </w:r>
      <w:r w:rsidR="005257B2" w:rsidRPr="00F50149">
        <w:rPr>
          <w:rFonts w:ascii="Times New Roman" w:eastAsia="Calibri" w:hAnsi="Times New Roman" w:cs="Times New Roman"/>
          <w:sz w:val="24"/>
          <w:szCs w:val="24"/>
        </w:rPr>
        <w:t xml:space="preserve">ци по </w:t>
      </w:r>
      <w:r w:rsidRPr="00F50149">
        <w:rPr>
          <w:rFonts w:ascii="Times New Roman" w:eastAsia="Calibri" w:hAnsi="Times New Roman" w:cs="Times New Roman"/>
          <w:sz w:val="24"/>
          <w:szCs w:val="24"/>
        </w:rPr>
        <w:t>Приложени</w:t>
      </w:r>
      <w:r w:rsidR="005257B2" w:rsidRPr="00F50149">
        <w:rPr>
          <w:rFonts w:ascii="Times New Roman" w:eastAsia="Calibri" w:hAnsi="Times New Roman" w:cs="Times New Roman"/>
          <w:sz w:val="24"/>
          <w:szCs w:val="24"/>
        </w:rPr>
        <w:t>я</w:t>
      </w:r>
      <w:r w:rsidRPr="00F50149">
        <w:rPr>
          <w:rFonts w:ascii="Times New Roman" w:eastAsia="Calibri" w:hAnsi="Times New Roman" w:cs="Times New Roman"/>
          <w:sz w:val="24"/>
          <w:szCs w:val="24"/>
        </w:rPr>
        <w:t xml:space="preserve"> № </w:t>
      </w:r>
      <w:r w:rsidR="005257B2" w:rsidRPr="00F50149">
        <w:rPr>
          <w:rFonts w:ascii="Times New Roman" w:eastAsia="Calibri" w:hAnsi="Times New Roman" w:cs="Times New Roman"/>
          <w:sz w:val="24"/>
          <w:szCs w:val="24"/>
        </w:rPr>
        <w:t>3.1, 3.2 или 3.3</w:t>
      </w:r>
      <w:r w:rsidRPr="00F50149">
        <w:rPr>
          <w:rFonts w:ascii="Times New Roman" w:eastAsia="Calibri" w:hAnsi="Times New Roman" w:cs="Times New Roman"/>
          <w:sz w:val="24"/>
          <w:szCs w:val="24"/>
        </w:rPr>
        <w:t xml:space="preserve"> </w:t>
      </w:r>
      <w:r w:rsidR="00904030" w:rsidRPr="00F50149">
        <w:rPr>
          <w:rFonts w:ascii="Times New Roman" w:eastAsia="Calibri" w:hAnsi="Times New Roman" w:cs="Times New Roman"/>
          <w:sz w:val="24"/>
          <w:szCs w:val="24"/>
        </w:rPr>
        <w:t>към условията за кандидатстване</w:t>
      </w:r>
      <w:r w:rsidRPr="003234C1">
        <w:rPr>
          <w:rFonts w:ascii="Times New Roman" w:eastAsia="Calibri" w:hAnsi="Times New Roman" w:cs="Times New Roman"/>
          <w:sz w:val="24"/>
          <w:szCs w:val="24"/>
        </w:rPr>
        <w:t>)</w:t>
      </w:r>
      <w:r w:rsidRPr="00967E7E">
        <w:rPr>
          <w:rFonts w:ascii="Times New Roman" w:eastAsia="Calibri" w:hAnsi="Times New Roman" w:cs="Times New Roman"/>
          <w:sz w:val="24"/>
          <w:szCs w:val="24"/>
        </w:rPr>
        <w:t xml:space="preserve"> за оценка на капацитета на </w:t>
      </w:r>
      <w:r>
        <w:rPr>
          <w:rFonts w:ascii="Times New Roman" w:eastAsia="Calibri" w:hAnsi="Times New Roman" w:cs="Times New Roman"/>
          <w:sz w:val="24"/>
          <w:szCs w:val="24"/>
        </w:rPr>
        <w:t xml:space="preserve">кандидата и неговия партньор, ако </w:t>
      </w:r>
      <w:r w:rsidR="000D7C5A">
        <w:rPr>
          <w:rFonts w:ascii="Times New Roman" w:eastAsia="Calibri" w:hAnsi="Times New Roman" w:cs="Times New Roman"/>
          <w:sz w:val="24"/>
          <w:szCs w:val="24"/>
        </w:rPr>
        <w:t>има такъв</w:t>
      </w:r>
      <w:r w:rsidRPr="00967E7E">
        <w:rPr>
          <w:rFonts w:ascii="Times New Roman" w:eastAsia="Calibri" w:hAnsi="Times New Roman" w:cs="Times New Roman"/>
          <w:sz w:val="24"/>
          <w:szCs w:val="24"/>
        </w:rPr>
        <w:t xml:space="preserve">. </w:t>
      </w:r>
    </w:p>
    <w:p w:rsidR="002B286B" w:rsidRDefault="007D58EC"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4"/>
          <w:szCs w:val="20"/>
          <w:lang w:eastAsia="fr-FR"/>
        </w:rPr>
      </w:pPr>
      <w:r w:rsidRPr="00967E7E">
        <w:rPr>
          <w:rFonts w:ascii="Times New Roman" w:eastAsia="Calibri" w:hAnsi="Times New Roman" w:cs="Times New Roman"/>
          <w:sz w:val="24"/>
          <w:szCs w:val="24"/>
        </w:rPr>
        <w:t xml:space="preserve">Оценка на капацитета не се извършва, </w:t>
      </w:r>
      <w:r>
        <w:rPr>
          <w:rFonts w:ascii="Times New Roman" w:eastAsia="Times New Roman" w:hAnsi="Times New Roman" w:cs="Times New Roman"/>
          <w:sz w:val="24"/>
          <w:szCs w:val="20"/>
          <w:lang w:eastAsia="fr-FR"/>
        </w:rPr>
        <w:t>а</w:t>
      </w:r>
      <w:r w:rsidRPr="003A59F4">
        <w:rPr>
          <w:rFonts w:ascii="Times New Roman" w:eastAsia="Times New Roman" w:hAnsi="Times New Roman" w:cs="Times New Roman"/>
          <w:sz w:val="24"/>
          <w:szCs w:val="20"/>
          <w:lang w:eastAsia="fr-FR"/>
        </w:rPr>
        <w:t xml:space="preserve">ко в рамките на 12 календарни месеца от подаването на проектно предложение вече е била правена оценка на капацитета на </w:t>
      </w:r>
      <w:r>
        <w:rPr>
          <w:rFonts w:ascii="Times New Roman" w:eastAsia="Times New Roman" w:hAnsi="Times New Roman" w:cs="Times New Roman"/>
          <w:sz w:val="24"/>
          <w:szCs w:val="20"/>
          <w:lang w:eastAsia="fr-FR"/>
        </w:rPr>
        <w:t xml:space="preserve">кандидата или на партньора, ако </w:t>
      </w:r>
      <w:r w:rsidR="000D7C5A">
        <w:rPr>
          <w:rFonts w:ascii="Times New Roman" w:eastAsia="Times New Roman" w:hAnsi="Times New Roman" w:cs="Times New Roman"/>
          <w:sz w:val="24"/>
          <w:szCs w:val="20"/>
          <w:lang w:eastAsia="fr-FR"/>
        </w:rPr>
        <w:t>има такъв</w:t>
      </w:r>
      <w:r>
        <w:rPr>
          <w:rFonts w:ascii="Times New Roman" w:eastAsia="Times New Roman" w:hAnsi="Times New Roman" w:cs="Times New Roman"/>
          <w:sz w:val="24"/>
          <w:szCs w:val="20"/>
          <w:lang w:eastAsia="fr-FR"/>
        </w:rPr>
        <w:t>, в хода на предишни процедури по ОПОС 2014-2020 г.</w:t>
      </w:r>
    </w:p>
    <w:p w:rsidR="008C5A8D" w:rsidRDefault="008C5A8D"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Times New Roman" w:hAnsi="Times New Roman" w:cs="Times New Roman"/>
          <w:sz w:val="24"/>
          <w:szCs w:val="20"/>
          <w:lang w:eastAsia="fr-FR"/>
        </w:rPr>
      </w:pPr>
      <w:r>
        <w:rPr>
          <w:rFonts w:ascii="Times New Roman" w:eastAsia="Times New Roman" w:hAnsi="Times New Roman" w:cs="Times New Roman"/>
          <w:sz w:val="24"/>
          <w:szCs w:val="20"/>
          <w:lang w:eastAsia="fr-FR"/>
        </w:rPr>
        <w:t>24.</w:t>
      </w:r>
      <w:r w:rsidR="00284CA9">
        <w:rPr>
          <w:rFonts w:ascii="Times New Roman" w:eastAsia="Times New Roman" w:hAnsi="Times New Roman" w:cs="Times New Roman"/>
          <w:sz w:val="24"/>
          <w:szCs w:val="20"/>
          <w:lang w:eastAsia="fr-FR"/>
        </w:rPr>
        <w:t>19</w:t>
      </w:r>
      <w:r>
        <w:rPr>
          <w:rFonts w:ascii="Times New Roman" w:eastAsia="Times New Roman" w:hAnsi="Times New Roman" w:cs="Times New Roman"/>
          <w:sz w:val="24"/>
          <w:szCs w:val="20"/>
          <w:lang w:eastAsia="fr-FR"/>
        </w:rPr>
        <w:t xml:space="preserve">. </w:t>
      </w:r>
      <w:r w:rsidR="004E6CFB">
        <w:rPr>
          <w:rFonts w:ascii="Times New Roman" w:eastAsia="Times New Roman" w:hAnsi="Times New Roman" w:cs="Times New Roman"/>
          <w:sz w:val="24"/>
          <w:szCs w:val="20"/>
          <w:lang w:eastAsia="fr-FR"/>
        </w:rPr>
        <w:t>При кандидат или партньор „община“</w:t>
      </w:r>
      <w:r w:rsidR="003234C1">
        <w:rPr>
          <w:rFonts w:ascii="Times New Roman" w:eastAsia="Times New Roman" w:hAnsi="Times New Roman" w:cs="Times New Roman"/>
          <w:sz w:val="24"/>
          <w:szCs w:val="20"/>
          <w:lang w:eastAsia="fr-FR"/>
        </w:rPr>
        <w:t>, п</w:t>
      </w:r>
      <w:r w:rsidRPr="008C5A8D">
        <w:rPr>
          <w:rFonts w:ascii="Times New Roman" w:eastAsia="Times New Roman" w:hAnsi="Times New Roman" w:cs="Times New Roman"/>
          <w:sz w:val="24"/>
          <w:szCs w:val="20"/>
          <w:lang w:eastAsia="fr-FR"/>
        </w:rPr>
        <w:t>роект за изменение на счетоводната си политика и индивидуален сметкоплан към нея, с включени обособени счетоводни сметки /</w:t>
      </w:r>
      <w:proofErr w:type="spellStart"/>
      <w:r w:rsidRPr="008C5A8D">
        <w:rPr>
          <w:rFonts w:ascii="Times New Roman" w:eastAsia="Times New Roman" w:hAnsi="Times New Roman" w:cs="Times New Roman"/>
          <w:sz w:val="24"/>
          <w:szCs w:val="20"/>
          <w:lang w:eastAsia="fr-FR"/>
        </w:rPr>
        <w:t>подсметки</w:t>
      </w:r>
      <w:proofErr w:type="spellEnd"/>
      <w:r w:rsidRPr="008C5A8D">
        <w:rPr>
          <w:rFonts w:ascii="Times New Roman" w:eastAsia="Times New Roman" w:hAnsi="Times New Roman" w:cs="Times New Roman"/>
          <w:sz w:val="24"/>
          <w:szCs w:val="20"/>
          <w:lang w:eastAsia="fr-FR"/>
        </w:rPr>
        <w:t>/, специално открити за проекта, както и разработени правила към счетоводната политика, уреждащи реда, по който ще се отчитат приходите и разходите по проекта, съгласно които същият ще бъде изпълняван</w:t>
      </w:r>
    </w:p>
    <w:p w:rsidR="00967E7E" w:rsidRPr="00967E7E" w:rsidRDefault="00967E7E"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67E7E">
        <w:rPr>
          <w:rFonts w:ascii="Times New Roman" w:eastAsia="Calibri" w:hAnsi="Times New Roman" w:cs="Times New Roman"/>
          <w:sz w:val="24"/>
          <w:szCs w:val="24"/>
        </w:rPr>
        <w:lastRenderedPageBreak/>
        <w:t>24.</w:t>
      </w:r>
      <w:r w:rsidR="005257B2">
        <w:rPr>
          <w:rFonts w:ascii="Times New Roman" w:eastAsia="Calibri" w:hAnsi="Times New Roman" w:cs="Times New Roman"/>
          <w:sz w:val="24"/>
          <w:szCs w:val="24"/>
        </w:rPr>
        <w:t>2</w:t>
      </w:r>
      <w:r w:rsidR="00284CA9">
        <w:rPr>
          <w:rFonts w:ascii="Times New Roman" w:eastAsia="Calibri" w:hAnsi="Times New Roman" w:cs="Times New Roman"/>
          <w:sz w:val="24"/>
          <w:szCs w:val="24"/>
        </w:rPr>
        <w:t>0</w:t>
      </w:r>
      <w:r w:rsidRPr="00967E7E">
        <w:rPr>
          <w:rFonts w:ascii="Times New Roman" w:eastAsia="Calibri" w:hAnsi="Times New Roman" w:cs="Times New Roman"/>
          <w:sz w:val="24"/>
          <w:szCs w:val="24"/>
        </w:rPr>
        <w:t>. Други документи по преценка на кандидата, спомагащи за обосновката на необходимостта от изпълнение на проектното предложение, включително проучвания, анализи и други</w:t>
      </w:r>
      <w:r w:rsidR="005257B2">
        <w:rPr>
          <w:rFonts w:ascii="Times New Roman" w:eastAsia="Calibri" w:hAnsi="Times New Roman" w:cs="Times New Roman"/>
          <w:sz w:val="24"/>
          <w:szCs w:val="24"/>
        </w:rPr>
        <w:t>.</w:t>
      </w:r>
      <w:r w:rsidRPr="00967E7E">
        <w:rPr>
          <w:rFonts w:ascii="Times New Roman" w:eastAsia="Calibri" w:hAnsi="Times New Roman" w:cs="Times New Roman"/>
          <w:sz w:val="24"/>
          <w:szCs w:val="24"/>
        </w:rPr>
        <w:t xml:space="preserve"> </w:t>
      </w:r>
    </w:p>
    <w:p w:rsidR="001E7567" w:rsidRPr="001E7567"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1E7567" w:rsidRPr="001E7567"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1E7567">
        <w:rPr>
          <w:rFonts w:ascii="Times New Roman" w:eastAsia="Calibri" w:hAnsi="Times New Roman" w:cs="Times New Roman"/>
          <w:b/>
          <w:i/>
          <w:sz w:val="24"/>
          <w:szCs w:val="24"/>
        </w:rPr>
        <w:t>Общи указания</w:t>
      </w:r>
      <w:r w:rsidRPr="001E7567">
        <w:rPr>
          <w:rFonts w:ascii="Times New Roman" w:eastAsia="Calibri" w:hAnsi="Times New Roman" w:cs="Times New Roman"/>
          <w:sz w:val="24"/>
          <w:szCs w:val="24"/>
        </w:rPr>
        <w:t>:</w:t>
      </w:r>
    </w:p>
    <w:p w:rsidR="001E7567" w:rsidRPr="00DC622B" w:rsidRDefault="001E7567" w:rsidP="00F115D5">
      <w:pPr>
        <w:numPr>
          <w:ilvl w:val="0"/>
          <w:numId w:val="17"/>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DC622B">
        <w:rPr>
          <w:rFonts w:ascii="Times New Roman" w:eastAsia="Calibri" w:hAnsi="Times New Roman" w:cs="Times New Roman"/>
          <w:sz w:val="24"/>
          <w:szCs w:val="24"/>
        </w:rPr>
        <w:t>Файловете на документите, които се изисква да бъдат представени в *.</w:t>
      </w:r>
      <w:proofErr w:type="spellStart"/>
      <w:r w:rsidRPr="00DC622B">
        <w:rPr>
          <w:rFonts w:ascii="Times New Roman" w:eastAsia="Calibri" w:hAnsi="Times New Roman" w:cs="Times New Roman"/>
          <w:sz w:val="24"/>
          <w:szCs w:val="24"/>
        </w:rPr>
        <w:t>pdf</w:t>
      </w:r>
      <w:proofErr w:type="spellEnd"/>
      <w:r w:rsidRPr="00DC622B">
        <w:rPr>
          <w:rFonts w:ascii="Times New Roman" w:eastAsia="Calibri" w:hAnsi="Times New Roman" w:cs="Times New Roman"/>
          <w:sz w:val="24"/>
          <w:szCs w:val="24"/>
        </w:rPr>
        <w:t xml:space="preserve">, следва да бъдат сканирани с резолюция (разделителна способност) между 200 и 300 </w:t>
      </w:r>
      <w:proofErr w:type="spellStart"/>
      <w:r w:rsidRPr="00DC622B">
        <w:rPr>
          <w:rFonts w:ascii="Times New Roman" w:eastAsia="Calibri" w:hAnsi="Times New Roman" w:cs="Times New Roman"/>
          <w:sz w:val="24"/>
          <w:szCs w:val="24"/>
        </w:rPr>
        <w:t>dpi</w:t>
      </w:r>
      <w:proofErr w:type="spellEnd"/>
      <w:r w:rsidRPr="00DC622B">
        <w:rPr>
          <w:rFonts w:ascii="Times New Roman" w:eastAsia="Calibri" w:hAnsi="Times New Roman" w:cs="Times New Roman"/>
          <w:sz w:val="24"/>
          <w:szCs w:val="24"/>
        </w:rPr>
        <w:t xml:space="preserve"> или да бъдат сканирани с OCR;</w:t>
      </w:r>
    </w:p>
    <w:p w:rsidR="001E7567" w:rsidRPr="00DC622B" w:rsidRDefault="001E7567" w:rsidP="00F115D5">
      <w:pPr>
        <w:numPr>
          <w:ilvl w:val="0"/>
          <w:numId w:val="17"/>
        </w:num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DC622B">
        <w:rPr>
          <w:rFonts w:ascii="Times New Roman" w:eastAsia="Calibri" w:hAnsi="Times New Roman" w:cs="Times New Roman"/>
          <w:sz w:val="24"/>
          <w:szCs w:val="24"/>
        </w:rPr>
        <w:t>Файловете може да бъдат приложени чрез общ архивиран файл в .</w:t>
      </w:r>
      <w:proofErr w:type="spellStart"/>
      <w:r w:rsidRPr="00DC622B">
        <w:rPr>
          <w:rFonts w:ascii="Times New Roman" w:eastAsia="Calibri" w:hAnsi="Times New Roman" w:cs="Times New Roman"/>
          <w:sz w:val="24"/>
          <w:szCs w:val="24"/>
        </w:rPr>
        <w:t>zip</w:t>
      </w:r>
      <w:proofErr w:type="spellEnd"/>
      <w:r w:rsidRPr="00DC622B">
        <w:rPr>
          <w:rFonts w:ascii="Times New Roman" w:eastAsia="Calibri" w:hAnsi="Times New Roman" w:cs="Times New Roman"/>
          <w:sz w:val="24"/>
          <w:szCs w:val="24"/>
        </w:rPr>
        <w:t xml:space="preserve"> или .</w:t>
      </w:r>
      <w:proofErr w:type="spellStart"/>
      <w:r w:rsidRPr="00DC622B">
        <w:rPr>
          <w:rFonts w:ascii="Times New Roman" w:eastAsia="Calibri" w:hAnsi="Times New Roman" w:cs="Times New Roman"/>
          <w:sz w:val="24"/>
          <w:szCs w:val="24"/>
        </w:rPr>
        <w:t>rar</w:t>
      </w:r>
      <w:proofErr w:type="spellEnd"/>
      <w:r w:rsidRPr="00DC622B">
        <w:rPr>
          <w:rFonts w:ascii="Times New Roman" w:eastAsia="Calibri" w:hAnsi="Times New Roman" w:cs="Times New Roman"/>
          <w:sz w:val="24"/>
          <w:szCs w:val="24"/>
        </w:rPr>
        <w:t xml:space="preserve">, което не отменя задължението всеки отделен файл да </w:t>
      </w:r>
      <w:r w:rsidR="00FE1ACC" w:rsidRPr="00DC622B">
        <w:rPr>
          <w:rFonts w:ascii="Times New Roman" w:eastAsia="Calibri" w:hAnsi="Times New Roman" w:cs="Times New Roman"/>
          <w:sz w:val="24"/>
          <w:szCs w:val="24"/>
        </w:rPr>
        <w:t xml:space="preserve">бъде </w:t>
      </w:r>
      <w:r w:rsidRPr="00DC622B">
        <w:rPr>
          <w:rFonts w:ascii="Times New Roman" w:eastAsia="Calibri" w:hAnsi="Times New Roman" w:cs="Times New Roman"/>
          <w:sz w:val="24"/>
          <w:szCs w:val="24"/>
        </w:rPr>
        <w:t>във формата,</w:t>
      </w:r>
      <w:r w:rsidR="00FE1ACC" w:rsidRPr="00DC622B">
        <w:rPr>
          <w:rFonts w:ascii="Times New Roman" w:eastAsia="Calibri" w:hAnsi="Times New Roman" w:cs="Times New Roman"/>
          <w:sz w:val="24"/>
          <w:szCs w:val="24"/>
        </w:rPr>
        <w:t xml:space="preserve"> ако такава е </w:t>
      </w:r>
      <w:r w:rsidRPr="00DC622B">
        <w:rPr>
          <w:rFonts w:ascii="Times New Roman" w:eastAsia="Calibri" w:hAnsi="Times New Roman" w:cs="Times New Roman"/>
          <w:sz w:val="24"/>
          <w:szCs w:val="24"/>
        </w:rPr>
        <w:t>указан</w:t>
      </w:r>
      <w:r w:rsidR="00FE1ACC" w:rsidRPr="00DC622B">
        <w:rPr>
          <w:rFonts w:ascii="Times New Roman" w:eastAsia="Calibri" w:hAnsi="Times New Roman" w:cs="Times New Roman"/>
          <w:sz w:val="24"/>
          <w:szCs w:val="24"/>
        </w:rPr>
        <w:t>а</w:t>
      </w:r>
      <w:r w:rsidRPr="00DC622B">
        <w:rPr>
          <w:rFonts w:ascii="Times New Roman" w:eastAsia="Calibri" w:hAnsi="Times New Roman" w:cs="Times New Roman"/>
          <w:sz w:val="24"/>
          <w:szCs w:val="24"/>
        </w:rPr>
        <w:t xml:space="preserve"> в съответната точка от раздел 24, както и по отношение на подписването, ако има такива изисквания;</w:t>
      </w:r>
    </w:p>
    <w:p w:rsidR="00DC622B" w:rsidRDefault="00DC622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i/>
          <w:sz w:val="24"/>
          <w:szCs w:val="24"/>
        </w:rPr>
      </w:pPr>
    </w:p>
    <w:p w:rsidR="001E7567" w:rsidRPr="00DC622B" w:rsidRDefault="00DC622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DC622B">
        <w:rPr>
          <w:rFonts w:ascii="Times New Roman" w:eastAsia="Calibri" w:hAnsi="Times New Roman" w:cs="Times New Roman"/>
          <w:sz w:val="24"/>
          <w:szCs w:val="24"/>
        </w:rPr>
        <w:t>Попълването на формуляра за кандидатстване и п</w:t>
      </w:r>
      <w:r w:rsidR="001E7567" w:rsidRPr="00DC622B">
        <w:rPr>
          <w:rFonts w:ascii="Times New Roman" w:eastAsia="Calibri" w:hAnsi="Times New Roman" w:cs="Times New Roman"/>
          <w:sz w:val="24"/>
          <w:szCs w:val="24"/>
        </w:rPr>
        <w:t xml:space="preserve">рикачването на документите в ИСУН 2020 следва да е съгласно Указания за попълване </w:t>
      </w:r>
      <w:r w:rsidR="00406095">
        <w:rPr>
          <w:rFonts w:ascii="Times New Roman" w:eastAsia="Calibri" w:hAnsi="Times New Roman" w:cs="Times New Roman"/>
          <w:sz w:val="24"/>
          <w:szCs w:val="24"/>
        </w:rPr>
        <w:t>н</w:t>
      </w:r>
      <w:r w:rsidR="00406095" w:rsidRPr="00406095">
        <w:rPr>
          <w:rFonts w:ascii="Times New Roman" w:eastAsia="Calibri" w:hAnsi="Times New Roman" w:cs="Times New Roman"/>
          <w:sz w:val="24"/>
          <w:szCs w:val="24"/>
        </w:rPr>
        <w:t>а формуляр за кандидатстване и подаване на проект по процедура „</w:t>
      </w:r>
      <w:r w:rsidR="00406095" w:rsidRPr="00406095">
        <w:rPr>
          <w:rFonts w:ascii="Times New Roman" w:eastAsia="Calibri" w:hAnsi="Times New Roman" w:cs="Times New Roman"/>
          <w:i/>
          <w:sz w:val="24"/>
          <w:szCs w:val="24"/>
        </w:rPr>
        <w:t>Изпълнение на демонстрационни проекти в областта на управлението на отпадъците</w:t>
      </w:r>
      <w:r w:rsidR="00406095" w:rsidRPr="00406095">
        <w:rPr>
          <w:rFonts w:ascii="Times New Roman" w:eastAsia="Calibri" w:hAnsi="Times New Roman" w:cs="Times New Roman"/>
          <w:sz w:val="24"/>
          <w:szCs w:val="24"/>
        </w:rPr>
        <w:t>“ чрез системата И</w:t>
      </w:r>
      <w:r w:rsidR="001E7567" w:rsidRPr="00DC622B">
        <w:rPr>
          <w:rFonts w:ascii="Times New Roman" w:eastAsia="Calibri" w:hAnsi="Times New Roman" w:cs="Times New Roman"/>
          <w:sz w:val="24"/>
          <w:szCs w:val="24"/>
        </w:rPr>
        <w:t xml:space="preserve">ИСУН 2020 </w:t>
      </w:r>
      <w:r w:rsidR="001E7567" w:rsidRPr="00406095">
        <w:rPr>
          <w:rFonts w:ascii="Times New Roman" w:eastAsia="Calibri" w:hAnsi="Times New Roman" w:cs="Times New Roman"/>
          <w:sz w:val="24"/>
          <w:szCs w:val="24"/>
        </w:rPr>
        <w:t>(</w:t>
      </w:r>
      <w:r w:rsidR="001E7567" w:rsidRPr="00F50149">
        <w:rPr>
          <w:rFonts w:ascii="Times New Roman" w:eastAsia="Calibri" w:hAnsi="Times New Roman" w:cs="Times New Roman"/>
          <w:sz w:val="24"/>
          <w:szCs w:val="24"/>
        </w:rPr>
        <w:t xml:space="preserve">Приложение № </w:t>
      </w:r>
      <w:r w:rsidR="009B3BC8" w:rsidRPr="00F50149">
        <w:rPr>
          <w:rFonts w:ascii="Times New Roman" w:eastAsia="Calibri" w:hAnsi="Times New Roman" w:cs="Times New Roman"/>
          <w:sz w:val="24"/>
          <w:szCs w:val="24"/>
        </w:rPr>
        <w:t xml:space="preserve">5 </w:t>
      </w:r>
      <w:r w:rsidR="001E7567" w:rsidRPr="00F50149">
        <w:rPr>
          <w:rFonts w:ascii="Times New Roman" w:eastAsia="Calibri" w:hAnsi="Times New Roman" w:cs="Times New Roman"/>
          <w:sz w:val="24"/>
          <w:szCs w:val="24"/>
        </w:rPr>
        <w:t xml:space="preserve">към </w:t>
      </w:r>
      <w:r w:rsidR="00904030" w:rsidRPr="00F50149">
        <w:rPr>
          <w:rFonts w:ascii="Times New Roman" w:eastAsia="Calibri" w:hAnsi="Times New Roman" w:cs="Times New Roman"/>
          <w:sz w:val="24"/>
          <w:szCs w:val="24"/>
        </w:rPr>
        <w:t>условията за кандидатстване</w:t>
      </w:r>
      <w:r w:rsidR="001E7567" w:rsidRPr="00406095">
        <w:rPr>
          <w:rFonts w:ascii="Times New Roman" w:eastAsia="Calibri" w:hAnsi="Times New Roman" w:cs="Times New Roman"/>
          <w:sz w:val="24"/>
          <w:szCs w:val="24"/>
        </w:rPr>
        <w:t>).</w:t>
      </w:r>
    </w:p>
    <w:p w:rsidR="001E7567" w:rsidRPr="00DC622B"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1E7567" w:rsidRPr="00DC622B"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DC622B">
        <w:rPr>
          <w:rFonts w:ascii="Times New Roman" w:eastAsia="Calibri" w:hAnsi="Times New Roman" w:cs="Times New Roman"/>
          <w:sz w:val="24"/>
          <w:szCs w:val="24"/>
        </w:rPr>
        <w:t>Документите, за които по-горе е отбелязано, че се изискват „</w:t>
      </w:r>
      <w:r w:rsidRPr="00DC622B">
        <w:rPr>
          <w:rFonts w:ascii="Times New Roman" w:eastAsia="Calibri" w:hAnsi="Times New Roman" w:cs="Times New Roman"/>
          <w:i/>
          <w:sz w:val="24"/>
          <w:szCs w:val="24"/>
        </w:rPr>
        <w:t>в оригинал</w:t>
      </w:r>
      <w:r w:rsidRPr="00DC622B">
        <w:rPr>
          <w:rFonts w:ascii="Times New Roman" w:eastAsia="Calibri" w:hAnsi="Times New Roman" w:cs="Times New Roman"/>
          <w:sz w:val="24"/>
          <w:szCs w:val="24"/>
        </w:rPr>
        <w:t xml:space="preserve">“, трябва да бъдат подписани с електронен подпис от лицето, имащо правата да го подпише. </w:t>
      </w:r>
    </w:p>
    <w:p w:rsidR="001E7567" w:rsidRPr="00DC622B"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1E7567" w:rsidRPr="00DC622B"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roofErr w:type="spellStart"/>
      <w:r w:rsidRPr="00DC622B">
        <w:rPr>
          <w:rFonts w:ascii="Times New Roman" w:eastAsia="Calibri" w:hAnsi="Times New Roman" w:cs="Times New Roman"/>
          <w:sz w:val="24"/>
          <w:szCs w:val="24"/>
        </w:rPr>
        <w:t>Оправомощеното</w:t>
      </w:r>
      <w:proofErr w:type="spellEnd"/>
      <w:r w:rsidR="000604C2">
        <w:rPr>
          <w:rFonts w:ascii="Times New Roman" w:eastAsia="Calibri" w:hAnsi="Times New Roman" w:cs="Times New Roman"/>
          <w:sz w:val="24"/>
          <w:szCs w:val="24"/>
        </w:rPr>
        <w:t>/упълномощено</w:t>
      </w:r>
      <w:r w:rsidRPr="00DC622B">
        <w:rPr>
          <w:rFonts w:ascii="Times New Roman" w:eastAsia="Calibri" w:hAnsi="Times New Roman" w:cs="Times New Roman"/>
          <w:sz w:val="24"/>
          <w:szCs w:val="24"/>
        </w:rPr>
        <w:t xml:space="preserve"> лице за подаване на проектното предложение няма право да </w:t>
      </w:r>
      <w:proofErr w:type="spellStart"/>
      <w:r w:rsidRPr="00DC622B">
        <w:rPr>
          <w:rFonts w:ascii="Times New Roman" w:eastAsia="Calibri" w:hAnsi="Times New Roman" w:cs="Times New Roman"/>
          <w:sz w:val="24"/>
          <w:szCs w:val="24"/>
        </w:rPr>
        <w:t>оправомощава</w:t>
      </w:r>
      <w:proofErr w:type="spellEnd"/>
      <w:r w:rsidR="000604C2">
        <w:rPr>
          <w:rFonts w:ascii="Times New Roman" w:eastAsia="Calibri" w:hAnsi="Times New Roman" w:cs="Times New Roman"/>
          <w:sz w:val="24"/>
          <w:szCs w:val="24"/>
        </w:rPr>
        <w:t>/упълномощава</w:t>
      </w:r>
      <w:r w:rsidRPr="00DC622B">
        <w:rPr>
          <w:rFonts w:ascii="Times New Roman" w:eastAsia="Calibri" w:hAnsi="Times New Roman" w:cs="Times New Roman"/>
          <w:sz w:val="24"/>
          <w:szCs w:val="24"/>
        </w:rPr>
        <w:t xml:space="preserve"> други лица, както и да подписва изисканите с насоките декларации, тъй като с тях се декларират данни, които деклараторът декларира в лично качество или съответно данни за представляваното от него лице, като за верността им се носи наказателна отговорност, която също е лична.</w:t>
      </w:r>
    </w:p>
    <w:p w:rsidR="001E7567" w:rsidRPr="001E7567"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1E7567" w:rsidRPr="001E7567" w:rsidRDefault="001E756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DC622B">
        <w:rPr>
          <w:rFonts w:ascii="Times New Roman" w:eastAsia="Calibri" w:hAnsi="Times New Roman" w:cs="Times New Roman"/>
          <w:sz w:val="24"/>
          <w:szCs w:val="24"/>
        </w:rPr>
        <w:t>Подписването на документите трябва да е с отделена сигнатура (</w:t>
      </w:r>
      <w:proofErr w:type="spellStart"/>
      <w:r w:rsidRPr="00DC622B">
        <w:rPr>
          <w:rFonts w:ascii="Times New Roman" w:eastAsia="Calibri" w:hAnsi="Times New Roman" w:cs="Times New Roman"/>
          <w:sz w:val="24"/>
          <w:szCs w:val="24"/>
        </w:rPr>
        <w:t>detached</w:t>
      </w:r>
      <w:proofErr w:type="spellEnd"/>
      <w:r w:rsidRPr="00DC622B">
        <w:rPr>
          <w:rFonts w:ascii="Times New Roman" w:eastAsia="Calibri" w:hAnsi="Times New Roman" w:cs="Times New Roman"/>
          <w:sz w:val="24"/>
          <w:szCs w:val="24"/>
        </w:rPr>
        <w:t xml:space="preserve"> </w:t>
      </w:r>
      <w:proofErr w:type="spellStart"/>
      <w:r w:rsidRPr="00DC622B">
        <w:rPr>
          <w:rFonts w:ascii="Times New Roman" w:eastAsia="Calibri" w:hAnsi="Times New Roman" w:cs="Times New Roman"/>
          <w:sz w:val="24"/>
          <w:szCs w:val="24"/>
        </w:rPr>
        <w:t>signature</w:t>
      </w:r>
      <w:proofErr w:type="spellEnd"/>
      <w:r w:rsidRPr="00DC622B">
        <w:rPr>
          <w:rFonts w:ascii="Times New Roman" w:eastAsia="Calibri" w:hAnsi="Times New Roman" w:cs="Times New Roman"/>
          <w:sz w:val="24"/>
          <w:szCs w:val="24"/>
        </w:rPr>
        <w:t xml:space="preserve">). </w:t>
      </w:r>
      <w:r w:rsidR="00DC622B" w:rsidRPr="00DC622B">
        <w:rPr>
          <w:rFonts w:ascii="Times New Roman" w:eastAsia="Calibri" w:hAnsi="Times New Roman" w:cs="Times New Roman"/>
          <w:sz w:val="24"/>
          <w:szCs w:val="24"/>
        </w:rPr>
        <w:t xml:space="preserve">Прикачването на документите в ИСУН 2020 се извършва съгласно </w:t>
      </w:r>
      <w:hyperlink r:id="rId17" w:history="1">
        <w:r w:rsidR="00DC622B" w:rsidRPr="00DC622B">
          <w:rPr>
            <w:rFonts w:ascii="Times New Roman" w:eastAsia="Calibri" w:hAnsi="Times New Roman" w:cs="Times New Roman"/>
            <w:color w:val="0563C1"/>
            <w:sz w:val="24"/>
            <w:szCs w:val="24"/>
            <w:u w:val="single"/>
          </w:rPr>
          <w:t>Ръководство за потребителя за модул „Е-кандидатстване“</w:t>
        </w:r>
      </w:hyperlink>
      <w:r w:rsidR="00DC622B" w:rsidRPr="00DC622B">
        <w:rPr>
          <w:rFonts w:ascii="Times New Roman" w:eastAsia="Calibri" w:hAnsi="Times New Roman" w:cs="Times New Roman"/>
          <w:sz w:val="24"/>
          <w:szCs w:val="24"/>
        </w:rPr>
        <w:t>.</w:t>
      </w:r>
    </w:p>
    <w:p w:rsidR="001E7567" w:rsidRPr="001E7567" w:rsidRDefault="00D073C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D073C6">
        <w:rPr>
          <w:rFonts w:ascii="Times New Roman" w:eastAsia="Calibri" w:hAnsi="Times New Roman" w:cs="Times New Roman"/>
          <w:sz w:val="24"/>
          <w:szCs w:val="24"/>
        </w:rPr>
        <w:t xml:space="preserve">Всички файлове се публикуват в ИСУН 2020 в точка „Прикачени електронно подписани документи“ от формуляра за кандидатстване – полета „Файл“ и „Подпис“ съгласно </w:t>
      </w:r>
      <w:r w:rsidR="00406095" w:rsidRPr="00406095">
        <w:rPr>
          <w:rFonts w:ascii="Times New Roman" w:eastAsia="Calibri" w:hAnsi="Times New Roman" w:cs="Times New Roman"/>
          <w:sz w:val="24"/>
          <w:szCs w:val="24"/>
        </w:rPr>
        <w:t>Указания за попълване на формуляр за кандидатстване и подаване на проект по процедура „</w:t>
      </w:r>
      <w:r w:rsidR="00406095" w:rsidRPr="00F50149">
        <w:rPr>
          <w:rFonts w:ascii="Times New Roman" w:eastAsia="Calibri" w:hAnsi="Times New Roman" w:cs="Times New Roman"/>
          <w:i/>
          <w:sz w:val="24"/>
          <w:szCs w:val="24"/>
        </w:rPr>
        <w:t>Изпълнение на демонстрационни проекти в областта на управлението на отпадъците</w:t>
      </w:r>
      <w:r w:rsidR="00406095" w:rsidRPr="00406095">
        <w:rPr>
          <w:rFonts w:ascii="Times New Roman" w:eastAsia="Calibri" w:hAnsi="Times New Roman" w:cs="Times New Roman"/>
          <w:sz w:val="24"/>
          <w:szCs w:val="24"/>
        </w:rPr>
        <w:t>“ чрез системата ИСУН2020</w:t>
      </w:r>
      <w:r w:rsidR="00406095">
        <w:rPr>
          <w:rFonts w:ascii="Times New Roman" w:eastAsia="Calibri" w:hAnsi="Times New Roman" w:cs="Times New Roman"/>
          <w:sz w:val="24"/>
          <w:szCs w:val="24"/>
        </w:rPr>
        <w:t xml:space="preserve"> – Приложение № 5 от условията за кандидатстване.</w:t>
      </w:r>
    </w:p>
    <w:p w:rsidR="001E7567" w:rsidRDefault="00DC622B"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DC622B">
        <w:rPr>
          <w:rFonts w:ascii="Times New Roman" w:eastAsia="Calibri" w:hAnsi="Times New Roman" w:cs="Times New Roman"/>
          <w:sz w:val="24"/>
          <w:szCs w:val="24"/>
        </w:rPr>
        <w:t>Приложените документи трябва да се номерират, прилагат в последователността, определена в настоящия раздел и да са с наименование на латиница, от което е видно какво е съдържанието им (напр. „1.</w:t>
      </w:r>
      <w:proofErr w:type="spellStart"/>
      <w:r w:rsidRPr="00DC622B">
        <w:rPr>
          <w:rFonts w:ascii="Times New Roman" w:eastAsia="Calibri" w:hAnsi="Times New Roman" w:cs="Times New Roman"/>
          <w:sz w:val="24"/>
          <w:szCs w:val="24"/>
        </w:rPr>
        <w:t>Deklaratsia</w:t>
      </w:r>
      <w:proofErr w:type="spellEnd"/>
      <w:r w:rsidRPr="00DC622B">
        <w:rPr>
          <w:rFonts w:ascii="Times New Roman" w:eastAsia="Calibri" w:hAnsi="Times New Roman" w:cs="Times New Roman"/>
          <w:sz w:val="24"/>
          <w:szCs w:val="24"/>
        </w:rPr>
        <w:t xml:space="preserve"> NSI”) с цел улесняване прегледа на документите при извършване на оценка на проектното предложение. </w:t>
      </w:r>
    </w:p>
    <w:p w:rsidR="00F366E3" w:rsidRPr="002D15BF" w:rsidRDefault="00F366E3" w:rsidP="00986F19">
      <w:pPr>
        <w:pStyle w:val="ListParagraph"/>
        <w:spacing w:after="0" w:line="240" w:lineRule="auto"/>
        <w:ind w:left="0"/>
        <w:jc w:val="both"/>
        <w:rPr>
          <w:rFonts w:ascii="Times New Roman" w:hAnsi="Times New Roman" w:cs="Times New Roman"/>
          <w:b/>
          <w:sz w:val="20"/>
          <w:szCs w:val="20"/>
        </w:rPr>
      </w:pPr>
    </w:p>
    <w:p w:rsidR="002D4B6A" w:rsidRPr="002D15BF"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2</w:t>
      </w:r>
      <w:r w:rsidR="007D15AC" w:rsidRPr="002D15BF">
        <w:rPr>
          <w:rFonts w:ascii="Times New Roman" w:hAnsi="Times New Roman" w:cs="Times New Roman"/>
          <w:b/>
          <w:sz w:val="24"/>
          <w:szCs w:val="24"/>
        </w:rPr>
        <w:t>5</w:t>
      </w:r>
      <w:r w:rsidR="002D4B6A" w:rsidRPr="002D15BF">
        <w:rPr>
          <w:rFonts w:ascii="Times New Roman" w:hAnsi="Times New Roman" w:cs="Times New Roman"/>
          <w:b/>
          <w:sz w:val="24"/>
          <w:szCs w:val="24"/>
        </w:rPr>
        <w:t xml:space="preserve">. </w:t>
      </w:r>
      <w:r w:rsidR="0063166B" w:rsidRPr="002D15BF">
        <w:rPr>
          <w:rFonts w:ascii="Times New Roman" w:hAnsi="Times New Roman" w:cs="Times New Roman"/>
          <w:b/>
          <w:sz w:val="24"/>
          <w:szCs w:val="24"/>
        </w:rPr>
        <w:t>Краен срок за подаване на проектните предложения</w:t>
      </w:r>
      <w:r w:rsidR="0063166B" w:rsidRPr="002D15BF">
        <w:rPr>
          <w:rStyle w:val="FootnoteReference"/>
          <w:rFonts w:ascii="Times New Roman" w:hAnsi="Times New Roman" w:cs="Times New Roman"/>
          <w:b/>
          <w:sz w:val="24"/>
          <w:szCs w:val="24"/>
        </w:rPr>
        <w:footnoteReference w:id="14"/>
      </w:r>
      <w:r w:rsidR="0063166B" w:rsidRPr="002D15BF">
        <w:rPr>
          <w:rFonts w:ascii="Times New Roman" w:hAnsi="Times New Roman" w:cs="Times New Roman"/>
          <w:b/>
          <w:sz w:val="24"/>
          <w:szCs w:val="24"/>
        </w:rPr>
        <w:t>:</w:t>
      </w:r>
      <w:r w:rsidR="0063166B" w:rsidRPr="002D15BF" w:rsidDel="0063166B">
        <w:rPr>
          <w:rFonts w:ascii="Times New Roman" w:hAnsi="Times New Roman" w:cs="Times New Roman"/>
          <w:b/>
          <w:sz w:val="24"/>
          <w:szCs w:val="24"/>
        </w:rPr>
        <w:t xml:space="preserve"> </w:t>
      </w:r>
    </w:p>
    <w:p w:rsidR="006F4BEE" w:rsidRDefault="006A682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6A6827">
        <w:rPr>
          <w:rFonts w:ascii="Times New Roman" w:eastAsia="Calibri" w:hAnsi="Times New Roman" w:cs="Times New Roman"/>
          <w:sz w:val="24"/>
          <w:szCs w:val="24"/>
        </w:rPr>
        <w:lastRenderedPageBreak/>
        <w:t>Кандидатите подават проектните си предложения преди изти</w:t>
      </w:r>
      <w:r w:rsidR="006F4BEE">
        <w:rPr>
          <w:rFonts w:ascii="Times New Roman" w:eastAsia="Calibri" w:hAnsi="Times New Roman" w:cs="Times New Roman"/>
          <w:sz w:val="24"/>
          <w:szCs w:val="24"/>
        </w:rPr>
        <w:t>чането на крайния срок, който е:</w:t>
      </w:r>
    </w:p>
    <w:p w:rsidR="006A6827" w:rsidRPr="006F4BEE" w:rsidRDefault="006F4BEE" w:rsidP="00986F19">
      <w:pPr>
        <w:pBdr>
          <w:top w:val="single" w:sz="4" w:space="1" w:color="auto"/>
          <w:left w:val="single" w:sz="4" w:space="4" w:color="auto"/>
          <w:bottom w:val="single" w:sz="4" w:space="1" w:color="auto"/>
          <w:right w:val="single" w:sz="4" w:space="4" w:color="auto"/>
        </w:pBdr>
        <w:spacing w:after="0" w:line="240" w:lineRule="auto"/>
        <w:contextualSpacing/>
        <w:jc w:val="center"/>
        <w:rPr>
          <w:rFonts w:ascii="Times New Roman" w:eastAsia="Calibri" w:hAnsi="Times New Roman" w:cs="Times New Roman"/>
          <w:color w:val="FF0000"/>
          <w:sz w:val="24"/>
          <w:szCs w:val="24"/>
        </w:rPr>
      </w:pPr>
      <w:r w:rsidRPr="00F50149">
        <w:rPr>
          <w:rFonts w:ascii="Times New Roman" w:eastAsia="Calibri" w:hAnsi="Times New Roman" w:cs="Times New Roman"/>
          <w:b/>
          <w:color w:val="FF0000"/>
          <w:sz w:val="24"/>
          <w:szCs w:val="24"/>
        </w:rPr>
        <w:t xml:space="preserve">.........2019 г. </w:t>
      </w:r>
      <w:r w:rsidRPr="00F50149">
        <w:rPr>
          <w:rFonts w:ascii="Times New Roman" w:eastAsia="Calibri" w:hAnsi="Times New Roman" w:cs="Times New Roman"/>
          <w:color w:val="FF0000"/>
          <w:sz w:val="24"/>
          <w:szCs w:val="24"/>
        </w:rPr>
        <w:t>(</w:t>
      </w:r>
      <w:r w:rsidR="002202B3">
        <w:rPr>
          <w:rFonts w:ascii="Times New Roman" w:eastAsia="Calibri" w:hAnsi="Times New Roman" w:cs="Times New Roman"/>
          <w:color w:val="FF0000"/>
          <w:sz w:val="24"/>
          <w:szCs w:val="24"/>
        </w:rPr>
        <w:t>2</w:t>
      </w:r>
      <w:r w:rsidRPr="00F50149">
        <w:rPr>
          <w:rFonts w:ascii="Times New Roman" w:eastAsia="Calibri" w:hAnsi="Times New Roman" w:cs="Times New Roman"/>
          <w:i/>
          <w:color w:val="FF0000"/>
          <w:sz w:val="24"/>
          <w:szCs w:val="24"/>
        </w:rPr>
        <w:t xml:space="preserve"> месеца от датата на обяв</w:t>
      </w:r>
      <w:r w:rsidR="00CD297C" w:rsidRPr="00F50149">
        <w:rPr>
          <w:rFonts w:ascii="Times New Roman" w:eastAsia="Calibri" w:hAnsi="Times New Roman" w:cs="Times New Roman"/>
          <w:i/>
          <w:color w:val="FF0000"/>
          <w:sz w:val="24"/>
          <w:szCs w:val="24"/>
        </w:rPr>
        <w:t>я</w:t>
      </w:r>
      <w:r w:rsidRPr="00F50149">
        <w:rPr>
          <w:rFonts w:ascii="Times New Roman" w:eastAsia="Calibri" w:hAnsi="Times New Roman" w:cs="Times New Roman"/>
          <w:i/>
          <w:color w:val="FF0000"/>
          <w:sz w:val="24"/>
          <w:szCs w:val="24"/>
        </w:rPr>
        <w:t>ване на процедурата</w:t>
      </w:r>
      <w:r w:rsidRPr="00F50149">
        <w:rPr>
          <w:rFonts w:ascii="Times New Roman" w:eastAsia="Calibri" w:hAnsi="Times New Roman" w:cs="Times New Roman"/>
          <w:color w:val="FF0000"/>
          <w:sz w:val="24"/>
          <w:szCs w:val="24"/>
        </w:rPr>
        <w:t>)</w:t>
      </w:r>
    </w:p>
    <w:p w:rsidR="006A6827" w:rsidRPr="006A6827" w:rsidRDefault="006A682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63166B" w:rsidRPr="002D15BF" w:rsidRDefault="0063166B" w:rsidP="00986F19">
      <w:pPr>
        <w:pStyle w:val="ListParagraph"/>
        <w:spacing w:after="0" w:line="240" w:lineRule="auto"/>
        <w:ind w:left="0"/>
        <w:jc w:val="both"/>
        <w:rPr>
          <w:rFonts w:ascii="Times New Roman" w:hAnsi="Times New Roman" w:cs="Times New Roman"/>
          <w:b/>
          <w:sz w:val="20"/>
          <w:szCs w:val="20"/>
        </w:rPr>
      </w:pPr>
    </w:p>
    <w:p w:rsidR="0063166B" w:rsidRPr="002D15BF" w:rsidRDefault="002C08E5"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2</w:t>
      </w:r>
      <w:r w:rsidR="007D15AC" w:rsidRPr="002D15BF">
        <w:rPr>
          <w:rFonts w:ascii="Times New Roman" w:hAnsi="Times New Roman" w:cs="Times New Roman"/>
          <w:b/>
          <w:sz w:val="24"/>
          <w:szCs w:val="24"/>
        </w:rPr>
        <w:t>6</w:t>
      </w:r>
      <w:r w:rsidR="002D4B6A" w:rsidRPr="002D15BF">
        <w:rPr>
          <w:rFonts w:ascii="Times New Roman" w:hAnsi="Times New Roman" w:cs="Times New Roman"/>
          <w:b/>
          <w:sz w:val="24"/>
          <w:szCs w:val="24"/>
        </w:rPr>
        <w:t xml:space="preserve">. </w:t>
      </w:r>
      <w:r w:rsidR="0063166B" w:rsidRPr="002D15BF">
        <w:rPr>
          <w:rFonts w:ascii="Times New Roman" w:hAnsi="Times New Roman" w:cs="Times New Roman"/>
          <w:b/>
          <w:sz w:val="24"/>
          <w:szCs w:val="24"/>
        </w:rPr>
        <w:t>Адрес за подаване на проектните предложения/концепциите за проектни предложения</w:t>
      </w:r>
      <w:r w:rsidR="0063166B" w:rsidRPr="002D15BF">
        <w:rPr>
          <w:rFonts w:ascii="Times New Roman" w:hAnsi="Times New Roman" w:cs="Times New Roman"/>
          <w:vertAlign w:val="superscript"/>
        </w:rPr>
        <w:t xml:space="preserve"> </w:t>
      </w:r>
      <w:r w:rsidR="0063166B" w:rsidRPr="002D15BF">
        <w:rPr>
          <w:rStyle w:val="FootnoteReference"/>
          <w:rFonts w:ascii="Times New Roman" w:hAnsi="Times New Roman" w:cs="Times New Roman"/>
          <w:b/>
          <w:sz w:val="24"/>
          <w:szCs w:val="24"/>
        </w:rPr>
        <w:footnoteReference w:id="15"/>
      </w:r>
      <w:r w:rsidR="0063166B" w:rsidRPr="002D15BF">
        <w:rPr>
          <w:rFonts w:ascii="Times New Roman" w:hAnsi="Times New Roman" w:cs="Times New Roman"/>
          <w:b/>
          <w:sz w:val="24"/>
          <w:szCs w:val="24"/>
        </w:rPr>
        <w:t>:</w:t>
      </w:r>
    </w:p>
    <w:p w:rsidR="0034725E" w:rsidRDefault="0034725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34725E">
        <w:rPr>
          <w:rFonts w:ascii="Times New Roman" w:hAnsi="Times New Roman" w:cs="Times New Roman"/>
          <w:sz w:val="24"/>
          <w:szCs w:val="24"/>
        </w:rPr>
        <w:t xml:space="preserve">Проектните предложения по настоящата процедура се подават по електронен път чрез ИСУН 2020 на следния интернет адрес: </w:t>
      </w:r>
      <w:hyperlink r:id="rId18" w:history="1">
        <w:r w:rsidRPr="0034725E">
          <w:rPr>
            <w:rStyle w:val="Hyperlink"/>
            <w:rFonts w:ascii="Times New Roman" w:hAnsi="Times New Roman" w:cs="Times New Roman"/>
            <w:sz w:val="24"/>
            <w:szCs w:val="24"/>
          </w:rPr>
          <w:t>https://eumis2020.government.bg</w:t>
        </w:r>
      </w:hyperlink>
      <w:r>
        <w:rPr>
          <w:rFonts w:ascii="Times New Roman" w:hAnsi="Times New Roman" w:cs="Times New Roman"/>
          <w:sz w:val="24"/>
          <w:szCs w:val="24"/>
        </w:rPr>
        <w:t>.</w:t>
      </w:r>
    </w:p>
    <w:p w:rsidR="0034725E" w:rsidRDefault="0034725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center"/>
        <w:rPr>
          <w:rFonts w:ascii="Times New Roman" w:hAnsi="Times New Roman" w:cs="Times New Roman"/>
          <w:sz w:val="24"/>
          <w:szCs w:val="24"/>
        </w:rPr>
      </w:pPr>
    </w:p>
    <w:p w:rsidR="003429B7" w:rsidRPr="002D15BF" w:rsidRDefault="003429B7" w:rsidP="00986F19">
      <w:pPr>
        <w:pStyle w:val="ListParagraph"/>
        <w:spacing w:after="0" w:line="240" w:lineRule="auto"/>
        <w:ind w:left="0"/>
        <w:jc w:val="both"/>
        <w:rPr>
          <w:rFonts w:ascii="Times New Roman" w:hAnsi="Times New Roman" w:cs="Times New Roman"/>
          <w:b/>
          <w:sz w:val="20"/>
          <w:szCs w:val="20"/>
        </w:rPr>
      </w:pPr>
      <w:r w:rsidRPr="002D15BF">
        <w:rPr>
          <w:rFonts w:ascii="Times New Roman" w:hAnsi="Times New Roman" w:cs="Times New Roman"/>
          <w:b/>
          <w:sz w:val="24"/>
          <w:szCs w:val="24"/>
        </w:rPr>
        <w:t xml:space="preserve">   </w:t>
      </w:r>
    </w:p>
    <w:p w:rsidR="003429B7" w:rsidRPr="002D15BF" w:rsidRDefault="00CB14EE" w:rsidP="00986F19">
      <w:pPr>
        <w:pStyle w:val="ListParagraph"/>
        <w:pBdr>
          <w:top w:val="single" w:sz="4" w:space="1" w:color="auto"/>
          <w:left w:val="single" w:sz="4" w:space="4" w:color="auto"/>
          <w:bottom w:val="single" w:sz="4" w:space="2"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2</w:t>
      </w:r>
      <w:r w:rsidR="007D15AC" w:rsidRPr="002D15BF">
        <w:rPr>
          <w:rFonts w:ascii="Times New Roman" w:hAnsi="Times New Roman" w:cs="Times New Roman"/>
          <w:b/>
          <w:sz w:val="24"/>
          <w:szCs w:val="24"/>
        </w:rPr>
        <w:t>7</w:t>
      </w:r>
      <w:r w:rsidR="003429B7" w:rsidRPr="002D15BF">
        <w:rPr>
          <w:rFonts w:ascii="Times New Roman" w:hAnsi="Times New Roman" w:cs="Times New Roman"/>
          <w:b/>
          <w:sz w:val="24"/>
          <w:szCs w:val="24"/>
        </w:rPr>
        <w:t>. Допълнителна информация</w:t>
      </w:r>
      <w:r w:rsidR="003429B7" w:rsidRPr="002D15BF">
        <w:rPr>
          <w:rStyle w:val="FootnoteReference"/>
          <w:rFonts w:ascii="Times New Roman" w:hAnsi="Times New Roman" w:cs="Times New Roman"/>
          <w:b/>
          <w:sz w:val="24"/>
          <w:szCs w:val="24"/>
        </w:rPr>
        <w:footnoteReference w:id="16"/>
      </w:r>
      <w:r w:rsidR="003429B7" w:rsidRPr="002D15BF">
        <w:rPr>
          <w:rFonts w:ascii="Times New Roman" w:hAnsi="Times New Roman" w:cs="Times New Roman"/>
          <w:b/>
          <w:sz w:val="24"/>
          <w:szCs w:val="24"/>
        </w:rPr>
        <w:t>:</w:t>
      </w:r>
    </w:p>
    <w:p w:rsidR="00510045" w:rsidRPr="002D15BF" w:rsidRDefault="00510045" w:rsidP="00986F19">
      <w:pPr>
        <w:pStyle w:val="ListParagraph"/>
        <w:pBdr>
          <w:top w:val="single" w:sz="4" w:space="1" w:color="auto"/>
          <w:left w:val="single" w:sz="4" w:space="4" w:color="auto"/>
          <w:bottom w:val="single" w:sz="4" w:space="2" w:color="auto"/>
          <w:right w:val="single" w:sz="4" w:space="4" w:color="auto"/>
        </w:pBdr>
        <w:spacing w:after="0" w:line="240" w:lineRule="auto"/>
        <w:ind w:left="0"/>
        <w:jc w:val="both"/>
        <w:rPr>
          <w:rFonts w:ascii="Times New Roman" w:hAnsi="Times New Roman" w:cs="Times New Roman"/>
          <w:b/>
          <w:sz w:val="24"/>
          <w:szCs w:val="24"/>
        </w:rPr>
      </w:pPr>
    </w:p>
    <w:p w:rsidR="00E5060C" w:rsidRPr="00E5060C" w:rsidRDefault="00E5060C" w:rsidP="00986F19">
      <w:pPr>
        <w:pBdr>
          <w:top w:val="single" w:sz="4" w:space="1" w:color="auto"/>
          <w:left w:val="single" w:sz="4" w:space="4" w:color="auto"/>
          <w:bottom w:val="single" w:sz="4" w:space="2" w:color="auto"/>
          <w:right w:val="single" w:sz="4" w:space="4" w:color="auto"/>
        </w:pBdr>
        <w:spacing w:after="0" w:line="240" w:lineRule="auto"/>
        <w:contextualSpacing/>
        <w:jc w:val="both"/>
        <w:rPr>
          <w:rFonts w:ascii="Times New Roman" w:eastAsia="Calibri" w:hAnsi="Times New Roman" w:cs="Times New Roman"/>
          <w:sz w:val="24"/>
          <w:szCs w:val="24"/>
        </w:rPr>
      </w:pPr>
      <w:r w:rsidRPr="00E5060C">
        <w:rPr>
          <w:rFonts w:ascii="Times New Roman" w:eastAsia="Calibri" w:hAnsi="Times New Roman" w:cs="Times New Roman"/>
          <w:sz w:val="24"/>
          <w:szCs w:val="24"/>
        </w:rPr>
        <w:t>Кандидатите</w:t>
      </w:r>
      <w:r>
        <w:rPr>
          <w:rFonts w:ascii="Times New Roman" w:eastAsia="Calibri" w:hAnsi="Times New Roman" w:cs="Times New Roman"/>
          <w:sz w:val="24"/>
          <w:szCs w:val="24"/>
        </w:rPr>
        <w:t xml:space="preserve">, в т.ч. и партньорите, </w:t>
      </w:r>
      <w:r w:rsidRPr="00E5060C">
        <w:rPr>
          <w:rFonts w:ascii="Times New Roman" w:eastAsia="Calibri" w:hAnsi="Times New Roman" w:cs="Times New Roman"/>
          <w:sz w:val="24"/>
          <w:szCs w:val="24"/>
        </w:rPr>
        <w:t xml:space="preserve"> по процедурата могат да искат разяснения по насоките за кандидатстване, в частта „</w:t>
      </w:r>
      <w:r w:rsidRPr="00E5060C">
        <w:rPr>
          <w:rFonts w:ascii="Times New Roman" w:eastAsia="Calibri" w:hAnsi="Times New Roman" w:cs="Times New Roman"/>
          <w:i/>
          <w:sz w:val="24"/>
          <w:szCs w:val="24"/>
        </w:rPr>
        <w:t>условия за кандидатстване</w:t>
      </w:r>
      <w:r w:rsidRPr="00E5060C">
        <w:rPr>
          <w:rFonts w:ascii="Times New Roman" w:eastAsia="Calibri" w:hAnsi="Times New Roman" w:cs="Times New Roman"/>
          <w:sz w:val="24"/>
          <w:szCs w:val="24"/>
        </w:rPr>
        <w:t xml:space="preserve">“ в срок до три седмици преди крайния срок за подаване на проектното предложение, като изпращат въпроси по електронна поща на адрес </w:t>
      </w:r>
      <w:hyperlink r:id="rId19" w:history="1">
        <w:r w:rsidRPr="00E5060C">
          <w:rPr>
            <w:rFonts w:ascii="Times New Roman" w:eastAsia="Calibri" w:hAnsi="Times New Roman" w:cs="Times New Roman"/>
            <w:color w:val="0000FF"/>
            <w:sz w:val="24"/>
            <w:szCs w:val="24"/>
            <w:u w:val="single"/>
          </w:rPr>
          <w:t>programming@mоew.government.bg</w:t>
        </w:r>
      </w:hyperlink>
      <w:r w:rsidRPr="00E5060C">
        <w:rPr>
          <w:rFonts w:ascii="Times New Roman" w:eastAsia="Calibri" w:hAnsi="Times New Roman" w:cs="Times New Roman"/>
          <w:sz w:val="24"/>
          <w:szCs w:val="24"/>
        </w:rPr>
        <w:t>. Кандидатите следва задължително да укажат номера на процедурата, за която се отнася искането на разяснения.</w:t>
      </w:r>
    </w:p>
    <w:p w:rsidR="00DC7B47" w:rsidRDefault="00E5060C" w:rsidP="00986F19">
      <w:pPr>
        <w:pStyle w:val="ListParagraph"/>
        <w:pBdr>
          <w:top w:val="single" w:sz="4" w:space="1" w:color="auto"/>
          <w:left w:val="single" w:sz="4" w:space="4" w:color="auto"/>
          <w:bottom w:val="single" w:sz="4" w:space="2" w:color="auto"/>
          <w:right w:val="single" w:sz="4" w:space="4" w:color="auto"/>
        </w:pBdr>
        <w:spacing w:after="0" w:line="240" w:lineRule="auto"/>
        <w:ind w:left="0"/>
        <w:jc w:val="both"/>
        <w:rPr>
          <w:rFonts w:ascii="Times New Roman" w:hAnsi="Times New Roman" w:cs="Times New Roman"/>
          <w:sz w:val="24"/>
          <w:szCs w:val="24"/>
        </w:rPr>
      </w:pPr>
      <w:r w:rsidRPr="00E5060C">
        <w:rPr>
          <w:rFonts w:ascii="Times New Roman" w:eastAsia="Calibri" w:hAnsi="Times New Roman" w:cs="Times New Roman"/>
          <w:sz w:val="24"/>
          <w:szCs w:val="24"/>
        </w:rPr>
        <w:t>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своевременно, в 10-дневен срок от получаване на искането за разяснения, но не по-късно от две седмици преди крайния срок за подаване на проектните предложения. Отговорите ще бъдат публикувани в системата ИСУН 2020, модул Е-кандидатстване, секция „Отворени процедури“, „Документи за кандидатстване и информация“, както и на интернет страницата на ОПОС</w:t>
      </w:r>
      <w:r w:rsidR="000B241C">
        <w:rPr>
          <w:rFonts w:ascii="Times New Roman" w:eastAsia="Calibri" w:hAnsi="Times New Roman" w:cs="Times New Roman"/>
          <w:sz w:val="24"/>
          <w:szCs w:val="24"/>
        </w:rPr>
        <w:t xml:space="preserve"> (</w:t>
      </w:r>
      <w:r w:rsidR="000B241C" w:rsidRPr="000B241C">
        <w:rPr>
          <w:rFonts w:ascii="Times New Roman" w:eastAsia="Calibri" w:hAnsi="Times New Roman" w:cs="Times New Roman"/>
          <w:sz w:val="24"/>
          <w:szCs w:val="24"/>
          <w:lang w:val="ru-RU"/>
        </w:rPr>
        <w:t xml:space="preserve">секция „Оперативна </w:t>
      </w:r>
      <w:proofErr w:type="spellStart"/>
      <w:r w:rsidR="000B241C" w:rsidRPr="000B241C">
        <w:rPr>
          <w:rFonts w:ascii="Times New Roman" w:eastAsia="Calibri" w:hAnsi="Times New Roman" w:cs="Times New Roman"/>
          <w:sz w:val="24"/>
          <w:szCs w:val="24"/>
          <w:lang w:val="ru-RU"/>
        </w:rPr>
        <w:t>програма</w:t>
      </w:r>
      <w:proofErr w:type="spellEnd"/>
      <w:r w:rsidR="000B241C" w:rsidRPr="000B241C">
        <w:rPr>
          <w:rFonts w:ascii="Times New Roman" w:eastAsia="Calibri" w:hAnsi="Times New Roman" w:cs="Times New Roman"/>
          <w:sz w:val="24"/>
          <w:szCs w:val="24"/>
          <w:lang w:val="ru-RU"/>
        </w:rPr>
        <w:t xml:space="preserve"> </w:t>
      </w:r>
      <w:proofErr w:type="spellStart"/>
      <w:r w:rsidR="000B241C" w:rsidRPr="000B241C">
        <w:rPr>
          <w:rFonts w:ascii="Times New Roman" w:eastAsia="Calibri" w:hAnsi="Times New Roman" w:cs="Times New Roman"/>
          <w:sz w:val="24"/>
          <w:szCs w:val="24"/>
          <w:lang w:val="ru-RU"/>
        </w:rPr>
        <w:t>Околна</w:t>
      </w:r>
      <w:proofErr w:type="spellEnd"/>
      <w:r w:rsidR="000B241C" w:rsidRPr="000B241C">
        <w:rPr>
          <w:rFonts w:ascii="Times New Roman" w:eastAsia="Calibri" w:hAnsi="Times New Roman" w:cs="Times New Roman"/>
          <w:sz w:val="24"/>
          <w:szCs w:val="24"/>
          <w:lang w:val="ru-RU"/>
        </w:rPr>
        <w:t xml:space="preserve"> среда“, от </w:t>
      </w:r>
      <w:proofErr w:type="spellStart"/>
      <w:r w:rsidR="000B241C" w:rsidRPr="000B241C">
        <w:rPr>
          <w:rFonts w:ascii="Times New Roman" w:eastAsia="Calibri" w:hAnsi="Times New Roman" w:cs="Times New Roman"/>
          <w:sz w:val="24"/>
          <w:szCs w:val="24"/>
          <w:lang w:val="ru-RU"/>
        </w:rPr>
        <w:t>Единния</w:t>
      </w:r>
      <w:proofErr w:type="spellEnd"/>
      <w:r w:rsidR="000B241C" w:rsidRPr="000B241C">
        <w:rPr>
          <w:rFonts w:ascii="Times New Roman" w:eastAsia="Calibri" w:hAnsi="Times New Roman" w:cs="Times New Roman"/>
          <w:sz w:val="24"/>
          <w:szCs w:val="24"/>
          <w:lang w:val="ru-RU"/>
        </w:rPr>
        <w:t xml:space="preserve"> </w:t>
      </w:r>
      <w:proofErr w:type="spellStart"/>
      <w:r w:rsidR="000B241C" w:rsidRPr="000B241C">
        <w:rPr>
          <w:rFonts w:ascii="Times New Roman" w:eastAsia="Calibri" w:hAnsi="Times New Roman" w:cs="Times New Roman"/>
          <w:sz w:val="24"/>
          <w:szCs w:val="24"/>
          <w:lang w:val="ru-RU"/>
        </w:rPr>
        <w:t>информационен</w:t>
      </w:r>
      <w:proofErr w:type="spellEnd"/>
      <w:r w:rsidR="000B241C" w:rsidRPr="000B241C">
        <w:rPr>
          <w:rFonts w:ascii="Times New Roman" w:eastAsia="Calibri" w:hAnsi="Times New Roman" w:cs="Times New Roman"/>
          <w:sz w:val="24"/>
          <w:szCs w:val="24"/>
          <w:lang w:val="ru-RU"/>
        </w:rPr>
        <w:t xml:space="preserve"> портал на </w:t>
      </w:r>
      <w:proofErr w:type="spellStart"/>
      <w:r w:rsidR="000B241C" w:rsidRPr="000B241C">
        <w:rPr>
          <w:rFonts w:ascii="Times New Roman" w:eastAsia="Calibri" w:hAnsi="Times New Roman" w:cs="Times New Roman"/>
          <w:sz w:val="24"/>
          <w:szCs w:val="24"/>
          <w:lang w:val="ru-RU"/>
        </w:rPr>
        <w:t>европейските</w:t>
      </w:r>
      <w:proofErr w:type="spellEnd"/>
      <w:r w:rsidR="000B241C" w:rsidRPr="000B241C">
        <w:rPr>
          <w:rFonts w:ascii="Times New Roman" w:eastAsia="Calibri" w:hAnsi="Times New Roman" w:cs="Times New Roman"/>
          <w:sz w:val="24"/>
          <w:szCs w:val="24"/>
          <w:lang w:val="ru-RU"/>
        </w:rPr>
        <w:t xml:space="preserve"> </w:t>
      </w:r>
      <w:proofErr w:type="spellStart"/>
      <w:r w:rsidR="000B241C" w:rsidRPr="000B241C">
        <w:rPr>
          <w:rFonts w:ascii="Times New Roman" w:eastAsia="Calibri" w:hAnsi="Times New Roman" w:cs="Times New Roman"/>
          <w:sz w:val="24"/>
          <w:szCs w:val="24"/>
          <w:lang w:val="ru-RU"/>
        </w:rPr>
        <w:t>структурни</w:t>
      </w:r>
      <w:proofErr w:type="spellEnd"/>
      <w:r w:rsidR="000B241C" w:rsidRPr="000B241C">
        <w:rPr>
          <w:rFonts w:ascii="Times New Roman" w:eastAsia="Calibri" w:hAnsi="Times New Roman" w:cs="Times New Roman"/>
          <w:sz w:val="24"/>
          <w:szCs w:val="24"/>
          <w:lang w:val="ru-RU"/>
        </w:rPr>
        <w:t xml:space="preserve"> и </w:t>
      </w:r>
      <w:proofErr w:type="spellStart"/>
      <w:r w:rsidR="000B241C" w:rsidRPr="000B241C">
        <w:rPr>
          <w:rFonts w:ascii="Times New Roman" w:eastAsia="Calibri" w:hAnsi="Times New Roman" w:cs="Times New Roman"/>
          <w:sz w:val="24"/>
          <w:szCs w:val="24"/>
          <w:lang w:val="ru-RU"/>
        </w:rPr>
        <w:t>инвестиционни</w:t>
      </w:r>
      <w:proofErr w:type="spellEnd"/>
      <w:r w:rsidR="000B241C" w:rsidRPr="000B241C">
        <w:rPr>
          <w:rFonts w:ascii="Times New Roman" w:eastAsia="Calibri" w:hAnsi="Times New Roman" w:cs="Times New Roman"/>
          <w:sz w:val="24"/>
          <w:szCs w:val="24"/>
          <w:lang w:val="ru-RU"/>
        </w:rPr>
        <w:t xml:space="preserve"> </w:t>
      </w:r>
      <w:proofErr w:type="spellStart"/>
      <w:r w:rsidR="000B241C" w:rsidRPr="000B241C">
        <w:rPr>
          <w:rFonts w:ascii="Times New Roman" w:eastAsia="Calibri" w:hAnsi="Times New Roman" w:cs="Times New Roman"/>
          <w:sz w:val="24"/>
          <w:szCs w:val="24"/>
          <w:lang w:val="ru-RU"/>
        </w:rPr>
        <w:t>фондове</w:t>
      </w:r>
      <w:proofErr w:type="spellEnd"/>
      <w:r w:rsidR="000B241C" w:rsidRPr="000B241C">
        <w:rPr>
          <w:rFonts w:ascii="Times New Roman" w:eastAsia="Calibri" w:hAnsi="Times New Roman" w:cs="Times New Roman"/>
          <w:sz w:val="24"/>
          <w:szCs w:val="24"/>
          <w:lang w:val="ru-RU"/>
        </w:rPr>
        <w:t xml:space="preserve"> www.eufunds.bg</w:t>
      </w:r>
      <w:r w:rsidR="000B241C">
        <w:rPr>
          <w:rFonts w:ascii="Times New Roman" w:eastAsia="Calibri" w:hAnsi="Times New Roman" w:cs="Times New Roman"/>
          <w:sz w:val="24"/>
          <w:szCs w:val="24"/>
          <w:lang w:val="ru-RU"/>
        </w:rPr>
        <w:t>)</w:t>
      </w:r>
      <w:r w:rsidRPr="00E5060C">
        <w:rPr>
          <w:rFonts w:ascii="Times New Roman" w:eastAsia="Calibri" w:hAnsi="Times New Roman" w:cs="Times New Roman"/>
          <w:sz w:val="24"/>
          <w:szCs w:val="24"/>
        </w:rPr>
        <w:t>, като за това ще бъде информиран кандидатът</w:t>
      </w:r>
      <w:r w:rsidR="00DC7B47" w:rsidRPr="002D15BF">
        <w:rPr>
          <w:rFonts w:ascii="Times New Roman" w:hAnsi="Times New Roman" w:cs="Times New Roman"/>
          <w:sz w:val="24"/>
          <w:szCs w:val="24"/>
        </w:rPr>
        <w:t>.</w:t>
      </w:r>
      <w:bookmarkStart w:id="1" w:name="_GoBack"/>
      <w:bookmarkEnd w:id="1"/>
    </w:p>
    <w:p w:rsidR="006A6827" w:rsidRPr="002D15BF" w:rsidRDefault="006A6827" w:rsidP="00986F19">
      <w:pPr>
        <w:pStyle w:val="ListParagraph"/>
        <w:pBdr>
          <w:top w:val="single" w:sz="4" w:space="1" w:color="auto"/>
          <w:left w:val="single" w:sz="4" w:space="4" w:color="auto"/>
          <w:bottom w:val="single" w:sz="4" w:space="2" w:color="auto"/>
          <w:right w:val="single" w:sz="4" w:space="4" w:color="auto"/>
        </w:pBdr>
        <w:spacing w:after="0" w:line="240" w:lineRule="auto"/>
        <w:ind w:left="0"/>
        <w:jc w:val="both"/>
        <w:rPr>
          <w:rFonts w:ascii="Times New Roman" w:hAnsi="Times New Roman" w:cs="Times New Roman"/>
          <w:sz w:val="24"/>
          <w:szCs w:val="24"/>
        </w:rPr>
      </w:pPr>
    </w:p>
    <w:p w:rsidR="002D4B6A" w:rsidRPr="002D15BF" w:rsidRDefault="002D4B6A" w:rsidP="00986F19">
      <w:pPr>
        <w:pStyle w:val="ListParagraph"/>
        <w:spacing w:after="0" w:line="240" w:lineRule="auto"/>
        <w:ind w:left="0"/>
        <w:jc w:val="both"/>
        <w:rPr>
          <w:rFonts w:ascii="Times New Roman" w:hAnsi="Times New Roman" w:cs="Times New Roman"/>
          <w:b/>
          <w:sz w:val="20"/>
          <w:szCs w:val="20"/>
        </w:rPr>
      </w:pPr>
    </w:p>
    <w:p w:rsidR="006A2DB8" w:rsidRPr="00C55142" w:rsidRDefault="00CB14EE"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b/>
          <w:sz w:val="24"/>
          <w:szCs w:val="24"/>
        </w:rPr>
      </w:pPr>
      <w:r w:rsidRPr="002D15BF">
        <w:rPr>
          <w:rFonts w:ascii="Times New Roman" w:hAnsi="Times New Roman" w:cs="Times New Roman"/>
          <w:b/>
          <w:sz w:val="24"/>
          <w:szCs w:val="24"/>
        </w:rPr>
        <w:t>2</w:t>
      </w:r>
      <w:r w:rsidR="007D15AC" w:rsidRPr="002D15BF">
        <w:rPr>
          <w:rFonts w:ascii="Times New Roman" w:hAnsi="Times New Roman" w:cs="Times New Roman"/>
          <w:b/>
          <w:sz w:val="24"/>
          <w:szCs w:val="24"/>
        </w:rPr>
        <w:t>8</w:t>
      </w:r>
      <w:r w:rsidR="006A2DB8" w:rsidRPr="002D15BF">
        <w:rPr>
          <w:rFonts w:ascii="Times New Roman" w:hAnsi="Times New Roman" w:cs="Times New Roman"/>
          <w:b/>
          <w:sz w:val="24"/>
          <w:szCs w:val="24"/>
        </w:rPr>
        <w:t xml:space="preserve">. </w:t>
      </w:r>
      <w:r w:rsidR="006A2DB8" w:rsidRPr="00C55142">
        <w:rPr>
          <w:rFonts w:ascii="Times New Roman" w:hAnsi="Times New Roman" w:cs="Times New Roman"/>
          <w:b/>
          <w:sz w:val="24"/>
          <w:szCs w:val="24"/>
        </w:rPr>
        <w:t xml:space="preserve">Приложения към </w:t>
      </w:r>
      <w:r w:rsidR="00EA11C9" w:rsidRPr="00C55142">
        <w:rPr>
          <w:rFonts w:ascii="Times New Roman" w:hAnsi="Times New Roman" w:cs="Times New Roman"/>
          <w:b/>
          <w:sz w:val="24"/>
          <w:szCs w:val="24"/>
        </w:rPr>
        <w:t>Условията за кандидатстване</w:t>
      </w:r>
      <w:r w:rsidR="006A2DB8" w:rsidRPr="00C55142">
        <w:rPr>
          <w:rFonts w:ascii="Times New Roman" w:hAnsi="Times New Roman" w:cs="Times New Roman"/>
          <w:b/>
          <w:sz w:val="24"/>
          <w:szCs w:val="24"/>
        </w:rPr>
        <w:t>:</w:t>
      </w:r>
    </w:p>
    <w:p w:rsidR="00085C06" w:rsidRDefault="00085C0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6A6827" w:rsidRDefault="006A6827"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6A6827">
        <w:rPr>
          <w:rFonts w:ascii="Times New Roman" w:eastAsia="Calibri" w:hAnsi="Times New Roman" w:cs="Times New Roman"/>
          <w:sz w:val="24"/>
          <w:szCs w:val="24"/>
        </w:rPr>
        <w:t xml:space="preserve">Формуляр за кандидатстване - Образецът на формуляр за кандидатстване е този, който генерира системата ИСУН 2020, а указанията за попълването му са описани в </w:t>
      </w:r>
      <w:r w:rsidR="00F5472E" w:rsidRPr="00F50149">
        <w:rPr>
          <w:rFonts w:ascii="Times New Roman" w:eastAsia="Calibri" w:hAnsi="Times New Roman" w:cs="Times New Roman"/>
          <w:sz w:val="24"/>
          <w:szCs w:val="24"/>
        </w:rPr>
        <w:t>Приложение № 5</w:t>
      </w:r>
      <w:r w:rsidR="00F5472E" w:rsidRPr="00827A9B">
        <w:rPr>
          <w:rFonts w:ascii="Times New Roman" w:eastAsia="Calibri" w:hAnsi="Times New Roman" w:cs="Times New Roman"/>
          <w:sz w:val="24"/>
          <w:szCs w:val="24"/>
        </w:rPr>
        <w:t xml:space="preserve"> от </w:t>
      </w:r>
      <w:r w:rsidRPr="00827A9B">
        <w:rPr>
          <w:rFonts w:ascii="Times New Roman" w:eastAsia="Calibri" w:hAnsi="Times New Roman" w:cs="Times New Roman"/>
          <w:sz w:val="24"/>
          <w:szCs w:val="24"/>
        </w:rPr>
        <w:t>условия</w:t>
      </w:r>
      <w:r w:rsidR="00F5472E" w:rsidRPr="00827A9B">
        <w:rPr>
          <w:rFonts w:ascii="Times New Roman" w:eastAsia="Calibri" w:hAnsi="Times New Roman" w:cs="Times New Roman"/>
          <w:sz w:val="24"/>
          <w:szCs w:val="24"/>
        </w:rPr>
        <w:t>та</w:t>
      </w:r>
      <w:r w:rsidRPr="00827A9B">
        <w:rPr>
          <w:rFonts w:ascii="Times New Roman" w:eastAsia="Calibri" w:hAnsi="Times New Roman" w:cs="Times New Roman"/>
          <w:sz w:val="24"/>
          <w:szCs w:val="24"/>
        </w:rPr>
        <w:t xml:space="preserve"> за кандидатстване</w:t>
      </w:r>
      <w:r w:rsidR="00F5472E" w:rsidRPr="00827A9B">
        <w:rPr>
          <w:rFonts w:ascii="Times New Roman" w:eastAsia="Calibri" w:hAnsi="Times New Roman" w:cs="Times New Roman"/>
          <w:i/>
          <w:sz w:val="24"/>
          <w:szCs w:val="24"/>
        </w:rPr>
        <w:t>.</w:t>
      </w:r>
      <w:r w:rsidRPr="006A6827">
        <w:rPr>
          <w:rFonts w:ascii="Times New Roman" w:eastAsia="Calibri" w:hAnsi="Times New Roman" w:cs="Times New Roman"/>
          <w:sz w:val="24"/>
          <w:szCs w:val="24"/>
        </w:rPr>
        <w:t xml:space="preserve"> </w:t>
      </w:r>
    </w:p>
    <w:p w:rsidR="00F5472E" w:rsidRDefault="00F5472E"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p>
    <w:p w:rsidR="006F77B2" w:rsidRPr="001E699E" w:rsidRDefault="00085C0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085C06">
        <w:rPr>
          <w:rFonts w:ascii="Times New Roman" w:eastAsia="Calibri" w:hAnsi="Times New Roman" w:cs="Times New Roman"/>
          <w:sz w:val="24"/>
          <w:szCs w:val="24"/>
        </w:rPr>
        <w:t>-</w:t>
      </w:r>
      <w:r w:rsidRPr="00085C06">
        <w:rPr>
          <w:rFonts w:ascii="Times New Roman" w:eastAsia="Calibri" w:hAnsi="Times New Roman" w:cs="Times New Roman"/>
          <w:sz w:val="24"/>
          <w:szCs w:val="24"/>
        </w:rPr>
        <w:tab/>
      </w:r>
      <w:r w:rsidRPr="00F50149">
        <w:rPr>
          <w:rFonts w:ascii="Times New Roman" w:eastAsia="Calibri" w:hAnsi="Times New Roman" w:cs="Times New Roman"/>
          <w:sz w:val="24"/>
          <w:szCs w:val="24"/>
        </w:rPr>
        <w:t>Приложение № 1</w:t>
      </w:r>
      <w:r w:rsidR="009A7AA1" w:rsidRPr="00F50149">
        <w:rPr>
          <w:rFonts w:ascii="Times New Roman" w:eastAsia="Calibri" w:hAnsi="Times New Roman" w:cs="Times New Roman"/>
          <w:sz w:val="24"/>
          <w:szCs w:val="24"/>
        </w:rPr>
        <w:t>.1</w:t>
      </w:r>
      <w:r w:rsidRPr="00F50149">
        <w:rPr>
          <w:rFonts w:ascii="Times New Roman" w:eastAsia="Calibri" w:hAnsi="Times New Roman" w:cs="Times New Roman"/>
          <w:sz w:val="24"/>
          <w:szCs w:val="24"/>
        </w:rPr>
        <w:t>:</w:t>
      </w:r>
      <w:r w:rsidRPr="00827A9B">
        <w:rPr>
          <w:rFonts w:ascii="Times New Roman" w:eastAsia="Calibri" w:hAnsi="Times New Roman" w:cs="Times New Roman"/>
          <w:sz w:val="24"/>
          <w:szCs w:val="24"/>
        </w:rPr>
        <w:t xml:space="preserve"> Образец</w:t>
      </w:r>
      <w:r w:rsidRPr="00085C06">
        <w:rPr>
          <w:rFonts w:ascii="Times New Roman" w:eastAsia="Calibri" w:hAnsi="Times New Roman" w:cs="Times New Roman"/>
          <w:sz w:val="24"/>
          <w:szCs w:val="24"/>
        </w:rPr>
        <w:t xml:space="preserve"> на декларация: за запознатост с определението за нередност и измама; че към датата на подаване на проектното предложение проектът не е физически завършен или изцяло осъществен от кандидата, независимо дали всички свързани плащания са направени от кандидата; че проектът генерира/не генерира приходи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w:t>
      </w:r>
      <w:r w:rsidRPr="00085C06">
        <w:rPr>
          <w:rFonts w:ascii="Times New Roman" w:eastAsia="Calibri" w:hAnsi="Times New Roman" w:cs="Times New Roman"/>
          <w:sz w:val="24"/>
          <w:szCs w:val="24"/>
        </w:rPr>
        <w:lastRenderedPageBreak/>
        <w:t>както и с други публични средства, различни от тези на бенефициента, с приложена към нея „</w:t>
      </w:r>
      <w:r w:rsidRPr="00F5472E">
        <w:rPr>
          <w:rFonts w:ascii="Times New Roman" w:eastAsia="Calibri" w:hAnsi="Times New Roman" w:cs="Times New Roman"/>
          <w:i/>
          <w:sz w:val="24"/>
          <w:szCs w:val="24"/>
        </w:rPr>
        <w:t>Справка за изпълнение на проекти и дейности в сектор “</w:t>
      </w:r>
      <w:r w:rsidR="009B25C8" w:rsidRPr="00F5472E">
        <w:rPr>
          <w:rFonts w:ascii="Times New Roman" w:eastAsia="Calibri" w:hAnsi="Times New Roman" w:cs="Times New Roman"/>
          <w:i/>
          <w:sz w:val="24"/>
          <w:szCs w:val="24"/>
        </w:rPr>
        <w:t>Отпадъци</w:t>
      </w:r>
      <w:r w:rsidRPr="00F5472E">
        <w:rPr>
          <w:rFonts w:ascii="Times New Roman" w:eastAsia="Calibri" w:hAnsi="Times New Roman" w:cs="Times New Roman"/>
          <w:i/>
          <w:sz w:val="24"/>
          <w:szCs w:val="24"/>
        </w:rPr>
        <w:t>“, изпълнявани в период от 10 години преди датата на кандидатстване по процедура</w:t>
      </w:r>
      <w:r w:rsidR="009B25C8" w:rsidRPr="00F5472E">
        <w:rPr>
          <w:rFonts w:ascii="Times New Roman" w:hAnsi="Times New Roman" w:cs="Times New Roman"/>
          <w:i/>
          <w:sz w:val="24"/>
          <w:szCs w:val="24"/>
        </w:rPr>
        <w:t xml:space="preserve"> „</w:t>
      </w:r>
      <w:r w:rsidR="009B25C8" w:rsidRPr="00F5472E">
        <w:rPr>
          <w:rFonts w:ascii="Times New Roman" w:eastAsia="Calibri" w:hAnsi="Times New Roman" w:cs="Times New Roman"/>
          <w:i/>
          <w:sz w:val="24"/>
          <w:szCs w:val="24"/>
        </w:rPr>
        <w:t>Изпълнение на демонстрационни проекти в областта на управлението на отпадъците</w:t>
      </w:r>
      <w:r w:rsidR="009B25C8" w:rsidRPr="001E699E">
        <w:rPr>
          <w:rFonts w:ascii="Times New Roman" w:eastAsia="Calibri" w:hAnsi="Times New Roman" w:cs="Times New Roman"/>
          <w:sz w:val="24"/>
          <w:szCs w:val="24"/>
        </w:rPr>
        <w:t>“</w:t>
      </w:r>
      <w:r w:rsidR="00F5472E">
        <w:rPr>
          <w:rFonts w:ascii="Times New Roman" w:eastAsia="Calibri" w:hAnsi="Times New Roman" w:cs="Times New Roman"/>
          <w:sz w:val="24"/>
          <w:szCs w:val="24"/>
        </w:rPr>
        <w:t>“</w:t>
      </w:r>
      <w:r w:rsidRPr="001E699E">
        <w:rPr>
          <w:rFonts w:ascii="Times New Roman" w:eastAsia="Calibri" w:hAnsi="Times New Roman" w:cs="Times New Roman"/>
          <w:sz w:val="24"/>
          <w:szCs w:val="24"/>
        </w:rPr>
        <w:t xml:space="preserve">; </w:t>
      </w:r>
    </w:p>
    <w:p w:rsidR="006F77B2" w:rsidRPr="00827A9B" w:rsidRDefault="006F77B2"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color w:val="FF0000"/>
          <w:sz w:val="24"/>
          <w:szCs w:val="24"/>
        </w:rPr>
        <w:t>-</w:t>
      </w:r>
      <w:r w:rsidR="009A7AA1">
        <w:rPr>
          <w:rFonts w:ascii="Times New Roman" w:eastAsia="Calibri" w:hAnsi="Times New Roman" w:cs="Times New Roman"/>
          <w:color w:val="FF0000"/>
          <w:sz w:val="24"/>
          <w:szCs w:val="24"/>
        </w:rPr>
        <w:tab/>
      </w:r>
      <w:r w:rsidR="009A7AA1" w:rsidRPr="00F50149">
        <w:rPr>
          <w:rFonts w:ascii="Times New Roman" w:eastAsia="Calibri" w:hAnsi="Times New Roman" w:cs="Times New Roman"/>
          <w:sz w:val="24"/>
          <w:szCs w:val="24"/>
        </w:rPr>
        <w:t>Приложение № 1.</w:t>
      </w:r>
      <w:r w:rsidR="009B25C8" w:rsidRPr="00F50149">
        <w:rPr>
          <w:rFonts w:ascii="Times New Roman" w:eastAsia="Calibri" w:hAnsi="Times New Roman" w:cs="Times New Roman"/>
          <w:sz w:val="24"/>
          <w:szCs w:val="24"/>
        </w:rPr>
        <w:t>2</w:t>
      </w:r>
      <w:r w:rsidR="009A7AA1" w:rsidRPr="00827A9B">
        <w:rPr>
          <w:rFonts w:ascii="Times New Roman" w:eastAsia="Calibri" w:hAnsi="Times New Roman" w:cs="Times New Roman"/>
          <w:sz w:val="24"/>
          <w:szCs w:val="24"/>
        </w:rPr>
        <w:t xml:space="preserve">: </w:t>
      </w:r>
      <w:r w:rsidR="009B25C8" w:rsidRPr="00827A9B">
        <w:rPr>
          <w:rFonts w:ascii="Times New Roman" w:eastAsia="Calibri" w:hAnsi="Times New Roman" w:cs="Times New Roman"/>
          <w:sz w:val="24"/>
          <w:szCs w:val="24"/>
        </w:rPr>
        <w:t>Образец на д</w:t>
      </w:r>
      <w:r w:rsidR="009A7AA1" w:rsidRPr="00827A9B">
        <w:rPr>
          <w:rFonts w:ascii="Times New Roman" w:eastAsia="Calibri" w:hAnsi="Times New Roman" w:cs="Times New Roman"/>
          <w:sz w:val="24"/>
          <w:szCs w:val="24"/>
        </w:rPr>
        <w:t xml:space="preserve">екларация </w:t>
      </w:r>
      <w:r w:rsidRPr="00827A9B">
        <w:rPr>
          <w:rFonts w:ascii="Times New Roman" w:eastAsia="Calibri" w:hAnsi="Times New Roman" w:cs="Times New Roman"/>
          <w:sz w:val="24"/>
          <w:szCs w:val="24"/>
        </w:rPr>
        <w:t>по чл. 25, ал. 2 от ЗУСЕСИФ</w:t>
      </w:r>
      <w:r w:rsidR="009A7AA1" w:rsidRPr="00827A9B">
        <w:rPr>
          <w:rFonts w:ascii="Times New Roman" w:eastAsia="Calibri" w:hAnsi="Times New Roman" w:cs="Times New Roman"/>
          <w:sz w:val="24"/>
          <w:szCs w:val="24"/>
        </w:rPr>
        <w:t>;</w:t>
      </w:r>
    </w:p>
    <w:p w:rsidR="007D232B" w:rsidRPr="00827A9B" w:rsidRDefault="007D232B"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color w:val="FF0000"/>
          <w:sz w:val="24"/>
          <w:szCs w:val="24"/>
        </w:rPr>
      </w:pPr>
      <w:r w:rsidRPr="00827A9B">
        <w:rPr>
          <w:rFonts w:ascii="Times New Roman" w:eastAsia="Calibri" w:hAnsi="Times New Roman" w:cs="Times New Roman"/>
          <w:sz w:val="24"/>
          <w:szCs w:val="24"/>
        </w:rPr>
        <w:t>-</w:t>
      </w:r>
      <w:r w:rsidRPr="00827A9B">
        <w:rPr>
          <w:rFonts w:ascii="Times New Roman" w:eastAsia="Calibri" w:hAnsi="Times New Roman" w:cs="Times New Roman"/>
          <w:sz w:val="24"/>
          <w:szCs w:val="24"/>
        </w:rPr>
        <w:tab/>
        <w:t>Приложение № 1.3: Образец на декларация по чл. 25, ал. 2 от ЗУСЕСИФ за конфликт на интереси;</w:t>
      </w:r>
    </w:p>
    <w:p w:rsidR="00085C06" w:rsidRDefault="00085C0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827A9B">
        <w:rPr>
          <w:rFonts w:ascii="Times New Roman" w:eastAsia="Calibri" w:hAnsi="Times New Roman" w:cs="Times New Roman"/>
          <w:sz w:val="24"/>
          <w:szCs w:val="24"/>
        </w:rPr>
        <w:t>-</w:t>
      </w:r>
      <w:r w:rsidRPr="00827A9B">
        <w:rPr>
          <w:rFonts w:ascii="Times New Roman" w:eastAsia="Calibri" w:hAnsi="Times New Roman" w:cs="Times New Roman"/>
          <w:sz w:val="24"/>
          <w:szCs w:val="24"/>
        </w:rPr>
        <w:tab/>
        <w:t xml:space="preserve">Приложение № </w:t>
      </w:r>
      <w:r w:rsidR="009A7AA1" w:rsidRPr="00F50149">
        <w:rPr>
          <w:rFonts w:ascii="Times New Roman" w:eastAsia="Calibri" w:hAnsi="Times New Roman" w:cs="Times New Roman"/>
          <w:sz w:val="24"/>
          <w:szCs w:val="24"/>
        </w:rPr>
        <w:t>1.</w:t>
      </w:r>
      <w:r w:rsidR="007D232B" w:rsidRPr="00F50149">
        <w:rPr>
          <w:rFonts w:ascii="Times New Roman" w:eastAsia="Calibri" w:hAnsi="Times New Roman" w:cs="Times New Roman"/>
          <w:sz w:val="24"/>
          <w:szCs w:val="24"/>
        </w:rPr>
        <w:t>4</w:t>
      </w:r>
      <w:r w:rsidRPr="00F50149">
        <w:rPr>
          <w:rFonts w:ascii="Times New Roman" w:eastAsia="Calibri" w:hAnsi="Times New Roman" w:cs="Times New Roman"/>
          <w:sz w:val="24"/>
          <w:szCs w:val="24"/>
        </w:rPr>
        <w:t>:</w:t>
      </w:r>
      <w:r w:rsidRPr="00827A9B">
        <w:rPr>
          <w:rFonts w:ascii="Times New Roman" w:eastAsia="Calibri" w:hAnsi="Times New Roman" w:cs="Times New Roman"/>
          <w:sz w:val="24"/>
          <w:szCs w:val="24"/>
        </w:rPr>
        <w:t xml:space="preserve"> Образец</w:t>
      </w:r>
      <w:r w:rsidRPr="00085C06">
        <w:rPr>
          <w:rFonts w:ascii="Times New Roman" w:eastAsia="Calibri" w:hAnsi="Times New Roman" w:cs="Times New Roman"/>
          <w:sz w:val="24"/>
          <w:szCs w:val="24"/>
        </w:rPr>
        <w:t xml:space="preserve"> на декларация за съгласие данните от статистическите изследвания, необходими за кандидатстването, оценката на проектното предложение, мониторинга, измерването и отчитането на резултатите от изпълнението и контрола по изпълнението за периода на действие на ОПОС 2014-2020 г. да бъдат предоставени от Националния статистически институт на Управляващия орган на ОПОС 2014-2020 г., както и да бъдат разпространявани/публикувани в докладите за изпълнение на програмата;</w:t>
      </w:r>
    </w:p>
    <w:p w:rsidR="009B25C8" w:rsidRPr="00F50149" w:rsidRDefault="009B25C8"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F50149">
        <w:rPr>
          <w:rFonts w:ascii="Times New Roman" w:eastAsia="Calibri" w:hAnsi="Times New Roman" w:cs="Times New Roman"/>
          <w:sz w:val="24"/>
          <w:szCs w:val="24"/>
        </w:rPr>
        <w:t>Приложение № 1.</w:t>
      </w:r>
      <w:r w:rsidR="007D232B" w:rsidRPr="00F50149">
        <w:rPr>
          <w:rFonts w:ascii="Times New Roman" w:eastAsia="Calibri" w:hAnsi="Times New Roman" w:cs="Times New Roman"/>
          <w:sz w:val="24"/>
          <w:szCs w:val="24"/>
        </w:rPr>
        <w:t>5</w:t>
      </w:r>
      <w:r w:rsidRPr="00F50149">
        <w:rPr>
          <w:rFonts w:ascii="Times New Roman" w:eastAsia="Calibri" w:hAnsi="Times New Roman" w:cs="Times New Roman"/>
          <w:sz w:val="24"/>
          <w:szCs w:val="24"/>
        </w:rPr>
        <w:t>:</w:t>
      </w:r>
      <w:r w:rsidRPr="00827A9B">
        <w:rPr>
          <w:rFonts w:ascii="Times New Roman" w:eastAsia="Calibri" w:hAnsi="Times New Roman" w:cs="Times New Roman"/>
          <w:sz w:val="24"/>
          <w:szCs w:val="24"/>
        </w:rPr>
        <w:t xml:space="preserve"> </w:t>
      </w:r>
      <w:r w:rsidRPr="00F50149">
        <w:rPr>
          <w:rFonts w:ascii="Times New Roman" w:eastAsia="Calibri" w:hAnsi="Times New Roman" w:cs="Times New Roman"/>
          <w:sz w:val="24"/>
          <w:szCs w:val="24"/>
        </w:rPr>
        <w:t xml:space="preserve">Образец на декларация за минимални </w:t>
      </w:r>
      <w:r w:rsidR="00651686" w:rsidRPr="00F50149">
        <w:rPr>
          <w:rFonts w:ascii="Times New Roman" w:eastAsia="Calibri" w:hAnsi="Times New Roman" w:cs="Times New Roman"/>
          <w:sz w:val="24"/>
          <w:szCs w:val="24"/>
        </w:rPr>
        <w:t xml:space="preserve">и държавни </w:t>
      </w:r>
      <w:r w:rsidRPr="00F50149">
        <w:rPr>
          <w:rFonts w:ascii="Times New Roman" w:eastAsia="Calibri" w:hAnsi="Times New Roman" w:cs="Times New Roman"/>
          <w:sz w:val="24"/>
          <w:szCs w:val="24"/>
        </w:rPr>
        <w:t>помощи;</w:t>
      </w:r>
    </w:p>
    <w:p w:rsidR="009B25C8" w:rsidRPr="00827A9B" w:rsidRDefault="009B25C8"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50149">
        <w:rPr>
          <w:rFonts w:ascii="Times New Roman" w:eastAsia="Calibri" w:hAnsi="Times New Roman" w:cs="Times New Roman"/>
          <w:sz w:val="24"/>
          <w:szCs w:val="24"/>
        </w:rPr>
        <w:t xml:space="preserve">- </w:t>
      </w:r>
      <w:r w:rsidRPr="00F50149">
        <w:rPr>
          <w:rFonts w:ascii="Times New Roman" w:eastAsia="Calibri" w:hAnsi="Times New Roman" w:cs="Times New Roman"/>
          <w:sz w:val="24"/>
          <w:szCs w:val="24"/>
        </w:rPr>
        <w:tab/>
        <w:t>Приложение № 1.</w:t>
      </w:r>
      <w:r w:rsidR="007D232B" w:rsidRPr="00F50149">
        <w:rPr>
          <w:rFonts w:ascii="Times New Roman" w:eastAsia="Calibri" w:hAnsi="Times New Roman" w:cs="Times New Roman"/>
          <w:sz w:val="24"/>
          <w:szCs w:val="24"/>
        </w:rPr>
        <w:t>6</w:t>
      </w:r>
      <w:r w:rsidRPr="00F50149">
        <w:rPr>
          <w:rFonts w:ascii="Times New Roman" w:eastAsia="Calibri" w:hAnsi="Times New Roman" w:cs="Times New Roman"/>
          <w:sz w:val="24"/>
          <w:szCs w:val="24"/>
        </w:rPr>
        <w:t xml:space="preserve">: Образец на декларация за </w:t>
      </w:r>
      <w:r w:rsidR="00887BEE" w:rsidRPr="00F50149">
        <w:rPr>
          <w:rFonts w:ascii="Times New Roman" w:eastAsia="Calibri" w:hAnsi="Times New Roman" w:cs="Times New Roman"/>
          <w:sz w:val="24"/>
          <w:szCs w:val="24"/>
        </w:rPr>
        <w:t>липса на обстоятелства за предприятие в затруднено положение;</w:t>
      </w:r>
    </w:p>
    <w:p w:rsidR="00085C06" w:rsidRPr="00827A9B" w:rsidRDefault="00085C0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827A9B">
        <w:rPr>
          <w:rFonts w:ascii="Times New Roman" w:eastAsia="Calibri" w:hAnsi="Times New Roman" w:cs="Times New Roman"/>
          <w:sz w:val="24"/>
          <w:szCs w:val="24"/>
        </w:rPr>
        <w:t>-</w:t>
      </w:r>
      <w:r w:rsidRPr="00827A9B">
        <w:rPr>
          <w:rFonts w:ascii="Times New Roman" w:eastAsia="Calibri" w:hAnsi="Times New Roman" w:cs="Times New Roman"/>
          <w:sz w:val="24"/>
          <w:szCs w:val="24"/>
        </w:rPr>
        <w:tab/>
      </w:r>
      <w:r w:rsidRPr="00F50149">
        <w:rPr>
          <w:rFonts w:ascii="Times New Roman" w:eastAsia="Calibri" w:hAnsi="Times New Roman" w:cs="Times New Roman"/>
          <w:sz w:val="24"/>
          <w:szCs w:val="24"/>
        </w:rPr>
        <w:t xml:space="preserve">Приложение № </w:t>
      </w:r>
      <w:r w:rsidR="009A7AA1" w:rsidRPr="00F50149">
        <w:rPr>
          <w:rFonts w:ascii="Times New Roman" w:eastAsia="Calibri" w:hAnsi="Times New Roman" w:cs="Times New Roman"/>
          <w:sz w:val="24"/>
          <w:szCs w:val="24"/>
        </w:rPr>
        <w:t>2</w:t>
      </w:r>
      <w:r w:rsidRPr="00F50149">
        <w:rPr>
          <w:rFonts w:ascii="Times New Roman" w:eastAsia="Calibri" w:hAnsi="Times New Roman" w:cs="Times New Roman"/>
          <w:sz w:val="24"/>
          <w:szCs w:val="24"/>
        </w:rPr>
        <w:t>: Образец на разяснения за попълване на бюджет по проекта</w:t>
      </w:r>
      <w:r w:rsidRPr="00827A9B">
        <w:rPr>
          <w:rFonts w:ascii="Times New Roman" w:eastAsia="Calibri" w:hAnsi="Times New Roman" w:cs="Times New Roman"/>
          <w:sz w:val="24"/>
          <w:szCs w:val="24"/>
        </w:rPr>
        <w:t>;</w:t>
      </w:r>
    </w:p>
    <w:p w:rsidR="00085C06" w:rsidRPr="00F50149" w:rsidRDefault="00085C0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827A9B">
        <w:rPr>
          <w:rFonts w:ascii="Times New Roman" w:eastAsia="Calibri" w:hAnsi="Times New Roman" w:cs="Times New Roman"/>
          <w:sz w:val="24"/>
          <w:szCs w:val="24"/>
        </w:rPr>
        <w:t>-</w:t>
      </w:r>
      <w:r w:rsidRPr="00827A9B">
        <w:rPr>
          <w:rFonts w:ascii="Times New Roman" w:eastAsia="Calibri" w:hAnsi="Times New Roman" w:cs="Times New Roman"/>
          <w:sz w:val="24"/>
          <w:szCs w:val="24"/>
        </w:rPr>
        <w:tab/>
      </w:r>
      <w:r w:rsidRPr="00F50149">
        <w:rPr>
          <w:rFonts w:ascii="Times New Roman" w:eastAsia="Calibri" w:hAnsi="Times New Roman" w:cs="Times New Roman"/>
          <w:sz w:val="24"/>
          <w:szCs w:val="24"/>
        </w:rPr>
        <w:t xml:space="preserve">Приложение № </w:t>
      </w:r>
      <w:r w:rsidR="009A7AA1" w:rsidRPr="00F50149">
        <w:rPr>
          <w:rFonts w:ascii="Times New Roman" w:eastAsia="Calibri" w:hAnsi="Times New Roman" w:cs="Times New Roman"/>
          <w:sz w:val="24"/>
          <w:szCs w:val="24"/>
        </w:rPr>
        <w:t>3</w:t>
      </w:r>
      <w:r w:rsidR="009B25C8" w:rsidRPr="00F50149">
        <w:rPr>
          <w:rFonts w:ascii="Times New Roman" w:eastAsia="Calibri" w:hAnsi="Times New Roman" w:cs="Times New Roman"/>
          <w:sz w:val="24"/>
          <w:szCs w:val="24"/>
        </w:rPr>
        <w:t>.1</w:t>
      </w:r>
      <w:r w:rsidRPr="00F50149">
        <w:rPr>
          <w:rFonts w:ascii="Times New Roman" w:eastAsia="Calibri" w:hAnsi="Times New Roman" w:cs="Times New Roman"/>
          <w:sz w:val="24"/>
          <w:szCs w:val="24"/>
        </w:rPr>
        <w:t>: Образец на въпросник за оценка на капацитета на бенефициента</w:t>
      </w:r>
      <w:r w:rsidR="009B25C8" w:rsidRPr="00F50149">
        <w:rPr>
          <w:rFonts w:ascii="Times New Roman" w:eastAsia="Calibri" w:hAnsi="Times New Roman" w:cs="Times New Roman"/>
          <w:sz w:val="24"/>
          <w:szCs w:val="24"/>
        </w:rPr>
        <w:t xml:space="preserve"> - община</w:t>
      </w:r>
      <w:r w:rsidRPr="00F50149">
        <w:rPr>
          <w:rFonts w:ascii="Times New Roman" w:eastAsia="Calibri" w:hAnsi="Times New Roman" w:cs="Times New Roman"/>
          <w:sz w:val="24"/>
          <w:szCs w:val="24"/>
        </w:rPr>
        <w:t>;</w:t>
      </w:r>
    </w:p>
    <w:p w:rsidR="009B25C8" w:rsidRPr="00F50149" w:rsidRDefault="009B25C8"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50149">
        <w:rPr>
          <w:rFonts w:ascii="Times New Roman" w:eastAsia="Calibri" w:hAnsi="Times New Roman" w:cs="Times New Roman"/>
          <w:sz w:val="24"/>
          <w:szCs w:val="24"/>
        </w:rPr>
        <w:t>-</w:t>
      </w:r>
      <w:r w:rsidRPr="00F50149">
        <w:rPr>
          <w:rFonts w:ascii="Times New Roman" w:eastAsia="Calibri" w:hAnsi="Times New Roman" w:cs="Times New Roman"/>
          <w:sz w:val="24"/>
          <w:szCs w:val="24"/>
        </w:rPr>
        <w:tab/>
        <w:t>Приложение № 3.2: Образец на въпросник за оценка на капацитета на бенефициента – ЮЛСЦ;</w:t>
      </w:r>
    </w:p>
    <w:p w:rsidR="00085C06" w:rsidRPr="00827A9B" w:rsidRDefault="009B25C8"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50149">
        <w:rPr>
          <w:rFonts w:ascii="Times New Roman" w:eastAsia="Calibri" w:hAnsi="Times New Roman" w:cs="Times New Roman"/>
          <w:sz w:val="24"/>
          <w:szCs w:val="24"/>
        </w:rPr>
        <w:t>-</w:t>
      </w:r>
      <w:r w:rsidRPr="00F50149">
        <w:rPr>
          <w:rFonts w:ascii="Times New Roman" w:eastAsia="Calibri" w:hAnsi="Times New Roman" w:cs="Times New Roman"/>
          <w:sz w:val="24"/>
          <w:szCs w:val="24"/>
        </w:rPr>
        <w:tab/>
        <w:t>Приложение № 3.3: Образец на въпросник за оценка на капацитета на бенефициента – ЮЛНЦ;</w:t>
      </w:r>
    </w:p>
    <w:p w:rsidR="006A6827" w:rsidRPr="00827A9B" w:rsidRDefault="00085C06" w:rsidP="00986F19">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827A9B">
        <w:rPr>
          <w:rFonts w:ascii="Times New Roman" w:eastAsia="Calibri" w:hAnsi="Times New Roman" w:cs="Times New Roman"/>
          <w:sz w:val="24"/>
          <w:szCs w:val="24"/>
        </w:rPr>
        <w:t>-</w:t>
      </w:r>
      <w:r w:rsidRPr="00827A9B">
        <w:rPr>
          <w:rFonts w:ascii="Times New Roman" w:eastAsia="Calibri" w:hAnsi="Times New Roman" w:cs="Times New Roman"/>
          <w:sz w:val="24"/>
          <w:szCs w:val="24"/>
        </w:rPr>
        <w:tab/>
      </w:r>
      <w:r w:rsidRPr="00F50149">
        <w:rPr>
          <w:rFonts w:ascii="Times New Roman" w:eastAsia="Calibri" w:hAnsi="Times New Roman" w:cs="Times New Roman"/>
          <w:sz w:val="24"/>
          <w:szCs w:val="24"/>
        </w:rPr>
        <w:t xml:space="preserve">Приложение № </w:t>
      </w:r>
      <w:r w:rsidR="009A7AA1" w:rsidRPr="00F50149">
        <w:rPr>
          <w:rFonts w:ascii="Times New Roman" w:eastAsia="Calibri" w:hAnsi="Times New Roman" w:cs="Times New Roman"/>
          <w:sz w:val="24"/>
          <w:szCs w:val="24"/>
        </w:rPr>
        <w:t>4</w:t>
      </w:r>
      <w:r w:rsidRPr="00827A9B">
        <w:rPr>
          <w:rFonts w:ascii="Times New Roman" w:eastAsia="Calibri" w:hAnsi="Times New Roman" w:cs="Times New Roman"/>
          <w:sz w:val="24"/>
          <w:szCs w:val="24"/>
        </w:rPr>
        <w:t>: Правила за оценяване на проектни предложения по процедура „</w:t>
      </w:r>
      <w:r w:rsidR="00647338" w:rsidRPr="00827A9B">
        <w:rPr>
          <w:rFonts w:ascii="Times New Roman" w:eastAsia="Calibri" w:hAnsi="Times New Roman" w:cs="Times New Roman"/>
          <w:i/>
          <w:sz w:val="24"/>
          <w:szCs w:val="24"/>
        </w:rPr>
        <w:t>Изпълнение на демонстрационни проекти в областта на управлението на отпадъците</w:t>
      </w:r>
      <w:r w:rsidR="00647338" w:rsidRPr="00827A9B">
        <w:rPr>
          <w:rFonts w:ascii="Times New Roman" w:eastAsia="Calibri" w:hAnsi="Times New Roman" w:cs="Times New Roman"/>
          <w:sz w:val="24"/>
          <w:szCs w:val="24"/>
        </w:rPr>
        <w:t>“</w:t>
      </w:r>
      <w:r w:rsidRPr="00827A9B">
        <w:rPr>
          <w:rFonts w:ascii="Times New Roman" w:eastAsia="Calibri" w:hAnsi="Times New Roman" w:cs="Times New Roman"/>
          <w:sz w:val="24"/>
          <w:szCs w:val="24"/>
        </w:rPr>
        <w:t xml:space="preserve"> от оперативна програма „Околна среда 2014 - 2020 г.“;</w:t>
      </w:r>
    </w:p>
    <w:p w:rsidR="00085C06" w:rsidRPr="00827A9B" w:rsidRDefault="006A6827"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827A9B">
        <w:rPr>
          <w:rFonts w:ascii="Times New Roman" w:eastAsia="Calibri" w:hAnsi="Times New Roman" w:cs="Times New Roman"/>
          <w:sz w:val="24"/>
          <w:szCs w:val="24"/>
        </w:rPr>
        <w:t>-</w:t>
      </w:r>
      <w:r w:rsidR="00085C06" w:rsidRPr="00827A9B">
        <w:rPr>
          <w:rFonts w:ascii="Times New Roman" w:hAnsi="Times New Roman" w:cs="Times New Roman"/>
          <w:sz w:val="24"/>
          <w:szCs w:val="24"/>
        </w:rPr>
        <w:tab/>
        <w:t xml:space="preserve">Приложение № </w:t>
      </w:r>
      <w:r w:rsidR="009A7AA1" w:rsidRPr="00F50149">
        <w:rPr>
          <w:rFonts w:ascii="Times New Roman" w:hAnsi="Times New Roman" w:cs="Times New Roman"/>
          <w:sz w:val="24"/>
          <w:szCs w:val="24"/>
        </w:rPr>
        <w:t>5</w:t>
      </w:r>
      <w:r w:rsidR="00085C06" w:rsidRPr="00F50149">
        <w:rPr>
          <w:rFonts w:ascii="Times New Roman" w:hAnsi="Times New Roman" w:cs="Times New Roman"/>
          <w:sz w:val="24"/>
          <w:szCs w:val="24"/>
        </w:rPr>
        <w:t>:</w:t>
      </w:r>
      <w:r w:rsidR="00085C06" w:rsidRPr="00827A9B">
        <w:rPr>
          <w:rFonts w:ascii="Times New Roman" w:hAnsi="Times New Roman" w:cs="Times New Roman"/>
          <w:sz w:val="24"/>
          <w:szCs w:val="24"/>
        </w:rPr>
        <w:t xml:space="preserve"> Указания за попълване на формуляр за кандидатстване и подаване на проект по процедура „</w:t>
      </w:r>
      <w:r w:rsidR="00647338" w:rsidRPr="00827A9B">
        <w:rPr>
          <w:rFonts w:ascii="Times New Roman" w:hAnsi="Times New Roman" w:cs="Times New Roman"/>
          <w:i/>
          <w:sz w:val="24"/>
          <w:szCs w:val="24"/>
        </w:rPr>
        <w:t>Изпълнение на демонстрационни проекти в областта на управлението на отпадъците</w:t>
      </w:r>
      <w:r w:rsidR="00647338" w:rsidRPr="00827A9B">
        <w:rPr>
          <w:rFonts w:ascii="Times New Roman" w:hAnsi="Times New Roman" w:cs="Times New Roman"/>
          <w:sz w:val="24"/>
          <w:szCs w:val="24"/>
        </w:rPr>
        <w:t>“</w:t>
      </w:r>
      <w:r w:rsidR="008025DB" w:rsidRPr="00827A9B">
        <w:rPr>
          <w:rFonts w:ascii="Times New Roman" w:hAnsi="Times New Roman" w:cs="Times New Roman"/>
          <w:sz w:val="24"/>
          <w:szCs w:val="24"/>
        </w:rPr>
        <w:t xml:space="preserve"> чрез системата ИСУН2020</w:t>
      </w:r>
      <w:r w:rsidR="00647338" w:rsidRPr="00827A9B">
        <w:rPr>
          <w:rFonts w:ascii="Times New Roman" w:hAnsi="Times New Roman" w:cs="Times New Roman"/>
          <w:sz w:val="24"/>
          <w:szCs w:val="24"/>
        </w:rPr>
        <w:t>.</w:t>
      </w:r>
    </w:p>
    <w:p w:rsidR="00C06AC0" w:rsidRPr="00827A9B" w:rsidRDefault="00085C06" w:rsidP="00986F1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rPr>
      </w:pPr>
      <w:r w:rsidRPr="00827A9B">
        <w:rPr>
          <w:rFonts w:ascii="Times New Roman" w:hAnsi="Times New Roman" w:cs="Times New Roman"/>
          <w:sz w:val="24"/>
          <w:szCs w:val="24"/>
        </w:rPr>
        <w:t>-</w:t>
      </w:r>
      <w:r w:rsidRPr="00827A9B">
        <w:rPr>
          <w:rFonts w:ascii="Times New Roman" w:hAnsi="Times New Roman" w:cs="Times New Roman"/>
          <w:sz w:val="24"/>
          <w:szCs w:val="24"/>
        </w:rPr>
        <w:tab/>
        <w:t xml:space="preserve">Приложение № </w:t>
      </w:r>
      <w:r w:rsidR="009A7AA1" w:rsidRPr="00F50149">
        <w:rPr>
          <w:rFonts w:ascii="Times New Roman" w:hAnsi="Times New Roman" w:cs="Times New Roman"/>
          <w:sz w:val="24"/>
          <w:szCs w:val="24"/>
        </w:rPr>
        <w:t>6</w:t>
      </w:r>
      <w:r w:rsidR="00C06AC0" w:rsidRPr="00F50149">
        <w:rPr>
          <w:rFonts w:ascii="Times New Roman" w:hAnsi="Times New Roman" w:cs="Times New Roman"/>
          <w:sz w:val="24"/>
          <w:szCs w:val="24"/>
        </w:rPr>
        <w:t>:</w:t>
      </w:r>
      <w:r w:rsidR="00C06AC0" w:rsidRPr="00827A9B">
        <w:rPr>
          <w:rFonts w:ascii="Times New Roman" w:hAnsi="Times New Roman" w:cs="Times New Roman"/>
          <w:sz w:val="24"/>
          <w:szCs w:val="24"/>
        </w:rPr>
        <w:t xml:space="preserve"> </w:t>
      </w:r>
      <w:r w:rsidRPr="00827A9B">
        <w:rPr>
          <w:rFonts w:ascii="Times New Roman" w:hAnsi="Times New Roman" w:cs="Times New Roman"/>
          <w:sz w:val="24"/>
          <w:szCs w:val="24"/>
        </w:rPr>
        <w:t>Образец на обосновка</w:t>
      </w:r>
      <w:r w:rsidR="006F77B2" w:rsidRPr="00827A9B">
        <w:rPr>
          <w:rFonts w:ascii="Times New Roman" w:hAnsi="Times New Roman" w:cs="Times New Roman"/>
          <w:sz w:val="24"/>
          <w:szCs w:val="24"/>
        </w:rPr>
        <w:t xml:space="preserve"> за демонстрационен проект по процедура „</w:t>
      </w:r>
      <w:r w:rsidR="00D37C8E" w:rsidRPr="00827A9B">
        <w:rPr>
          <w:rFonts w:ascii="Times New Roman" w:hAnsi="Times New Roman" w:cs="Times New Roman"/>
          <w:i/>
          <w:sz w:val="24"/>
          <w:szCs w:val="24"/>
        </w:rPr>
        <w:t>Изпълнение на демонстрационни проекти в областта на управлението на отпадъците</w:t>
      </w:r>
      <w:r w:rsidR="00D37C8E" w:rsidRPr="00827A9B">
        <w:rPr>
          <w:rFonts w:ascii="Times New Roman" w:hAnsi="Times New Roman" w:cs="Times New Roman"/>
          <w:sz w:val="24"/>
          <w:szCs w:val="24"/>
        </w:rPr>
        <w:t>“</w:t>
      </w:r>
      <w:r w:rsidR="00C06AC0" w:rsidRPr="00827A9B">
        <w:rPr>
          <w:rFonts w:ascii="Times New Roman" w:hAnsi="Times New Roman" w:cs="Times New Roman"/>
          <w:sz w:val="24"/>
          <w:szCs w:val="24"/>
        </w:rPr>
        <w:t>.</w:t>
      </w:r>
    </w:p>
    <w:p w:rsidR="00F50149" w:rsidRDefault="00085C06" w:rsidP="00F5014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lang w:val="en-US"/>
        </w:rPr>
      </w:pPr>
      <w:r w:rsidRPr="00F50149">
        <w:rPr>
          <w:rFonts w:ascii="Times New Roman" w:hAnsi="Times New Roman" w:cs="Times New Roman"/>
          <w:sz w:val="24"/>
          <w:szCs w:val="24"/>
        </w:rPr>
        <w:t>-</w:t>
      </w:r>
      <w:r w:rsidRPr="00F50149">
        <w:rPr>
          <w:rFonts w:ascii="Times New Roman" w:hAnsi="Times New Roman" w:cs="Times New Roman"/>
          <w:sz w:val="24"/>
          <w:szCs w:val="24"/>
        </w:rPr>
        <w:tab/>
        <w:t xml:space="preserve">Приложение № </w:t>
      </w:r>
      <w:r w:rsidR="00D37C8E" w:rsidRPr="00F50149">
        <w:rPr>
          <w:rFonts w:ascii="Times New Roman" w:hAnsi="Times New Roman" w:cs="Times New Roman"/>
          <w:sz w:val="24"/>
          <w:szCs w:val="24"/>
        </w:rPr>
        <w:t>7</w:t>
      </w:r>
      <w:r w:rsidRPr="00F50149">
        <w:rPr>
          <w:rFonts w:ascii="Times New Roman" w:hAnsi="Times New Roman" w:cs="Times New Roman"/>
          <w:sz w:val="24"/>
          <w:szCs w:val="24"/>
        </w:rPr>
        <w:t xml:space="preserve">: </w:t>
      </w:r>
      <w:r w:rsidRPr="00827A9B">
        <w:rPr>
          <w:rFonts w:ascii="Times New Roman" w:hAnsi="Times New Roman" w:cs="Times New Roman"/>
          <w:sz w:val="24"/>
          <w:szCs w:val="24"/>
        </w:rPr>
        <w:t>Д</w:t>
      </w:r>
      <w:r w:rsidRPr="001E699E">
        <w:rPr>
          <w:rFonts w:ascii="Times New Roman" w:hAnsi="Times New Roman" w:cs="Times New Roman"/>
          <w:sz w:val="24"/>
          <w:szCs w:val="24"/>
        </w:rPr>
        <w:t xml:space="preserve">етайлен оценителен лист </w:t>
      </w:r>
      <w:r w:rsidR="00647338" w:rsidRPr="001E699E">
        <w:rPr>
          <w:rFonts w:ascii="Times New Roman" w:hAnsi="Times New Roman" w:cs="Times New Roman"/>
          <w:sz w:val="24"/>
          <w:szCs w:val="24"/>
        </w:rPr>
        <w:t>за оценка на проектни предложения по процедура „</w:t>
      </w:r>
      <w:r w:rsidR="00647338" w:rsidRPr="006A6634">
        <w:rPr>
          <w:rFonts w:ascii="Times New Roman" w:hAnsi="Times New Roman" w:cs="Times New Roman"/>
          <w:i/>
          <w:sz w:val="24"/>
          <w:szCs w:val="24"/>
        </w:rPr>
        <w:t>Изпълнение на демонстрационни проекти в областта на управлението на отпадъците</w:t>
      </w:r>
      <w:r w:rsidR="00647338" w:rsidRPr="001E699E">
        <w:rPr>
          <w:rFonts w:ascii="Times New Roman" w:hAnsi="Times New Roman" w:cs="Times New Roman"/>
          <w:sz w:val="24"/>
          <w:szCs w:val="24"/>
        </w:rPr>
        <w:t>“.</w:t>
      </w:r>
    </w:p>
    <w:p w:rsidR="0078377A" w:rsidRDefault="007B4ABF" w:rsidP="00F5014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lang w:val="en-US"/>
        </w:rPr>
      </w:pPr>
      <w:r>
        <w:rPr>
          <w:rFonts w:ascii="Times New Roman" w:hAnsi="Times New Roman" w:cs="Times New Roman"/>
          <w:sz w:val="24"/>
          <w:szCs w:val="24"/>
          <w:lang w:val="en-US"/>
        </w:rPr>
        <w:t>-</w:t>
      </w:r>
      <w:r>
        <w:rPr>
          <w:rFonts w:ascii="Times New Roman" w:hAnsi="Times New Roman" w:cs="Times New Roman"/>
          <w:sz w:val="24"/>
          <w:szCs w:val="24"/>
          <w:lang w:val="en-US"/>
        </w:rPr>
        <w:tab/>
      </w:r>
      <w:r w:rsidRPr="00F50149">
        <w:rPr>
          <w:rFonts w:ascii="Times New Roman" w:hAnsi="Times New Roman" w:cs="Times New Roman"/>
          <w:sz w:val="24"/>
          <w:szCs w:val="24"/>
        </w:rPr>
        <w:t>Приложение № 8</w:t>
      </w:r>
      <w:r w:rsidRPr="00827A9B">
        <w:rPr>
          <w:rFonts w:ascii="Times New Roman" w:hAnsi="Times New Roman" w:cs="Times New Roman"/>
          <w:sz w:val="24"/>
          <w:szCs w:val="24"/>
        </w:rPr>
        <w:t>:</w:t>
      </w:r>
      <w:r>
        <w:rPr>
          <w:rFonts w:ascii="Times New Roman" w:hAnsi="Times New Roman" w:cs="Times New Roman"/>
          <w:sz w:val="24"/>
          <w:szCs w:val="24"/>
        </w:rPr>
        <w:t xml:space="preserve"> </w:t>
      </w:r>
      <w:r w:rsidRPr="009E422C">
        <w:rPr>
          <w:rFonts w:ascii="Times New Roman" w:hAnsi="Times New Roman" w:cs="Times New Roman"/>
          <w:sz w:val="24"/>
          <w:szCs w:val="24"/>
        </w:rPr>
        <w:t xml:space="preserve">Контролен лист </w:t>
      </w:r>
      <w:r w:rsidRPr="009E422C">
        <w:rPr>
          <w:rFonts w:ascii="Times New Roman" w:eastAsia="Calibri" w:hAnsi="Times New Roman" w:cs="Times New Roman"/>
          <w:sz w:val="24"/>
          <w:szCs w:val="24"/>
        </w:rPr>
        <w:t>за проверка за наличието и изпълнението на приложимите критерии от Регламент (ЕС) № 1407/2013 с посочени информационни източници, въз основа на които се прави проверката</w:t>
      </w:r>
    </w:p>
    <w:p w:rsidR="00F50149" w:rsidRPr="00F50149" w:rsidRDefault="00F50149" w:rsidP="00F5014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cs="Times New Roman"/>
          <w:sz w:val="24"/>
          <w:szCs w:val="24"/>
          <w:lang w:val="en-US"/>
        </w:rPr>
      </w:pPr>
    </w:p>
    <w:p w:rsidR="001C18F5" w:rsidRDefault="001C18F5" w:rsidP="00986F19">
      <w:pPr>
        <w:spacing w:line="240" w:lineRule="auto"/>
        <w:rPr>
          <w:rFonts w:ascii="Times New Roman" w:hAnsi="Times New Roman" w:cs="Times New Roman"/>
          <w:b/>
          <w:sz w:val="24"/>
          <w:szCs w:val="24"/>
        </w:rPr>
      </w:pPr>
      <w:r>
        <w:rPr>
          <w:rFonts w:ascii="Times New Roman" w:hAnsi="Times New Roman" w:cs="Times New Roman"/>
          <w:b/>
          <w:sz w:val="24"/>
          <w:szCs w:val="24"/>
        </w:rPr>
        <w:br w:type="page"/>
      </w:r>
    </w:p>
    <w:p w:rsidR="009F6BB4" w:rsidRPr="009F6BB4" w:rsidRDefault="009F6BB4" w:rsidP="00986F19">
      <w:pPr>
        <w:tabs>
          <w:tab w:val="num" w:pos="0"/>
        </w:tabs>
        <w:spacing w:after="0" w:line="240" w:lineRule="auto"/>
        <w:jc w:val="center"/>
        <w:rPr>
          <w:rFonts w:ascii="Times New Roman" w:eastAsia="Calibri" w:hAnsi="Times New Roman" w:cs="Times New Roman"/>
          <w:b/>
          <w:sz w:val="24"/>
          <w:szCs w:val="24"/>
        </w:rPr>
      </w:pPr>
      <w:r w:rsidRPr="009F6BB4">
        <w:rPr>
          <w:rFonts w:ascii="Times New Roman" w:eastAsia="Calibri" w:hAnsi="Times New Roman" w:cs="Times New Roman"/>
          <w:b/>
          <w:sz w:val="24"/>
          <w:szCs w:val="24"/>
        </w:rPr>
        <w:lastRenderedPageBreak/>
        <w:t xml:space="preserve">ІІ. УСЛОВИЯ ЗА ИЗПЪЛНЕНИЕ </w:t>
      </w:r>
    </w:p>
    <w:p w:rsidR="009F6BB4" w:rsidRPr="009F6BB4" w:rsidRDefault="009F6BB4" w:rsidP="00986F19">
      <w:pPr>
        <w:tabs>
          <w:tab w:val="num" w:pos="0"/>
        </w:tabs>
        <w:spacing w:after="0" w:line="240" w:lineRule="auto"/>
        <w:jc w:val="center"/>
        <w:rPr>
          <w:rFonts w:ascii="Times New Roman" w:eastAsia="Calibri" w:hAnsi="Times New Roman" w:cs="Times New Roman"/>
          <w:b/>
          <w:sz w:val="24"/>
          <w:szCs w:val="24"/>
        </w:rPr>
      </w:pPr>
      <w:r w:rsidRPr="009F6BB4">
        <w:rPr>
          <w:rFonts w:ascii="Times New Roman" w:eastAsia="Calibri" w:hAnsi="Times New Roman" w:cs="Times New Roman"/>
          <w:b/>
          <w:sz w:val="24"/>
          <w:szCs w:val="24"/>
        </w:rPr>
        <w:t xml:space="preserve">НА ОДОБРЕНИЯ ПРОЕКТ ПО ПРОЦЕДУРА </w:t>
      </w:r>
    </w:p>
    <w:p w:rsidR="009F6BB4" w:rsidRPr="009F6BB4" w:rsidRDefault="009F6BB4" w:rsidP="00986F19">
      <w:pPr>
        <w:tabs>
          <w:tab w:val="num" w:pos="0"/>
        </w:tabs>
        <w:spacing w:after="0" w:line="240" w:lineRule="auto"/>
        <w:jc w:val="center"/>
        <w:rPr>
          <w:rFonts w:ascii="Times New Roman" w:eastAsia="Calibri" w:hAnsi="Times New Roman" w:cs="Times New Roman"/>
          <w:b/>
          <w:sz w:val="24"/>
          <w:szCs w:val="24"/>
        </w:rPr>
      </w:pPr>
      <w:r w:rsidRPr="00055602">
        <w:rPr>
          <w:rFonts w:ascii="Times New Roman" w:eastAsia="Calibri" w:hAnsi="Times New Roman" w:cs="Times New Roman"/>
          <w:b/>
          <w:sz w:val="24"/>
          <w:szCs w:val="24"/>
        </w:rPr>
        <w:t>„</w:t>
      </w:r>
      <w:r w:rsidR="00055602" w:rsidRPr="00055602">
        <w:rPr>
          <w:rFonts w:ascii="Times New Roman" w:eastAsia="Calibri" w:hAnsi="Times New Roman" w:cs="Times New Roman"/>
          <w:b/>
          <w:sz w:val="24"/>
          <w:szCs w:val="24"/>
        </w:rPr>
        <w:t xml:space="preserve">ИЗПЪЛНЕНИЕ НА ДЕМОНСТРАЦИОННИ ПРОЕКТИ В ОБЛАСТТА НА УПРАВЛЕНИЕТО НА ОТПАДЪЦИТЕ” </w:t>
      </w:r>
      <w:r w:rsidRPr="00055602">
        <w:rPr>
          <w:rFonts w:ascii="Times New Roman" w:eastAsia="Calibri" w:hAnsi="Times New Roman" w:cs="Times New Roman"/>
          <w:b/>
          <w:sz w:val="24"/>
          <w:szCs w:val="24"/>
        </w:rPr>
        <w:t>ПО ОПЕРАТИВНА ПРОГРАМА „ОКОЛНА СРЕДА 2014-2020 г.“</w:t>
      </w:r>
    </w:p>
    <w:p w:rsidR="009F6BB4" w:rsidRPr="009F6BB4" w:rsidRDefault="009F6BB4" w:rsidP="00986F19">
      <w:pPr>
        <w:tabs>
          <w:tab w:val="num" w:pos="0"/>
        </w:tabs>
        <w:spacing w:after="0" w:line="240" w:lineRule="auto"/>
        <w:jc w:val="both"/>
        <w:rPr>
          <w:rFonts w:ascii="Times New Roman" w:eastAsia="Calibri" w:hAnsi="Times New Roman" w:cs="Times New Roman"/>
          <w:sz w:val="24"/>
          <w:szCs w:val="24"/>
        </w:rPr>
      </w:pPr>
    </w:p>
    <w:p w:rsidR="00055602" w:rsidRPr="00055602" w:rsidRDefault="00055602" w:rsidP="00986F19">
      <w:pPr>
        <w:spacing w:afterLines="60" w:after="144"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Глава първа</w:t>
      </w:r>
    </w:p>
    <w:p w:rsidR="00055602" w:rsidRPr="00055602" w:rsidRDefault="00055602" w:rsidP="00986F19">
      <w:pPr>
        <w:spacing w:afterLines="60" w:after="144"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ОБЩИ ПОЛОЖЕНИЯ</w:t>
      </w:r>
    </w:p>
    <w:p w:rsidR="00055602" w:rsidRPr="00055602" w:rsidRDefault="00055602" w:rsidP="00986F19">
      <w:pPr>
        <w:spacing w:afterLines="60" w:after="144"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Определения</w:t>
      </w:r>
    </w:p>
    <w:p w:rsidR="00055602" w:rsidRPr="00055602" w:rsidRDefault="00055602" w:rsidP="00986F19">
      <w:pPr>
        <w:spacing w:after="60" w:line="240" w:lineRule="auto"/>
        <w:jc w:val="both"/>
        <w:rPr>
          <w:rFonts w:ascii="Times New Roman" w:eastAsia="Calibri" w:hAnsi="Times New Roman" w:cs="Times New Roman"/>
          <w:b/>
          <w:noProof/>
          <w:sz w:val="24"/>
          <w:szCs w:val="24"/>
        </w:rPr>
      </w:pP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1.</w:t>
      </w:r>
      <w:r w:rsidRPr="00055602">
        <w:rPr>
          <w:rFonts w:ascii="Times New Roman" w:eastAsia="Calibri" w:hAnsi="Times New Roman" w:cs="Times New Roman"/>
          <w:noProof/>
          <w:sz w:val="24"/>
          <w:szCs w:val="24"/>
        </w:rPr>
        <w:t xml:space="preserve"> Използваните в настоящите Условия за изпълнение на одобрените проекти по оперативна програма „Околна среда 2014-2020 г.“,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rsidR="00055602" w:rsidRPr="00055602" w:rsidRDefault="00055602" w:rsidP="00F115D5">
      <w:pPr>
        <w:numPr>
          <w:ilvl w:val="0"/>
          <w:numId w:val="20"/>
        </w:num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Административен договор за предоставяне на безвъзмездна финансова помощ, наричан по-долу АДБФП</w:t>
      </w:r>
      <w:r w:rsidRPr="00055602">
        <w:rPr>
          <w:rFonts w:ascii="Times New Roman" w:eastAsia="Calibri" w:hAnsi="Times New Roman" w:cs="Times New Roman"/>
          <w:noProof/>
          <w:sz w:val="24"/>
          <w:szCs w:val="24"/>
        </w:rPr>
        <w:t xml:space="preserve"> – административен договор по смисъла на § 1, т. 1 от Допълнителните разпоредби на Закона за управление на средствата от Европейските структурни и инвестиционни фондове </w:t>
      </w:r>
      <w:r w:rsidRPr="00055602">
        <w:rPr>
          <w:rFonts w:ascii="Times New Roman" w:eastAsia="Calibri" w:hAnsi="Times New Roman" w:cs="Times New Roman"/>
          <w:i/>
          <w:noProof/>
          <w:sz w:val="24"/>
          <w:szCs w:val="24"/>
        </w:rPr>
        <w:t>(Обн., ДВ,. бр.101 от 22 Декември 2015г.)</w:t>
      </w:r>
      <w:r w:rsidRPr="00055602">
        <w:rPr>
          <w:rFonts w:ascii="Times New Roman" w:eastAsia="Calibri" w:hAnsi="Times New Roman" w:cs="Times New Roman"/>
          <w:noProof/>
          <w:sz w:val="24"/>
          <w:szCs w:val="24"/>
        </w:rPr>
        <w:t>, наричан по-долу ЗУСЕСИФ.</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Асоцииран партньор</w:t>
      </w:r>
      <w:r w:rsidRPr="00055602">
        <w:rPr>
          <w:rFonts w:ascii="Times New Roman" w:eastAsia="Calibri" w:hAnsi="Times New Roman" w:cs="Times New Roman"/>
          <w:noProof/>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Бенефициент</w:t>
      </w:r>
      <w:r w:rsidRPr="00055602">
        <w:rPr>
          <w:rFonts w:ascii="Times New Roman" w:eastAsia="Calibri" w:hAnsi="Times New Roman" w:cs="Times New Roman"/>
          <w:noProof/>
          <w:sz w:val="24"/>
          <w:szCs w:val="24"/>
        </w:rPr>
        <w:t xml:space="preserve"> – субектът по чл. 2, т. 10 от </w:t>
      </w:r>
      <w:r w:rsidRPr="00055602">
        <w:rPr>
          <w:rFonts w:ascii="Times New Roman" w:eastAsia="Calibri" w:hAnsi="Times New Roman" w:cs="Times New Roman"/>
          <w:bCs/>
          <w:noProof/>
          <w:sz w:val="24"/>
          <w:szCs w:val="24"/>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наричан по-долу Регламент (ЕС) № 1303/2013</w:t>
      </w:r>
      <w:r w:rsidRPr="00055602">
        <w:rPr>
          <w:rFonts w:ascii="Times New Roman" w:eastAsia="Calibri" w:hAnsi="Times New Roman" w:cs="Times New Roman"/>
          <w:noProof/>
          <w:sz w:val="24"/>
          <w:szCs w:val="24"/>
        </w:rPr>
        <w:t xml:space="preserve">. </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ЕСИФ</w:t>
      </w:r>
      <w:r w:rsidRPr="00055602">
        <w:rPr>
          <w:rFonts w:ascii="Times New Roman" w:eastAsia="Calibri" w:hAnsi="Times New Roman" w:cs="Times New Roman"/>
          <w:noProof/>
          <w:sz w:val="24"/>
          <w:szCs w:val="24"/>
        </w:rPr>
        <w:t xml:space="preserve"> – Европейски структурни и инвестиционни фондове.</w:t>
      </w:r>
    </w:p>
    <w:p w:rsidR="00055602" w:rsidRPr="00055602" w:rsidRDefault="00055602" w:rsidP="00F115D5">
      <w:pPr>
        <w:numPr>
          <w:ilvl w:val="0"/>
          <w:numId w:val="20"/>
        </w:numPr>
        <w:spacing w:line="240" w:lineRule="auto"/>
        <w:contextualSpacing/>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Насоки за кандидатстване</w:t>
      </w:r>
      <w:r w:rsidRPr="00055602">
        <w:rPr>
          <w:rFonts w:ascii="Times New Roman" w:eastAsia="Calibri" w:hAnsi="Times New Roman" w:cs="Times New Roman"/>
          <w:noProof/>
          <w:sz w:val="24"/>
          <w:szCs w:val="24"/>
        </w:rPr>
        <w:t xml:space="preserve">, наричани по-долу </w:t>
      </w:r>
      <w:r w:rsidRPr="00055602">
        <w:rPr>
          <w:rFonts w:ascii="Times New Roman" w:eastAsia="Calibri" w:hAnsi="Times New Roman" w:cs="Times New Roman"/>
          <w:b/>
          <w:noProof/>
          <w:sz w:val="24"/>
          <w:szCs w:val="24"/>
        </w:rPr>
        <w:t>насоки</w:t>
      </w:r>
      <w:r w:rsidRPr="00055602">
        <w:rPr>
          <w:rFonts w:ascii="Times New Roman" w:eastAsia="Calibri" w:hAnsi="Times New Roman" w:cs="Times New Roman"/>
          <w:noProof/>
          <w:sz w:val="24"/>
          <w:szCs w:val="24"/>
        </w:rPr>
        <w:t xml:space="preserve"> – документ/и по чл. 26, ал. 1 от ЗУСЕСИФ. Насоките включват условия за кандидатстване с приложения към тях и условия за изпълнение, с приложения към тях.</w:t>
      </w:r>
    </w:p>
    <w:p w:rsidR="00055602" w:rsidRPr="00055602" w:rsidRDefault="00055602" w:rsidP="00F115D5">
      <w:pPr>
        <w:numPr>
          <w:ilvl w:val="0"/>
          <w:numId w:val="20"/>
        </w:numPr>
        <w:spacing w:after="60" w:line="240" w:lineRule="auto"/>
        <w:ind w:left="425" w:hanging="425"/>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Измама</w:t>
      </w:r>
      <w:r w:rsidRPr="00055602">
        <w:rPr>
          <w:rFonts w:ascii="Times New Roman" w:eastAsia="Calibri" w:hAnsi="Times New Roman" w:cs="Times New Roman"/>
          <w:noProof/>
          <w:sz w:val="24"/>
          <w:szCs w:val="24"/>
        </w:rPr>
        <w:t xml:space="preserve"> - „измама“ по смисъла на чл. 1 от Конвенцията от 1995 година, изготвена въз основа на чл. К.3 от Договора за Европейския съюз, за защита финансовите интереси на Европейските общности.</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ИСУН</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2020</w:t>
      </w:r>
      <w:r w:rsidRPr="00055602">
        <w:rPr>
          <w:rFonts w:ascii="Times New Roman" w:eastAsia="Calibri" w:hAnsi="Times New Roman" w:cs="Times New Roman"/>
          <w:noProof/>
          <w:sz w:val="24"/>
          <w:szCs w:val="24"/>
        </w:rPr>
        <w:t xml:space="preserve"> - Информационната система за управление и наблюдение на средствата от Европейските структурни и инвестиционни фондове в България за програмен период 2014-2020 г. по смисъла на ЗУСЕСИФ. </w:t>
      </w:r>
    </w:p>
    <w:p w:rsidR="00055602" w:rsidRPr="00055602" w:rsidRDefault="00055602" w:rsidP="00F115D5">
      <w:pPr>
        <w:numPr>
          <w:ilvl w:val="0"/>
          <w:numId w:val="20"/>
        </w:num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lastRenderedPageBreak/>
        <w:t>Извънредни обстоятелства</w:t>
      </w:r>
      <w:r w:rsidRPr="00055602">
        <w:rPr>
          <w:rFonts w:ascii="Times New Roman" w:eastAsia="Calibri" w:hAnsi="Times New Roman" w:cs="Times New Roman"/>
          <w:noProof/>
          <w:sz w:val="24"/>
          <w:szCs w:val="24"/>
        </w:rPr>
        <w:t xml:space="preserve"> - са обстоятелства от извънреден характер, които са възникнали след сключването на АДБФП,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w:t>
      </w:r>
    </w:p>
    <w:p w:rsidR="00055602" w:rsidRPr="00055602" w:rsidRDefault="00055602" w:rsidP="00F115D5">
      <w:pPr>
        <w:numPr>
          <w:ilvl w:val="0"/>
          <w:numId w:val="20"/>
        </w:numPr>
        <w:spacing w:after="60" w:line="240" w:lineRule="auto"/>
        <w:ind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Нередност</w:t>
      </w:r>
      <w:r w:rsidRPr="00055602">
        <w:rPr>
          <w:rFonts w:ascii="Times New Roman" w:eastAsia="Calibri" w:hAnsi="Times New Roman" w:cs="Times New Roman"/>
          <w:noProof/>
          <w:sz w:val="24"/>
          <w:szCs w:val="24"/>
        </w:rPr>
        <w:t xml:space="preserve"> - съгласно определението, дадено в </w:t>
      </w:r>
      <w:hyperlink r:id="rId20" w:anchor="p6265701" w:history="1">
        <w:r w:rsidRPr="00055602">
          <w:rPr>
            <w:rFonts w:ascii="Times New Roman" w:eastAsia="Calibri" w:hAnsi="Times New Roman" w:cs="Times New Roman"/>
            <w:noProof/>
            <w:color w:val="0563C1"/>
            <w:sz w:val="24"/>
            <w:szCs w:val="24"/>
            <w:u w:val="single"/>
          </w:rPr>
          <w:t>чл. 1, параграф 2 от Регламент на Съвета (ЕО, Евратом) № 2988/95</w:t>
        </w:r>
      </w:hyperlink>
      <w:r w:rsidRPr="00055602">
        <w:rPr>
          <w:rFonts w:ascii="Times New Roman" w:eastAsia="Calibri" w:hAnsi="Times New Roman" w:cs="Times New Roman"/>
          <w:noProof/>
          <w:sz w:val="24"/>
          <w:szCs w:val="24"/>
        </w:rPr>
        <w:t xml:space="preserve"> от 18 декември 1995 г. за закрилата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ЕСИФ са посочени в </w:t>
      </w:r>
      <w:hyperlink r:id="rId21" w:tgtFrame="_blank" w:history="1">
        <w:r w:rsidRPr="00055602">
          <w:rPr>
            <w:rFonts w:ascii="Times New Roman" w:eastAsia="Calibri" w:hAnsi="Times New Roman" w:cs="Times New Roman"/>
            <w:noProof/>
            <w:color w:val="0563C1"/>
            <w:sz w:val="24"/>
            <w:szCs w:val="24"/>
            <w:u w:val="single"/>
          </w:rPr>
          <w:t>Регламент (ЕС) № 1303/2013</w:t>
        </w:r>
      </w:hyperlink>
      <w:r w:rsidRPr="00055602">
        <w:rPr>
          <w:rFonts w:ascii="Times New Roman" w:eastAsia="Calibri" w:hAnsi="Times New Roman" w:cs="Times New Roman"/>
          <w:noProof/>
          <w:sz w:val="24"/>
          <w:szCs w:val="24"/>
        </w:rPr>
        <w:t>.</w:t>
      </w:r>
    </w:p>
    <w:p w:rsidR="00055602" w:rsidRPr="00055602" w:rsidRDefault="00055602" w:rsidP="00F115D5">
      <w:pPr>
        <w:numPr>
          <w:ilvl w:val="0"/>
          <w:numId w:val="20"/>
        </w:numPr>
        <w:spacing w:after="60" w:line="240" w:lineRule="auto"/>
        <w:ind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Одитен орган</w:t>
      </w:r>
      <w:r w:rsidRPr="00055602">
        <w:rPr>
          <w:rFonts w:ascii="Times New Roman" w:eastAsia="Calibri" w:hAnsi="Times New Roman" w:cs="Times New Roman"/>
          <w:noProof/>
          <w:sz w:val="24"/>
          <w:szCs w:val="24"/>
        </w:rPr>
        <w:t xml:space="preserve"> - Изпълнителна агенция „Одит на средствата от Европейския съюз“ към министъра на финансите.</w:t>
      </w:r>
    </w:p>
    <w:p w:rsidR="00055602" w:rsidRPr="00055602" w:rsidRDefault="00055602" w:rsidP="00F115D5">
      <w:pPr>
        <w:numPr>
          <w:ilvl w:val="0"/>
          <w:numId w:val="20"/>
        </w:numPr>
        <w:spacing w:after="60" w:line="240" w:lineRule="auto"/>
        <w:ind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Основна дейност по проекта</w:t>
      </w:r>
      <w:r w:rsidRPr="00055602">
        <w:rPr>
          <w:rFonts w:ascii="Times New Roman" w:eastAsia="Calibri" w:hAnsi="Times New Roman" w:cs="Times New Roman"/>
          <w:noProof/>
          <w:sz w:val="24"/>
          <w:szCs w:val="24"/>
        </w:rPr>
        <w:t xml:space="preserve"> е дейност, без която няма да могат да бъдат постигнати целите и резултатите на проекта. </w:t>
      </w:r>
    </w:p>
    <w:p w:rsidR="00055602" w:rsidRPr="00055602" w:rsidRDefault="00055602" w:rsidP="00F115D5">
      <w:pPr>
        <w:numPr>
          <w:ilvl w:val="0"/>
          <w:numId w:val="20"/>
        </w:num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Партньор</w:t>
      </w:r>
      <w:r w:rsidRPr="00055602">
        <w:rPr>
          <w:rFonts w:ascii="Times New Roman" w:eastAsia="Calibri" w:hAnsi="Times New Roman" w:cs="Times New Roman"/>
          <w:noProof/>
          <w:sz w:val="24"/>
          <w:szCs w:val="24"/>
        </w:rPr>
        <w:t xml:space="preserve"> – физическо лице, юридическо лице и техни обединения, които участват съвместно с кандидата в подготовката и/или техническото, и/или финансово изпълнение на проекта.</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Ръководител на Управляващия орган на ОПОС 2014-2020 г.</w:t>
      </w:r>
      <w:r w:rsidRPr="00055602">
        <w:rPr>
          <w:rFonts w:ascii="Times New Roman" w:eastAsia="Calibri" w:hAnsi="Times New Roman" w:cs="Times New Roman"/>
          <w:noProof/>
          <w:sz w:val="24"/>
          <w:szCs w:val="24"/>
        </w:rPr>
        <w:t xml:space="preserve"> е ръководителят на администрацията или организацията, в чиято структура се намира Управляващият орган, или определено от него лице. Правомощия на ръководител на управляващия орган по ЗУСЕСИФ може да се упражняват и от овластено от него лице.</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Сертифициращ орган</w:t>
      </w:r>
      <w:r w:rsidRPr="00055602">
        <w:rPr>
          <w:rFonts w:ascii="Times New Roman" w:eastAsia="Calibri" w:hAnsi="Times New Roman" w:cs="Times New Roman"/>
          <w:noProof/>
          <w:sz w:val="24"/>
          <w:szCs w:val="24"/>
        </w:rPr>
        <w:t xml:space="preserve"> - Дирекция „Национален фонд“ към Министерството на финансите.</w:t>
      </w:r>
    </w:p>
    <w:p w:rsidR="00055602" w:rsidRPr="00055602" w:rsidRDefault="00055602" w:rsidP="00F115D5">
      <w:pPr>
        <w:numPr>
          <w:ilvl w:val="0"/>
          <w:numId w:val="20"/>
        </w:numPr>
        <w:spacing w:after="60" w:line="240" w:lineRule="auto"/>
        <w:ind w:left="426" w:hanging="426"/>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Управляващ орган, наричан по-долу УО</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noProof/>
          <w:color w:val="252525"/>
          <w:sz w:val="24"/>
          <w:szCs w:val="24"/>
        </w:rPr>
        <w:t xml:space="preserve"> </w:t>
      </w:r>
      <w:r w:rsidRPr="00055602">
        <w:rPr>
          <w:rFonts w:ascii="Times New Roman" w:eastAsia="Calibri" w:hAnsi="Times New Roman" w:cs="Times New Roman"/>
          <w:noProof/>
          <w:sz w:val="24"/>
          <w:szCs w:val="24"/>
        </w:rPr>
        <w:t>Главна дирекция „Оперативна програма „Околна среда“ към Министерството на околната среда и водите.</w:t>
      </w:r>
    </w:p>
    <w:p w:rsidR="00055602" w:rsidRPr="00055602" w:rsidRDefault="00055602" w:rsidP="00986F19">
      <w:pPr>
        <w:spacing w:after="60" w:line="240" w:lineRule="auto"/>
        <w:rPr>
          <w:rFonts w:ascii="Times New Roman" w:eastAsia="Calibri" w:hAnsi="Times New Roman" w:cs="Times New Roman"/>
          <w:b/>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II</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Приложно поле. Изменение на условията за изпълнение</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 (1) </w:t>
      </w:r>
      <w:r w:rsidRPr="00055602">
        <w:rPr>
          <w:rFonts w:ascii="Times New Roman" w:eastAsia="Calibri" w:hAnsi="Times New Roman" w:cs="Times New Roman"/>
          <w:noProof/>
          <w:sz w:val="24"/>
          <w:szCs w:val="24"/>
        </w:rPr>
        <w:t>Настоящите условия за изпълнение са неразделна част от насоките и от АДБФП.</w:t>
      </w:r>
    </w:p>
    <w:p w:rsidR="00055602" w:rsidRPr="00055602" w:rsidRDefault="00055602" w:rsidP="00986F19">
      <w:pPr>
        <w:tabs>
          <w:tab w:val="num" w:pos="0"/>
        </w:tabs>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Всички разпоредби от условията за изпълнение, отнасящи се до сключването и изпълнението на АДБФП</w:t>
      </w:r>
      <w:r w:rsidRPr="00055602">
        <w:rPr>
          <w:rFonts w:ascii="Calibri" w:eastAsia="Calibri" w:hAnsi="Calibri" w:cs="Times New Roman"/>
        </w:rPr>
        <w:t xml:space="preserve"> </w:t>
      </w:r>
      <w:r w:rsidRPr="00055602">
        <w:rPr>
          <w:rFonts w:ascii="Times New Roman" w:eastAsia="Calibri" w:hAnsi="Times New Roman" w:cs="Times New Roman"/>
          <w:noProof/>
          <w:sz w:val="24"/>
          <w:szCs w:val="24"/>
        </w:rPr>
        <w:t xml:space="preserve">са обвързващи за всички страни по договора.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3. (1) </w:t>
      </w:r>
      <w:r w:rsidRPr="00055602">
        <w:rPr>
          <w:rFonts w:ascii="Times New Roman" w:eastAsia="Calibri" w:hAnsi="Times New Roman" w:cs="Times New Roman"/>
          <w:noProof/>
          <w:sz w:val="24"/>
          <w:szCs w:val="24"/>
        </w:rPr>
        <w:t>Като част от АДБФП,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уредените в тях отношения,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оперативна програма „Околна среда 2014-2020 г.“.</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lastRenderedPageBreak/>
        <w:t>(2)</w:t>
      </w:r>
      <w:r w:rsidRPr="00055602">
        <w:rPr>
          <w:rFonts w:ascii="Times New Roman" w:eastAsia="Calibri" w:hAnsi="Times New Roman" w:cs="Times New Roman"/>
          <w:noProof/>
          <w:sz w:val="24"/>
          <w:szCs w:val="24"/>
        </w:rPr>
        <w:t xml:space="preserve"> Одобреният с АДБФП проект може да бъде изменян и/или допълван по мотивирано искане на бенефициента и извън случаите по ал. 1, което трябва да бъде одобрено от Управляващия орган.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Изменението на АДБФП, включително и на одобрения проект, неразделна част от АДБФП, не може да води до нарушаване на принципите по </w:t>
      </w:r>
      <w:hyperlink r:id="rId22" w:anchor="p28514401" w:tgtFrame="_blank" w:history="1">
        <w:r w:rsidRPr="00055602">
          <w:rPr>
            <w:rFonts w:ascii="Times New Roman" w:eastAsia="Calibri" w:hAnsi="Times New Roman" w:cs="Times New Roman"/>
            <w:noProof/>
            <w:color w:val="0563C1"/>
            <w:sz w:val="24"/>
            <w:szCs w:val="24"/>
            <w:u w:val="single"/>
          </w:rPr>
          <w:t>чл. 29, ал. 1</w:t>
        </w:r>
      </w:hyperlink>
      <w:r w:rsidRPr="00055602">
        <w:rPr>
          <w:rFonts w:ascii="Times New Roman" w:eastAsia="Calibri" w:hAnsi="Times New Roman" w:cs="Times New Roman"/>
          <w:noProof/>
          <w:sz w:val="24"/>
          <w:szCs w:val="24"/>
        </w:rPr>
        <w:t xml:space="preserve"> от ЗУСЕСИФ.</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Условията за изпълнение, като част от АДБФП, могат да бъдат изменяни и/или допълвани с писмено допълнително споразумение на страните по административния договор.</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(5)</w:t>
      </w:r>
      <w:r w:rsidRPr="00055602">
        <w:rPr>
          <w:rFonts w:ascii="Times New Roman" w:eastAsia="Calibri" w:hAnsi="Times New Roman" w:cs="Times New Roman"/>
          <w:noProof/>
          <w:sz w:val="24"/>
          <w:szCs w:val="24"/>
        </w:rPr>
        <w:t xml:space="preserve"> Условията за изпълнение, като част от АДБФП, могат да бъдат изменяни и/или допълвани със заповед на Ръководителя на Управляващия орган на ОПОС 2014-2020 г., която се съобщава на страните по АДБФП в 3-дневен срок от издаването ѝ писмено, по електронна поща с електронен подпис или по факс. Всяка една от страните по АДБФП е длъжна да се запознае с всяко изменение на условията за изпълнение.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(6)</w:t>
      </w:r>
      <w:r w:rsidRPr="00055602">
        <w:rPr>
          <w:rFonts w:ascii="Times New Roman" w:eastAsia="Calibri" w:hAnsi="Times New Roman" w:cs="Times New Roman"/>
          <w:noProof/>
          <w:sz w:val="24"/>
          <w:szCs w:val="24"/>
        </w:rPr>
        <w:t xml:space="preserve"> Изменените условия за изпълнение са обвързващи за всички страни по договора от датата на сключването на допълнителното споразумение, в случаите по ал. 4</w:t>
      </w:r>
      <w:r w:rsidRPr="00055602">
        <w:rPr>
          <w:rFonts w:ascii="Calibri" w:eastAsia="Calibri" w:hAnsi="Calibri" w:cs="Times New Roman"/>
        </w:rPr>
        <w:t xml:space="preserve"> </w:t>
      </w:r>
      <w:r w:rsidRPr="00055602">
        <w:rPr>
          <w:rFonts w:ascii="Times New Roman" w:eastAsia="Calibri" w:hAnsi="Times New Roman" w:cs="Times New Roman"/>
          <w:noProof/>
          <w:sz w:val="24"/>
          <w:szCs w:val="24"/>
        </w:rPr>
        <w:t xml:space="preserve">или от датата на съобщаването – в случаите по ал. 5. </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IІІ</w:t>
      </w:r>
    </w:p>
    <w:p w:rsidR="00055602" w:rsidRPr="00055602" w:rsidRDefault="00055602" w:rsidP="00986F19">
      <w:pPr>
        <w:tabs>
          <w:tab w:val="num" w:pos="0"/>
        </w:tabs>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Партньорство</w:t>
      </w:r>
    </w:p>
    <w:p w:rsidR="00055602" w:rsidRPr="00055602" w:rsidRDefault="00055602" w:rsidP="00986F19">
      <w:pPr>
        <w:tabs>
          <w:tab w:val="num" w:pos="0"/>
        </w:tabs>
        <w:spacing w:after="60" w:line="240" w:lineRule="auto"/>
        <w:jc w:val="center"/>
        <w:rPr>
          <w:rFonts w:ascii="Times New Roman" w:eastAsia="Calibri" w:hAnsi="Times New Roman" w:cs="Times New Roman"/>
          <w:b/>
          <w:noProof/>
          <w:sz w:val="24"/>
          <w:szCs w:val="24"/>
        </w:rPr>
      </w:pP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4. (1)</w:t>
      </w:r>
      <w:r w:rsidRPr="00055602">
        <w:rPr>
          <w:rFonts w:ascii="Times New Roman" w:eastAsia="Calibri" w:hAnsi="Times New Roman" w:cs="Times New Roman"/>
          <w:noProof/>
          <w:sz w:val="24"/>
          <w:szCs w:val="24"/>
        </w:rPr>
        <w:t xml:space="preserve"> Ако това е предвидено в условията за кандидатстване и в проектното предложение на бенефициента, представляващо приложение към АДБФП, той може да изпълнява задълженията си съвместно с един партньор.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Партньор</w:t>
      </w:r>
      <w:r>
        <w:rPr>
          <w:rFonts w:ascii="Times New Roman" w:eastAsia="Calibri" w:hAnsi="Times New Roman" w:cs="Times New Roman"/>
          <w:noProof/>
          <w:sz w:val="24"/>
          <w:szCs w:val="24"/>
        </w:rPr>
        <w:t>ът</w:t>
      </w:r>
      <w:r w:rsidRPr="00055602">
        <w:rPr>
          <w:rFonts w:ascii="Times New Roman" w:eastAsia="Calibri" w:hAnsi="Times New Roman" w:cs="Times New Roman"/>
          <w:noProof/>
          <w:sz w:val="24"/>
          <w:szCs w:val="24"/>
        </w:rPr>
        <w:t xml:space="preserve"> участва в изпълнението на проекта и разходите, извършени от </w:t>
      </w:r>
      <w:r>
        <w:rPr>
          <w:rFonts w:ascii="Times New Roman" w:eastAsia="Calibri" w:hAnsi="Times New Roman" w:cs="Times New Roman"/>
          <w:noProof/>
          <w:sz w:val="24"/>
          <w:szCs w:val="24"/>
        </w:rPr>
        <w:t>него</w:t>
      </w:r>
      <w:r w:rsidRPr="00055602">
        <w:rPr>
          <w:rFonts w:ascii="Times New Roman" w:eastAsia="Calibri" w:hAnsi="Times New Roman" w:cs="Times New Roman"/>
          <w:noProof/>
          <w:sz w:val="24"/>
          <w:szCs w:val="24"/>
        </w:rPr>
        <w:t xml:space="preserve">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Когато това е предвидено в условията за кандидатстване, бенефициентът е длъжен да сключи споразумение със сво</w:t>
      </w:r>
      <w:r>
        <w:rPr>
          <w:rFonts w:ascii="Times New Roman" w:eastAsia="Calibri" w:hAnsi="Times New Roman" w:cs="Times New Roman"/>
          <w:noProof/>
          <w:sz w:val="24"/>
          <w:szCs w:val="24"/>
        </w:rPr>
        <w:t>я партньор</w:t>
      </w:r>
      <w:r w:rsidRPr="00055602">
        <w:rPr>
          <w:rFonts w:ascii="Times New Roman" w:eastAsia="Calibri" w:hAnsi="Times New Roman" w:cs="Times New Roman"/>
          <w:noProof/>
          <w:sz w:val="24"/>
          <w:szCs w:val="24"/>
        </w:rPr>
        <w:t>. Бенефициентът е длъжен да предостави на сво</w:t>
      </w:r>
      <w:r>
        <w:rPr>
          <w:rFonts w:ascii="Times New Roman" w:eastAsia="Calibri" w:hAnsi="Times New Roman" w:cs="Times New Roman"/>
          <w:noProof/>
          <w:sz w:val="24"/>
          <w:szCs w:val="24"/>
        </w:rPr>
        <w:t>я партньор</w:t>
      </w:r>
      <w:r w:rsidRPr="00055602">
        <w:rPr>
          <w:rFonts w:ascii="Times New Roman" w:eastAsia="Calibri" w:hAnsi="Times New Roman" w:cs="Times New Roman"/>
          <w:noProof/>
          <w:sz w:val="24"/>
          <w:szCs w:val="24"/>
        </w:rPr>
        <w:t xml:space="preserve"> копие от АДБФП.</w:t>
      </w:r>
    </w:p>
    <w:p w:rsidR="00055602" w:rsidRPr="00055602" w:rsidRDefault="00055602" w:rsidP="00986F19">
      <w:pPr>
        <w:tabs>
          <w:tab w:val="num" w:pos="0"/>
        </w:tabs>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(4) </w:t>
      </w:r>
      <w:r w:rsidRPr="00055602">
        <w:rPr>
          <w:rFonts w:ascii="Times New Roman" w:eastAsia="Calibri" w:hAnsi="Times New Roman" w:cs="Times New Roman"/>
          <w:sz w:val="24"/>
          <w:szCs w:val="24"/>
        </w:rPr>
        <w:t>В случаите, в които проектът се изпълнява в партньорство, условията за изпълнение са обвързващи за всички – водещия бенефициент и партньор</w:t>
      </w:r>
      <w:r w:rsidR="00BA1E56">
        <w:rPr>
          <w:rFonts w:ascii="Times New Roman" w:eastAsia="Calibri" w:hAnsi="Times New Roman" w:cs="Times New Roman"/>
          <w:sz w:val="24"/>
          <w:szCs w:val="24"/>
        </w:rPr>
        <w:t>а</w:t>
      </w:r>
      <w:r w:rsidRPr="00055602">
        <w:rPr>
          <w:rFonts w:ascii="Times New Roman" w:eastAsia="Calibri" w:hAnsi="Times New Roman" w:cs="Times New Roman"/>
          <w:sz w:val="24"/>
          <w:szCs w:val="24"/>
        </w:rPr>
        <w:t xml:space="preserve"> и могат да бъдат изменяни по искане, подписано от всички. Както водещият кандидат, така и партньор</w:t>
      </w:r>
      <w:r w:rsidR="00BA1E56">
        <w:rPr>
          <w:rFonts w:ascii="Times New Roman" w:eastAsia="Calibri" w:hAnsi="Times New Roman" w:cs="Times New Roman"/>
          <w:sz w:val="24"/>
          <w:szCs w:val="24"/>
        </w:rPr>
        <w:t>ът,</w:t>
      </w:r>
      <w:r w:rsidRPr="00055602">
        <w:rPr>
          <w:rFonts w:ascii="Times New Roman" w:eastAsia="Calibri" w:hAnsi="Times New Roman" w:cs="Times New Roman"/>
          <w:sz w:val="24"/>
          <w:szCs w:val="24"/>
        </w:rPr>
        <w:t xml:space="preserve"> изпълняват задълженията на бенефициента, посочени в условията за изпълнение и в АДБФП.</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5. </w:t>
      </w:r>
      <w:r w:rsidRPr="00055602">
        <w:rPr>
          <w:rFonts w:ascii="Times New Roman" w:eastAsia="Calibri" w:hAnsi="Times New Roman" w:cs="Times New Roman"/>
          <w:noProof/>
          <w:sz w:val="24"/>
          <w:szCs w:val="24"/>
        </w:rPr>
        <w:t>Бенефициентът има право да измени или прекрати споразумение</w:t>
      </w:r>
      <w:r w:rsidR="002244E2">
        <w:rPr>
          <w:rFonts w:ascii="Times New Roman" w:eastAsia="Calibri" w:hAnsi="Times New Roman" w:cs="Times New Roman"/>
          <w:noProof/>
          <w:sz w:val="24"/>
          <w:szCs w:val="24"/>
        </w:rPr>
        <w:t>то</w:t>
      </w:r>
      <w:r w:rsidRPr="00055602">
        <w:rPr>
          <w:rFonts w:ascii="Times New Roman" w:eastAsia="Calibri" w:hAnsi="Times New Roman" w:cs="Times New Roman"/>
          <w:noProof/>
          <w:sz w:val="24"/>
          <w:szCs w:val="24"/>
        </w:rPr>
        <w:t xml:space="preserve"> с партньор</w:t>
      </w:r>
      <w:r w:rsidR="002244E2">
        <w:rPr>
          <w:rFonts w:ascii="Times New Roman" w:eastAsia="Calibri" w:hAnsi="Times New Roman" w:cs="Times New Roman"/>
          <w:noProof/>
          <w:sz w:val="24"/>
          <w:szCs w:val="24"/>
        </w:rPr>
        <w:t>а</w:t>
      </w:r>
      <w:r w:rsidRPr="00055602">
        <w:rPr>
          <w:rFonts w:ascii="Times New Roman" w:eastAsia="Calibri" w:hAnsi="Times New Roman" w:cs="Times New Roman"/>
          <w:noProof/>
          <w:sz w:val="24"/>
          <w:szCs w:val="24"/>
        </w:rPr>
        <w:t xml:space="preserve"> единствено след получаване на предварително писмено съгласие на Ръководителя на Управляващия орган на ОПОС 2014-2020 г. </w:t>
      </w:r>
    </w:p>
    <w:p w:rsidR="00055602" w:rsidRPr="00055602" w:rsidRDefault="00055602" w:rsidP="00986F19">
      <w:pPr>
        <w:tabs>
          <w:tab w:val="left" w:pos="1816"/>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6. (1)</w:t>
      </w:r>
      <w:r w:rsidRPr="00055602">
        <w:rPr>
          <w:rFonts w:ascii="Times New Roman" w:eastAsia="Calibri" w:hAnsi="Times New Roman" w:cs="Times New Roman"/>
          <w:noProof/>
          <w:sz w:val="24"/>
          <w:szCs w:val="24"/>
        </w:rPr>
        <w:t xml:space="preserve"> Когато това е предвидено в условията за кандидатстване или в проектното предложение на бенефициента, представляващо приложение към АДБФП, бенефициентът изпълнява задълженията си съвместно с един или повече асоциирани партньори.</w:t>
      </w:r>
    </w:p>
    <w:p w:rsidR="00055602" w:rsidRPr="00055602" w:rsidRDefault="00055602" w:rsidP="00986F19">
      <w:pPr>
        <w:tabs>
          <w:tab w:val="left" w:pos="1816"/>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Когато това е предвидено в насоките за кандидатстване, бенефициентът е длъжен да сключи споразумение със своите асоциирани партньори.</w:t>
      </w:r>
    </w:p>
    <w:p w:rsidR="00055602" w:rsidRPr="00055602" w:rsidRDefault="00055602" w:rsidP="00986F19">
      <w:pPr>
        <w:tabs>
          <w:tab w:val="left" w:pos="1816"/>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Асоциираните партньори подпомагат изпълнението на проекта. Бенефициентът е длъжен да представи на асоциираните си партньори копие от АДБФП.</w:t>
      </w:r>
    </w:p>
    <w:p w:rsidR="00055602" w:rsidRPr="00055602" w:rsidRDefault="00055602" w:rsidP="00986F19">
      <w:pPr>
        <w:tabs>
          <w:tab w:val="left" w:pos="1816"/>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lastRenderedPageBreak/>
        <w:t>(4)</w:t>
      </w:r>
      <w:r w:rsidRPr="00055602">
        <w:rPr>
          <w:rFonts w:ascii="Times New Roman" w:eastAsia="Calibri" w:hAnsi="Times New Roman" w:cs="Times New Roman"/>
          <w:noProof/>
          <w:sz w:val="24"/>
          <w:szCs w:val="24"/>
        </w:rPr>
        <w:t xml:space="preserve"> Разходите, направени от асоциираните партньори са недопустими за възстановяване по Оперативна програма „Околна среда 2014-2020 г.“.</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7. </w:t>
      </w:r>
      <w:r w:rsidRPr="00055602">
        <w:rPr>
          <w:rFonts w:ascii="Times New Roman" w:eastAsia="Calibri" w:hAnsi="Times New Roman" w:cs="Times New Roman"/>
          <w:noProof/>
          <w:sz w:val="24"/>
          <w:szCs w:val="24"/>
        </w:rPr>
        <w:t>Бенефициентът има право да измени или прекрати споразумение с асоцииран партньор единствено след получаване на предварителното писмено съгласие на Ръководителя на Управляващия орган на ОПОС 2014-2020 г.</w:t>
      </w:r>
    </w:p>
    <w:p w:rsidR="00055602" w:rsidRPr="00055602" w:rsidRDefault="00055602" w:rsidP="00986F19">
      <w:pPr>
        <w:spacing w:after="60" w:line="240" w:lineRule="auto"/>
        <w:rPr>
          <w:rFonts w:ascii="Times New Roman" w:eastAsia="Calibri" w:hAnsi="Times New Roman" w:cs="Times New Roman"/>
          <w:b/>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ІV</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Проекти, включващи предоставяне на държавни помощи</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 </w:t>
      </w:r>
    </w:p>
    <w:p w:rsidR="00055602" w:rsidRPr="00055602" w:rsidRDefault="00055602" w:rsidP="00986F19">
      <w:pPr>
        <w:tabs>
          <w:tab w:val="num" w:pos="0"/>
        </w:tabs>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Чл. 8.</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 xml:space="preserve">(1) </w:t>
      </w:r>
      <w:r w:rsidRPr="00055602">
        <w:rPr>
          <w:rFonts w:ascii="Times New Roman" w:eastAsia="Calibri" w:hAnsi="Times New Roman" w:cs="Times New Roman"/>
          <w:noProof/>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Видът и размерът на държавната помощ, условията за предоставяне на помощта, както и условията, съдържащи се в решението на Европейската комисия за разрешаване на помощта, се посочват в АДБФП.</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При предоставяне на минимални помощи, помощи, освободени от задължението за уведомяване на Европейската комисия и/или помощи, попадащи в обхвата на груповото освобождаване, размерът/интензитетът на помощта, условията за предоставяне на помощта и приложимият нормативен акт за съответния вид помощ се посочват в АДБФП.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и в съответствие с приложимото законодателство.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9. (1) </w:t>
      </w:r>
      <w:r w:rsidRPr="00055602">
        <w:rPr>
          <w:rFonts w:ascii="Times New Roman" w:eastAsia="Calibri" w:hAnsi="Times New Roman" w:cs="Times New Roman"/>
          <w:noProof/>
          <w:sz w:val="24"/>
          <w:szCs w:val="24"/>
        </w:rPr>
        <w:t xml:space="preserve">В случаите на предоставяне на държавни помощи, Бенефициентът няма право да включва в исканията за плащания подлежащи на възстановяване разходи, надхвърлящи размера и/или интензитета на помощта.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Бенефициентът, в качеството му на получател на помощ, е длъжен да оказва пълно съдействие на Управляващия орган на ОПОС 2014-2020 г.</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(4) </w:t>
      </w:r>
      <w:r w:rsidRPr="00055602">
        <w:rPr>
          <w:rFonts w:ascii="Times New Roman" w:eastAsia="Calibri" w:hAnsi="Times New Roman" w:cs="Times New Roman"/>
          <w:noProof/>
          <w:sz w:val="24"/>
          <w:szCs w:val="24"/>
        </w:rPr>
        <w:t xml:space="preserve">Бенефициентът е длъжен да спазва приложимото законодателство за съответния вид помощ и да не допуска нарушаване на чл. 71 от Регламент (ЕС) № 1303/2013.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Глава втора</w:t>
      </w:r>
    </w:p>
    <w:p w:rsidR="00055602" w:rsidRPr="00055602" w:rsidRDefault="00055602" w:rsidP="00986F19">
      <w:pPr>
        <w:spacing w:after="60" w:line="240" w:lineRule="auto"/>
        <w:jc w:val="center"/>
        <w:rPr>
          <w:rFonts w:ascii="Times New Roman" w:eastAsia="Calibri" w:hAnsi="Times New Roman" w:cs="Times New Roman"/>
          <w:b/>
          <w:noProof/>
          <w:sz w:val="24"/>
          <w:szCs w:val="24"/>
          <w:lang w:val="ru-RU"/>
        </w:rPr>
      </w:pPr>
      <w:r w:rsidRPr="00055602">
        <w:rPr>
          <w:rFonts w:ascii="Times New Roman" w:eastAsia="Calibri" w:hAnsi="Times New Roman" w:cs="Times New Roman"/>
          <w:b/>
          <w:noProof/>
          <w:sz w:val="24"/>
          <w:szCs w:val="24"/>
        </w:rPr>
        <w:t>ИЗПЪЛНЕНИЕ НА АДБФП</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Права и задължения на Бенефициента</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10. (1) </w:t>
      </w:r>
      <w:r w:rsidRPr="00055602">
        <w:rPr>
          <w:rFonts w:ascii="Times New Roman" w:eastAsia="Calibri" w:hAnsi="Times New Roman" w:cs="Times New Roman"/>
          <w:noProof/>
          <w:sz w:val="24"/>
          <w:szCs w:val="24"/>
        </w:rPr>
        <w:t xml:space="preserve">Бенефициентът е длъжен да изпълни дейностите, включени в проекта при условията и в сроковете по АДБФП, на свой собствен риск, с оглед на предвидените в </w:t>
      </w:r>
      <w:r w:rsidRPr="00055602">
        <w:rPr>
          <w:rFonts w:ascii="Times New Roman" w:eastAsia="Calibri" w:hAnsi="Times New Roman" w:cs="Times New Roman"/>
          <w:noProof/>
          <w:sz w:val="24"/>
          <w:szCs w:val="24"/>
        </w:rPr>
        <w:lastRenderedPageBreak/>
        <w:t xml:space="preserve">одобреното проектно предложение цели и постигане на посочените в него индикатори, както и да използва предоставената безвъзмездна финансова помощ по предназначение. Одобреното проектно предложение е неразделна част от АДБФП.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Бенефициентът е длъжен да постигне целевите стойности на всички индикатори за изпълнение, включени в проектното предложение, до изтичане на срока за изпълнение на дейностите по проекта, определен в АДБФП</w:t>
      </w:r>
      <w:r w:rsidR="00174746">
        <w:rPr>
          <w:rFonts w:ascii="Times New Roman" w:eastAsia="Calibri" w:hAnsi="Times New Roman" w:cs="Times New Roman"/>
          <w:noProof/>
          <w:sz w:val="24"/>
          <w:szCs w:val="24"/>
        </w:rPr>
        <w:t>. Бенефициентът е длъжен да постигне целевите стойности на индикатора за резултат до една година след крайното плащане, след изтичането на която Управляващият орган извършва проверка за изпълнението и има правата по чл. 70, ал. 1, т. 7 от ЗУСЕСИФ</w:t>
      </w:r>
      <w:r w:rsidRPr="00055602">
        <w:rPr>
          <w:rFonts w:ascii="Times New Roman" w:eastAsia="Calibri" w:hAnsi="Times New Roman" w:cs="Times New Roman"/>
          <w:noProof/>
          <w:sz w:val="24"/>
          <w:szCs w:val="24"/>
        </w:rPr>
        <w:t xml:space="preserve">.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При неизпълнение на индикатори, които са свързани с постигането на целите на оперативна програма „Околна среда 2014-2020 г.“, на бенефициента (в т.ч. на партньор/партньори), се налагат финансови корекции в размери, определени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обн., ДВ, бр. 27 от 31.03.2017 г.).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Размерът на финансовите корекции по ал. 3 се определя като процент от размера на безвъзмездната финансова помощ за проекта.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(5)</w:t>
      </w:r>
      <w:r w:rsidRPr="00055602">
        <w:rPr>
          <w:rFonts w:ascii="Times New Roman" w:eastAsia="Calibri" w:hAnsi="Times New Roman" w:cs="Times New Roman"/>
          <w:noProof/>
          <w:sz w:val="24"/>
          <w:szCs w:val="24"/>
        </w:rPr>
        <w:t xml:space="preserve"> В случаите по ал. 3, когато финансовата подкрепа не е оттеглена изцяло, Бенефициентът е длъжен да осигури, в указан от Управляващия орган срок и за своя сметка, средствата, необходими за изпълнение на неизпълнените дейности, включени в одобреното проектно предложение.</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11. (1) </w:t>
      </w:r>
      <w:r w:rsidRPr="00055602">
        <w:rPr>
          <w:rFonts w:ascii="Times New Roman" w:eastAsia="Calibri" w:hAnsi="Times New Roman" w:cs="Times New Roman"/>
          <w:noProof/>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(ЕС, Евратом) </w:t>
      </w:r>
      <w:r w:rsidR="00CD297C" w:rsidRPr="00CD297C">
        <w:rPr>
          <w:rFonts w:ascii="Times New Roman" w:eastAsia="Calibri" w:hAnsi="Times New Roman" w:cs="Times New Roman"/>
          <w:noProof/>
          <w:sz w:val="24"/>
          <w:szCs w:val="24"/>
        </w:rPr>
        <w:t>№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055602">
        <w:rPr>
          <w:rFonts w:ascii="Times New Roman" w:eastAsia="Calibri" w:hAnsi="Times New Roman" w:cs="Times New Roman"/>
          <w:noProof/>
          <w:sz w:val="24"/>
          <w:szCs w:val="24"/>
        </w:rPr>
        <w:t>.</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Управляващият орган си запазва правото да отмени изцяло финансовата подкрепа за изпълнението на проекта, когато това е необходимо, за да не се допусне нарушение на принципа на добро финансово управление.</w:t>
      </w:r>
    </w:p>
    <w:p w:rsidR="00055602" w:rsidRPr="00055602" w:rsidRDefault="00055602" w:rsidP="00986F19">
      <w:pPr>
        <w:tabs>
          <w:tab w:val="num" w:pos="0"/>
        </w:tabs>
        <w:spacing w:after="60" w:line="240" w:lineRule="auto"/>
        <w:jc w:val="both"/>
        <w:rPr>
          <w:rFonts w:ascii="Times New Roman" w:eastAsia="Calibri" w:hAnsi="Times New Roman" w:cs="Times New Roman"/>
          <w:b/>
          <w:bCs/>
          <w:noProof/>
          <w:sz w:val="24"/>
          <w:szCs w:val="24"/>
        </w:rPr>
      </w:pPr>
      <w:r w:rsidRPr="00055602">
        <w:rPr>
          <w:rFonts w:ascii="Times New Roman" w:eastAsia="Calibri" w:hAnsi="Times New Roman" w:cs="Times New Roman"/>
          <w:b/>
          <w:noProof/>
          <w:sz w:val="24"/>
          <w:szCs w:val="24"/>
        </w:rPr>
        <w:t xml:space="preserve">Чл. 12. </w:t>
      </w:r>
      <w:r w:rsidRPr="00055602">
        <w:rPr>
          <w:rFonts w:ascii="Times New Roman" w:eastAsia="Calibri" w:hAnsi="Times New Roman" w:cs="Times New Roman"/>
          <w:noProof/>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собственото участие, както и за покриване на допустимите за финансиране разходи, преди те да му бъдат възстановени от безвъзмездната финансова помощ по АДБФП.</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13. (1) </w:t>
      </w:r>
      <w:r w:rsidRPr="00055602">
        <w:rPr>
          <w:rFonts w:ascii="Times New Roman" w:eastAsia="Calibri" w:hAnsi="Times New Roman" w:cs="Times New Roman"/>
          <w:noProof/>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 xml:space="preserve">Безвъзмездната финансова помощ по всеки АДБФП е дължима до размера на сертифицираните допустими за финансиране разходи.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(3) </w:t>
      </w:r>
      <w:r w:rsidRPr="00055602">
        <w:rPr>
          <w:rFonts w:ascii="Times New Roman" w:eastAsia="Calibri" w:hAnsi="Times New Roman" w:cs="Times New Roman"/>
          <w:noProof/>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плащания или евентуални приходи </w:t>
      </w:r>
      <w:r w:rsidRPr="00055602">
        <w:rPr>
          <w:rFonts w:ascii="Times New Roman" w:eastAsia="Calibri" w:hAnsi="Times New Roman" w:cs="Times New Roman"/>
          <w:noProof/>
          <w:sz w:val="24"/>
          <w:szCs w:val="24"/>
        </w:rPr>
        <w:lastRenderedPageBreak/>
        <w:t>и/или други печалби, генерирани по време на изпълнение на АДБФП, както и подлежащите на възстановяване неусвоени средства се възстановяват на Управляващия орган. Ръководителят на Управляващия орган на ОПОС 2014-2020 г. има право да издаде указания относно срока за възстановяване на средствата, който не може да бъде по-кратък от 7 (седем) дни и банковата сметка, по която следва да се преведат.</w:t>
      </w:r>
    </w:p>
    <w:p w:rsidR="00055602" w:rsidRPr="00055602" w:rsidRDefault="00055602" w:rsidP="00986F19">
      <w:pPr>
        <w:tabs>
          <w:tab w:val="num" w:pos="720"/>
        </w:tabs>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Чл. 14. (1) </w:t>
      </w:r>
      <w:r w:rsidRPr="00055602">
        <w:rPr>
          <w:rFonts w:ascii="Times New Roman" w:eastAsia="Calibri" w:hAnsi="Times New Roman" w:cs="Times New Roman"/>
          <w:noProof/>
          <w:sz w:val="24"/>
          <w:szCs w:val="24"/>
        </w:rPr>
        <w:t>Бенефициентът е длъжен да спазва бюджета на проекта, въведен във формуляра за кандидатстване, наличен в ИСУН 2020</w:t>
      </w:r>
      <w:r w:rsidRPr="00055602">
        <w:rPr>
          <w:rFonts w:ascii="Times New Roman" w:eastAsia="Calibri" w:hAnsi="Times New Roman" w:cs="Times New Roman"/>
          <w:b/>
          <w:noProof/>
          <w:sz w:val="24"/>
          <w:szCs w:val="24"/>
        </w:rPr>
        <w:t xml:space="preserve">.  </w:t>
      </w:r>
    </w:p>
    <w:p w:rsidR="00055602" w:rsidRPr="00055602" w:rsidRDefault="00055602" w:rsidP="00986F19">
      <w:pPr>
        <w:tabs>
          <w:tab w:val="num" w:pos="72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 xml:space="preserve">Промени в бюджета на проекта, наличен в ИСУН 2020, се извършват по мотивирано искане на Бенефициента и след одобрение от Ръководителя на Управляващия орган на ОПОС 2014 – 2020 г., чрез подписване на допълнително споразумение към АДБФП. </w:t>
      </w:r>
    </w:p>
    <w:p w:rsidR="00055602" w:rsidRPr="00055602" w:rsidRDefault="00055602" w:rsidP="00986F19">
      <w:pPr>
        <w:tabs>
          <w:tab w:val="num" w:pos="720"/>
        </w:tabs>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Чл. 15.  </w:t>
      </w:r>
      <w:r w:rsidRPr="00055602">
        <w:rPr>
          <w:rFonts w:ascii="Times New Roman" w:eastAsia="Calibri" w:hAnsi="Times New Roman" w:cs="Times New Roman"/>
          <w:noProof/>
          <w:sz w:val="24"/>
          <w:szCs w:val="24"/>
        </w:rPr>
        <w:t>Ръководителят на Управляващия орган на ОПОС 2014 – 2020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16.</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(1)</w:t>
      </w:r>
      <w:r w:rsidRPr="00055602">
        <w:rPr>
          <w:rFonts w:ascii="Times New Roman" w:eastAsia="Calibri" w:hAnsi="Times New Roman" w:cs="Times New Roman"/>
          <w:noProof/>
          <w:sz w:val="24"/>
          <w:szCs w:val="24"/>
        </w:rPr>
        <w:t xml:space="preserve"> Бенефициентът се задължава да потвърждава разходите за строителн</w:t>
      </w:r>
      <w:r w:rsidR="00E32E93">
        <w:rPr>
          <w:rFonts w:ascii="Times New Roman" w:eastAsia="Calibri" w:hAnsi="Times New Roman" w:cs="Times New Roman"/>
          <w:noProof/>
          <w:sz w:val="24"/>
          <w:szCs w:val="24"/>
        </w:rPr>
        <w:t>о-</w:t>
      </w:r>
      <w:r w:rsidRPr="00055602">
        <w:rPr>
          <w:rFonts w:ascii="Times New Roman" w:eastAsia="Calibri" w:hAnsi="Times New Roman" w:cs="Times New Roman"/>
          <w:noProof/>
          <w:sz w:val="24"/>
          <w:szCs w:val="24"/>
        </w:rPr>
        <w:t xml:space="preserve">монтажни работи и/или доставка на стоки и/или предоставяне на услуги по АДБФП, въз основа на фактури и/или счетоводни документи с еквивалентна доказателствена стойност, съгласно приложимото законодателство, освен в случаите на отчитане на разходи чрез формите за предоставяне на финансова подкрепа по чл. 55, ал. 1, т. 2 – 4 ЗУСЕСИФ.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При отчитане на разходи чрез формите за предоставяне на финансова подкрепа по чл. 55, ал. 1, т. 2-4 от ЗУСЕСИФ, бенефициентът представя документи и/или 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 както и други документи, изискуеми от Управляващия орган на ОПОС 2014 – 2020 г.</w:t>
      </w:r>
    </w:p>
    <w:p w:rsidR="00055602" w:rsidRPr="00055602" w:rsidRDefault="00055602" w:rsidP="00986F19">
      <w:pPr>
        <w:spacing w:after="60" w:line="240" w:lineRule="auto"/>
        <w:jc w:val="both"/>
        <w:rPr>
          <w:rFonts w:ascii="Times New Roman" w:eastAsia="Times New Roman" w:hAnsi="Times New Roman" w:cs="Times New Roman"/>
          <w:noProof/>
          <w:sz w:val="24"/>
          <w:szCs w:val="24"/>
          <w:lang w:eastAsia="bg-BG"/>
        </w:rPr>
      </w:pPr>
      <w:r w:rsidRPr="00055602">
        <w:rPr>
          <w:rFonts w:ascii="Times New Roman" w:eastAsia="Times New Roman" w:hAnsi="Times New Roman" w:cs="Times New Roman"/>
          <w:b/>
          <w:noProof/>
          <w:sz w:val="24"/>
          <w:szCs w:val="24"/>
          <w:lang w:eastAsia="bg-BG"/>
        </w:rPr>
        <w:t>(3)</w:t>
      </w:r>
      <w:r w:rsidRPr="00055602">
        <w:rPr>
          <w:rFonts w:ascii="Times New Roman" w:eastAsia="Times New Roman" w:hAnsi="Times New Roman" w:cs="Times New Roman"/>
          <w:noProof/>
          <w:sz w:val="24"/>
          <w:szCs w:val="24"/>
          <w:lang w:eastAsia="bg-BG"/>
        </w:rPr>
        <w:t xml:space="preserve"> Бенефициентът се задължава преди да направи плащане към изпълнителя да извърши следните проверки:</w:t>
      </w:r>
    </w:p>
    <w:p w:rsidR="00055602" w:rsidRPr="00055602" w:rsidRDefault="00055602" w:rsidP="00F115D5">
      <w:pPr>
        <w:numPr>
          <w:ilvl w:val="0"/>
          <w:numId w:val="21"/>
        </w:numPr>
        <w:spacing w:after="60" w:line="240" w:lineRule="auto"/>
        <w:ind w:left="567" w:hanging="567"/>
        <w:jc w:val="both"/>
        <w:rPr>
          <w:rFonts w:ascii="Times New Roman" w:eastAsia="Times New Roman" w:hAnsi="Times New Roman" w:cs="Times New Roman"/>
          <w:noProof/>
          <w:sz w:val="24"/>
          <w:szCs w:val="24"/>
          <w:lang w:eastAsia="bg-BG"/>
        </w:rPr>
      </w:pPr>
      <w:r w:rsidRPr="00055602">
        <w:rPr>
          <w:rFonts w:ascii="Times New Roman" w:eastAsia="Times New Roman" w:hAnsi="Times New Roman" w:cs="Times New Roman"/>
          <w:noProof/>
          <w:sz w:val="24"/>
          <w:szCs w:val="24"/>
          <w:lang w:eastAsia="bg-BG"/>
        </w:rPr>
        <w:t>пълна проверка на документите, представени от изпълнителите по договорите за изпълнение на проекта, както и проверка за изпълнението на определените условия за плащане;</w:t>
      </w:r>
    </w:p>
    <w:p w:rsidR="00055602" w:rsidRPr="00055602" w:rsidRDefault="00055602" w:rsidP="00F115D5">
      <w:pPr>
        <w:numPr>
          <w:ilvl w:val="0"/>
          <w:numId w:val="21"/>
        </w:numPr>
        <w:spacing w:after="60" w:line="240" w:lineRule="auto"/>
        <w:ind w:left="567" w:hanging="567"/>
        <w:jc w:val="both"/>
        <w:rPr>
          <w:rFonts w:ascii="Times New Roman" w:eastAsia="Times New Roman" w:hAnsi="Times New Roman" w:cs="Times New Roman"/>
          <w:noProof/>
          <w:sz w:val="24"/>
          <w:szCs w:val="24"/>
          <w:lang w:eastAsia="bg-BG"/>
        </w:rPr>
      </w:pPr>
      <w:r w:rsidRPr="00055602">
        <w:rPr>
          <w:rFonts w:ascii="Times New Roman" w:eastAsia="Times New Roman" w:hAnsi="Times New Roman" w:cs="Times New Roman"/>
          <w:noProof/>
          <w:sz w:val="24"/>
          <w:szCs w:val="24"/>
          <w:lang w:eastAsia="bg-BG"/>
        </w:rPr>
        <w:t>проверка за изпълнението на определените условия за плащане в АДБФП, в случаите на отчитане чрез формите за предоставяне на финансова подкрепа по чл. 55, ал. 1, т. 2-4 от ЗУСЕСИФ;</w:t>
      </w:r>
    </w:p>
    <w:p w:rsidR="00055602" w:rsidRPr="00055602" w:rsidRDefault="00055602" w:rsidP="00F115D5">
      <w:pPr>
        <w:numPr>
          <w:ilvl w:val="0"/>
          <w:numId w:val="21"/>
        </w:numPr>
        <w:spacing w:after="60" w:line="240" w:lineRule="auto"/>
        <w:ind w:left="567" w:hanging="567"/>
        <w:jc w:val="both"/>
        <w:rPr>
          <w:rFonts w:ascii="Times New Roman" w:eastAsia="Times New Roman" w:hAnsi="Times New Roman" w:cs="Times New Roman"/>
          <w:noProof/>
          <w:sz w:val="24"/>
          <w:szCs w:val="24"/>
          <w:lang w:eastAsia="bg-BG"/>
        </w:rPr>
      </w:pPr>
      <w:r w:rsidRPr="00055602">
        <w:rPr>
          <w:rFonts w:ascii="Times New Roman" w:eastAsia="Times New Roman" w:hAnsi="Times New Roman" w:cs="Times New Roman"/>
          <w:noProof/>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проекта; </w:t>
      </w:r>
    </w:p>
    <w:p w:rsidR="00055602" w:rsidRPr="00055602" w:rsidRDefault="00055602" w:rsidP="00F115D5">
      <w:pPr>
        <w:numPr>
          <w:ilvl w:val="0"/>
          <w:numId w:val="21"/>
        </w:numPr>
        <w:spacing w:after="60" w:line="240" w:lineRule="auto"/>
        <w:ind w:left="567" w:hanging="567"/>
        <w:jc w:val="both"/>
        <w:rPr>
          <w:rFonts w:ascii="Times New Roman" w:eastAsia="Times New Roman" w:hAnsi="Times New Roman" w:cs="Times New Roman"/>
          <w:noProof/>
          <w:sz w:val="24"/>
          <w:szCs w:val="24"/>
          <w:lang w:eastAsia="bg-BG"/>
        </w:rPr>
      </w:pPr>
      <w:r w:rsidRPr="00055602">
        <w:rPr>
          <w:rFonts w:ascii="Times New Roman" w:eastAsia="Times New Roman" w:hAnsi="Times New Roman" w:cs="Times New Roman"/>
          <w:noProof/>
          <w:sz w:val="24"/>
          <w:szCs w:val="24"/>
          <w:lang w:eastAsia="bg-BG"/>
        </w:rPr>
        <w:t xml:space="preserve">при всички други случаи извън т. 2 - при необходимост проверка на място с цел да удостовери, че декларираните от изпълнителя разходи съответстват на действителния напредък при изпълнението на проекта. </w:t>
      </w:r>
    </w:p>
    <w:p w:rsidR="00055602" w:rsidRPr="00055602" w:rsidRDefault="00055602" w:rsidP="00986F19">
      <w:pPr>
        <w:tabs>
          <w:tab w:val="num" w:pos="0"/>
        </w:tabs>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(3) </w:t>
      </w:r>
      <w:r w:rsidRPr="00055602">
        <w:rPr>
          <w:rFonts w:ascii="Times New Roman" w:eastAsia="Calibri" w:hAnsi="Times New Roman" w:cs="Times New Roman"/>
          <w:noProof/>
          <w:sz w:val="24"/>
          <w:szCs w:val="24"/>
        </w:rPr>
        <w:t xml:space="preserve">Всяка проверка по ал. 2 задължително се документира от Бенефициента, като доказателствата за извършването ѝ се предоставят при поискване на Управляващия орган, Сертифициращия орган, Одитния орган и на други проверяващи и контролни органи.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(4) </w:t>
      </w:r>
      <w:r w:rsidRPr="00055602">
        <w:rPr>
          <w:rFonts w:ascii="Times New Roman" w:eastAsia="Calibri" w:hAnsi="Times New Roman" w:cs="Times New Roman"/>
          <w:noProof/>
          <w:sz w:val="24"/>
          <w:szCs w:val="24"/>
        </w:rPr>
        <w:t xml:space="preserve">Бенефициентът е длъжен да не допуска едни и същи разходи по проекта да бъдат финансирани както по АДБФП, така и с други средства от ЕСИФ или чрез други </w:t>
      </w:r>
      <w:r w:rsidRPr="00055602">
        <w:rPr>
          <w:rFonts w:ascii="Times New Roman" w:eastAsia="Calibri" w:hAnsi="Times New Roman" w:cs="Times New Roman"/>
          <w:noProof/>
          <w:sz w:val="24"/>
          <w:szCs w:val="24"/>
        </w:rPr>
        <w:lastRenderedPageBreak/>
        <w:t xml:space="preserve">инструменти на Европейския съюз, както и с други публични средства, различни от тези на Бенефициента.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(5)</w:t>
      </w:r>
      <w:r w:rsidRPr="00055602">
        <w:rPr>
          <w:rFonts w:ascii="Times New Roman" w:eastAsia="Calibri" w:hAnsi="Times New Roman" w:cs="Times New Roman"/>
          <w:noProof/>
          <w:sz w:val="24"/>
          <w:szCs w:val="24"/>
        </w:rPr>
        <w:t xml:space="preserve"> В случай че при извършване на проверка по ал. 2 се установят заявени за плащане дейности, базирани на договор за изпълнение на проекта, които се финансират и с други средства от ЕСИФ или чрез други инструменти на Европейския съюз, както и с други публични средства, различни от тези на бенефициента, последният уведомява Управляващия орган в деня на узнаване на това обстоятелство и не включва разходите за тези дейности в искания за плащане.</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17.</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(1)</w:t>
      </w:r>
      <w:r w:rsidRPr="00055602">
        <w:rPr>
          <w:rFonts w:ascii="Times New Roman" w:eastAsia="Calibri" w:hAnsi="Times New Roman" w:cs="Times New Roman"/>
          <w:noProof/>
          <w:sz w:val="24"/>
          <w:szCs w:val="24"/>
        </w:rPr>
        <w:t xml:space="preserve"> Бенефициентът в 14-дневен срок от определянето на ръководителя на проекта уведомява писмено Управляващия орган относно неговите имена, служебния му адрес и координатите за връзка.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При промяна на ръководителя на проекта бенефициентът е длъжен да уведоми Управляващия орган относно обстоятелствата по ал. 1 в 10-дневен срок от промяната.</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Всички действия, извършени от лицето по ал. 1 в качеството му на ръководител на проект, се считат за извършени за бенефициента и са обвързващи за него.</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18. (1) </w:t>
      </w:r>
      <w:r w:rsidRPr="00055602">
        <w:rPr>
          <w:rFonts w:ascii="Times New Roman" w:eastAsia="Calibri" w:hAnsi="Times New Roman" w:cs="Times New Roman"/>
          <w:noProof/>
          <w:sz w:val="24"/>
          <w:szCs w:val="24"/>
        </w:rPr>
        <w:t xml:space="preserve">Бенефициентът се задължава да осигури екип за управление на проекта с подходяща квалификация и опит, съобразно спецификата на проекта и да определи задачите му.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Бенефициентът се задължава да осигури подписването от страна на членовете на екипа за управление на Проекта на декларациите по чл. 5 от  Наредба № Н-3 от 22 май 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19. (1) </w:t>
      </w:r>
      <w:r w:rsidRPr="00055602">
        <w:rPr>
          <w:rFonts w:ascii="Times New Roman" w:eastAsia="Calibri" w:hAnsi="Times New Roman" w:cs="Times New Roman"/>
          <w:noProof/>
          <w:sz w:val="24"/>
          <w:szCs w:val="24"/>
        </w:rPr>
        <w:t xml:space="preserve">Бенефициентът се задължава да сключи всеки договор с изпълнител до 12 месеца от датата на изтичането на срока, предвиден за неговото сключване, който срок е определен в проектното предложение.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Срокът по ал. 1 спира да тече в случаите, определени с разпоредбата на чл. 4, ал. 2 от </w:t>
      </w:r>
      <w:r w:rsidRPr="00055602">
        <w:rPr>
          <w:rFonts w:ascii="Times New Roman" w:eastAsia="Calibri" w:hAnsi="Times New Roman" w:cs="Times New Roman"/>
          <w:bCs/>
          <w:noProof/>
          <w:sz w:val="24"/>
          <w:szCs w:val="24"/>
        </w:rPr>
        <w:t>ПМС № 162/2016 г.</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При неизпълнение на задължението на Бенефициента по ал. 1, ръководителят на управляващия орган прекратява едностранно АДБФП и има право да иска възстановяване на всички изплатени средства, заедно с дължимата лихва, която се начислява от момента, в който задължението стане изискуемо.    </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20. (1) </w:t>
      </w:r>
      <w:r w:rsidRPr="00055602">
        <w:rPr>
          <w:rFonts w:ascii="Times New Roman" w:eastAsia="Calibri" w:hAnsi="Times New Roman" w:cs="Times New Roman"/>
          <w:noProof/>
          <w:sz w:val="24"/>
          <w:szCs w:val="24"/>
        </w:rPr>
        <w:t>Бенефициентът се задължава в 7-дневен срок от сключване на договор с избран изпълнител да представи на Управляващия орган всички документи, свързани с проведената процедура, както и сключените допълнителни споразумения към договорите за изпълнение на дейностите по проекта, за осъществяване на последващ контрол за законосъобразност,</w:t>
      </w:r>
      <w:r w:rsidRPr="00055602">
        <w:rPr>
          <w:rFonts w:ascii="Calibri" w:eastAsia="Calibri" w:hAnsi="Calibri" w:cs="Times New Roman"/>
        </w:rPr>
        <w:t xml:space="preserve"> </w:t>
      </w:r>
      <w:r w:rsidRPr="00055602">
        <w:rPr>
          <w:rFonts w:ascii="Times New Roman" w:eastAsia="Calibri" w:hAnsi="Times New Roman" w:cs="Times New Roman"/>
          <w:noProof/>
          <w:sz w:val="24"/>
          <w:szCs w:val="24"/>
        </w:rPr>
        <w:t xml:space="preserve">освен в случаите на отчитане на разходи чрез формите за предоставяне на финансова подкрепа по чл. 55, ал. 1, т. 2 – 4 от ЗУСЕСИФ. </w:t>
      </w:r>
    </w:p>
    <w:p w:rsidR="00055602" w:rsidRPr="00055602" w:rsidRDefault="00055602" w:rsidP="00986F19">
      <w:pPr>
        <w:spacing w:after="60" w:line="240" w:lineRule="auto"/>
        <w:jc w:val="both"/>
        <w:rPr>
          <w:rFonts w:ascii="Times New Roman" w:eastAsia="Calibri" w:hAnsi="Times New Roman" w:cs="Times New Roman"/>
          <w:noProof/>
          <w:color w:val="FF0000"/>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Бенефициентът качва документите по ал. 1 в ИСУН 2020 в срока по ал. 1, за което уведомява Управляващия орган в писмена форма – чрез ИСУН 2020 и по факс, с писмо или по електронна поща с електронен подпис, като прилага към уведомлението и декларация за идентичност на документите.</w:t>
      </w:r>
      <w:r w:rsidRPr="00055602">
        <w:rPr>
          <w:rFonts w:ascii="Times New Roman" w:eastAsia="Calibri" w:hAnsi="Times New Roman" w:cs="Times New Roman"/>
          <w:noProof/>
          <w:color w:val="FF0000"/>
          <w:sz w:val="24"/>
          <w:szCs w:val="24"/>
        </w:rPr>
        <w:t xml:space="preserve">  </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lastRenderedPageBreak/>
        <w:t>(3)</w:t>
      </w:r>
      <w:r w:rsidRPr="00055602">
        <w:rPr>
          <w:rFonts w:ascii="Times New Roman" w:eastAsia="Calibri" w:hAnsi="Times New Roman" w:cs="Times New Roman"/>
          <w:noProof/>
          <w:sz w:val="24"/>
          <w:szCs w:val="24"/>
        </w:rPr>
        <w:t xml:space="preserve"> В случай на обжалване на проведената обществена поръчка за избор на изпълнител,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rsidR="00055602" w:rsidRPr="00055602" w:rsidRDefault="00364DF5" w:rsidP="00986F19">
      <w:pPr>
        <w:tabs>
          <w:tab w:val="num" w:pos="0"/>
        </w:tabs>
        <w:spacing w:after="60" w:line="240" w:lineRule="auto"/>
        <w:jc w:val="both"/>
        <w:rPr>
          <w:rFonts w:ascii="Times New Roman" w:eastAsia="Calibri" w:hAnsi="Times New Roman" w:cs="Times New Roman"/>
          <w:noProof/>
          <w:sz w:val="24"/>
          <w:szCs w:val="24"/>
        </w:rPr>
      </w:pPr>
      <w:r w:rsidRPr="00055602" w:rsidDel="00364DF5">
        <w:rPr>
          <w:rFonts w:ascii="Times New Roman" w:eastAsia="Calibri" w:hAnsi="Times New Roman" w:cs="Times New Roman"/>
          <w:b/>
          <w:noProof/>
          <w:sz w:val="24"/>
          <w:szCs w:val="24"/>
        </w:rPr>
        <w:t xml:space="preserve"> </w:t>
      </w:r>
      <w:r w:rsidR="00055602" w:rsidRPr="00055602">
        <w:rPr>
          <w:rFonts w:ascii="Times New Roman" w:eastAsia="Calibri" w:hAnsi="Times New Roman" w:cs="Times New Roman"/>
          <w:b/>
          <w:noProof/>
          <w:sz w:val="24"/>
          <w:szCs w:val="24"/>
        </w:rPr>
        <w:t>(</w:t>
      </w:r>
      <w:r w:rsidR="00C37317">
        <w:rPr>
          <w:rFonts w:ascii="Times New Roman" w:eastAsia="Calibri" w:hAnsi="Times New Roman" w:cs="Times New Roman"/>
          <w:b/>
          <w:noProof/>
          <w:sz w:val="24"/>
          <w:szCs w:val="24"/>
        </w:rPr>
        <w:t>4</w:t>
      </w:r>
      <w:r w:rsidR="00055602" w:rsidRPr="00055602">
        <w:rPr>
          <w:rFonts w:ascii="Times New Roman" w:eastAsia="Calibri" w:hAnsi="Times New Roman" w:cs="Times New Roman"/>
          <w:b/>
          <w:noProof/>
          <w:sz w:val="24"/>
          <w:szCs w:val="24"/>
        </w:rPr>
        <w:t>)</w:t>
      </w:r>
      <w:r w:rsidR="00055602" w:rsidRPr="00055602">
        <w:rPr>
          <w:rFonts w:ascii="Times New Roman" w:eastAsia="Calibri" w:hAnsi="Times New Roman" w:cs="Times New Roman"/>
          <w:noProof/>
          <w:sz w:val="24"/>
          <w:szCs w:val="24"/>
        </w:rPr>
        <w:t xml:space="preserve"> Документите по ал. 1 и 3 се допълват единствено с документи, изрично изискани от Управляващия орган.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w:t>
      </w:r>
      <w:r w:rsidR="00C37317">
        <w:rPr>
          <w:rFonts w:ascii="Times New Roman" w:eastAsia="Calibri" w:hAnsi="Times New Roman" w:cs="Times New Roman"/>
          <w:b/>
          <w:noProof/>
          <w:sz w:val="24"/>
          <w:szCs w:val="24"/>
        </w:rPr>
        <w:t>5</w:t>
      </w:r>
      <w:r w:rsidRPr="00055602">
        <w:rPr>
          <w:rFonts w:ascii="Times New Roman" w:eastAsia="Calibri" w:hAnsi="Times New Roman" w:cs="Times New Roman"/>
          <w:b/>
          <w:noProof/>
          <w:sz w:val="24"/>
          <w:szCs w:val="24"/>
        </w:rPr>
        <w:t>)</w:t>
      </w:r>
      <w:r w:rsidRPr="00055602">
        <w:rPr>
          <w:rFonts w:ascii="Times New Roman" w:eastAsia="Calibri" w:hAnsi="Times New Roman" w:cs="Times New Roman"/>
          <w:noProof/>
          <w:sz w:val="24"/>
          <w:szCs w:val="24"/>
        </w:rPr>
        <w:t xml:space="preserve"> Бенефициентът няма право да променя след уведомлението по ал. 2 и 3 качените в ИСУН 2020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21. (1) </w:t>
      </w:r>
      <w:r w:rsidRPr="00055602">
        <w:rPr>
          <w:rFonts w:ascii="Times New Roman" w:eastAsia="Calibri" w:hAnsi="Times New Roman" w:cs="Times New Roman"/>
          <w:noProof/>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 xml:space="preserve">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 за определяне на изпълнител за дейностите, включени в проекта.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22. (1) </w:t>
      </w:r>
      <w:r w:rsidRPr="00055602">
        <w:rPr>
          <w:rFonts w:ascii="Times New Roman" w:eastAsia="Calibri" w:hAnsi="Times New Roman" w:cs="Times New Roman"/>
          <w:noProof/>
          <w:sz w:val="24"/>
          <w:szCs w:val="24"/>
        </w:rPr>
        <w:t>Бенефициентът се задължава да спазва мерките за информация и комуникация, посочени в Приложение № ХІІ към Регламент (ЕС) № 1303/2013 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както и мерките за информация и комуникация, предвидени в проектното му предложение.</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lang w:eastAsia="bg-BG"/>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 xml:space="preserve">Бенефициентът е длъжен да </w:t>
      </w:r>
      <w:r w:rsidRPr="00055602">
        <w:rPr>
          <w:rFonts w:ascii="Times New Roman" w:eastAsia="Calibri" w:hAnsi="Times New Roman" w:cs="Times New Roman"/>
          <w:noProof/>
          <w:sz w:val="24"/>
          <w:szCs w:val="24"/>
          <w:lang w:eastAsia="bg-BG"/>
        </w:rPr>
        <w:t xml:space="preserve">предприеме всички необходими действия за популяризиране на факта, че проектът се съфинансира от Европейския фонд за регионално развитие на Европейския съюз, по оперативна програма „Околна среда 2014-2020 г.“.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23.</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(1)</w:t>
      </w:r>
      <w:r w:rsidRPr="00055602">
        <w:rPr>
          <w:rFonts w:ascii="Times New Roman" w:eastAsia="Calibri" w:hAnsi="Times New Roman" w:cs="Times New Roman"/>
          <w:noProof/>
          <w:sz w:val="24"/>
          <w:szCs w:val="24"/>
        </w:rPr>
        <w:t xml:space="preserve"> Бенефициентът се задължава да поддържа адекватна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да спазва изискванията за съхраняване на документите съгласно чл. 140 от Регламент (ЕС) № 1303/2013.</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Бенефициентът е длъжен да съхранява цялата документация по АДБФП в сроковете по чл. 140 от Регламент (ЕС) № 1303/2013,</w:t>
      </w:r>
      <w:r w:rsidRPr="00055602">
        <w:rPr>
          <w:rFonts w:ascii="Times New Roman" w:eastAsia="Calibri" w:hAnsi="Times New Roman" w:cs="Times New Roman"/>
          <w:sz w:val="24"/>
          <w:szCs w:val="24"/>
        </w:rPr>
        <w:t xml:space="preserve"> </w:t>
      </w:r>
      <w:r w:rsidRPr="00055602">
        <w:rPr>
          <w:rFonts w:ascii="Times New Roman" w:eastAsia="Calibri" w:hAnsi="Times New Roman" w:cs="Times New Roman"/>
          <w:noProof/>
          <w:sz w:val="24"/>
          <w:szCs w:val="24"/>
        </w:rPr>
        <w:t xml:space="preserve">като за него началната дата за поддържане на адекватна одитна следа е датата, на която е започнала подготовката на проекта.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24. </w:t>
      </w:r>
      <w:r w:rsidRPr="00055602">
        <w:rPr>
          <w:rFonts w:ascii="Times New Roman" w:eastAsia="Calibri" w:hAnsi="Times New Roman" w:cs="Times New Roman"/>
          <w:noProof/>
          <w:sz w:val="24"/>
          <w:szCs w:val="24"/>
        </w:rPr>
        <w:t xml:space="preserve">Бенефициентът е длъжен да осчетоводява надлежно извършените разходи в специално обособена аналитичност в счетоводна система и да осигурява достъп до </w:t>
      </w:r>
      <w:r w:rsidRPr="00055602">
        <w:rPr>
          <w:rFonts w:ascii="Times New Roman" w:eastAsia="Calibri" w:hAnsi="Times New Roman" w:cs="Times New Roman"/>
          <w:noProof/>
          <w:sz w:val="24"/>
          <w:szCs w:val="24"/>
        </w:rPr>
        <w:lastRenderedPageBreak/>
        <w:t>счетоводната система за проверка от националните и европейските контролни и одитни органи.</w:t>
      </w:r>
    </w:p>
    <w:p w:rsidR="00055602" w:rsidRPr="00055602" w:rsidRDefault="00055602" w:rsidP="00986F19">
      <w:pPr>
        <w:tabs>
          <w:tab w:val="num" w:pos="0"/>
        </w:tabs>
        <w:spacing w:after="60" w:line="240" w:lineRule="auto"/>
        <w:jc w:val="both"/>
        <w:rPr>
          <w:rFonts w:ascii="Times New Roman" w:eastAsia="Calibri" w:hAnsi="Times New Roman" w:cs="Times New Roman"/>
          <w:noProof/>
          <w:color w:val="FF0000"/>
          <w:sz w:val="24"/>
          <w:szCs w:val="24"/>
        </w:rPr>
      </w:pPr>
      <w:r w:rsidRPr="00055602">
        <w:rPr>
          <w:rFonts w:ascii="Times New Roman" w:eastAsia="Calibri" w:hAnsi="Times New Roman" w:cs="Times New Roman"/>
          <w:b/>
          <w:noProof/>
          <w:sz w:val="24"/>
          <w:szCs w:val="24"/>
        </w:rPr>
        <w:t xml:space="preserve">Чл. 25. (1) </w:t>
      </w:r>
      <w:r w:rsidRPr="00055602">
        <w:rPr>
          <w:rFonts w:ascii="Times New Roman" w:eastAsia="Calibri" w:hAnsi="Times New Roman" w:cs="Times New Roman"/>
          <w:noProof/>
          <w:sz w:val="24"/>
          <w:szCs w:val="24"/>
        </w:rPr>
        <w:t>Бенефициентът е длъжен да уведомява писмено Управляващия орган в срок не по-късно от 5 дни от възникване на съответното обстоятелство, за приети решения, свързани с предстоящи промени в правно-организационната си форма.</w:t>
      </w:r>
      <w:r w:rsidRPr="00055602">
        <w:rPr>
          <w:rFonts w:ascii="Times New Roman" w:eastAsia="Calibri" w:hAnsi="Times New Roman" w:cs="Times New Roman"/>
          <w:noProof/>
          <w:color w:val="FF0000"/>
          <w:sz w:val="24"/>
          <w:szCs w:val="24"/>
        </w:rPr>
        <w:t xml:space="preserve"> </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 xml:space="preserve">В случаите по ал. 1 Управляващият орган има право да провери правосубектността на бенефициента. </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Бенефициентът, съответно и партньорите съвместно (ако е приложимо), имат правото да предоставят на Управляващия орган писмено искане за промяна на банковата сметка, посочена в АДБФП, а Управляващият орган се задължава да извършва плащанията по АДБФП по променената банкова сметка, считано от датата на получаването на писменото уведомление.</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Правата и задълженията, произтичащи от АДБФП не могат да бъдат прехвърлени от бенефициента на трето лице, освен в случай на законодателни промени или на други причини, водещи до промяна на правосубектността на бенефициента. Прехвърлянето на права и задължения се извършва след предварително писмено съгласие на Ръководителя на Управляващия орган на ОПОС 2014-2020 г.</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(5)</w:t>
      </w:r>
      <w:r w:rsidRPr="00055602">
        <w:rPr>
          <w:rFonts w:ascii="Times New Roman" w:eastAsia="Calibri" w:hAnsi="Times New Roman" w:cs="Times New Roman"/>
          <w:noProof/>
          <w:sz w:val="24"/>
          <w:szCs w:val="24"/>
        </w:rPr>
        <w:t xml:space="preserve"> В случаите по ал. 4 правата и задълженията, произтичащи от АДБФП могат да бъдат прехвърлени само на лицето, правоприемник на бенефициента.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26. </w:t>
      </w:r>
      <w:r w:rsidRPr="00055602">
        <w:rPr>
          <w:rFonts w:ascii="Times New Roman" w:eastAsia="Calibri" w:hAnsi="Times New Roman" w:cs="Times New Roman"/>
          <w:noProof/>
          <w:sz w:val="24"/>
          <w:szCs w:val="24"/>
        </w:rPr>
        <w:t>Бенефициентът се задължава също:</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изпълни дейностите, включени в проекта точно, пълно, качествено, в срок и на своя собствена отговорност, при спазване на приложимото законодателство;</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съдейства на Управляващия орган, Сертифициращия орган и Одитния орган и да предоставя при поискване информация и документи, във връзка с предмета на АДБФП в определения за това срок;</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спазва разпоредбите на действащото законодателство, отнасящо се до управлението и изпълнението на проекта, включително законодателството в областта на държавните помощи, провеждането на процедури за избор на изпълнители на дейност по проекта, осигуряването на равни възможности и опазването на околната среда;</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не допуска средства, получени по АДБФП или активи, придобити при изпълнение на проекта да бъдат предоставяни на трети лица в нарушение на законодателството в областта на държавните помощи;</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възложи експлоатацията на системите и съоръженията, изградени в изпълнение на АДБФП при спазване на действащото законодателство, включително на законодателството в областта на държавните помощи, ако е приложимо;</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предоставя становища, документи и информация, свързани с предоставянето на държавни помощи, в т.ч.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lastRenderedPageBreak/>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 Сертифициращия орган, 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 xml:space="preserve">да изпълнява мерките и указанията, съдържащи се в докладите от проверки на място и докладите за одит, и да предоставя на Управляващия орган информация и доказателства във връзка с тяхното изпълнение; </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изпълнява указанията на Управляващия орган във връзка с изпълнението на задълженията си по АДБФП и на Министерството на финансите в качеството му на Сертифициращ орган.</w:t>
      </w:r>
    </w:p>
    <w:p w:rsidR="00055602" w:rsidRPr="00055602" w:rsidRDefault="00055602" w:rsidP="00F115D5">
      <w:pPr>
        <w:numPr>
          <w:ilvl w:val="0"/>
          <w:numId w:val="22"/>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 xml:space="preserve">да привежда в съответствие с АДБФП и с указанията на Управляващия орган всички инструкции, указания, правила и други вътрешни актове, които се прилагат в организацията на Бенефициента.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27. </w:t>
      </w:r>
      <w:r w:rsidRPr="00055602">
        <w:rPr>
          <w:rFonts w:ascii="Times New Roman" w:eastAsia="Calibri" w:hAnsi="Times New Roman" w:cs="Times New Roman"/>
          <w:noProof/>
          <w:sz w:val="24"/>
          <w:szCs w:val="24"/>
        </w:rPr>
        <w:t>Бенефициентът има право:</w:t>
      </w:r>
    </w:p>
    <w:p w:rsidR="00055602" w:rsidRPr="00055602" w:rsidRDefault="00055602" w:rsidP="00F115D5">
      <w:pPr>
        <w:numPr>
          <w:ilvl w:val="0"/>
          <w:numId w:val="23"/>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получи безвъзмездна финансова помощ по реда, в сроковете и при условията, определени в АДБФП;</w:t>
      </w:r>
    </w:p>
    <w:p w:rsidR="00055602" w:rsidRPr="00055602" w:rsidRDefault="00055602" w:rsidP="00F115D5">
      <w:pPr>
        <w:numPr>
          <w:ilvl w:val="0"/>
          <w:numId w:val="23"/>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бъде предварително уведомяван за датите на извършване на планираните проверки на място;</w:t>
      </w:r>
    </w:p>
    <w:p w:rsidR="00055602" w:rsidRPr="00055602" w:rsidRDefault="00055602" w:rsidP="00F115D5">
      <w:pPr>
        <w:numPr>
          <w:ilvl w:val="0"/>
          <w:numId w:val="23"/>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бъде уведомяван писмено за размера на верифицираните разходи, включени в искания за плащане;</w:t>
      </w:r>
    </w:p>
    <w:p w:rsidR="00055602" w:rsidRPr="00055602" w:rsidRDefault="00055602" w:rsidP="00F115D5">
      <w:pPr>
        <w:numPr>
          <w:ilvl w:val="0"/>
          <w:numId w:val="23"/>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получава от Управляващия орган документи и информация относно изискванията, отнасящи се до предоставянето на безвъзмездна финансова помощ по оперативна програма „Околна среда 2014 -2020 г.”.</w:t>
      </w:r>
    </w:p>
    <w:p w:rsidR="00055602" w:rsidRPr="00055602" w:rsidRDefault="00055602" w:rsidP="00986F19">
      <w:pPr>
        <w:tabs>
          <w:tab w:val="left" w:pos="567"/>
        </w:tabs>
        <w:spacing w:after="60" w:line="240" w:lineRule="auto"/>
        <w:jc w:val="both"/>
        <w:rPr>
          <w:rFonts w:ascii="Times New Roman" w:eastAsia="Calibri" w:hAnsi="Times New Roman" w:cs="Times New Roman"/>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II</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Срокове </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Чл. 28. (1) </w:t>
      </w:r>
      <w:r w:rsidRPr="00055602">
        <w:rPr>
          <w:rFonts w:ascii="Times New Roman" w:eastAsia="Calibri" w:hAnsi="Times New Roman" w:cs="Times New Roman"/>
          <w:noProof/>
          <w:sz w:val="24"/>
          <w:szCs w:val="24"/>
        </w:rPr>
        <w:t>Бенефициентът е</w:t>
      </w:r>
      <w:r w:rsidRPr="00055602">
        <w:rPr>
          <w:rFonts w:ascii="Times New Roman" w:eastAsia="Calibri" w:hAnsi="Times New Roman" w:cs="Times New Roman"/>
          <w:b/>
          <w:noProof/>
          <w:sz w:val="24"/>
          <w:szCs w:val="24"/>
        </w:rPr>
        <w:t xml:space="preserve"> </w:t>
      </w:r>
      <w:r w:rsidRPr="00055602">
        <w:rPr>
          <w:rFonts w:ascii="Times New Roman" w:eastAsia="Calibri" w:hAnsi="Times New Roman" w:cs="Times New Roman"/>
          <w:noProof/>
          <w:sz w:val="24"/>
          <w:szCs w:val="24"/>
        </w:rPr>
        <w:t xml:space="preserve">длъжен да информира незабавно Управляващия орган в писмен вид за възникването на всякакви обстоятелства, които биха могли да попречат или да забавят изпълнението на АДБФП.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Страната, изправена пред обстоятелство по ал. 1, информира другата страна незабавно, като посочва естеството, вероятната продължителност и предвидимите последици от него и предприема всички мерки за свеждане до минимум на евентуални вреди.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Бенефициентът може да поиска удължаване на срока за изпълнение на дейностите, включени в проекта. Искането за удължаване трябва да бъде мотивирано и придружено от всички доказателства за наличието на обстоятелствата, налагащи удължаването, които са необходими за вземане на решение за изменение на АДБФП.</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Искането за удължаване по ал. 3 подлежи на одобрение от Управляващия орган.</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lang w:val="ru-RU"/>
        </w:rPr>
      </w:pPr>
      <w:r w:rsidRPr="00055602">
        <w:rPr>
          <w:rFonts w:ascii="Times New Roman" w:eastAsia="Calibri" w:hAnsi="Times New Roman" w:cs="Times New Roman"/>
          <w:b/>
          <w:noProof/>
          <w:sz w:val="24"/>
          <w:szCs w:val="24"/>
        </w:rPr>
        <w:lastRenderedPageBreak/>
        <w:t>(5)</w:t>
      </w:r>
      <w:r w:rsidRPr="00055602">
        <w:rPr>
          <w:rFonts w:ascii="Times New Roman" w:eastAsia="Calibri" w:hAnsi="Times New Roman" w:cs="Times New Roman"/>
          <w:noProof/>
          <w:sz w:val="24"/>
          <w:szCs w:val="24"/>
        </w:rPr>
        <w:t xml:space="preserve"> В случай на спиране и удължаване на срокове по АДБФП независимо от обстоятелствата, довели до спирането и удължаването на сроковете, Управляващият орган е длъжен да възстанови само разходите, платени в периода на допустимост на разходите – от 01.01.2014 г. до 31.12.2023 г., като плащания, извършени извън този период, остават за сметка на бенефициента.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29.</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(1)</w:t>
      </w:r>
      <w:r w:rsidRPr="00055602">
        <w:rPr>
          <w:rFonts w:ascii="Times New Roman" w:eastAsia="Calibri" w:hAnsi="Times New Roman" w:cs="Times New Roman"/>
          <w:noProof/>
          <w:sz w:val="24"/>
          <w:szCs w:val="24"/>
        </w:rPr>
        <w:t xml:space="preserve"> Срокът за изпълнение на дейностите по проекта спира да тече при възникване на някое от следните обстоятелства:</w:t>
      </w:r>
    </w:p>
    <w:p w:rsidR="00055602" w:rsidRPr="00055602" w:rsidRDefault="00055602" w:rsidP="00F115D5">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когато решението за определяне на изпълнител се обжалва – с периода от време от датата, на която е образувано производството по обжалване до окончателното решаване на спора.</w:t>
      </w:r>
    </w:p>
    <w:p w:rsidR="00055602" w:rsidRPr="00055602" w:rsidRDefault="00055602" w:rsidP="00F115D5">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когато се обжалва друго решение, действие или бездействие на възложителя и е наложена временна мярка „спиране на процедурата“ – с периода от време от датата, на която е образувано производството по обжалване, до окончателното решаване на спора.</w:t>
      </w:r>
    </w:p>
    <w:p w:rsidR="00055602" w:rsidRPr="00055602" w:rsidRDefault="00055602" w:rsidP="00F115D5">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 xml:space="preserve">при прекратяване на процедура за определяне от Бенефициента на изпълнител на дейност по проекта – с периода от време от датата на влизане в сила на решението за прекратяване на процедурата до откриването на нова процедура със същия предмет. </w:t>
      </w:r>
    </w:p>
    <w:p w:rsidR="00055602" w:rsidRPr="00055602" w:rsidRDefault="00055602" w:rsidP="00F115D5">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при възникване на извънредни обстоятелства, които възпрепятстват изпълнението на дейността или го правят трудно или рисковано – с периода от време - от момента на възникване на съответното обстоятелство до отпадането му.</w:t>
      </w:r>
    </w:p>
    <w:p w:rsidR="00055602" w:rsidRPr="00055602" w:rsidRDefault="00055602" w:rsidP="00986F19">
      <w:pPr>
        <w:tabs>
          <w:tab w:val="left" w:pos="567"/>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В случаите по ал. 1, когато в резултат от удължаването Бенефициентът не е сключил договор с изпълнител в посочения в одобреното проектно предложение срок, предвиден за неговото сключване, такъв задължително се сключва не по-късно до 12 /дванадесет/ месеца от изтичането на този срок.  </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(3)</w:t>
      </w:r>
      <w:r w:rsidRPr="00055602">
        <w:rPr>
          <w:rFonts w:ascii="Times New Roman" w:eastAsia="Calibri" w:hAnsi="Times New Roman" w:cs="Times New Roman"/>
          <w:noProof/>
          <w:sz w:val="24"/>
          <w:szCs w:val="24"/>
        </w:rPr>
        <w:t xml:space="preserve"> При несключване на договор в срока по ал. 2, се прилага разпоредбата на чл. 19, ал. 3 от настоящите условия.</w:t>
      </w:r>
    </w:p>
    <w:p w:rsidR="00055602" w:rsidRPr="00055602" w:rsidRDefault="00055602" w:rsidP="00986F19">
      <w:pPr>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В случай че удължаването на срока за изпълнение на дейност/дейности, съответно спирането на срока, определен в ал. 2, на основанията, предвидени в чл. 4, ал. 2 от ПМС № 162/2016 г., налага удължаване на срока за физическо изпълнение на проекта, посочен в АДБФП, същият може да бъде удължен по мотивирано искане на бенефициента, по реда на чл. 3, ал. 2, 3 и 4.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(5)</w:t>
      </w:r>
      <w:r w:rsidRPr="00055602">
        <w:rPr>
          <w:rFonts w:ascii="Times New Roman" w:eastAsia="Calibri" w:hAnsi="Times New Roman" w:cs="Times New Roman"/>
          <w:noProof/>
          <w:sz w:val="24"/>
          <w:szCs w:val="24"/>
        </w:rPr>
        <w:t xml:space="preserve"> В случаите по ал. 1, т. 4,</w:t>
      </w:r>
      <w:r w:rsidRPr="00055602">
        <w:rPr>
          <w:rFonts w:ascii="Times New Roman" w:eastAsia="Calibri" w:hAnsi="Times New Roman" w:cs="Times New Roman"/>
          <w:sz w:val="24"/>
          <w:szCs w:val="24"/>
        </w:rPr>
        <w:t xml:space="preserve"> </w:t>
      </w:r>
      <w:r w:rsidRPr="00055602">
        <w:rPr>
          <w:rFonts w:ascii="Times New Roman" w:eastAsia="Calibri" w:hAnsi="Times New Roman" w:cs="Times New Roman"/>
          <w:noProof/>
          <w:sz w:val="24"/>
          <w:szCs w:val="24"/>
        </w:rPr>
        <w:t>когато извънредното обстоятелство създава необходимост да се предотвратят или отстранят тежки последици за обществения интерес, Ръководителят на Управляващия орган на ОПОС 2014-2020 г. може да прекрати едностранно АДБФП.</w:t>
      </w:r>
    </w:p>
    <w:p w:rsidR="00055602" w:rsidRPr="00055602" w:rsidRDefault="00055602" w:rsidP="00986F19">
      <w:pPr>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sz w:val="24"/>
          <w:szCs w:val="24"/>
        </w:rPr>
        <w:t>(6)</w:t>
      </w:r>
      <w:r w:rsidRPr="00055602">
        <w:rPr>
          <w:rFonts w:ascii="Times New Roman" w:eastAsia="Calibri" w:hAnsi="Times New Roman" w:cs="Times New Roman"/>
          <w:sz w:val="24"/>
          <w:szCs w:val="24"/>
        </w:rPr>
        <w:t xml:space="preserve"> След отпадане на обстоятелството по ал. 1, предизвикало спирането или удължаването, срокът за изпълнение на спряната/спрените дейност/дейности по проекта се възобновява/т. Бенефициентът е длъжен в деня на узнаването за отпадането на обстоятелството да уведоми Управляващия орган за това и за възобновяването на дейността по проекта. </w:t>
      </w:r>
    </w:p>
    <w:p w:rsidR="00055602" w:rsidRPr="00055602" w:rsidRDefault="00055602" w:rsidP="00986F19">
      <w:pPr>
        <w:spacing w:after="0" w:line="240" w:lineRule="auto"/>
        <w:jc w:val="both"/>
        <w:rPr>
          <w:rFonts w:ascii="Times New Roman" w:eastAsia="Calibri" w:hAnsi="Times New Roman" w:cs="Times New Roman"/>
          <w:strike/>
          <w:sz w:val="24"/>
          <w:szCs w:val="24"/>
        </w:rPr>
      </w:pPr>
      <w:r w:rsidRPr="00055602">
        <w:rPr>
          <w:rFonts w:ascii="Times New Roman" w:eastAsia="Calibri" w:hAnsi="Times New Roman" w:cs="Times New Roman"/>
          <w:b/>
          <w:sz w:val="24"/>
          <w:szCs w:val="24"/>
        </w:rPr>
        <w:t>(7)</w:t>
      </w:r>
      <w:r w:rsidRPr="00055602">
        <w:rPr>
          <w:rFonts w:ascii="Times New Roman" w:eastAsia="Calibri" w:hAnsi="Times New Roman" w:cs="Times New Roman"/>
          <w:sz w:val="24"/>
          <w:szCs w:val="24"/>
        </w:rPr>
        <w:t xml:space="preserve"> За периода на спиране на изпълнението плащания по АДБФП за съответната/</w:t>
      </w:r>
      <w:proofErr w:type="spellStart"/>
      <w:r w:rsidRPr="00055602">
        <w:rPr>
          <w:rFonts w:ascii="Times New Roman" w:eastAsia="Calibri" w:hAnsi="Times New Roman" w:cs="Times New Roman"/>
          <w:sz w:val="24"/>
          <w:szCs w:val="24"/>
        </w:rPr>
        <w:t>ите</w:t>
      </w:r>
      <w:proofErr w:type="spellEnd"/>
      <w:r w:rsidRPr="00055602">
        <w:rPr>
          <w:rFonts w:ascii="Times New Roman" w:eastAsia="Calibri" w:hAnsi="Times New Roman" w:cs="Times New Roman"/>
          <w:sz w:val="24"/>
          <w:szCs w:val="24"/>
        </w:rPr>
        <w:t xml:space="preserve"> дейност/и не се дължат.</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30.</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b/>
          <w:noProof/>
          <w:sz w:val="24"/>
          <w:szCs w:val="24"/>
        </w:rPr>
        <w:t>(1)</w:t>
      </w:r>
      <w:r w:rsidRPr="00055602">
        <w:rPr>
          <w:rFonts w:ascii="Times New Roman" w:eastAsia="Calibri" w:hAnsi="Times New Roman" w:cs="Times New Roman"/>
          <w:noProof/>
          <w:sz w:val="24"/>
          <w:szCs w:val="24"/>
        </w:rPr>
        <w:t xml:space="preserve"> По преценка на Управляващия орган, срокът за физическо изпълнение на проекта и срокът на АДБФП спира да тече при съмнение за нередност или подозрение за измама, съобразно тежестта на нарушението – от датата на уведомяването на </w:t>
      </w:r>
      <w:r w:rsidRPr="00055602">
        <w:rPr>
          <w:rFonts w:ascii="Times New Roman" w:eastAsia="Calibri" w:hAnsi="Times New Roman" w:cs="Times New Roman"/>
          <w:noProof/>
          <w:sz w:val="24"/>
          <w:szCs w:val="24"/>
        </w:rPr>
        <w:lastRenderedPageBreak/>
        <w:t xml:space="preserve">бенефициента за спирането и се възобновява след отпадането на обстоятелството, предизвикало съмнението за нередност или подозрението за измама.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(2)</w:t>
      </w:r>
      <w:r w:rsidRPr="00055602">
        <w:rPr>
          <w:rFonts w:ascii="Times New Roman" w:eastAsia="Calibri" w:hAnsi="Times New Roman" w:cs="Times New Roman"/>
          <w:noProof/>
          <w:sz w:val="24"/>
          <w:szCs w:val="24"/>
        </w:rPr>
        <w:t xml:space="preserve"> По преценка на Управляващия орган, срокът за физическо изпълнение на проекта, а от там и за изпълнение на АДБФП спира да тече от датата на регистриране на нередност или подозрение за измама и се възобновява от датата на тяхното приключване, съобразно тежестта на нарушението. </w:t>
      </w:r>
    </w:p>
    <w:p w:rsidR="00055602" w:rsidRPr="00055602" w:rsidRDefault="00055602" w:rsidP="00F115D5">
      <w:pPr>
        <w:numPr>
          <w:ilvl w:val="0"/>
          <w:numId w:val="25"/>
        </w:numPr>
        <w:tabs>
          <w:tab w:val="left" w:pos="360"/>
        </w:tabs>
        <w:spacing w:after="60" w:line="240" w:lineRule="auto"/>
        <w:ind w:left="0" w:firstLine="0"/>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 xml:space="preserve">Ръководителят на Управляващия орган на ОПОС 2014-2020 г. уведомява бенефициента за спирането и за възобновяването на изпълнението на АДБФП. </w:t>
      </w:r>
    </w:p>
    <w:p w:rsidR="00055602" w:rsidRPr="00055602" w:rsidRDefault="00055602" w:rsidP="00986F19">
      <w:pPr>
        <w:spacing w:after="60" w:line="240" w:lineRule="auto"/>
        <w:jc w:val="both"/>
        <w:rPr>
          <w:rFonts w:ascii="Calibri" w:eastAsia="Calibri" w:hAnsi="Calibri" w:cs="Times New Roman"/>
          <w:noProof/>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Срокът за физическо изпълнение на проекта, а от там и на АДБФП се удължава с периода на спирането като за този период плащания по АДБФП не се дължат. </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III</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Отчети на Бенефициента. Одобряване</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31. (1)</w:t>
      </w:r>
      <w:r w:rsidRPr="00055602">
        <w:rPr>
          <w:rFonts w:ascii="Times New Roman" w:eastAsia="Calibri" w:hAnsi="Times New Roman" w:cs="Times New Roman"/>
          <w:noProof/>
          <w:sz w:val="24"/>
          <w:szCs w:val="24"/>
        </w:rPr>
        <w:t xml:space="preserve"> Бенефициентът е длъжен да докладва напредъка по изпълнението на проекта като предоставя на Управляващия орган за одобрение: </w:t>
      </w:r>
    </w:p>
    <w:p w:rsidR="00055602" w:rsidRPr="00055602" w:rsidRDefault="00055602" w:rsidP="00F115D5">
      <w:pPr>
        <w:numPr>
          <w:ilvl w:val="0"/>
          <w:numId w:val="26"/>
        </w:numPr>
        <w:spacing w:after="0" w:line="240" w:lineRule="auto"/>
        <w:ind w:left="567" w:hanging="567"/>
        <w:jc w:val="both"/>
        <w:rPr>
          <w:rFonts w:ascii="Times New Roman" w:eastAsia="Calibri" w:hAnsi="Times New Roman" w:cs="Times New Roman"/>
          <w:sz w:val="24"/>
          <w:szCs w:val="24"/>
        </w:rPr>
      </w:pPr>
      <w:r w:rsidRPr="00055602">
        <w:rPr>
          <w:rFonts w:ascii="Times New Roman" w:eastAsia="Calibri" w:hAnsi="Times New Roman" w:cs="Times New Roman"/>
          <w:sz w:val="24"/>
          <w:szCs w:val="24"/>
        </w:rPr>
        <w:t xml:space="preserve">технически и финансови отчети (доклади за напредък), които се представят заедно с всяко искане за междинно плащане; </w:t>
      </w:r>
    </w:p>
    <w:p w:rsidR="00055602" w:rsidRPr="00055602" w:rsidRDefault="00055602" w:rsidP="00F115D5">
      <w:pPr>
        <w:numPr>
          <w:ilvl w:val="0"/>
          <w:numId w:val="26"/>
        </w:numPr>
        <w:spacing w:after="0" w:line="240" w:lineRule="auto"/>
        <w:ind w:left="567" w:hanging="567"/>
        <w:jc w:val="both"/>
        <w:rPr>
          <w:rFonts w:ascii="Times New Roman" w:eastAsia="Calibri" w:hAnsi="Times New Roman" w:cs="Times New Roman"/>
          <w:sz w:val="24"/>
          <w:szCs w:val="24"/>
        </w:rPr>
      </w:pPr>
      <w:r w:rsidRPr="00055602">
        <w:rPr>
          <w:rFonts w:ascii="Times New Roman" w:eastAsia="Calibri" w:hAnsi="Times New Roman" w:cs="Times New Roman"/>
          <w:sz w:val="24"/>
          <w:szCs w:val="24"/>
        </w:rPr>
        <w:t>технически и финансов отчет (окончателен доклад) за изпълнението на проекта, които се представят заедно с искането за окончателно плащане;</w:t>
      </w:r>
    </w:p>
    <w:p w:rsidR="00055602" w:rsidRPr="00055602" w:rsidRDefault="00055602" w:rsidP="00F115D5">
      <w:pPr>
        <w:numPr>
          <w:ilvl w:val="0"/>
          <w:numId w:val="26"/>
        </w:numPr>
        <w:spacing w:after="0" w:line="240" w:lineRule="auto"/>
        <w:ind w:left="567" w:hanging="567"/>
        <w:jc w:val="both"/>
        <w:rPr>
          <w:rFonts w:ascii="Times New Roman" w:eastAsia="Calibri" w:hAnsi="Times New Roman" w:cs="Times New Roman"/>
          <w:sz w:val="24"/>
          <w:szCs w:val="24"/>
        </w:rPr>
      </w:pPr>
      <w:r w:rsidRPr="00055602">
        <w:rPr>
          <w:rFonts w:ascii="Times New Roman" w:eastAsia="Calibri" w:hAnsi="Times New Roman" w:cs="Times New Roman"/>
          <w:sz w:val="24"/>
          <w:szCs w:val="24"/>
        </w:rPr>
        <w:t>технически отчет (доклад за напредък), който се предоставя при поискване от Управляващия орган.</w:t>
      </w:r>
    </w:p>
    <w:p w:rsidR="00055602" w:rsidRPr="00055602" w:rsidRDefault="00055602" w:rsidP="00986F19">
      <w:pPr>
        <w:tabs>
          <w:tab w:val="num" w:pos="0"/>
        </w:tabs>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sz w:val="24"/>
          <w:szCs w:val="24"/>
        </w:rPr>
        <w:t>(2)</w:t>
      </w:r>
      <w:r w:rsidRPr="00055602">
        <w:rPr>
          <w:rFonts w:ascii="Times New Roman" w:eastAsia="Calibri" w:hAnsi="Times New Roman" w:cs="Times New Roman"/>
          <w:sz w:val="24"/>
          <w:szCs w:val="24"/>
        </w:rPr>
        <w:t xml:space="preserve"> Отчетите по ал. 1 се представят чрез ИСУН 2020 по образци, налични в системата. Те трябва да съдържат пълна информация за всички аспекти от изпълнението на проекта, независимо от това каква част от проекта се финансира чрез безвъзмездната финансова помощ.</w:t>
      </w:r>
    </w:p>
    <w:p w:rsidR="00055602" w:rsidRPr="00055602" w:rsidRDefault="00055602" w:rsidP="00986F19">
      <w:pPr>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sz w:val="24"/>
          <w:szCs w:val="24"/>
        </w:rPr>
        <w:t>(3)</w:t>
      </w:r>
      <w:r w:rsidRPr="00055602">
        <w:rPr>
          <w:rFonts w:ascii="Times New Roman" w:eastAsia="Calibri" w:hAnsi="Times New Roman" w:cs="Times New Roman"/>
          <w:sz w:val="24"/>
          <w:szCs w:val="24"/>
        </w:rPr>
        <w:t xml:space="preserve"> Бенефициентът носи отговорност за достоверността и пълнотата на информацията, включена в техническите и финансовите отчети.</w:t>
      </w:r>
    </w:p>
    <w:p w:rsidR="00055602" w:rsidRPr="00055602" w:rsidRDefault="00055602" w:rsidP="00986F19">
      <w:pPr>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sz w:val="24"/>
          <w:szCs w:val="24"/>
        </w:rPr>
        <w:t>(4)</w:t>
      </w:r>
      <w:r w:rsidRPr="00055602">
        <w:rPr>
          <w:rFonts w:ascii="Times New Roman" w:eastAsia="Calibri" w:hAnsi="Times New Roman" w:cs="Times New Roman"/>
          <w:sz w:val="24"/>
          <w:szCs w:val="24"/>
        </w:rPr>
        <w:t xml:space="preserve"> Управляващият орган има право по всяко време да иска информация за изпълнението на проектите. </w:t>
      </w:r>
    </w:p>
    <w:p w:rsidR="00055602" w:rsidRPr="00055602" w:rsidRDefault="00055602" w:rsidP="00986F19">
      <w:pPr>
        <w:tabs>
          <w:tab w:val="num" w:pos="0"/>
        </w:tabs>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noProof/>
          <w:sz w:val="24"/>
          <w:szCs w:val="24"/>
        </w:rPr>
        <w:t xml:space="preserve">Чл. 32. </w:t>
      </w:r>
      <w:r w:rsidRPr="00055602">
        <w:rPr>
          <w:rFonts w:ascii="Times New Roman" w:eastAsia="Calibri" w:hAnsi="Times New Roman" w:cs="Times New Roman"/>
          <w:b/>
          <w:sz w:val="24"/>
          <w:szCs w:val="24"/>
        </w:rPr>
        <w:t>(1)</w:t>
      </w:r>
      <w:r w:rsidRPr="00055602">
        <w:rPr>
          <w:rFonts w:ascii="Times New Roman" w:eastAsia="Calibri" w:hAnsi="Times New Roman" w:cs="Times New Roman"/>
          <w:sz w:val="24"/>
          <w:szCs w:val="24"/>
        </w:rPr>
        <w:t xml:space="preserve"> Отчетите по чл. 31 подлежат на одобрение от Управляващия орган, като одобрението им е задължително условие за възстановяване на извършени допустими за финансиране разходи. </w:t>
      </w:r>
    </w:p>
    <w:p w:rsidR="00055602" w:rsidRPr="00055602" w:rsidRDefault="00055602" w:rsidP="00986F19">
      <w:pPr>
        <w:tabs>
          <w:tab w:val="num" w:pos="0"/>
        </w:tabs>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sz w:val="24"/>
          <w:szCs w:val="24"/>
        </w:rPr>
        <w:t>(2)</w:t>
      </w:r>
      <w:r w:rsidRPr="00055602">
        <w:rPr>
          <w:rFonts w:ascii="Times New Roman" w:eastAsia="Calibri" w:hAnsi="Times New Roman" w:cs="Times New Roman"/>
          <w:sz w:val="24"/>
          <w:szCs w:val="24"/>
        </w:rPr>
        <w:t xml:space="preserve"> Одобряването на отчетите </w:t>
      </w:r>
      <w:r w:rsidRPr="00055602">
        <w:rPr>
          <w:rFonts w:ascii="Times New Roman" w:eastAsia="Calibri" w:hAnsi="Times New Roman" w:cs="Times New Roman"/>
          <w:noProof/>
          <w:sz w:val="24"/>
          <w:szCs w:val="24"/>
        </w:rPr>
        <w:t xml:space="preserve">по чл. 31, ал. 1, т. 1 и т. 2 </w:t>
      </w:r>
      <w:r w:rsidRPr="00055602">
        <w:rPr>
          <w:rFonts w:ascii="Times New Roman" w:eastAsia="Calibri" w:hAnsi="Times New Roman" w:cs="Times New Roman"/>
          <w:sz w:val="24"/>
          <w:szCs w:val="24"/>
        </w:rPr>
        <w:t>следва да бъде извършено от Управляващия орган в сроковете за плащане на съответното искане за междинно</w:t>
      </w:r>
      <w:r w:rsidRPr="00055602">
        <w:rPr>
          <w:rFonts w:ascii="Calibri" w:eastAsia="Calibri" w:hAnsi="Calibri" w:cs="Times New Roman"/>
        </w:rPr>
        <w:t xml:space="preserve"> </w:t>
      </w:r>
      <w:r w:rsidRPr="00055602">
        <w:rPr>
          <w:rFonts w:ascii="Times New Roman" w:eastAsia="Calibri" w:hAnsi="Times New Roman" w:cs="Times New Roman"/>
          <w:sz w:val="24"/>
          <w:szCs w:val="24"/>
        </w:rPr>
        <w:t>или окончателно плащане.</w:t>
      </w:r>
    </w:p>
    <w:p w:rsidR="00055602" w:rsidRPr="00055602" w:rsidRDefault="00055602" w:rsidP="00986F19">
      <w:pPr>
        <w:tabs>
          <w:tab w:val="num" w:pos="0"/>
        </w:tabs>
        <w:spacing w:after="60" w:line="240" w:lineRule="auto"/>
        <w:jc w:val="both"/>
        <w:rPr>
          <w:rFonts w:ascii="Times New Roman" w:eastAsia="Calibri" w:hAnsi="Times New Roman" w:cs="Times New Roman"/>
          <w:b/>
          <w:noProof/>
          <w:sz w:val="24"/>
          <w:szCs w:val="24"/>
        </w:rPr>
      </w:pP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Раздел IV</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Права и задължения на Управляващия орган</w:t>
      </w:r>
    </w:p>
    <w:p w:rsidR="00055602" w:rsidRPr="00055602" w:rsidRDefault="00055602" w:rsidP="00986F19">
      <w:pPr>
        <w:spacing w:after="60" w:line="240" w:lineRule="auto"/>
        <w:jc w:val="center"/>
        <w:rPr>
          <w:rFonts w:ascii="Times New Roman" w:eastAsia="Calibri" w:hAnsi="Times New Roman" w:cs="Times New Roman"/>
          <w:b/>
          <w:noProof/>
          <w:sz w:val="24"/>
          <w:szCs w:val="24"/>
        </w:rPr>
      </w:pP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Чл. 33.</w:t>
      </w:r>
      <w:r w:rsidRPr="00055602">
        <w:rPr>
          <w:rFonts w:ascii="Times New Roman" w:eastAsia="Calibri" w:hAnsi="Times New Roman" w:cs="Times New Roman"/>
          <w:noProof/>
          <w:sz w:val="24"/>
          <w:szCs w:val="24"/>
        </w:rPr>
        <w:t xml:space="preserve"> Управляващият орган се задължава:</w:t>
      </w:r>
    </w:p>
    <w:p w:rsidR="00055602" w:rsidRPr="00055602" w:rsidRDefault="00055602" w:rsidP="00F115D5">
      <w:pPr>
        <w:numPr>
          <w:ilvl w:val="0"/>
          <w:numId w:val="27"/>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предостави на бенефициента безвъзмездната финансова помощ при условията и в сроковете, определени в АДБФП до размера на сертифицираните разходи;</w:t>
      </w:r>
    </w:p>
    <w:p w:rsidR="00055602" w:rsidRPr="00055602" w:rsidRDefault="00055602" w:rsidP="00F115D5">
      <w:pPr>
        <w:numPr>
          <w:ilvl w:val="0"/>
          <w:numId w:val="27"/>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lastRenderedPageBreak/>
        <w:t>да уведомява бенефициента за датите на извършване на планираните проверки на място в разумен срок;</w:t>
      </w:r>
    </w:p>
    <w:p w:rsidR="00055602" w:rsidRPr="00055602" w:rsidRDefault="00055602" w:rsidP="00F115D5">
      <w:pPr>
        <w:numPr>
          <w:ilvl w:val="0"/>
          <w:numId w:val="27"/>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уведомява писмено бенефициента за размера на верифицираните разходи, включени в искания за плащане;</w:t>
      </w:r>
    </w:p>
    <w:p w:rsidR="00055602" w:rsidRPr="00055602" w:rsidRDefault="00055602" w:rsidP="00F115D5">
      <w:pPr>
        <w:numPr>
          <w:ilvl w:val="0"/>
          <w:numId w:val="27"/>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оперативна програма „Околна среда 2014 -2020 г.”. </w:t>
      </w:r>
    </w:p>
    <w:p w:rsidR="00055602" w:rsidRPr="00055602" w:rsidRDefault="00055602" w:rsidP="00986F19">
      <w:pPr>
        <w:tabs>
          <w:tab w:val="num" w:pos="0"/>
          <w:tab w:val="num" w:pos="1080"/>
        </w:tabs>
        <w:spacing w:after="60" w:line="240" w:lineRule="auto"/>
        <w:jc w:val="both"/>
        <w:rPr>
          <w:rFonts w:ascii="Times New Roman" w:eastAsia="Calibri" w:hAnsi="Times New Roman" w:cs="Times New Roman"/>
          <w:noProof/>
          <w:color w:val="000000"/>
          <w:sz w:val="24"/>
          <w:szCs w:val="24"/>
        </w:rPr>
      </w:pPr>
      <w:r w:rsidRPr="00055602">
        <w:rPr>
          <w:rFonts w:ascii="Times New Roman" w:eastAsia="Calibri" w:hAnsi="Times New Roman" w:cs="Times New Roman"/>
          <w:b/>
          <w:noProof/>
          <w:sz w:val="24"/>
          <w:szCs w:val="24"/>
        </w:rPr>
        <w:t>Чл. 34. (1)</w:t>
      </w:r>
      <w:r w:rsidRPr="00055602">
        <w:rPr>
          <w:rFonts w:ascii="Times New Roman" w:eastAsia="Calibri" w:hAnsi="Times New Roman" w:cs="Times New Roman"/>
          <w:noProof/>
          <w:sz w:val="24"/>
          <w:szCs w:val="24"/>
        </w:rPr>
        <w:t xml:space="preserve"> </w:t>
      </w:r>
      <w:r w:rsidRPr="00055602">
        <w:rPr>
          <w:rFonts w:ascii="Times New Roman" w:eastAsia="Calibri" w:hAnsi="Times New Roman" w:cs="Times New Roman"/>
          <w:noProof/>
          <w:color w:val="000000"/>
          <w:sz w:val="24"/>
          <w:szCs w:val="24"/>
        </w:rPr>
        <w:t>Управляващият орган има право:</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color w:val="000000"/>
          <w:sz w:val="24"/>
          <w:szCs w:val="24"/>
        </w:rPr>
        <w:t xml:space="preserve">да проверява изпълнението на задълженията </w:t>
      </w:r>
      <w:r w:rsidRPr="00055602">
        <w:rPr>
          <w:rFonts w:ascii="Times New Roman" w:eastAsia="Calibri" w:hAnsi="Times New Roman" w:cs="Times New Roman"/>
          <w:noProof/>
          <w:sz w:val="24"/>
          <w:szCs w:val="24"/>
        </w:rPr>
        <w:t>на бенефициента, произтичащи от АДБФП;</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извършва проверки на документацията, която му е предоставена от бенефициента;</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извършва проверки на място на бенефициента;</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проверява изпълнението от страна на бенефициента на мерките и указанията, съдържащи се в доклади от проверки на място и в одитни доклади;</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изисква от бенефициента информация и документи, свързани с изпълнението на АДБФП;</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иска възстановяване на суми по нередности и други недължимо платени и надплатени суми, неправомерно получени или неправомерно усвоените средства, както и на всички суми, надхвърлящи размера на сертифицираните разходи;</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 xml:space="preserve">да прихваща дължими от бенефициента суми от последващи плащания по АДБФП; </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упражнява правата по предоставените от бенефициента обезпечения, предвидени в АДБФП;</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извършва финансови корекции въз основа на собствени констатации и/или при препоръка от страна на Одитния орган, както и по искане на Европейската комисия или друг контролен орган;</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дава указания, които са задължителни за бенефициента, във връзка с изпълнението на АДБФП;</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в случаите, когато бенефициентът не изпълни препоръки, не представи доказателства за изпълнението/че са предприети действия за изпълнението на препоръки в доклади от проверки и/или одити, свързани с констатирани слабости при управлението на одобрения проект, да откаже да верифицира разходите, включени в съответното искане за плащане;</w:t>
      </w:r>
    </w:p>
    <w:p w:rsidR="00055602" w:rsidRPr="00055602" w:rsidRDefault="00055602" w:rsidP="00F115D5">
      <w:pPr>
        <w:numPr>
          <w:ilvl w:val="0"/>
          <w:numId w:val="28"/>
        </w:numPr>
        <w:tabs>
          <w:tab w:val="left" w:pos="567"/>
        </w:tabs>
        <w:spacing w:after="60" w:line="240" w:lineRule="auto"/>
        <w:ind w:left="567" w:hanging="567"/>
        <w:jc w:val="both"/>
        <w:rPr>
          <w:rFonts w:ascii="Times New Roman" w:eastAsia="Calibri" w:hAnsi="Times New Roman" w:cs="Times New Roman"/>
          <w:noProof/>
          <w:sz w:val="24"/>
          <w:szCs w:val="24"/>
        </w:rPr>
      </w:pPr>
      <w:r w:rsidRPr="00055602">
        <w:rPr>
          <w:rFonts w:ascii="Times New Roman" w:eastAsia="Calibri" w:hAnsi="Times New Roman" w:cs="Times New Roman"/>
          <w:noProof/>
          <w:sz w:val="24"/>
          <w:szCs w:val="24"/>
        </w:rPr>
        <w:t>да прекрати АДБФП при наличие на основанията, предвидени в тях и/или в действащото законодателство.</w:t>
      </w:r>
    </w:p>
    <w:p w:rsidR="00055602" w:rsidRPr="00055602" w:rsidRDefault="00055602" w:rsidP="00986F19">
      <w:pPr>
        <w:tabs>
          <w:tab w:val="left"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(2) </w:t>
      </w:r>
      <w:r w:rsidRPr="00055602">
        <w:rPr>
          <w:rFonts w:ascii="Times New Roman" w:eastAsia="Calibri" w:hAnsi="Times New Roman" w:cs="Times New Roman"/>
          <w:noProof/>
          <w:sz w:val="24"/>
          <w:szCs w:val="24"/>
        </w:rPr>
        <w:t>Максималният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всички договори за обществени поръчки, сключени в изпълнение на АДБФП.</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 xml:space="preserve">(3) </w:t>
      </w:r>
      <w:r w:rsidRPr="00055602">
        <w:rPr>
          <w:rFonts w:ascii="Times New Roman" w:eastAsia="Calibri" w:hAnsi="Times New Roman" w:cs="Times New Roman"/>
          <w:noProof/>
          <w:sz w:val="24"/>
          <w:szCs w:val="24"/>
        </w:rPr>
        <w:t xml:space="preserve">Размерът на авансовото плащане се определя като процент от размера на безвъзмездната финансова помощ, посочен в АДБФП. </w:t>
      </w:r>
    </w:p>
    <w:p w:rsidR="00055602" w:rsidRPr="00055602" w:rsidRDefault="00055602" w:rsidP="00986F19">
      <w:pPr>
        <w:tabs>
          <w:tab w:val="num" w:pos="0"/>
        </w:tabs>
        <w:spacing w:after="60" w:line="240" w:lineRule="auto"/>
        <w:jc w:val="both"/>
        <w:rPr>
          <w:rFonts w:ascii="Times New Roman" w:eastAsia="Calibri" w:hAnsi="Times New Roman" w:cs="Times New Roman"/>
          <w:noProof/>
          <w:sz w:val="24"/>
          <w:szCs w:val="24"/>
        </w:rPr>
      </w:pPr>
      <w:r w:rsidRPr="00055602">
        <w:rPr>
          <w:rFonts w:ascii="Times New Roman" w:eastAsia="Calibri" w:hAnsi="Times New Roman" w:cs="Times New Roman"/>
          <w:b/>
          <w:noProof/>
          <w:sz w:val="24"/>
          <w:szCs w:val="24"/>
        </w:rPr>
        <w:t>(4)</w:t>
      </w:r>
      <w:r w:rsidRPr="00055602">
        <w:rPr>
          <w:rFonts w:ascii="Times New Roman" w:eastAsia="Calibri" w:hAnsi="Times New Roman" w:cs="Times New Roman"/>
          <w:noProof/>
          <w:sz w:val="24"/>
          <w:szCs w:val="24"/>
        </w:rPr>
        <w:t xml:space="preserve"> В срок до 7 дни след сключване на всички договори за обществени поръчки, бенефициентът се задължава да представи на Управляващия орган ревизиран бюджет на проекта, в съответствие с реалните стойности на тези договори.</w:t>
      </w:r>
    </w:p>
    <w:p w:rsidR="00055602" w:rsidRPr="00055602" w:rsidRDefault="00055602" w:rsidP="00986F19">
      <w:pPr>
        <w:tabs>
          <w:tab w:val="num" w:pos="0"/>
        </w:tabs>
        <w:spacing w:after="0" w:line="240" w:lineRule="auto"/>
        <w:jc w:val="both"/>
        <w:rPr>
          <w:rFonts w:ascii="Times New Roman" w:eastAsia="Calibri" w:hAnsi="Times New Roman" w:cs="Times New Roman"/>
          <w:sz w:val="24"/>
          <w:szCs w:val="24"/>
        </w:rPr>
      </w:pPr>
      <w:r w:rsidRPr="00055602">
        <w:rPr>
          <w:rFonts w:ascii="Times New Roman" w:eastAsia="Calibri" w:hAnsi="Times New Roman" w:cs="Times New Roman"/>
          <w:b/>
          <w:sz w:val="24"/>
          <w:szCs w:val="24"/>
        </w:rPr>
        <w:lastRenderedPageBreak/>
        <w:t>(5)</w:t>
      </w:r>
      <w:r w:rsidRPr="00055602">
        <w:rPr>
          <w:rFonts w:ascii="Times New Roman" w:eastAsia="Calibri" w:hAnsi="Times New Roman" w:cs="Times New Roman"/>
          <w:sz w:val="24"/>
          <w:szCs w:val="24"/>
        </w:rPr>
        <w:t xml:space="preserve"> Управляващият орган може да изиска ревизиран бюджет на проекта и извън случаите по ал. 4, при условие, че за една или повече дейности по проекта са сключени всички договори за обществени поръчки. </w:t>
      </w:r>
    </w:p>
    <w:p w:rsidR="00055602" w:rsidRPr="00055602" w:rsidRDefault="00055602" w:rsidP="00986F19">
      <w:pPr>
        <w:spacing w:after="60" w:line="240" w:lineRule="auto"/>
        <w:jc w:val="both"/>
        <w:rPr>
          <w:rFonts w:ascii="Times New Roman" w:eastAsia="Calibri" w:hAnsi="Times New Roman" w:cs="Times New Roman"/>
          <w:b/>
          <w:noProof/>
          <w:sz w:val="24"/>
          <w:szCs w:val="24"/>
        </w:rPr>
      </w:pPr>
      <w:r w:rsidRPr="00055602">
        <w:rPr>
          <w:rFonts w:ascii="Times New Roman" w:eastAsia="Calibri" w:hAnsi="Times New Roman" w:cs="Times New Roman"/>
          <w:b/>
          <w:noProof/>
          <w:sz w:val="24"/>
          <w:szCs w:val="24"/>
        </w:rPr>
        <w:t xml:space="preserve">Чл. 35. </w:t>
      </w:r>
      <w:r w:rsidRPr="00055602">
        <w:rPr>
          <w:rFonts w:ascii="Times New Roman" w:eastAsia="Calibri" w:hAnsi="Times New Roman" w:cs="Times New Roman"/>
          <w:noProof/>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V</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Проверки</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72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36. (1) </w:t>
      </w:r>
      <w:r w:rsidRPr="003C69D7">
        <w:rPr>
          <w:rFonts w:ascii="Times New Roman" w:eastAsia="Calibri" w:hAnsi="Times New Roman" w:cs="Times New Roman"/>
          <w:sz w:val="24"/>
          <w:szCs w:val="24"/>
        </w:rPr>
        <w:t xml:space="preserve">Изпълнението на проекта и резултатите от него се проверяват от Управляващия орган или определени от него лица, </w:t>
      </w:r>
      <w:proofErr w:type="spellStart"/>
      <w:r w:rsidRPr="003C69D7">
        <w:rPr>
          <w:rFonts w:ascii="Times New Roman" w:eastAsia="Calibri" w:hAnsi="Times New Roman" w:cs="Times New Roman"/>
          <w:sz w:val="24"/>
          <w:szCs w:val="24"/>
        </w:rPr>
        <w:t>Одитния</w:t>
      </w:r>
      <w:proofErr w:type="spellEnd"/>
      <w:r w:rsidRPr="003C69D7">
        <w:rPr>
          <w:rFonts w:ascii="Times New Roman" w:eastAsia="Calibri" w:hAnsi="Times New Roman" w:cs="Times New Roman"/>
          <w:sz w:val="24"/>
          <w:szCs w:val="24"/>
        </w:rPr>
        <w:t xml:space="preserve"> или Сертифициращия орган, европейски контролни и </w:t>
      </w:r>
      <w:proofErr w:type="spellStart"/>
      <w:r w:rsidRPr="003C69D7">
        <w:rPr>
          <w:rFonts w:ascii="Times New Roman" w:eastAsia="Calibri" w:hAnsi="Times New Roman" w:cs="Times New Roman"/>
          <w:sz w:val="24"/>
          <w:szCs w:val="24"/>
        </w:rPr>
        <w:t>одитни</w:t>
      </w:r>
      <w:proofErr w:type="spellEnd"/>
      <w:r w:rsidRPr="003C69D7">
        <w:rPr>
          <w:rFonts w:ascii="Times New Roman" w:eastAsia="Calibri" w:hAnsi="Times New Roman" w:cs="Times New Roman"/>
          <w:sz w:val="24"/>
          <w:szCs w:val="24"/>
        </w:rPr>
        <w:t xml:space="preserve"> органи и от представители на Европейската комисия. Проверките на място се извършват от датата на одобрението на проекта за финансиране по оперативна програма „Околна среда 2014-2020 г.“ до изтичането на срока, определен по реда на чл. 140 от Регламент (ЕС) № 1303/2013 или до изтичането на </w:t>
      </w:r>
      <w:r w:rsidR="00A36D14">
        <w:rPr>
          <w:rFonts w:ascii="Times New Roman" w:hAnsi="Times New Roman" w:cs="Times New Roman"/>
          <w:sz w:val="24"/>
          <w:szCs w:val="24"/>
        </w:rPr>
        <w:t>срока</w:t>
      </w:r>
      <w:r w:rsidR="00A36D14" w:rsidRPr="007A048A">
        <w:rPr>
          <w:rFonts w:ascii="Times New Roman" w:hAnsi="Times New Roman" w:cs="Times New Roman"/>
          <w:sz w:val="24"/>
          <w:szCs w:val="24"/>
        </w:rPr>
        <w:t xml:space="preserve"> </w:t>
      </w:r>
      <w:r w:rsidR="00A36D14">
        <w:rPr>
          <w:rFonts w:ascii="Times New Roman" w:hAnsi="Times New Roman" w:cs="Times New Roman"/>
          <w:sz w:val="24"/>
          <w:szCs w:val="24"/>
        </w:rPr>
        <w:t xml:space="preserve">на дълготрайност на демонстрационния проект, </w:t>
      </w:r>
      <w:r w:rsidR="00A36D14" w:rsidRPr="00F50149">
        <w:rPr>
          <w:rFonts w:ascii="Times New Roman" w:hAnsi="Times New Roman" w:cs="Times New Roman"/>
          <w:sz w:val="24"/>
          <w:szCs w:val="24"/>
        </w:rPr>
        <w:t xml:space="preserve">указан в т. </w:t>
      </w:r>
      <w:r w:rsidR="001D2ACF" w:rsidRPr="00F50149">
        <w:rPr>
          <w:rFonts w:ascii="Times New Roman" w:hAnsi="Times New Roman" w:cs="Times New Roman"/>
          <w:sz w:val="24"/>
          <w:szCs w:val="24"/>
        </w:rPr>
        <w:t>13.1.</w:t>
      </w:r>
      <w:r w:rsidR="00A36D14" w:rsidRPr="00F50149">
        <w:rPr>
          <w:rFonts w:ascii="Times New Roman" w:hAnsi="Times New Roman" w:cs="Times New Roman"/>
          <w:sz w:val="24"/>
          <w:szCs w:val="24"/>
        </w:rPr>
        <w:t xml:space="preserve"> на Раздел 1</w:t>
      </w:r>
      <w:r w:rsidR="001D2ACF" w:rsidRPr="00F50149">
        <w:rPr>
          <w:rFonts w:ascii="Times New Roman" w:hAnsi="Times New Roman" w:cs="Times New Roman"/>
          <w:sz w:val="24"/>
          <w:szCs w:val="24"/>
        </w:rPr>
        <w:t>3</w:t>
      </w:r>
      <w:r w:rsidR="00A36D14" w:rsidRPr="00F50149">
        <w:rPr>
          <w:rFonts w:ascii="Times New Roman" w:hAnsi="Times New Roman" w:cs="Times New Roman"/>
          <w:sz w:val="24"/>
          <w:szCs w:val="24"/>
        </w:rPr>
        <w:t>. „</w:t>
      </w:r>
      <w:r w:rsidR="001D2ACF" w:rsidRPr="00486B06">
        <w:rPr>
          <w:rFonts w:ascii="Times New Roman" w:hAnsi="Times New Roman" w:cs="Times New Roman"/>
          <w:i/>
          <w:sz w:val="24"/>
          <w:szCs w:val="24"/>
        </w:rPr>
        <w:t>Дейности, допустими за финансиране</w:t>
      </w:r>
      <w:r w:rsidR="00A36D14" w:rsidRPr="00486B06">
        <w:rPr>
          <w:rFonts w:ascii="Times New Roman" w:hAnsi="Times New Roman" w:cs="Times New Roman"/>
          <w:i/>
          <w:sz w:val="24"/>
          <w:szCs w:val="24"/>
        </w:rPr>
        <w:t>“</w:t>
      </w:r>
      <w:r w:rsidR="00A36D14" w:rsidRPr="00486B06">
        <w:rPr>
          <w:rFonts w:ascii="Times New Roman" w:hAnsi="Times New Roman" w:cs="Times New Roman"/>
          <w:sz w:val="24"/>
          <w:szCs w:val="24"/>
        </w:rPr>
        <w:t xml:space="preserve"> от</w:t>
      </w:r>
      <w:r w:rsidR="00A36D14">
        <w:rPr>
          <w:rFonts w:ascii="Times New Roman" w:hAnsi="Times New Roman" w:cs="Times New Roman"/>
          <w:sz w:val="24"/>
          <w:szCs w:val="24"/>
        </w:rPr>
        <w:t xml:space="preserve"> условията за кандидатстване</w:t>
      </w:r>
      <w:r w:rsidRPr="003C69D7">
        <w:rPr>
          <w:rFonts w:ascii="Times New Roman" w:eastAsia="Calibri" w:hAnsi="Times New Roman" w:cs="Times New Roman"/>
          <w:sz w:val="24"/>
          <w:szCs w:val="24"/>
        </w:rPr>
        <w:t xml:space="preserve">, който от двата срока изтича по-късно.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71 от Регламент (ЕС) № 1303/2013.</w:t>
      </w:r>
    </w:p>
    <w:p w:rsidR="003C69D7" w:rsidRPr="003C69D7" w:rsidRDefault="003C69D7" w:rsidP="00986F19">
      <w:pPr>
        <w:tabs>
          <w:tab w:val="left" w:pos="3155"/>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Чл. 37.</w:t>
      </w:r>
      <w:r w:rsidRPr="003C69D7">
        <w:rPr>
          <w:rFonts w:ascii="Times New Roman" w:eastAsia="Calibri" w:hAnsi="Times New Roman" w:cs="Times New Roman"/>
          <w:sz w:val="24"/>
          <w:szCs w:val="24"/>
        </w:rPr>
        <w:t xml:space="preserve"> </w:t>
      </w:r>
      <w:r w:rsidRPr="003C69D7">
        <w:rPr>
          <w:rFonts w:ascii="Times New Roman" w:eastAsia="Calibri" w:hAnsi="Times New Roman" w:cs="Times New Roman"/>
          <w:b/>
          <w:sz w:val="24"/>
          <w:szCs w:val="24"/>
        </w:rPr>
        <w:t>(1)</w:t>
      </w:r>
      <w:r w:rsidRPr="003C69D7">
        <w:rPr>
          <w:rFonts w:ascii="Times New Roman" w:eastAsia="Calibri" w:hAnsi="Times New Roman" w:cs="Times New Roman"/>
          <w:sz w:val="24"/>
          <w:szCs w:val="24"/>
        </w:rPr>
        <w:t xml:space="preserve"> Управляващият орган уведомява бенефициента за планираните проверки на място поне 5 работни дни предварително, като му предоставя следната информация: период на проверката, проверяващ екип, както и при необходимост документация, която бенефициентът трябва да осигури и лица, които е необходимо да присъстват.  </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(2) </w:t>
      </w:r>
      <w:r w:rsidRPr="003C69D7">
        <w:rPr>
          <w:rFonts w:ascii="Times New Roman" w:eastAsia="Calibri" w:hAnsi="Times New Roman" w:cs="Times New Roman"/>
          <w:sz w:val="24"/>
          <w:szCs w:val="24"/>
        </w:rPr>
        <w:t xml:space="preserve">Управляващият орган не е длъжен да уведомява бенефициента за непланираните (извънредни) проверки на място.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38. </w:t>
      </w:r>
      <w:r w:rsidRPr="003C69D7">
        <w:rPr>
          <w:rFonts w:ascii="Times New Roman" w:eastAsia="Calibri" w:hAnsi="Times New Roman" w:cs="Times New Roman"/>
          <w:sz w:val="24"/>
          <w:szCs w:val="24"/>
        </w:rPr>
        <w:t>По време на проверките бенефициентът е длъжен:</w:t>
      </w:r>
    </w:p>
    <w:p w:rsidR="003C69D7" w:rsidRPr="003C69D7" w:rsidRDefault="003C69D7" w:rsidP="00F115D5">
      <w:pPr>
        <w:numPr>
          <w:ilvl w:val="0"/>
          <w:numId w:val="14"/>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да определи един или няколко служители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rsidR="003C69D7" w:rsidRPr="003C69D7" w:rsidRDefault="003C69D7" w:rsidP="00F115D5">
      <w:pPr>
        <w:numPr>
          <w:ilvl w:val="0"/>
          <w:numId w:val="14"/>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да осигури достъп до финансовата, техническа, счетоводна и всякаква друга документация, бази данни и/или системи, отнасящи се до проекта, в това число документация, свързана с капацитета на бенефициента да управлява 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p>
    <w:p w:rsidR="003C69D7" w:rsidRPr="003C69D7" w:rsidRDefault="003C69D7" w:rsidP="00F115D5">
      <w:pPr>
        <w:numPr>
          <w:ilvl w:val="0"/>
          <w:numId w:val="14"/>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rsidR="003C69D7" w:rsidRPr="003C69D7" w:rsidRDefault="003C69D7" w:rsidP="00F115D5">
      <w:pPr>
        <w:numPr>
          <w:ilvl w:val="0"/>
          <w:numId w:val="14"/>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lastRenderedPageBreak/>
        <w:t>да осигури достъп до документацията, която се държи и/или съхранява от изпълнителите, подизпълнителите и партньорите/асоциираните партньори;</w:t>
      </w:r>
    </w:p>
    <w:p w:rsidR="003C69D7" w:rsidRPr="003C69D7" w:rsidRDefault="003C69D7" w:rsidP="00F115D5">
      <w:pPr>
        <w:numPr>
          <w:ilvl w:val="0"/>
          <w:numId w:val="14"/>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да оказва пълно съдействие на проверяващите лица, включително при вземането на проби, извършването на замервания и/или набирането на снимков материал.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39. (1)</w:t>
      </w:r>
      <w:r w:rsidRPr="003C69D7">
        <w:rPr>
          <w:rFonts w:ascii="Times New Roman" w:eastAsia="Calibri" w:hAnsi="Times New Roman" w:cs="Times New Roman"/>
          <w:sz w:val="24"/>
          <w:szCs w:val="24"/>
        </w:rPr>
        <w:t xml:space="preserve"> За всяка проверка на място Управляващият орган изготвя доклад, който се изпраща на бенефициента на хартиен носител или по факс и чрез ИСУН 2020. В случай че докладът съдържа препоръки, Ръководителят на Управляващия орган на ОПОС 2014-2020 г. определя срок, в който бенефициентът да ги отстрани.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rsidR="003C69D7" w:rsidRPr="003C69D7" w:rsidRDefault="003C69D7" w:rsidP="00986F19">
      <w:pPr>
        <w:tabs>
          <w:tab w:val="num" w:pos="0"/>
        </w:tabs>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Глава трета</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ПОДЛЕЖАЩИ НА ВЪЗСТАНОВЯВАНЕ</w:t>
      </w:r>
      <w:r w:rsidRPr="003C69D7" w:rsidDel="002B0863">
        <w:rPr>
          <w:rFonts w:ascii="Times New Roman" w:eastAsia="Calibri" w:hAnsi="Times New Roman" w:cs="Times New Roman"/>
          <w:b/>
          <w:sz w:val="24"/>
          <w:szCs w:val="24"/>
        </w:rPr>
        <w:t xml:space="preserve"> </w:t>
      </w:r>
      <w:r w:rsidRPr="003C69D7">
        <w:rPr>
          <w:rFonts w:ascii="Times New Roman" w:eastAsia="Calibri" w:hAnsi="Times New Roman" w:cs="Times New Roman"/>
          <w:b/>
          <w:sz w:val="24"/>
          <w:szCs w:val="24"/>
        </w:rPr>
        <w:t>РАЗХОДИ</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Допустими разходи</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40. (1) </w:t>
      </w:r>
      <w:r w:rsidRPr="003C69D7">
        <w:rPr>
          <w:rFonts w:ascii="Times New Roman" w:eastAsia="Calibri" w:hAnsi="Times New Roman" w:cs="Times New Roman"/>
          <w:sz w:val="24"/>
          <w:szCs w:val="24"/>
        </w:rPr>
        <w:t xml:space="preserve">На възстановяване подлежат само направените от бенефициента 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Доколкото приложимото право не предвижда друго, разходите се считат за допустими, ако са налице едновременно следните условия:</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разходите са за дейности, съответстващи на критериите за подбор на операции и се извършват от допустими бенефициенти съгласно оперативна програма „Околна среда 2014-2020 г.“;</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разходите попадат във включените в насоките и в одобрения проект категории разходи;</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разходите са за реално доставени продукти, извършени услуги и строителни дейности;</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за направените разходи е налична </w:t>
      </w:r>
      <w:proofErr w:type="spellStart"/>
      <w:r w:rsidRPr="003C69D7">
        <w:rPr>
          <w:rFonts w:ascii="Times New Roman" w:eastAsia="Calibri" w:hAnsi="Times New Roman" w:cs="Times New Roman"/>
          <w:sz w:val="24"/>
          <w:szCs w:val="24"/>
        </w:rPr>
        <w:t>одитна</w:t>
      </w:r>
      <w:proofErr w:type="spellEnd"/>
      <w:r w:rsidRPr="003C69D7">
        <w:rPr>
          <w:rFonts w:ascii="Times New Roman" w:eastAsia="Calibri" w:hAnsi="Times New Roman" w:cs="Times New Roman"/>
          <w:sz w:val="24"/>
          <w:szCs w:val="24"/>
        </w:rPr>
        <w:t xml:space="preserve">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3C69D7">
        <w:rPr>
          <w:rFonts w:ascii="Times New Roman" w:eastAsia="Calibri" w:hAnsi="Times New Roman" w:cs="Times New Roman"/>
          <w:sz w:val="24"/>
          <w:szCs w:val="24"/>
        </w:rPr>
        <w:t>общоприложими</w:t>
      </w:r>
      <w:proofErr w:type="spellEnd"/>
      <w:r w:rsidRPr="003C69D7">
        <w:rPr>
          <w:rFonts w:ascii="Times New Roman" w:eastAsia="Calibri"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Pr="003C69D7">
        <w:rPr>
          <w:rFonts w:ascii="Times New Roman" w:eastAsia="Calibri" w:hAnsi="Times New Roman" w:cs="Times New Roman"/>
          <w:sz w:val="24"/>
          <w:szCs w:val="24"/>
        </w:rPr>
        <w:t>Кохезионния</w:t>
      </w:r>
      <w:proofErr w:type="spellEnd"/>
      <w:r w:rsidRPr="003C69D7">
        <w:rPr>
          <w:rFonts w:ascii="Times New Roman" w:eastAsia="Calibri"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3C69D7">
        <w:rPr>
          <w:rFonts w:ascii="Times New Roman" w:eastAsia="Calibri" w:hAnsi="Times New Roman" w:cs="Times New Roman"/>
          <w:sz w:val="24"/>
          <w:szCs w:val="24"/>
        </w:rPr>
        <w:t>Кохезионния</w:t>
      </w:r>
      <w:proofErr w:type="spellEnd"/>
      <w:r w:rsidRPr="003C69D7">
        <w:rPr>
          <w:rFonts w:ascii="Times New Roman" w:eastAsia="Calibri" w:hAnsi="Times New Roman" w:cs="Times New Roman"/>
          <w:sz w:val="24"/>
          <w:szCs w:val="24"/>
        </w:rPr>
        <w:t xml:space="preserve"> фонд и Европейския фонд за морско дело и рибарство и са спазени изискванията за съхраняване на документите съгласно чл. 140 от Регламент (ЕС) № 1303/2013;</w:t>
      </w:r>
    </w:p>
    <w:p w:rsidR="003C69D7" w:rsidRPr="003C69D7" w:rsidRDefault="003C69D7" w:rsidP="00F115D5">
      <w:pPr>
        <w:numPr>
          <w:ilvl w:val="0"/>
          <w:numId w:val="3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разходите са съобразени с приложимите правила за предоставяне на държавни помощи, когато е приложимо.</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lastRenderedPageBreak/>
        <w:t xml:space="preserve">(3) </w:t>
      </w:r>
      <w:r w:rsidRPr="003C69D7">
        <w:rPr>
          <w:rFonts w:ascii="Times New Roman" w:eastAsia="Calibri" w:hAnsi="Times New Roman" w:cs="Times New Roman"/>
          <w:sz w:val="24"/>
          <w:szCs w:val="24"/>
        </w:rPr>
        <w:t>Не са допустими разходи за операции, които са физически завършени или изцяло осъществени преди подаването на формуляра за кандидатстване от бенефициента и към датата на сключването на АДБФП, съответно издаването на ЗБФП, независимо дали всички свързани плащания са извършени от него.</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(4) </w:t>
      </w:r>
      <w:r w:rsidRPr="003C69D7">
        <w:rPr>
          <w:rFonts w:ascii="Times New Roman" w:eastAsia="Calibri" w:hAnsi="Times New Roman" w:cs="Times New Roman"/>
          <w:sz w:val="24"/>
          <w:szCs w:val="24"/>
        </w:rPr>
        <w:t>Недопустимите за финансиране разходи, които са одобрени и платени от бенефициента, остават за сметка на бенефициента и не подлежат на възстановяване и финансиране чрез безвъзмездната финансова помощ.</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(5) </w:t>
      </w:r>
      <w:r w:rsidRPr="003C69D7">
        <w:rPr>
          <w:rFonts w:ascii="Times New Roman" w:eastAsia="Calibri" w:hAnsi="Times New Roman" w:cs="Times New Roman"/>
          <w:sz w:val="24"/>
          <w:szCs w:val="24"/>
        </w:rPr>
        <w:t>Разходи, които биха могли да бъдат допустими за финансиране, но които не са извършени правомерно и не са верифицирани и/или сертифицирани от Управляващия орган и/или Сертифициращия орган, независимо че са били одобрени и платени от бенефициента, остават за сметка на бенефициента и не подлежат на възстановяване и финансиране чрез безвъзмездната финансова помощ.</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(6) </w:t>
      </w:r>
      <w:r w:rsidRPr="003C69D7">
        <w:rPr>
          <w:rFonts w:ascii="Times New Roman" w:eastAsia="Calibri" w:hAnsi="Times New Roman" w:cs="Times New Roman"/>
          <w:sz w:val="24"/>
          <w:szCs w:val="24"/>
        </w:rPr>
        <w:t xml:space="preserve">В случай че съгласно приложимото право, в насоките, част „условия 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lang w:val="en-US"/>
        </w:rPr>
      </w:pPr>
      <w:r w:rsidRPr="003C69D7">
        <w:rPr>
          <w:rFonts w:ascii="Times New Roman" w:eastAsia="Calibri" w:hAnsi="Times New Roman" w:cs="Times New Roman"/>
          <w:b/>
          <w:sz w:val="24"/>
          <w:szCs w:val="24"/>
        </w:rPr>
        <w:t>(7)</w:t>
      </w:r>
      <w:r w:rsidRPr="003C69D7">
        <w:rPr>
          <w:rFonts w:ascii="Times New Roman" w:eastAsia="Calibri" w:hAnsi="Times New Roman" w:cs="Times New Roman"/>
          <w:sz w:val="24"/>
          <w:szCs w:val="24"/>
        </w:rPr>
        <w:t xml:space="preserve"> Процентните ограничения по ал. 6 се прилагат както за определяне на размера на допустимите разходи за финансиране по бюджет на етап оценка, така и за определяне на размера на допустимите разходи за възстановяване при реално изпълнение на проект</w:t>
      </w:r>
      <w:r w:rsidRPr="003C69D7">
        <w:rPr>
          <w:rFonts w:ascii="Times New Roman" w:eastAsia="Calibri" w:hAnsi="Times New Roman" w:cs="Times New Roman"/>
          <w:sz w:val="24"/>
          <w:szCs w:val="24"/>
          <w:lang w:val="en-US"/>
        </w:rPr>
        <w:t>.</w:t>
      </w:r>
    </w:p>
    <w:p w:rsidR="003C69D7" w:rsidRPr="003C69D7" w:rsidRDefault="003C69D7" w:rsidP="00986F19">
      <w:pPr>
        <w:spacing w:after="0" w:line="240" w:lineRule="auto"/>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II</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Верифициране на разходи</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41. (1) </w:t>
      </w:r>
      <w:r w:rsidRPr="003C69D7">
        <w:rPr>
          <w:rFonts w:ascii="Times New Roman" w:eastAsia="Calibri" w:hAnsi="Times New Roman" w:cs="Times New Roman"/>
          <w:sz w:val="24"/>
          <w:szCs w:val="24"/>
        </w:rPr>
        <w:t xml:space="preserve">На верифициране подлежат само разходите, по отношение на които са спазени изискванията за допустимост.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Бенефициентът по АДБФП, съответно по ЗБФП е отговорен за потвърждаване на разходите по проекта въз основа на фактури и/или счетоводни документи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съгласно приложимото законодателство, освен в случаите на отчитане на разходи чрез формите за предоставяне на финансова подкрепа по чл. 55, ал. 1, т. 2 – 4 от ЗУСЕСИФ.</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(4)</w:t>
      </w:r>
      <w:r w:rsidRPr="003C69D7">
        <w:rPr>
          <w:rFonts w:ascii="Times New Roman" w:eastAsia="Calibri" w:hAnsi="Times New Roman" w:cs="Times New Roman"/>
          <w:sz w:val="24"/>
          <w:szCs w:val="24"/>
        </w:rPr>
        <w:t xml:space="preserve"> Преди плащане бенефициентът на финансовата подкрепа, финансирана с безвъзмездна финансова помощ, извършва:</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1.</w:t>
      </w:r>
      <w:r w:rsidRPr="003C69D7">
        <w:rPr>
          <w:rFonts w:ascii="Times New Roman" w:eastAsia="Calibri" w:hAnsi="Times New Roman" w:cs="Times New Roman"/>
          <w:sz w:val="24"/>
          <w:szCs w:val="24"/>
        </w:rPr>
        <w:t xml:space="preserve"> проверка на документите, представени от изпълнителите по договори в рамките на проекта;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проверка за изпълнението на определените условия за плащане в АДБФП, съответно в ЗБФП, в случаите на отчитане чрез формите за предоставяне на финансова подкрепа по чл. 55, ал. 1, т. 2 – 4 от ЗУСЕСИФ.</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проверка на място за удостоверяване на изпълнението на заявените за плащане дейности, когато е приложимо.</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(5)</w:t>
      </w:r>
      <w:r w:rsidRPr="003C69D7">
        <w:rPr>
          <w:rFonts w:ascii="Times New Roman" w:eastAsia="Calibri" w:hAnsi="Times New Roman" w:cs="Times New Roman"/>
          <w:sz w:val="24"/>
          <w:szCs w:val="24"/>
        </w:rPr>
        <w:t xml:space="preserve"> Бенефициентът декларира в искането за плащане към Управляващия орган най-малко следното:</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lastRenderedPageBreak/>
        <w:t>1.</w:t>
      </w:r>
      <w:r w:rsidRPr="003C69D7">
        <w:rPr>
          <w:rFonts w:ascii="Times New Roman" w:eastAsia="Calibri" w:hAnsi="Times New Roman" w:cs="Times New Roman"/>
          <w:sz w:val="24"/>
          <w:szCs w:val="24"/>
        </w:rPr>
        <w:t xml:space="preserve"> проверките по ал. 4 са извършени;</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изборът на изпълнител е осъществен в съответствие с приложимото законодателство;</w:t>
      </w:r>
    </w:p>
    <w:p w:rsidR="003C69D7" w:rsidRPr="003C69D7" w:rsidRDefault="003C69D7" w:rsidP="00986F19">
      <w:pPr>
        <w:spacing w:after="0" w:line="240" w:lineRule="auto"/>
        <w:jc w:val="both"/>
        <w:rPr>
          <w:rFonts w:ascii="Times New Roman" w:eastAsia="Calibri" w:hAnsi="Times New Roman" w:cs="Times New Roman"/>
          <w:sz w:val="24"/>
          <w:szCs w:val="24"/>
          <w:lang w:val="en-US"/>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при извършени одити или проверки не са констатирани слабости и пропуски при управлението на одобрения проект, а за констатираните такива са предприети действия за тяхното отстраняване.</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Чл. 42. (1) </w:t>
      </w:r>
      <w:r w:rsidRPr="003C69D7">
        <w:rPr>
          <w:rFonts w:ascii="Times New Roman" w:eastAsia="Calibri" w:hAnsi="Times New Roman" w:cs="Times New Roman"/>
          <w:sz w:val="24"/>
          <w:szCs w:val="24"/>
        </w:rPr>
        <w:t>Управленските проверки за верифициране на разходите включват:</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1. </w:t>
      </w:r>
      <w:r w:rsidRPr="003C69D7">
        <w:rPr>
          <w:rFonts w:ascii="Times New Roman" w:eastAsia="Calibri" w:hAnsi="Times New Roman" w:cs="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проверки на място на бенефициенти, включително на мястото на изпълнение на проекта, финансови </w:t>
      </w:r>
      <w:proofErr w:type="spellStart"/>
      <w:r w:rsidRPr="003C69D7">
        <w:rPr>
          <w:rFonts w:ascii="Times New Roman" w:eastAsia="Calibri" w:hAnsi="Times New Roman" w:cs="Times New Roman"/>
          <w:sz w:val="24"/>
          <w:szCs w:val="24"/>
        </w:rPr>
        <w:t>посредници</w:t>
      </w:r>
      <w:proofErr w:type="spellEnd"/>
      <w:r w:rsidRPr="003C69D7">
        <w:rPr>
          <w:rFonts w:ascii="Times New Roman" w:eastAsia="Calibri" w:hAnsi="Times New Roman" w:cs="Times New Roman"/>
          <w:sz w:val="24"/>
          <w:szCs w:val="24"/>
        </w:rPr>
        <w:t xml:space="preserve"> или крайни получатели, партньори на бенефициента, когато това е приложимо, по преценка на Управляващия орган.</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Управляващият орган може да изиска от бенефициента допълнителни документи и разяснения по време на проверката и след приключване на цялостната проверка.</w:t>
      </w:r>
    </w:p>
    <w:p w:rsidR="003C69D7" w:rsidRPr="003C69D7" w:rsidRDefault="003C69D7" w:rsidP="00986F19">
      <w:pPr>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(3) </w:t>
      </w:r>
      <w:r w:rsidRPr="003C69D7">
        <w:rPr>
          <w:rFonts w:ascii="Times New Roman" w:eastAsia="Calibri" w:hAnsi="Times New Roman" w:cs="Times New Roman"/>
          <w:sz w:val="24"/>
          <w:szCs w:val="24"/>
        </w:rPr>
        <w:t xml:space="preserve">За целите на верифицирането на разходите бенефициентът е длъжен да представя надлежно изготвени и попълнени заверени фактури и/или счетоводни документи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както и други изискуеми документи съгласно приложимото българско законодателство. Фактурите и счетоводните документи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следва да съдържат следните реквизити: наименованието на оперативната програма, номера от ИСУН 2020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rsidR="003C69D7" w:rsidRPr="003C69D7" w:rsidRDefault="003C69D7" w:rsidP="00986F19">
      <w:pPr>
        <w:tabs>
          <w:tab w:val="num" w:pos="72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(4) </w:t>
      </w:r>
      <w:r w:rsidRPr="003C69D7">
        <w:rPr>
          <w:rFonts w:ascii="Times New Roman" w:eastAsia="Calibri" w:hAnsi="Times New Roman" w:cs="Times New Roman"/>
          <w:sz w:val="24"/>
          <w:szCs w:val="24"/>
        </w:rPr>
        <w:t xml:space="preserve">Когато договорът за изпълнение на дейностите по проекта е сключен преди сключване на АДБФП, съответно преди съобщаването на ЗБФП, съответните реквизити по чл. 42, ал. 3 задължително следва да се поставят на гърба на фактурите/документите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w:t>
      </w:r>
    </w:p>
    <w:p w:rsidR="003C69D7" w:rsidRPr="003C69D7" w:rsidRDefault="003C69D7" w:rsidP="00986F19">
      <w:pPr>
        <w:tabs>
          <w:tab w:val="num" w:pos="720"/>
        </w:tabs>
        <w:spacing w:after="0" w:line="240" w:lineRule="auto"/>
        <w:jc w:val="both"/>
        <w:rPr>
          <w:rFonts w:ascii="Times New Roman" w:eastAsia="Times New Roman" w:hAnsi="Times New Roman" w:cs="Times New Roman"/>
          <w:sz w:val="24"/>
          <w:szCs w:val="24"/>
          <w:lang w:eastAsia="fr-FR"/>
        </w:rPr>
      </w:pPr>
      <w:r w:rsidRPr="003C69D7">
        <w:rPr>
          <w:rFonts w:ascii="Times New Roman" w:eastAsia="Times New Roman" w:hAnsi="Times New Roman" w:cs="Times New Roman"/>
          <w:b/>
          <w:sz w:val="24"/>
          <w:szCs w:val="24"/>
          <w:lang w:eastAsia="fr-FR"/>
        </w:rPr>
        <w:t>(5)</w:t>
      </w:r>
      <w:r w:rsidRPr="003C69D7">
        <w:rPr>
          <w:rFonts w:ascii="Times New Roman" w:eastAsia="Times New Roman" w:hAnsi="Times New Roman" w:cs="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rsidR="003C69D7" w:rsidRPr="003C69D7" w:rsidRDefault="003C69D7" w:rsidP="00986F19">
      <w:pPr>
        <w:spacing w:after="0" w:line="240" w:lineRule="auto"/>
        <w:jc w:val="both"/>
        <w:rPr>
          <w:rFonts w:ascii="Times New Roman" w:eastAsia="Times New Roman" w:hAnsi="Times New Roman" w:cs="Times New Roman"/>
          <w:sz w:val="24"/>
          <w:szCs w:val="24"/>
          <w:lang w:eastAsia="fr-FR"/>
        </w:rPr>
      </w:pPr>
      <w:r w:rsidRPr="003C69D7">
        <w:rPr>
          <w:rFonts w:ascii="Times New Roman" w:eastAsia="Times New Roman" w:hAnsi="Times New Roman" w:cs="Times New Roman"/>
          <w:b/>
          <w:sz w:val="24"/>
          <w:szCs w:val="24"/>
          <w:lang w:eastAsia="fr-FR"/>
        </w:rPr>
        <w:t>1.</w:t>
      </w:r>
      <w:r w:rsidRPr="003C69D7">
        <w:rPr>
          <w:rFonts w:ascii="Times New Roman" w:eastAsia="Times New Roman" w:hAnsi="Times New Roman" w:cs="Times New Roman"/>
          <w:sz w:val="24"/>
          <w:szCs w:val="24"/>
          <w:lang w:eastAsia="fr-FR"/>
        </w:rPr>
        <w:t xml:space="preserve"> документ с еквивалентна на фактура </w:t>
      </w:r>
      <w:proofErr w:type="spellStart"/>
      <w:r w:rsidRPr="003C69D7">
        <w:rPr>
          <w:rFonts w:ascii="Times New Roman" w:eastAsia="Times New Roman" w:hAnsi="Times New Roman" w:cs="Times New Roman"/>
          <w:sz w:val="24"/>
          <w:szCs w:val="24"/>
          <w:lang w:eastAsia="fr-FR"/>
        </w:rPr>
        <w:t>доказателствена</w:t>
      </w:r>
      <w:proofErr w:type="spellEnd"/>
      <w:r w:rsidRPr="003C69D7">
        <w:rPr>
          <w:rFonts w:ascii="Times New Roman" w:eastAsia="Times New Roman" w:hAnsi="Times New Roman" w:cs="Times New Roman"/>
          <w:sz w:val="24"/>
          <w:szCs w:val="24"/>
          <w:lang w:eastAsia="fr-FR"/>
        </w:rPr>
        <w:t xml:space="preserve"> стойност - документи, които се издават при наличието на следните кумулативно дадени обстоятелства:</w:t>
      </w:r>
    </w:p>
    <w:p w:rsidR="003C69D7" w:rsidRPr="003C69D7" w:rsidRDefault="003C69D7" w:rsidP="00986F19">
      <w:pPr>
        <w:spacing w:after="0" w:line="240" w:lineRule="auto"/>
        <w:jc w:val="both"/>
        <w:rPr>
          <w:rFonts w:ascii="Times New Roman" w:eastAsia="Times New Roman" w:hAnsi="Times New Roman" w:cs="Times New Roman"/>
          <w:sz w:val="24"/>
          <w:szCs w:val="24"/>
          <w:lang w:eastAsia="fr-FR"/>
        </w:rPr>
      </w:pPr>
      <w:r w:rsidRPr="003C69D7">
        <w:rPr>
          <w:rFonts w:ascii="Times New Roman" w:eastAsia="Times New Roman" w:hAnsi="Times New Roman" w:cs="Times New Roman"/>
          <w:b/>
          <w:sz w:val="24"/>
          <w:szCs w:val="24"/>
          <w:lang w:eastAsia="fr-FR"/>
        </w:rPr>
        <w:t>1.</w:t>
      </w:r>
      <w:proofErr w:type="spellStart"/>
      <w:r w:rsidRPr="003C69D7">
        <w:rPr>
          <w:rFonts w:ascii="Times New Roman" w:eastAsia="Times New Roman" w:hAnsi="Times New Roman" w:cs="Times New Roman"/>
          <w:b/>
          <w:sz w:val="24"/>
          <w:szCs w:val="24"/>
          <w:lang w:eastAsia="fr-FR"/>
        </w:rPr>
        <w:t>1</w:t>
      </w:r>
      <w:proofErr w:type="spellEnd"/>
      <w:r w:rsidRPr="003C69D7">
        <w:rPr>
          <w:rFonts w:ascii="Times New Roman" w:eastAsia="Times New Roman" w:hAnsi="Times New Roman" w:cs="Times New Roman"/>
          <w:b/>
          <w:sz w:val="24"/>
          <w:szCs w:val="24"/>
          <w:lang w:eastAsia="fr-FR"/>
        </w:rPr>
        <w:t>.</w:t>
      </w:r>
      <w:r w:rsidRPr="003C69D7">
        <w:rPr>
          <w:rFonts w:ascii="Times New Roman" w:eastAsia="Times New Roman" w:hAnsi="Times New Roman" w:cs="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rsidR="003C69D7" w:rsidRPr="003C69D7" w:rsidRDefault="003C69D7" w:rsidP="00986F19">
      <w:pPr>
        <w:spacing w:after="0" w:line="240" w:lineRule="auto"/>
        <w:jc w:val="both"/>
        <w:rPr>
          <w:rFonts w:ascii="Times New Roman" w:eastAsia="Times New Roman" w:hAnsi="Times New Roman" w:cs="Times New Roman"/>
          <w:sz w:val="24"/>
          <w:szCs w:val="24"/>
          <w:lang w:eastAsia="fr-FR"/>
        </w:rPr>
      </w:pPr>
      <w:r w:rsidRPr="003C69D7">
        <w:rPr>
          <w:rFonts w:ascii="Times New Roman" w:eastAsia="Times New Roman" w:hAnsi="Times New Roman" w:cs="Times New Roman"/>
          <w:b/>
          <w:sz w:val="24"/>
          <w:szCs w:val="24"/>
          <w:lang w:eastAsia="fr-FR"/>
        </w:rPr>
        <w:t>1.2.</w:t>
      </w:r>
      <w:r w:rsidRPr="003C69D7">
        <w:rPr>
          <w:rFonts w:ascii="Times New Roman" w:eastAsia="Times New Roman" w:hAnsi="Times New Roman" w:cs="Times New Roman"/>
          <w:sz w:val="24"/>
          <w:szCs w:val="24"/>
          <w:lang w:eastAsia="fr-FR"/>
        </w:rPr>
        <w:t xml:space="preserve"> съдържа всички основни реквизити на фактура;</w:t>
      </w:r>
    </w:p>
    <w:p w:rsidR="003C69D7" w:rsidRPr="003C69D7" w:rsidRDefault="003C69D7" w:rsidP="00986F19">
      <w:pPr>
        <w:spacing w:after="0" w:line="240" w:lineRule="auto"/>
        <w:jc w:val="both"/>
        <w:rPr>
          <w:rFonts w:ascii="Times New Roman" w:eastAsia="Times New Roman" w:hAnsi="Times New Roman" w:cs="Times New Roman"/>
          <w:sz w:val="24"/>
          <w:szCs w:val="24"/>
          <w:lang w:eastAsia="fr-FR"/>
        </w:rPr>
      </w:pPr>
      <w:r w:rsidRPr="003C69D7">
        <w:rPr>
          <w:rFonts w:ascii="Times New Roman" w:eastAsia="Times New Roman" w:hAnsi="Times New Roman" w:cs="Times New Roman"/>
          <w:b/>
          <w:sz w:val="24"/>
          <w:szCs w:val="24"/>
          <w:lang w:eastAsia="fr-FR"/>
        </w:rPr>
        <w:t>1.3.</w:t>
      </w:r>
      <w:r w:rsidRPr="003C69D7">
        <w:rPr>
          <w:rFonts w:ascii="Times New Roman" w:eastAsia="Times New Roman" w:hAnsi="Times New Roman" w:cs="Times New Roman"/>
          <w:sz w:val="24"/>
          <w:szCs w:val="24"/>
          <w:lang w:eastAsia="fr-FR"/>
        </w:rPr>
        <w:t xml:space="preserve"> издаден е съобразно изискванията на действащото законодателство на издателя ѝ;</w:t>
      </w:r>
    </w:p>
    <w:p w:rsidR="003C69D7" w:rsidRPr="003C69D7" w:rsidRDefault="003C69D7" w:rsidP="00986F19">
      <w:pPr>
        <w:spacing w:after="0" w:line="240" w:lineRule="auto"/>
        <w:jc w:val="both"/>
        <w:rPr>
          <w:rFonts w:ascii="Times New Roman" w:eastAsia="Times New Roman" w:hAnsi="Times New Roman" w:cs="Times New Roman"/>
          <w:sz w:val="24"/>
          <w:szCs w:val="24"/>
          <w:lang w:eastAsia="fr-FR"/>
        </w:rPr>
      </w:pPr>
      <w:r w:rsidRPr="003C69D7">
        <w:rPr>
          <w:rFonts w:ascii="Times New Roman" w:eastAsia="Times New Roman" w:hAnsi="Times New Roman" w:cs="Times New Roman"/>
          <w:b/>
          <w:sz w:val="24"/>
          <w:szCs w:val="24"/>
          <w:lang w:eastAsia="fr-FR"/>
        </w:rPr>
        <w:t>1.4.</w:t>
      </w:r>
      <w:r w:rsidRPr="003C69D7">
        <w:rPr>
          <w:rFonts w:ascii="Times New Roman" w:eastAsia="Times New Roman" w:hAnsi="Times New Roman" w:cs="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Times New Roman" w:hAnsi="Times New Roman" w:cs="Times New Roman"/>
          <w:b/>
          <w:sz w:val="24"/>
          <w:szCs w:val="24"/>
          <w:lang w:eastAsia="fr-FR"/>
        </w:rPr>
        <w:t>2.</w:t>
      </w:r>
      <w:r w:rsidRPr="003C69D7">
        <w:rPr>
          <w:rFonts w:ascii="Times New Roman" w:eastAsia="Times New Roman" w:hAnsi="Times New Roman" w:cs="Times New Roman"/>
          <w:sz w:val="24"/>
          <w:szCs w:val="24"/>
          <w:lang w:eastAsia="fr-FR"/>
        </w:rPr>
        <w:t xml:space="preserve"> друг </w:t>
      </w:r>
      <w:proofErr w:type="spellStart"/>
      <w:r w:rsidRPr="003C69D7">
        <w:rPr>
          <w:rFonts w:ascii="Times New Roman" w:eastAsia="Times New Roman" w:hAnsi="Times New Roman" w:cs="Times New Roman"/>
          <w:sz w:val="24"/>
          <w:szCs w:val="24"/>
          <w:lang w:eastAsia="fr-FR"/>
        </w:rPr>
        <w:t>разходооправдателен</w:t>
      </w:r>
      <w:proofErr w:type="spellEnd"/>
      <w:r w:rsidRPr="003C69D7">
        <w:rPr>
          <w:rFonts w:ascii="Times New Roman" w:eastAsia="Times New Roman" w:hAnsi="Times New Roman" w:cs="Times New Roman"/>
          <w:sz w:val="24"/>
          <w:szCs w:val="24"/>
          <w:lang w:eastAsia="fr-FR"/>
        </w:rPr>
        <w:t xml:space="preserve"> документ с </w:t>
      </w:r>
      <w:proofErr w:type="spellStart"/>
      <w:r w:rsidRPr="003C69D7">
        <w:rPr>
          <w:rFonts w:ascii="Times New Roman" w:eastAsia="Times New Roman" w:hAnsi="Times New Roman" w:cs="Times New Roman"/>
          <w:sz w:val="24"/>
          <w:szCs w:val="24"/>
          <w:lang w:eastAsia="fr-FR"/>
        </w:rPr>
        <w:t>доказателствена</w:t>
      </w:r>
      <w:proofErr w:type="spellEnd"/>
      <w:r w:rsidRPr="003C69D7">
        <w:rPr>
          <w:rFonts w:ascii="Times New Roman" w:eastAsia="Times New Roman" w:hAnsi="Times New Roman" w:cs="Times New Roman"/>
          <w:sz w:val="24"/>
          <w:szCs w:val="24"/>
          <w:lang w:eastAsia="fr-FR"/>
        </w:rPr>
        <w:t xml:space="preserve"> стойност по смисъла на  българското законодателство.</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Глава четвърта</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ПЛАЩАНИЯ КЪМ БЕНЕФИЦИЕНТА</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Видове плащания</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lastRenderedPageBreak/>
        <w:t xml:space="preserve">Чл. 43. (1) </w:t>
      </w:r>
      <w:r w:rsidRPr="003C69D7">
        <w:rPr>
          <w:rFonts w:ascii="Times New Roman" w:eastAsia="Calibri" w:hAnsi="Times New Roman" w:cs="Times New Roman"/>
          <w:sz w:val="24"/>
          <w:szCs w:val="24"/>
        </w:rPr>
        <w:t xml:space="preserve">Безвъзмездната финансова помощ се предоставя на бенефициента под формата на възстановяване на действително направени и платени допустими разходи, включително и на принос в натура и разходи за амортизация, когато е приложимо.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Безвъзмездната финансова помощ за дейности по организация и управление и дейности по изпълнението на проекта може да бъде предоставена под някоя от формите по чл. 55, ал. 1, т. 2-4 от ЗУСЕСИФ, когато това е предвидено в АДБФП, съответно в ЗБФП и при спазване на действащото законодателство.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(4) </w:t>
      </w:r>
      <w:r w:rsidRPr="003C69D7">
        <w:rPr>
          <w:rFonts w:ascii="Times New Roman" w:eastAsia="Calibri" w:hAnsi="Times New Roman" w:cs="Times New Roman"/>
          <w:sz w:val="24"/>
          <w:szCs w:val="24"/>
        </w:rPr>
        <w:t xml:space="preserve">Авансово плащане се извършва, когато такова е предвидено в насоките, част „условия за кандидатстване“ и в АДБФП, съответно в ЗБФП. Преведените като авансови плащания суми служат за оборотни средства на бенефициента. Максималният размер на сумата на авансовите плащания не може да надвишава </w:t>
      </w:r>
      <w:r w:rsidR="00A82E84">
        <w:rPr>
          <w:rFonts w:ascii="Times New Roman" w:eastAsia="Calibri" w:hAnsi="Times New Roman" w:cs="Times New Roman"/>
          <w:sz w:val="24"/>
          <w:szCs w:val="24"/>
        </w:rPr>
        <w:t xml:space="preserve">10 </w:t>
      </w:r>
      <w:r w:rsidRPr="003C69D7">
        <w:rPr>
          <w:rFonts w:ascii="Times New Roman" w:eastAsia="Calibri" w:hAnsi="Times New Roman" w:cs="Times New Roman"/>
          <w:sz w:val="24"/>
          <w:szCs w:val="24"/>
        </w:rPr>
        <w:t xml:space="preserve">% от стойността на безвъзмездната финансова помощ, освен ако друго не е указано в условията за кандидатстване. Конкретният максимален размер на авансовите плащания се определя в АДБФП, съответно в ЗБФП, като може да бъде определен по-нисък максимален размер на авансовите плащания.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(5)</w:t>
      </w:r>
      <w:r w:rsidRPr="003C69D7">
        <w:rPr>
          <w:rFonts w:ascii="Times New Roman" w:eastAsia="Calibri" w:hAnsi="Times New Roman" w:cs="Times New Roman"/>
          <w:sz w:val="24"/>
          <w:szCs w:val="24"/>
        </w:rPr>
        <w:t xml:space="preserve"> Междинни и окончателни плащания се извършват при наличие на физически и финансов напредък на проекта и след верифициране от Управляващия орган на направените от бенефициента разходи.</w:t>
      </w:r>
    </w:p>
    <w:p w:rsidR="003C69D7" w:rsidRPr="003C69D7" w:rsidRDefault="003C69D7" w:rsidP="009E422C">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44.  (1) </w:t>
      </w:r>
      <w:r w:rsidRPr="003C69D7">
        <w:rPr>
          <w:rFonts w:ascii="Times New Roman" w:eastAsia="Calibri" w:hAnsi="Times New Roman" w:cs="Times New Roman"/>
          <w:sz w:val="24"/>
          <w:szCs w:val="24"/>
        </w:rPr>
        <w:t>Общият размер на авансовите и междинните плащания по един проект не може да надхвърля 80% от стойността на безвъзмездната финансова помощ.</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(2) </w:t>
      </w:r>
      <w:r w:rsidRPr="003C69D7">
        <w:rPr>
          <w:rFonts w:ascii="Times New Roman" w:eastAsia="Calibri" w:hAnsi="Times New Roman" w:cs="Times New Roman"/>
          <w:sz w:val="24"/>
          <w:szCs w:val="24"/>
        </w:rPr>
        <w:t>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95% от стойността на безвъзмездната финансова помощ.</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4</w:t>
      </w:r>
      <w:r w:rsidR="00903FD2">
        <w:rPr>
          <w:rFonts w:ascii="Times New Roman" w:eastAsia="Calibri" w:hAnsi="Times New Roman" w:cs="Times New Roman"/>
          <w:b/>
          <w:sz w:val="24"/>
          <w:szCs w:val="24"/>
        </w:rPr>
        <w:t>5</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Размерът на окончателното плащане се изчислява от Управляващия орган като от общата стойност на верифицираните от него общо допустими разходи по проекта, </w:t>
      </w:r>
      <w:proofErr w:type="spellStart"/>
      <w:r w:rsidRPr="003C69D7">
        <w:rPr>
          <w:rFonts w:ascii="Times New Roman" w:eastAsia="Calibri" w:hAnsi="Times New Roman" w:cs="Times New Roman"/>
          <w:sz w:val="24"/>
          <w:szCs w:val="24"/>
        </w:rPr>
        <w:t>съфинансиран</w:t>
      </w:r>
      <w:proofErr w:type="spellEnd"/>
      <w:r w:rsidRPr="003C69D7">
        <w:rPr>
          <w:rFonts w:ascii="Times New Roman" w:eastAsia="Calibri" w:hAnsi="Times New Roman" w:cs="Times New Roman"/>
          <w:sz w:val="24"/>
          <w:szCs w:val="24"/>
        </w:rPr>
        <w:t xml:space="preserve"> по Оперативна програма „Околна среда 2014-2020 г.“, се приспаднат сумите на извършените авансови и междинни плащания.</w:t>
      </w:r>
    </w:p>
    <w:p w:rsidR="003C69D7" w:rsidRPr="003C69D7" w:rsidRDefault="003C69D7" w:rsidP="00986F19">
      <w:pPr>
        <w:spacing w:after="0" w:line="240" w:lineRule="auto"/>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II</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Условия за извършване на авансови плащания </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4</w:t>
      </w:r>
      <w:r w:rsidR="00903FD2">
        <w:rPr>
          <w:rFonts w:ascii="Times New Roman" w:eastAsia="Calibri" w:hAnsi="Times New Roman" w:cs="Times New Roman"/>
          <w:b/>
          <w:sz w:val="24"/>
          <w:szCs w:val="24"/>
        </w:rPr>
        <w:t>6</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Доколкото в нормативен акт или в настоящите условия за изпълнение не е предвидено друго, авансови плащания се извършват след предоставяне на обезпечение от бенефициента.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w:t>
      </w:r>
      <w:r w:rsidR="00903FD2" w:rsidRPr="003C69D7">
        <w:rPr>
          <w:rFonts w:ascii="Times New Roman" w:eastAsia="Calibri" w:hAnsi="Times New Roman" w:cs="Times New Roman"/>
          <w:b/>
          <w:sz w:val="24"/>
          <w:szCs w:val="24"/>
        </w:rPr>
        <w:t>4</w:t>
      </w:r>
      <w:r w:rsidR="00903FD2">
        <w:rPr>
          <w:rFonts w:ascii="Times New Roman" w:eastAsia="Calibri" w:hAnsi="Times New Roman" w:cs="Times New Roman"/>
          <w:b/>
          <w:sz w:val="24"/>
          <w:szCs w:val="24"/>
        </w:rPr>
        <w:t>7</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За получаване на плащането, бенефициентът трябва да представи чрез ИСУН 2020 искане за плащане по образец, съдържащ се в системата.</w:t>
      </w:r>
    </w:p>
    <w:p w:rsidR="003C69D7" w:rsidRPr="003C69D7" w:rsidRDefault="003C69D7" w:rsidP="00F5014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w:t>
      </w:r>
      <w:r w:rsidR="00903FD2">
        <w:rPr>
          <w:rFonts w:ascii="Times New Roman" w:eastAsia="Calibri" w:hAnsi="Times New Roman" w:cs="Times New Roman"/>
          <w:b/>
          <w:sz w:val="24"/>
          <w:szCs w:val="24"/>
        </w:rPr>
        <w:t>2</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Авансово</w:t>
      </w:r>
      <w:r w:rsidR="00680094">
        <w:rPr>
          <w:rFonts w:ascii="Times New Roman" w:eastAsia="Calibri" w:hAnsi="Times New Roman" w:cs="Times New Roman"/>
          <w:sz w:val="24"/>
          <w:szCs w:val="24"/>
        </w:rPr>
        <w:t>то</w:t>
      </w:r>
      <w:r w:rsidRPr="003C69D7">
        <w:rPr>
          <w:rFonts w:ascii="Times New Roman" w:eastAsia="Calibri" w:hAnsi="Times New Roman" w:cs="Times New Roman"/>
          <w:sz w:val="24"/>
          <w:szCs w:val="24"/>
        </w:rPr>
        <w:t xml:space="preserve"> плащане за проекти</w:t>
      </w:r>
      <w:r w:rsidR="00680094">
        <w:rPr>
          <w:rFonts w:ascii="Times New Roman" w:eastAsia="Calibri" w:hAnsi="Times New Roman" w:cs="Times New Roman"/>
          <w:sz w:val="24"/>
          <w:szCs w:val="24"/>
        </w:rPr>
        <w:t>те</w:t>
      </w:r>
      <w:r w:rsidRPr="003C69D7">
        <w:rPr>
          <w:rFonts w:ascii="Times New Roman" w:eastAsia="Calibri" w:hAnsi="Times New Roman" w:cs="Times New Roman"/>
          <w:sz w:val="24"/>
          <w:szCs w:val="24"/>
        </w:rPr>
        <w:t xml:space="preserve"> се извършва</w:t>
      </w:r>
      <w:r w:rsidR="00680094">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след сключването на АДБФП</w:t>
      </w:r>
      <w:r w:rsidR="00680094">
        <w:rPr>
          <w:rFonts w:ascii="Times New Roman" w:eastAsia="Calibri" w:hAnsi="Times New Roman" w:cs="Times New Roman"/>
          <w:sz w:val="24"/>
          <w:szCs w:val="24"/>
        </w:rPr>
        <w:t xml:space="preserve"> и </w:t>
      </w:r>
      <w:r w:rsidRPr="003C69D7">
        <w:rPr>
          <w:rFonts w:ascii="Times New Roman" w:eastAsia="Calibri" w:hAnsi="Times New Roman" w:cs="Times New Roman"/>
          <w:sz w:val="24"/>
          <w:szCs w:val="24"/>
        </w:rPr>
        <w:t>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системата ИСУН 2020 се представят и в оригинал</w:t>
      </w:r>
      <w:r w:rsidR="00680094">
        <w:rPr>
          <w:rFonts w:ascii="Times New Roman" w:eastAsia="Calibri" w:hAnsi="Times New Roman" w:cs="Times New Roman"/>
          <w:sz w:val="24"/>
          <w:szCs w:val="24"/>
        </w:rPr>
        <w:t xml:space="preserve">.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w:t>
      </w:r>
      <w:r w:rsidR="00903FD2">
        <w:rPr>
          <w:rFonts w:ascii="Times New Roman" w:eastAsia="Calibri" w:hAnsi="Times New Roman" w:cs="Times New Roman"/>
          <w:b/>
          <w:sz w:val="24"/>
          <w:szCs w:val="24"/>
        </w:rPr>
        <w:t>3</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Обезпечение за авансово плащане не се изисква от бенефициенти – разпоредители с бюджет по чл. 13, ал. 1, 3 и 4 от Закона за публичните финанси.</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lastRenderedPageBreak/>
        <w:t>(</w:t>
      </w:r>
      <w:r w:rsidR="00903FD2">
        <w:rPr>
          <w:rFonts w:ascii="Times New Roman" w:eastAsia="Calibri" w:hAnsi="Times New Roman" w:cs="Times New Roman"/>
          <w:b/>
          <w:sz w:val="24"/>
          <w:szCs w:val="24"/>
        </w:rPr>
        <w:t>4</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Срокът на валидност на обезпечението за авансовото плащане не може да бъде по-кратък от срока за извършване на окончателното плащане по проекта, определен съгласно АДБФП, съответно в ЗБФП.</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w:t>
      </w:r>
      <w:r w:rsidR="00903FD2">
        <w:rPr>
          <w:rFonts w:ascii="Times New Roman" w:eastAsia="Calibri" w:hAnsi="Times New Roman" w:cs="Times New Roman"/>
          <w:b/>
          <w:sz w:val="24"/>
          <w:szCs w:val="24"/>
        </w:rPr>
        <w:t>5</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В случай на удължаване на срока за извършване на окончателното плащане по проекта, определен съгласно АДБФП, съответно ЗБФП,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w:t>
      </w:r>
      <w:r w:rsidR="00903FD2">
        <w:rPr>
          <w:rFonts w:ascii="Times New Roman" w:eastAsia="Calibri" w:hAnsi="Times New Roman" w:cs="Times New Roman"/>
          <w:b/>
          <w:sz w:val="24"/>
          <w:szCs w:val="24"/>
        </w:rPr>
        <w:t>6</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При обезпечение с банкова гаранция тя трябва да бъде безусловна и неотменима в полза на управляващия орган. Обезпечението със запис на заповед трябва да бъде „без протест“ и „без разноски“.</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w:t>
      </w:r>
      <w:r w:rsidR="00903FD2">
        <w:rPr>
          <w:rFonts w:ascii="Times New Roman" w:eastAsia="Calibri" w:hAnsi="Times New Roman" w:cs="Times New Roman"/>
          <w:b/>
          <w:sz w:val="24"/>
          <w:szCs w:val="24"/>
        </w:rPr>
        <w:t>7</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Управляващият орган има правото, при необходимост, да изисква предоставянето на документите в оригинал, както и други документи, извън посочените в </w:t>
      </w:r>
      <w:r w:rsidR="00C52B7B" w:rsidRPr="00C52B7B">
        <w:rPr>
          <w:rFonts w:ascii="Times New Roman" w:eastAsia="Calibri" w:hAnsi="Times New Roman" w:cs="Times New Roman"/>
          <w:sz w:val="24"/>
          <w:szCs w:val="24"/>
        </w:rPr>
        <w:t xml:space="preserve">примерния списък на писмените доказателства, които бенефициентът прилага към искане за извършване на плащане, приложен към настоящите условия за изпълнение, и в актуалното </w:t>
      </w:r>
      <w:r w:rsidR="00C52B7B" w:rsidRPr="00C52B7B">
        <w:rPr>
          <w:rFonts w:ascii="Times New Roman" w:eastAsia="Calibri" w:hAnsi="Times New Roman" w:cs="Times New Roman"/>
          <w:iCs/>
          <w:sz w:val="24"/>
          <w:szCs w:val="24"/>
        </w:rPr>
        <w:t xml:space="preserve">Ръководство за изпълнение на договори/заповеди за предоставяне на безвъзмездна финансова помощ по ОП </w:t>
      </w:r>
      <w:r w:rsidR="00C52B7B" w:rsidRPr="00C52B7B">
        <w:rPr>
          <w:rFonts w:ascii="Times New Roman" w:eastAsia="Calibri" w:hAnsi="Times New Roman" w:cs="Times New Roman"/>
          <w:sz w:val="24"/>
          <w:szCs w:val="24"/>
        </w:rPr>
        <w:t>„</w:t>
      </w:r>
      <w:r w:rsidR="00C52B7B" w:rsidRPr="00C52B7B">
        <w:rPr>
          <w:rFonts w:ascii="Times New Roman" w:eastAsia="Calibri" w:hAnsi="Times New Roman" w:cs="Times New Roman"/>
          <w:iCs/>
          <w:sz w:val="24"/>
          <w:szCs w:val="24"/>
        </w:rPr>
        <w:t>Околна среда</w:t>
      </w:r>
      <w:r w:rsidR="00C52B7B" w:rsidRPr="00C52B7B">
        <w:rPr>
          <w:rFonts w:ascii="Times New Roman" w:eastAsia="Calibri" w:hAnsi="Times New Roman" w:cs="Times New Roman"/>
          <w:sz w:val="24"/>
          <w:szCs w:val="24"/>
        </w:rPr>
        <w:t xml:space="preserve"> 2014 - 2020 г.“</w:t>
      </w:r>
      <w:r w:rsidRPr="003C69D7">
        <w:rPr>
          <w:rFonts w:ascii="Times New Roman" w:eastAsia="Calibri" w:hAnsi="Times New Roman" w:cs="Times New Roman"/>
          <w:sz w:val="24"/>
          <w:szCs w:val="24"/>
        </w:rPr>
        <w:t>.</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4</w:t>
      </w:r>
      <w:r w:rsidR="00903FD2">
        <w:rPr>
          <w:rFonts w:ascii="Times New Roman" w:eastAsia="Calibri" w:hAnsi="Times New Roman" w:cs="Times New Roman"/>
          <w:b/>
          <w:sz w:val="24"/>
          <w:szCs w:val="24"/>
        </w:rPr>
        <w:t>8</w:t>
      </w:r>
      <w:r w:rsidRPr="003C69D7">
        <w:rPr>
          <w:rFonts w:ascii="Times New Roman" w:eastAsia="Calibri" w:hAnsi="Times New Roman" w:cs="Times New Roman"/>
          <w:b/>
          <w:sz w:val="24"/>
          <w:szCs w:val="24"/>
        </w:rPr>
        <w:t>. (1)</w:t>
      </w:r>
      <w:r w:rsidRPr="003C69D7">
        <w:rPr>
          <w:rFonts w:ascii="Times New Roman" w:eastAsia="Calibri" w:hAnsi="Times New Roman" w:cs="Times New Roman"/>
          <w:sz w:val="24"/>
          <w:szCs w:val="24"/>
        </w:rPr>
        <w:t xml:space="preserve"> Управляващият орган извършва проверка на документите и уведомява бенефициента при констатиране на някое от следните обстоятелства:</w:t>
      </w:r>
    </w:p>
    <w:p w:rsidR="003C69D7" w:rsidRPr="003C69D7" w:rsidRDefault="003C69D7" w:rsidP="00F115D5">
      <w:pPr>
        <w:numPr>
          <w:ilvl w:val="0"/>
          <w:numId w:val="1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искането за плащане е непълно или неточно;</w:t>
      </w:r>
    </w:p>
    <w:p w:rsidR="003C69D7" w:rsidRPr="003C69D7" w:rsidRDefault="003C69D7" w:rsidP="00F115D5">
      <w:pPr>
        <w:numPr>
          <w:ilvl w:val="0"/>
          <w:numId w:val="1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не е представен някой от документите по чл. 4</w:t>
      </w:r>
      <w:r w:rsidR="00903FD2">
        <w:rPr>
          <w:rFonts w:ascii="Times New Roman" w:eastAsia="Calibri" w:hAnsi="Times New Roman" w:cs="Times New Roman"/>
          <w:sz w:val="24"/>
          <w:szCs w:val="24"/>
        </w:rPr>
        <w:t>7</w:t>
      </w:r>
      <w:r w:rsidRPr="003C69D7">
        <w:rPr>
          <w:rFonts w:ascii="Times New Roman" w:eastAsia="Calibri" w:hAnsi="Times New Roman" w:cs="Times New Roman"/>
          <w:sz w:val="24"/>
          <w:szCs w:val="24"/>
        </w:rPr>
        <w:t>, ал. 2  за извършване на авансово плащане;</w:t>
      </w:r>
    </w:p>
    <w:p w:rsidR="003C69D7" w:rsidRPr="003C69D7" w:rsidRDefault="003C69D7" w:rsidP="00F115D5">
      <w:pPr>
        <w:numPr>
          <w:ilvl w:val="0"/>
          <w:numId w:val="1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rsidR="003C69D7" w:rsidRPr="003C69D7" w:rsidRDefault="003C69D7" w:rsidP="00F115D5">
      <w:pPr>
        <w:numPr>
          <w:ilvl w:val="0"/>
          <w:numId w:val="10"/>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заявената в искането за плащане сума надвишава размера на авансовото плащане, определен в АДБФП, съответно в ЗБФП.</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В случаите по ал. 1, Управляващият орган уведомява бенефициента за констатираните от него непълноти, неточности и/или несъответствия и определя допълнителен срок за тяхното отстраняване.</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w:t>
      </w:r>
      <w:r w:rsidR="00903FD2">
        <w:rPr>
          <w:rFonts w:ascii="Times New Roman" w:eastAsia="Calibri" w:hAnsi="Times New Roman" w:cs="Times New Roman"/>
          <w:b/>
          <w:sz w:val="24"/>
          <w:szCs w:val="24"/>
        </w:rPr>
        <w:t>49</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Управляващият орган извършва авансово плащане в двуседмичен срок от получаването искането за плащане.</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го поканва да ги представи. Срокът по ал. 1 спира да тече до датата на представянето им.</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(3) </w:t>
      </w:r>
      <w:r w:rsidRPr="003C69D7">
        <w:rPr>
          <w:rFonts w:ascii="Times New Roman" w:eastAsia="Calibri" w:hAnsi="Times New Roman" w:cs="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0</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w:t>
      </w:r>
      <w:r w:rsidRPr="003C69D7">
        <w:rPr>
          <w:rFonts w:ascii="Times New Roman" w:eastAsia="Calibri" w:hAnsi="Times New Roman" w:cs="Times New Roman"/>
          <w:b/>
          <w:sz w:val="24"/>
          <w:szCs w:val="24"/>
        </w:rPr>
        <w:t>(1)</w:t>
      </w:r>
      <w:r w:rsidRPr="003C69D7">
        <w:rPr>
          <w:rFonts w:ascii="Times New Roman" w:eastAsia="Calibri" w:hAnsi="Times New Roman" w:cs="Times New Roman"/>
          <w:sz w:val="24"/>
          <w:szCs w:val="24"/>
        </w:rPr>
        <w:t xml:space="preserve"> Управляващият орган не извършва авансово плащане в следните случаи:</w:t>
      </w:r>
    </w:p>
    <w:p w:rsidR="003C69D7" w:rsidRPr="003C69D7" w:rsidRDefault="003C69D7" w:rsidP="00F115D5">
      <w:pPr>
        <w:numPr>
          <w:ilvl w:val="0"/>
          <w:numId w:val="11"/>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заявените в искането за плащане суми са недължими, тъй като в АДБФП, съответно в ЗБФП и в условията за кандидатстване не е предвидено извършването на авансово плащане;</w:t>
      </w:r>
    </w:p>
    <w:p w:rsidR="003C69D7" w:rsidRPr="003C69D7" w:rsidRDefault="003C69D7" w:rsidP="00F115D5">
      <w:pPr>
        <w:numPr>
          <w:ilvl w:val="0"/>
          <w:numId w:val="11"/>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Бенефициентът не е представил надлежно искане за авансово плащане или някой от документите по чл. 4</w:t>
      </w:r>
      <w:r w:rsidR="00903FD2">
        <w:rPr>
          <w:rFonts w:ascii="Times New Roman" w:eastAsia="Calibri" w:hAnsi="Times New Roman" w:cs="Times New Roman"/>
          <w:sz w:val="24"/>
          <w:szCs w:val="24"/>
        </w:rPr>
        <w:t>7</w:t>
      </w:r>
      <w:r w:rsidRPr="003C69D7">
        <w:rPr>
          <w:rFonts w:ascii="Times New Roman" w:eastAsia="Calibri" w:hAnsi="Times New Roman" w:cs="Times New Roman"/>
          <w:sz w:val="24"/>
          <w:szCs w:val="24"/>
        </w:rPr>
        <w:t>, ал. 2 в рамките на срока по чл. 4</w:t>
      </w:r>
      <w:r w:rsidR="00903FD2">
        <w:rPr>
          <w:rFonts w:ascii="Times New Roman" w:eastAsia="Calibri" w:hAnsi="Times New Roman" w:cs="Times New Roman"/>
          <w:sz w:val="24"/>
          <w:szCs w:val="24"/>
        </w:rPr>
        <w:t>8</w:t>
      </w:r>
      <w:r w:rsidRPr="003C69D7">
        <w:rPr>
          <w:rFonts w:ascii="Times New Roman" w:eastAsia="Calibri" w:hAnsi="Times New Roman" w:cs="Times New Roman"/>
          <w:sz w:val="24"/>
          <w:szCs w:val="24"/>
        </w:rPr>
        <w:t xml:space="preserve">, ал. 2 от настоящите условия за изпълнение. </w:t>
      </w:r>
    </w:p>
    <w:p w:rsidR="003C69D7" w:rsidRPr="003C69D7" w:rsidRDefault="003C69D7" w:rsidP="00F115D5">
      <w:pPr>
        <w:numPr>
          <w:ilvl w:val="0"/>
          <w:numId w:val="11"/>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и не може да бъде заменен с нов документ, отговарящ на изискванията на Управляващия орган;</w:t>
      </w:r>
    </w:p>
    <w:p w:rsidR="003C69D7" w:rsidRPr="003C69D7" w:rsidRDefault="003C69D7" w:rsidP="00F115D5">
      <w:pPr>
        <w:numPr>
          <w:ilvl w:val="0"/>
          <w:numId w:val="11"/>
        </w:numPr>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lastRenderedPageBreak/>
        <w:t>авансово плащане не е дължимо по друга причина.</w:t>
      </w:r>
    </w:p>
    <w:p w:rsidR="003C69D7" w:rsidRPr="003C69D7" w:rsidRDefault="003C69D7" w:rsidP="00986F19">
      <w:pPr>
        <w:tabs>
          <w:tab w:val="left" w:pos="567"/>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ab/>
        <w:t>В случаите по т. 2 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1</w:t>
      </w:r>
      <w:r w:rsidRPr="003C69D7">
        <w:rPr>
          <w:rFonts w:ascii="Times New Roman" w:eastAsia="Calibri" w:hAnsi="Times New Roman" w:cs="Times New Roman"/>
          <w:b/>
          <w:sz w:val="24"/>
          <w:szCs w:val="24"/>
        </w:rPr>
        <w:t>.</w:t>
      </w:r>
      <w:r w:rsidRPr="003C69D7">
        <w:rPr>
          <w:rFonts w:ascii="Times New Roman" w:eastAsia="Calibri" w:hAnsi="Times New Roman" w:cs="Times New Roman"/>
          <w:color w:val="00B050"/>
          <w:sz w:val="24"/>
          <w:szCs w:val="24"/>
        </w:rPr>
        <w:t xml:space="preserve"> </w:t>
      </w:r>
      <w:r w:rsidRPr="003C69D7">
        <w:rPr>
          <w:rFonts w:ascii="Times New Roman" w:eastAsia="Calibri" w:hAnsi="Times New Roman" w:cs="Times New Roman"/>
          <w:sz w:val="24"/>
          <w:szCs w:val="24"/>
        </w:rPr>
        <w:t xml:space="preserve">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 </w:t>
      </w:r>
    </w:p>
    <w:p w:rsidR="003C69D7" w:rsidRPr="003C69D7" w:rsidRDefault="003C69D7" w:rsidP="00986F19">
      <w:pPr>
        <w:spacing w:after="0" w:line="240" w:lineRule="auto"/>
        <w:jc w:val="both"/>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III</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Условия за извършване на междинни плащания </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2</w:t>
      </w:r>
      <w:r w:rsidRPr="003C69D7">
        <w:rPr>
          <w:rFonts w:ascii="Times New Roman" w:eastAsia="Calibri" w:hAnsi="Times New Roman" w:cs="Times New Roman"/>
          <w:b/>
          <w:sz w:val="24"/>
          <w:szCs w:val="24"/>
        </w:rPr>
        <w:t xml:space="preserve">. (1) </w:t>
      </w:r>
      <w:r w:rsidR="00C52B7B" w:rsidRPr="00C52B7B">
        <w:rPr>
          <w:rFonts w:ascii="Times New Roman" w:eastAsia="Calibri" w:hAnsi="Times New Roman" w:cs="Times New Roman"/>
          <w:sz w:val="24"/>
          <w:szCs w:val="24"/>
        </w:rPr>
        <w:t>Междинни плащания се извършват за възстановяване на допустими разходи по чл. 55, ал. 1, т. 1 (преки и/или непреки) от ЗУСЕСИФ след верификацията им от Управляващия орган и след установен от него физически и финансов напредък по проекта, както и за финансиране на непреки разходи по формата по чл. 55, ал. 1, т. 4 от ЗУСЕСИФ.</w:t>
      </w:r>
      <w:r w:rsidR="00C52B7B">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 xml:space="preserve">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За получаване на междинно плащане бенефициентът подава чрез ИСУН 2020 искане за плащане по образец, съдържащ се в системата. </w:t>
      </w:r>
    </w:p>
    <w:p w:rsidR="003C69D7" w:rsidRPr="002202B3"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Бенефициентът има право да подава искания за плащане, при условие че на Бенефициента е издаден акт на ръководителя на Управляващия орган на ОПОС 2014-2020 г. за </w:t>
      </w:r>
      <w:r w:rsidRPr="002202B3">
        <w:rPr>
          <w:rFonts w:ascii="Times New Roman" w:eastAsia="Calibri" w:hAnsi="Times New Roman" w:cs="Times New Roman"/>
          <w:sz w:val="24"/>
          <w:szCs w:val="24"/>
        </w:rPr>
        <w:t>осъществен контрол за законосъобразност на обществените поръчки, разходи по които са включени в съответното искане.</w:t>
      </w:r>
    </w:p>
    <w:p w:rsidR="00C52B7B" w:rsidRPr="002202B3" w:rsidRDefault="00C52B7B" w:rsidP="00C52B7B">
      <w:pPr>
        <w:spacing w:after="0" w:line="240" w:lineRule="auto"/>
        <w:jc w:val="both"/>
        <w:rPr>
          <w:rFonts w:ascii="Times New Roman" w:eastAsia="Calibri" w:hAnsi="Times New Roman" w:cs="Times New Roman"/>
          <w:sz w:val="24"/>
          <w:szCs w:val="24"/>
        </w:rPr>
      </w:pPr>
      <w:r w:rsidRPr="002202B3">
        <w:rPr>
          <w:rFonts w:ascii="Times New Roman" w:eastAsia="Calibri" w:hAnsi="Times New Roman" w:cs="Times New Roman"/>
          <w:b/>
          <w:sz w:val="24"/>
          <w:szCs w:val="24"/>
        </w:rPr>
        <w:t>(4)</w:t>
      </w:r>
      <w:r w:rsidRPr="002202B3">
        <w:rPr>
          <w:rFonts w:ascii="Times New Roman" w:eastAsia="Calibri" w:hAnsi="Times New Roman" w:cs="Times New Roman"/>
          <w:sz w:val="24"/>
          <w:szCs w:val="24"/>
        </w:rPr>
        <w:t xml:space="preserve"> При отчитане на непреки разходи по формата, определена в чл. 55, ал. 1, т. 4 от ЗУСЕСИФ, бенефициентът включва в искане за плащане 75 % от определената единна ставка в АДБФП. Задължително условие за включване на непреки разходи в искане за плащане е извършването и включването на </w:t>
      </w:r>
      <w:proofErr w:type="spellStart"/>
      <w:r w:rsidRPr="002202B3">
        <w:rPr>
          <w:rFonts w:ascii="Times New Roman" w:eastAsia="Calibri" w:hAnsi="Times New Roman" w:cs="Times New Roman"/>
          <w:sz w:val="24"/>
          <w:szCs w:val="24"/>
        </w:rPr>
        <w:t>съотносими</w:t>
      </w:r>
      <w:proofErr w:type="spellEnd"/>
      <w:r w:rsidRPr="002202B3">
        <w:rPr>
          <w:rFonts w:ascii="Times New Roman" w:eastAsia="Calibri" w:hAnsi="Times New Roman" w:cs="Times New Roman"/>
          <w:sz w:val="24"/>
          <w:szCs w:val="24"/>
        </w:rPr>
        <w:t xml:space="preserve"> допустими преки разходи.</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3</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b/>
          <w:sz w:val="24"/>
          <w:szCs w:val="24"/>
          <w:lang w:val="ru-RU"/>
        </w:rPr>
        <w:t xml:space="preserve">(1) </w:t>
      </w:r>
      <w:r w:rsidRPr="003C69D7">
        <w:rPr>
          <w:rFonts w:ascii="Times New Roman" w:eastAsia="Calibri" w:hAnsi="Times New Roman" w:cs="Times New Roman"/>
          <w:sz w:val="24"/>
          <w:szCs w:val="24"/>
        </w:rPr>
        <w:t>Към искането за плащане следва да бъдат подавани:</w:t>
      </w:r>
    </w:p>
    <w:p w:rsidR="003C69D7" w:rsidRPr="003C69D7" w:rsidRDefault="00C52B7B" w:rsidP="00F115D5">
      <w:pPr>
        <w:numPr>
          <w:ilvl w:val="0"/>
          <w:numId w:val="12"/>
        </w:numPr>
        <w:spacing w:after="0" w:line="240" w:lineRule="auto"/>
        <w:ind w:left="284" w:hanging="284"/>
        <w:jc w:val="both"/>
        <w:rPr>
          <w:rFonts w:ascii="Times New Roman" w:eastAsia="Calibri" w:hAnsi="Times New Roman" w:cs="Times New Roman"/>
          <w:sz w:val="24"/>
          <w:szCs w:val="24"/>
        </w:rPr>
      </w:pPr>
      <w:r w:rsidRPr="00C52B7B">
        <w:rPr>
          <w:rFonts w:ascii="Times New Roman" w:eastAsia="Calibri" w:hAnsi="Times New Roman" w:cs="Times New Roman"/>
          <w:sz w:val="24"/>
          <w:szCs w:val="24"/>
        </w:rPr>
        <w:t>технически и финансов отчет – по образец, съдържащ се в системата ИСУН 2020</w:t>
      </w:r>
      <w:r w:rsidR="003C69D7" w:rsidRPr="003C69D7">
        <w:rPr>
          <w:rFonts w:ascii="Times New Roman" w:eastAsia="Calibri" w:hAnsi="Times New Roman" w:cs="Times New Roman"/>
          <w:sz w:val="24"/>
          <w:szCs w:val="24"/>
        </w:rPr>
        <w:t>;</w:t>
      </w:r>
    </w:p>
    <w:p w:rsidR="003C69D7" w:rsidRDefault="003C69D7" w:rsidP="00F115D5">
      <w:pPr>
        <w:numPr>
          <w:ilvl w:val="0"/>
          <w:numId w:val="12"/>
        </w:numPr>
        <w:spacing w:after="0" w:line="240" w:lineRule="auto"/>
        <w:ind w:left="284" w:hanging="284"/>
        <w:jc w:val="both"/>
        <w:rPr>
          <w:rFonts w:ascii="Times New Roman" w:eastAsia="Calibri" w:hAnsi="Times New Roman" w:cs="Times New Roman"/>
          <w:sz w:val="24"/>
          <w:szCs w:val="24"/>
        </w:rPr>
      </w:pPr>
      <w:proofErr w:type="spellStart"/>
      <w:r w:rsidRPr="003C69D7">
        <w:rPr>
          <w:rFonts w:ascii="Times New Roman" w:eastAsia="Calibri" w:hAnsi="Times New Roman" w:cs="Times New Roman"/>
          <w:sz w:val="24"/>
          <w:szCs w:val="24"/>
        </w:rPr>
        <w:t>разходооправдателни</w:t>
      </w:r>
      <w:proofErr w:type="spellEnd"/>
      <w:r w:rsidRPr="003C69D7">
        <w:rPr>
          <w:rFonts w:ascii="Times New Roman" w:eastAsia="Calibri" w:hAnsi="Times New Roman" w:cs="Times New Roman"/>
          <w:sz w:val="24"/>
          <w:szCs w:val="24"/>
        </w:rPr>
        <w:t xml:space="preserve"> документи (фактури, документи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платежни нареждания, банкови извлечения за извършени преводи и други документи, които удостоверяват размера на допустимите разходи, включени в искането за междинно плащане, при необходимост - и документ, предназначен за покриване от собствено участие);</w:t>
      </w:r>
    </w:p>
    <w:p w:rsidR="001A48DA" w:rsidRPr="003C69D7" w:rsidRDefault="001A48DA" w:rsidP="00F115D5">
      <w:pPr>
        <w:numPr>
          <w:ilvl w:val="0"/>
          <w:numId w:val="12"/>
        </w:numPr>
        <w:spacing w:after="0" w:line="240" w:lineRule="auto"/>
        <w:ind w:left="284" w:hanging="284"/>
        <w:jc w:val="both"/>
        <w:rPr>
          <w:rFonts w:ascii="Times New Roman" w:eastAsia="Calibri" w:hAnsi="Times New Roman" w:cs="Times New Roman"/>
          <w:sz w:val="24"/>
          <w:szCs w:val="24"/>
        </w:rPr>
      </w:pPr>
      <w:r w:rsidRPr="001A48DA">
        <w:rPr>
          <w:rFonts w:ascii="Times New Roman" w:eastAsia="Calibri" w:hAnsi="Times New Roman" w:cs="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ЗУСЕСИФ за непреките разходи по проекта;</w:t>
      </w:r>
    </w:p>
    <w:p w:rsidR="003C69D7" w:rsidRPr="003C69D7" w:rsidRDefault="003C69D7" w:rsidP="00F115D5">
      <w:pPr>
        <w:numPr>
          <w:ilvl w:val="0"/>
          <w:numId w:val="12"/>
        </w:numPr>
        <w:spacing w:after="0" w:line="240" w:lineRule="auto"/>
        <w:ind w:left="284" w:hanging="284"/>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други документи, посочени в АДБФП, съответно в ЗБФП и 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В исканията за междинни плащания бенефициентът посочва общия размер на допустимите разходи, отчетени с приложените към тях </w:t>
      </w:r>
      <w:proofErr w:type="spellStart"/>
      <w:r w:rsidRPr="003C69D7">
        <w:rPr>
          <w:rFonts w:ascii="Times New Roman" w:eastAsia="Calibri" w:hAnsi="Times New Roman" w:cs="Times New Roman"/>
          <w:sz w:val="24"/>
          <w:szCs w:val="24"/>
        </w:rPr>
        <w:t>разходооправдателни</w:t>
      </w:r>
      <w:proofErr w:type="spellEnd"/>
      <w:r w:rsidRPr="003C69D7">
        <w:rPr>
          <w:rFonts w:ascii="Times New Roman" w:eastAsia="Calibri" w:hAnsi="Times New Roman" w:cs="Times New Roman"/>
          <w:sz w:val="24"/>
          <w:szCs w:val="24"/>
        </w:rPr>
        <w:t xml:space="preserve"> документи, и определя източниците на </w:t>
      </w:r>
      <w:proofErr w:type="spellStart"/>
      <w:r w:rsidRPr="003C69D7">
        <w:rPr>
          <w:rFonts w:ascii="Times New Roman" w:eastAsia="Calibri" w:hAnsi="Times New Roman" w:cs="Times New Roman"/>
          <w:sz w:val="24"/>
          <w:szCs w:val="24"/>
        </w:rPr>
        <w:t>съфинансиране</w:t>
      </w:r>
      <w:proofErr w:type="spellEnd"/>
      <w:r w:rsidRPr="003C69D7">
        <w:rPr>
          <w:rFonts w:ascii="Times New Roman" w:eastAsia="Calibri" w:hAnsi="Times New Roman" w:cs="Times New Roman"/>
          <w:sz w:val="24"/>
          <w:szCs w:val="24"/>
        </w:rPr>
        <w:t xml:space="preserve"> на средствата, включително собственото участие (ако е приложимо), в съответствие с процента, предвиден в АДБФП, съответно в ЗБФП.</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4</w:t>
      </w:r>
      <w:r w:rsidRPr="003C69D7">
        <w:rPr>
          <w:rFonts w:ascii="Times New Roman" w:eastAsia="Calibri" w:hAnsi="Times New Roman" w:cs="Times New Roman"/>
          <w:b/>
          <w:sz w:val="24"/>
          <w:szCs w:val="24"/>
        </w:rPr>
        <w:t>. (1)</w:t>
      </w:r>
      <w:r w:rsidRPr="003C69D7">
        <w:rPr>
          <w:rFonts w:ascii="Times New Roman" w:eastAsia="Calibri" w:hAnsi="Times New Roman" w:cs="Times New Roman"/>
          <w:sz w:val="24"/>
          <w:szCs w:val="24"/>
        </w:rPr>
        <w:t xml:space="preserve"> Управляващият орган извършва междинното плащане след проверка на предоставените документи и в случай че прецени за необходимо - след проверка на място.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lastRenderedPageBreak/>
        <w:t>(2)</w:t>
      </w:r>
      <w:r w:rsidRPr="003C69D7">
        <w:rPr>
          <w:rFonts w:ascii="Times New Roman" w:eastAsia="Calibri" w:hAnsi="Times New Roman" w:cs="Times New Roman"/>
          <w:sz w:val="24"/>
          <w:szCs w:val="24"/>
        </w:rPr>
        <w:t xml:space="preserve"> Управляващият орган може да изиска допълнително представянето на документи или разяснения от бенефициента, когато:</w:t>
      </w:r>
    </w:p>
    <w:p w:rsidR="003C69D7" w:rsidRPr="003C69D7" w:rsidRDefault="003C69D7" w:rsidP="00F115D5">
      <w:pPr>
        <w:numPr>
          <w:ilvl w:val="0"/>
          <w:numId w:val="16"/>
        </w:numPr>
        <w:spacing w:after="0" w:line="240" w:lineRule="auto"/>
        <w:ind w:hanging="720"/>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сума, включена в искането за плащане, не е дължима;</w:t>
      </w:r>
    </w:p>
    <w:p w:rsidR="003C69D7" w:rsidRPr="003C69D7" w:rsidRDefault="003C69D7" w:rsidP="00F115D5">
      <w:pPr>
        <w:numPr>
          <w:ilvl w:val="0"/>
          <w:numId w:val="16"/>
        </w:numPr>
        <w:spacing w:after="0" w:line="240" w:lineRule="auto"/>
        <w:ind w:hanging="720"/>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не са предоставени заверени фактури и/или счетоводни документи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или други изискуеми документи, доказващи извършване на дейностите в съответствие с условията за допустимост по раздел І от глава V от ЗУСЕСИФ;</w:t>
      </w:r>
    </w:p>
    <w:p w:rsidR="003C69D7" w:rsidRPr="003C69D7" w:rsidRDefault="003C69D7" w:rsidP="00F115D5">
      <w:pPr>
        <w:numPr>
          <w:ilvl w:val="0"/>
          <w:numId w:val="16"/>
        </w:numPr>
        <w:spacing w:after="0" w:line="240" w:lineRule="auto"/>
        <w:ind w:hanging="720"/>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има съмнение за нередност, отнасяща се до съответните разходи;</w:t>
      </w:r>
    </w:p>
    <w:p w:rsidR="003C69D7" w:rsidRPr="003C69D7" w:rsidRDefault="003C69D7" w:rsidP="00F115D5">
      <w:pPr>
        <w:numPr>
          <w:ilvl w:val="0"/>
          <w:numId w:val="16"/>
        </w:numPr>
        <w:spacing w:after="0" w:line="240" w:lineRule="auto"/>
        <w:ind w:hanging="720"/>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представените документи за физическия и финансов напредък на проекта са некоректно попълнени или не съдържат цялата задължителна информация.</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(3) </w:t>
      </w:r>
      <w:r w:rsidRPr="003C69D7">
        <w:rPr>
          <w:rFonts w:ascii="Times New Roman" w:eastAsia="Calibri" w:hAnsi="Times New Roman" w:cs="Times New Roman"/>
          <w:sz w:val="24"/>
          <w:szCs w:val="24"/>
        </w:rPr>
        <w:t xml:space="preserve">За представяне на документите и разясненията по ал. 2 Управляващият орган определя разумен срок, който не може да бъде по-дълъг от един месец.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5</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 xml:space="preserve">Междинните плащания се извършват в срок до 90 дни от датата на постъпване на искането за плащане при Управляващия орган, заедно с изискуемите документи.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Срокът за извършване на междинно плащане спира да тече от уведомяване бенефициента за необходимостта от</w:t>
      </w:r>
      <w:r w:rsidRPr="003C69D7" w:rsidDel="00DA6748">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представяне на документите или разясненията по чл. 55, ал. 2, но за не повече от един месец. Спреният срок се възобновява с представяне на съответните документи и/или разяснения.</w:t>
      </w:r>
    </w:p>
    <w:p w:rsid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(3) </w:t>
      </w:r>
      <w:r w:rsidRPr="003C69D7">
        <w:rPr>
          <w:rFonts w:ascii="Times New Roman" w:eastAsia="Calibri" w:hAnsi="Times New Roman" w:cs="Times New Roman"/>
          <w:sz w:val="24"/>
          <w:szCs w:val="24"/>
        </w:rPr>
        <w:t>В случай че бенефициентът не представи в срока по чл. 5</w:t>
      </w:r>
      <w:r w:rsidR="00903FD2">
        <w:rPr>
          <w:rFonts w:ascii="Times New Roman" w:eastAsia="Calibri" w:hAnsi="Times New Roman" w:cs="Times New Roman"/>
          <w:sz w:val="24"/>
          <w:szCs w:val="24"/>
        </w:rPr>
        <w:t>4</w:t>
      </w:r>
      <w:r w:rsidRPr="003C69D7">
        <w:rPr>
          <w:rFonts w:ascii="Times New Roman" w:eastAsia="Calibri" w:hAnsi="Times New Roman" w:cs="Times New Roman"/>
          <w:sz w:val="24"/>
          <w:szCs w:val="24"/>
        </w:rPr>
        <w:t>, ал. 3 документ или разяснения по чл. 5</w:t>
      </w:r>
      <w:r w:rsidR="00903FD2">
        <w:rPr>
          <w:rFonts w:ascii="Times New Roman" w:eastAsia="Calibri" w:hAnsi="Times New Roman" w:cs="Times New Roman"/>
          <w:sz w:val="24"/>
          <w:szCs w:val="24"/>
        </w:rPr>
        <w:t>4</w:t>
      </w:r>
      <w:r w:rsidRPr="003C69D7">
        <w:rPr>
          <w:rFonts w:ascii="Times New Roman" w:eastAsia="Calibri" w:hAnsi="Times New Roman" w:cs="Times New Roman"/>
          <w:sz w:val="24"/>
          <w:szCs w:val="24"/>
        </w:rPr>
        <w:t xml:space="preserve">, ал. 2, съответният разход не се верифицира като може да бъде включен в следващо искане за плащане. </w:t>
      </w:r>
    </w:p>
    <w:p w:rsidR="00EA47C1" w:rsidRPr="002202B3" w:rsidRDefault="00EA47C1" w:rsidP="00986F19">
      <w:pPr>
        <w:tabs>
          <w:tab w:val="num" w:pos="0"/>
        </w:tabs>
        <w:spacing w:after="0" w:line="240" w:lineRule="auto"/>
        <w:jc w:val="both"/>
        <w:rPr>
          <w:rFonts w:ascii="Times New Roman" w:eastAsia="Calibri" w:hAnsi="Times New Roman" w:cs="Times New Roman"/>
          <w:b/>
          <w:sz w:val="24"/>
          <w:szCs w:val="24"/>
        </w:rPr>
      </w:pPr>
      <w:r w:rsidRPr="00EA47C1">
        <w:rPr>
          <w:rFonts w:ascii="Times New Roman" w:eastAsia="Calibri" w:hAnsi="Times New Roman" w:cs="Times New Roman"/>
          <w:b/>
          <w:sz w:val="24"/>
          <w:szCs w:val="24"/>
        </w:rPr>
        <w:t xml:space="preserve">(4) </w:t>
      </w:r>
      <w:r w:rsidRPr="00EA47C1">
        <w:rPr>
          <w:rFonts w:ascii="Times New Roman" w:eastAsia="Calibri" w:hAnsi="Times New Roman" w:cs="Times New Roman"/>
          <w:sz w:val="24"/>
          <w:szCs w:val="24"/>
        </w:rPr>
        <w:t>Междинни плащания се извършват след верифициране от УО на действително извършени и платени от бенефициента преки разходи и на разходи, изчислени на база единна ставка, с цел потвърждаване на допустимостта им и при наличие на физически и финансов напредък по проекта.</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w:t>
      </w:r>
      <w:r w:rsidR="00EA47C1">
        <w:rPr>
          <w:rFonts w:ascii="Times New Roman" w:eastAsia="Calibri" w:hAnsi="Times New Roman" w:cs="Times New Roman"/>
          <w:b/>
          <w:sz w:val="24"/>
          <w:szCs w:val="24"/>
        </w:rPr>
        <w:t>5</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В случай, че при извършване на проверката се установи, че някои от разходите или всички разходи, включени в искане за междинно плащане са извършени за дейности, финансирани с други средства от ЕСИФ или чрез други инструменти на Европейския съюз, както и с други публични средства, различни от тези на Бенефициента, съответните разходи не се верифицират и не се възстановяват от безвъзмездната финансова помощ.</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6</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Ако при извършването на проверката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 съответно не се възстановяват от безвъзмездната финансова помощ.</w:t>
      </w:r>
      <w:r w:rsidR="001A48DA">
        <w:rPr>
          <w:rFonts w:ascii="Times New Roman" w:eastAsia="Calibri" w:hAnsi="Times New Roman" w:cs="Times New Roman"/>
          <w:sz w:val="24"/>
          <w:szCs w:val="24"/>
        </w:rPr>
        <w:t xml:space="preserve"> </w:t>
      </w:r>
      <w:r w:rsidR="001A48DA" w:rsidRPr="001A48DA">
        <w:rPr>
          <w:rFonts w:ascii="Times New Roman" w:eastAsia="Calibri" w:hAnsi="Times New Roman" w:cs="Times New Roman"/>
          <w:sz w:val="24"/>
          <w:szCs w:val="24"/>
        </w:rPr>
        <w:t>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001A48DA" w:rsidRPr="001A48DA">
        <w:rPr>
          <w:rFonts w:ascii="Times New Roman" w:eastAsia="Calibri" w:hAnsi="Times New Roman" w:cs="Times New Roman"/>
          <w:b/>
          <w:sz w:val="24"/>
          <w:szCs w:val="24"/>
        </w:rPr>
        <w:t xml:space="preserve"> </w:t>
      </w:r>
      <w:r w:rsidR="001A48DA" w:rsidRPr="001A48DA">
        <w:rPr>
          <w:rFonts w:ascii="Times New Roman" w:eastAsia="Calibri" w:hAnsi="Times New Roman" w:cs="Times New Roman"/>
          <w:sz w:val="24"/>
          <w:szCs w:val="24"/>
        </w:rPr>
        <w:t>вкл. под формата по чл. 55, ал. 1, т. 4 от ЗУСЕСИФ, Управляващият орган верифицира и размера на разходите, които Бенефициентът е бил длъжен да осигури под формата на собствено участие. Собственият принос на Бенефициента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w:t>
      </w:r>
      <w:r w:rsidR="001A48DA">
        <w:rPr>
          <w:rFonts w:ascii="Times New Roman" w:eastAsia="Calibri" w:hAnsi="Times New Roman" w:cs="Times New Roman"/>
          <w:sz w:val="24"/>
          <w:szCs w:val="24"/>
        </w:rPr>
        <w:t>.</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 поискани от Управляващия орган на ОПОС 2014-2020 г.</w:t>
      </w:r>
    </w:p>
    <w:p w:rsidR="001A48DA" w:rsidRDefault="003C69D7" w:rsidP="00986F19">
      <w:pPr>
        <w:tabs>
          <w:tab w:val="num" w:pos="72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(3) </w:t>
      </w:r>
      <w:r w:rsidR="001A48DA" w:rsidRPr="001A48DA">
        <w:rPr>
          <w:rFonts w:ascii="Times New Roman" w:eastAsia="Calibri" w:hAnsi="Times New Roman" w:cs="Times New Roman"/>
          <w:sz w:val="24"/>
          <w:szCs w:val="24"/>
        </w:rPr>
        <w:t xml:space="preserve">Размерът на дължимите непреки разходи по формата по чл. 55, ал. 1, т. 4 от ЗУСЕСИФ се изчислява след налагане на определената в АДБФП/ЗБФП ставка към верифицираните </w:t>
      </w:r>
      <w:r w:rsidR="001A48DA" w:rsidRPr="001A48DA">
        <w:rPr>
          <w:rFonts w:ascii="Times New Roman" w:eastAsia="Calibri" w:hAnsi="Times New Roman" w:cs="Times New Roman"/>
          <w:sz w:val="24"/>
          <w:szCs w:val="24"/>
        </w:rPr>
        <w:lastRenderedPageBreak/>
        <w:t>преки разходи за съответното искане за плащане, при спазване на условието по чл. 5</w:t>
      </w:r>
      <w:r w:rsidR="001A48DA">
        <w:rPr>
          <w:rFonts w:ascii="Times New Roman" w:eastAsia="Calibri" w:hAnsi="Times New Roman" w:cs="Times New Roman"/>
          <w:sz w:val="24"/>
          <w:szCs w:val="24"/>
        </w:rPr>
        <w:t>2</w:t>
      </w:r>
      <w:r w:rsidR="001A48DA" w:rsidRPr="001A48DA">
        <w:rPr>
          <w:rFonts w:ascii="Times New Roman" w:eastAsia="Calibri" w:hAnsi="Times New Roman" w:cs="Times New Roman"/>
          <w:sz w:val="24"/>
          <w:szCs w:val="24"/>
        </w:rPr>
        <w:t>, ал. 4.</w:t>
      </w:r>
    </w:p>
    <w:p w:rsidR="003C69D7" w:rsidRPr="003C69D7" w:rsidRDefault="001A48DA" w:rsidP="00986F19">
      <w:pPr>
        <w:tabs>
          <w:tab w:val="num" w:pos="720"/>
        </w:tabs>
        <w:spacing w:after="0" w:line="240" w:lineRule="auto"/>
        <w:jc w:val="both"/>
        <w:rPr>
          <w:rFonts w:ascii="Times New Roman" w:eastAsia="Calibri" w:hAnsi="Times New Roman" w:cs="Times New Roman"/>
          <w:sz w:val="24"/>
          <w:szCs w:val="24"/>
        </w:rPr>
      </w:pPr>
      <w:r w:rsidRPr="002202B3">
        <w:rPr>
          <w:rFonts w:ascii="Times New Roman" w:eastAsia="Calibri" w:hAnsi="Times New Roman" w:cs="Times New Roman"/>
          <w:b/>
          <w:sz w:val="24"/>
          <w:szCs w:val="24"/>
        </w:rPr>
        <w:t>(4)</w:t>
      </w:r>
      <w:r>
        <w:rPr>
          <w:rFonts w:ascii="Times New Roman" w:eastAsia="Calibri" w:hAnsi="Times New Roman" w:cs="Times New Roman"/>
          <w:sz w:val="24"/>
          <w:szCs w:val="24"/>
        </w:rPr>
        <w:t xml:space="preserve"> </w:t>
      </w:r>
      <w:r w:rsidR="003C69D7" w:rsidRPr="003C69D7">
        <w:rPr>
          <w:rFonts w:ascii="Times New Roman" w:eastAsia="Calibri" w:hAnsi="Times New Roman" w:cs="Times New Roman"/>
          <w:sz w:val="24"/>
          <w:szCs w:val="24"/>
        </w:rPr>
        <w:t>Управляващият орган уведомява</w:t>
      </w:r>
      <w:r w:rsidR="003C69D7" w:rsidRPr="003C69D7">
        <w:rPr>
          <w:rFonts w:ascii="Times New Roman" w:eastAsia="Calibri" w:hAnsi="Times New Roman" w:cs="Times New Roman"/>
          <w:b/>
          <w:sz w:val="24"/>
          <w:szCs w:val="24"/>
        </w:rPr>
        <w:t xml:space="preserve"> </w:t>
      </w:r>
      <w:r w:rsidR="003C69D7" w:rsidRPr="003C69D7">
        <w:rPr>
          <w:rFonts w:ascii="Times New Roman" w:eastAsia="Calibri" w:hAnsi="Times New Roman" w:cs="Times New Roman"/>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rsidR="003C69D7" w:rsidRPr="003C69D7" w:rsidRDefault="003C69D7" w:rsidP="00986F19">
      <w:pPr>
        <w:tabs>
          <w:tab w:val="num" w:pos="72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w:t>
      </w:r>
      <w:r w:rsidR="001A48DA">
        <w:rPr>
          <w:rFonts w:ascii="Times New Roman" w:eastAsia="Calibri" w:hAnsi="Times New Roman" w:cs="Times New Roman"/>
          <w:b/>
          <w:sz w:val="24"/>
          <w:szCs w:val="24"/>
        </w:rPr>
        <w:t>5</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Верифицираните суми по искането за плащане се посочват в лева, по източници на </w:t>
      </w:r>
      <w:proofErr w:type="spellStart"/>
      <w:r w:rsidRPr="003C69D7">
        <w:rPr>
          <w:rFonts w:ascii="Times New Roman" w:eastAsia="Calibri" w:hAnsi="Times New Roman" w:cs="Times New Roman"/>
          <w:sz w:val="24"/>
          <w:szCs w:val="24"/>
        </w:rPr>
        <w:t>съфинансиране</w:t>
      </w:r>
      <w:proofErr w:type="spellEnd"/>
      <w:r w:rsidRPr="003C69D7">
        <w:rPr>
          <w:rFonts w:ascii="Times New Roman" w:eastAsia="Calibri" w:hAnsi="Times New Roman" w:cs="Times New Roman"/>
          <w:sz w:val="24"/>
          <w:szCs w:val="24"/>
        </w:rPr>
        <w:t xml:space="preserve"> /безвъзмездна финансова помощ и собствено участие/, в съответствие с АДБФП.</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7</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Верификацията на разходите на Бенефициента е задължително условие за сертифициране на разходите от Сертифициращия орган по чл. 126 от Регламент (ЕС) № 1303/2013.</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IV</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Условия за извършване на окончателно плащане</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5</w:t>
      </w:r>
      <w:r w:rsidR="00903FD2">
        <w:rPr>
          <w:rFonts w:ascii="Times New Roman" w:eastAsia="Calibri" w:hAnsi="Times New Roman" w:cs="Times New Roman"/>
          <w:b/>
          <w:sz w:val="24"/>
          <w:szCs w:val="24"/>
        </w:rPr>
        <w:t>8</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Окончателното плащане се извършва за възстановяване на верифицирани от Управляващия орган допустими разходи след установяване от органа на физическото и финансово изпълнение на проекта,</w:t>
      </w:r>
      <w:r w:rsidRPr="003C69D7">
        <w:rPr>
          <w:rFonts w:ascii="Times New Roman" w:eastAsia="Calibri" w:hAnsi="Times New Roman" w:cs="Times New Roman"/>
          <w:color w:val="FF0000"/>
          <w:sz w:val="24"/>
          <w:szCs w:val="24"/>
        </w:rPr>
        <w:t xml:space="preserve"> </w:t>
      </w:r>
      <w:r w:rsidRPr="003C69D7">
        <w:rPr>
          <w:rFonts w:ascii="Times New Roman" w:eastAsia="Calibri" w:hAnsi="Times New Roman" w:cs="Times New Roman"/>
          <w:sz w:val="24"/>
          <w:szCs w:val="24"/>
        </w:rPr>
        <w:t>както и постигане на заложените индикатори.</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(2) </w:t>
      </w:r>
      <w:r w:rsidRPr="003C69D7">
        <w:rPr>
          <w:rFonts w:ascii="Times New Roman" w:eastAsia="Calibri" w:hAnsi="Times New Roman" w:cs="Times New Roman"/>
          <w:sz w:val="24"/>
          <w:szCs w:val="24"/>
        </w:rPr>
        <w:t>За получаване</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на окончателно плащане бенефициентът подава чрез ИСУН 2020 искане по образец, съдържащ се в системата. Искането се подава в 1-месечен срок от приключването на всички дейности по проекта.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w:t>
      </w:r>
      <w:r w:rsidR="00903FD2">
        <w:rPr>
          <w:rFonts w:ascii="Times New Roman" w:eastAsia="Calibri" w:hAnsi="Times New Roman" w:cs="Times New Roman"/>
          <w:b/>
          <w:sz w:val="24"/>
          <w:szCs w:val="24"/>
        </w:rPr>
        <w:t>59</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Към искането за окончателно плащане Бенефициентът подава в ИСУН 2020 следното:</w:t>
      </w:r>
    </w:p>
    <w:p w:rsidR="003C69D7" w:rsidRPr="003C69D7" w:rsidRDefault="003C69D7" w:rsidP="00F115D5">
      <w:pPr>
        <w:numPr>
          <w:ilvl w:val="0"/>
          <w:numId w:val="13"/>
        </w:numPr>
        <w:spacing w:after="0" w:line="240" w:lineRule="auto"/>
        <w:ind w:left="567" w:hanging="283"/>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технически и финансов отчет;</w:t>
      </w:r>
    </w:p>
    <w:p w:rsidR="003C69D7" w:rsidRPr="003C69D7" w:rsidRDefault="003C69D7" w:rsidP="00F115D5">
      <w:pPr>
        <w:numPr>
          <w:ilvl w:val="0"/>
          <w:numId w:val="13"/>
        </w:numPr>
        <w:spacing w:after="0" w:line="240" w:lineRule="auto"/>
        <w:ind w:left="567" w:hanging="283"/>
        <w:jc w:val="both"/>
        <w:rPr>
          <w:rFonts w:ascii="Times New Roman" w:eastAsia="Calibri" w:hAnsi="Times New Roman" w:cs="Times New Roman"/>
          <w:sz w:val="24"/>
          <w:szCs w:val="24"/>
        </w:rPr>
      </w:pPr>
      <w:proofErr w:type="spellStart"/>
      <w:r w:rsidRPr="003C69D7">
        <w:rPr>
          <w:rFonts w:ascii="Times New Roman" w:eastAsia="Calibri" w:hAnsi="Times New Roman" w:cs="Times New Roman"/>
          <w:sz w:val="24"/>
          <w:szCs w:val="24"/>
        </w:rPr>
        <w:t>разходооправдателни</w:t>
      </w:r>
      <w:proofErr w:type="spellEnd"/>
      <w:r w:rsidRPr="003C69D7">
        <w:rPr>
          <w:rFonts w:ascii="Times New Roman" w:eastAsia="Calibri" w:hAnsi="Times New Roman" w:cs="Times New Roman"/>
          <w:sz w:val="24"/>
          <w:szCs w:val="24"/>
        </w:rPr>
        <w:t xml:space="preserve"> документи (фактури, документи с еквивалентна </w:t>
      </w:r>
      <w:proofErr w:type="spellStart"/>
      <w:r w:rsidRPr="003C69D7">
        <w:rPr>
          <w:rFonts w:ascii="Times New Roman" w:eastAsia="Calibri" w:hAnsi="Times New Roman" w:cs="Times New Roman"/>
          <w:sz w:val="24"/>
          <w:szCs w:val="24"/>
        </w:rPr>
        <w:t>доказателствена</w:t>
      </w:r>
      <w:proofErr w:type="spellEnd"/>
      <w:r w:rsidRPr="003C69D7">
        <w:rPr>
          <w:rFonts w:ascii="Times New Roman" w:eastAsia="Calibri" w:hAnsi="Times New Roman" w:cs="Times New Roman"/>
          <w:sz w:val="24"/>
          <w:szCs w:val="24"/>
        </w:rPr>
        <w:t xml:space="preserve"> стойност, платежни нареждания, банкови извлечения за извършени преводи и други документи, които удостоверяват извършения разход, при необходимост - и документ, предназначен за покриване от собствено участие);</w:t>
      </w:r>
    </w:p>
    <w:p w:rsidR="00EA47C1" w:rsidRDefault="00EA47C1" w:rsidP="00F115D5">
      <w:pPr>
        <w:numPr>
          <w:ilvl w:val="0"/>
          <w:numId w:val="13"/>
        </w:numPr>
        <w:spacing w:after="0" w:line="240" w:lineRule="auto"/>
        <w:ind w:left="567" w:hanging="283"/>
        <w:jc w:val="both"/>
        <w:rPr>
          <w:rFonts w:ascii="Times New Roman" w:eastAsia="Calibri" w:hAnsi="Times New Roman" w:cs="Times New Roman"/>
          <w:sz w:val="24"/>
          <w:szCs w:val="24"/>
        </w:rPr>
      </w:pPr>
      <w:r w:rsidRPr="00EA47C1">
        <w:rPr>
          <w:rFonts w:ascii="Times New Roman" w:eastAsia="Calibri" w:hAnsi="Times New Roman" w:cs="Times New Roman"/>
          <w:sz w:val="24"/>
          <w:szCs w:val="24"/>
        </w:rPr>
        <w:t>документи, посочени в АДБФП и в Списъка на писмените доказателства за финансиране на формата</w:t>
      </w:r>
      <w:r>
        <w:rPr>
          <w:rFonts w:ascii="Times New Roman" w:eastAsia="Calibri" w:hAnsi="Times New Roman" w:cs="Times New Roman"/>
          <w:sz w:val="24"/>
          <w:szCs w:val="24"/>
        </w:rPr>
        <w:t>,</w:t>
      </w:r>
      <w:r w:rsidRPr="00EA47C1">
        <w:rPr>
          <w:rFonts w:ascii="Times New Roman" w:eastAsia="Calibri" w:hAnsi="Times New Roman" w:cs="Times New Roman"/>
          <w:sz w:val="24"/>
          <w:szCs w:val="24"/>
        </w:rPr>
        <w:t xml:space="preserve"> определена в чл. 55, ал. 1, т. 4 за непреките разходи по проекта;</w:t>
      </w:r>
    </w:p>
    <w:p w:rsidR="003C69D7" w:rsidRPr="003C69D7" w:rsidRDefault="003C69D7" w:rsidP="00F115D5">
      <w:pPr>
        <w:numPr>
          <w:ilvl w:val="0"/>
          <w:numId w:val="13"/>
        </w:numPr>
        <w:spacing w:after="0" w:line="240" w:lineRule="auto"/>
        <w:ind w:left="567" w:hanging="283"/>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други документи, посочени в АДБФП и в Списъка на писмените доказателства, които бенефициентът прилага към искане за извършване на окончателно плащане, приложен към настоящите условия за изпълнение.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(2) </w:t>
      </w:r>
      <w:r w:rsidRPr="003C69D7">
        <w:rPr>
          <w:rFonts w:ascii="Times New Roman" w:eastAsia="Calibri" w:hAnsi="Times New Roman" w:cs="Times New Roman"/>
          <w:sz w:val="24"/>
          <w:szCs w:val="24"/>
        </w:rPr>
        <w:t>В случай че при извършване на проверката се установи, че някои от разходите или всички разходи, включени в искането за окончателно плащане са извършени за дейности, финансирани с други средства от ЕСИФ или чрез други инструменти на Европейския съюз, както и с други публични средства, различни от тези на бенефициента, съответните разходи не се верифицират и не се възстановяват от безвъзмездната финансова помощ.</w:t>
      </w:r>
      <w:r w:rsidRPr="003C69D7" w:rsidDel="00867A49">
        <w:rPr>
          <w:rFonts w:ascii="Times New Roman" w:eastAsia="Calibri" w:hAnsi="Times New Roman" w:cs="Times New Roman"/>
          <w:sz w:val="24"/>
          <w:szCs w:val="24"/>
        </w:rPr>
        <w:t xml:space="preserve"> </w:t>
      </w:r>
    </w:p>
    <w:p w:rsidR="00EA47C1"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(3) </w:t>
      </w:r>
      <w:r w:rsidRPr="003C69D7">
        <w:rPr>
          <w:rFonts w:ascii="Times New Roman" w:eastAsia="Calibri" w:hAnsi="Times New Roman" w:cs="Times New Roman"/>
          <w:sz w:val="24"/>
          <w:szCs w:val="24"/>
        </w:rPr>
        <w:t>В искането за окончателно плащане бенефициентът посочва</w:t>
      </w:r>
      <w:r w:rsidR="00EA47C1">
        <w:rPr>
          <w:rFonts w:ascii="Times New Roman" w:eastAsia="Calibri" w:hAnsi="Times New Roman" w:cs="Times New Roman"/>
          <w:sz w:val="24"/>
          <w:szCs w:val="24"/>
        </w:rPr>
        <w:t>:</w:t>
      </w:r>
    </w:p>
    <w:p w:rsidR="00EA47C1" w:rsidRDefault="00EA47C1" w:rsidP="00986F19">
      <w:pPr>
        <w:tabs>
          <w:tab w:val="num" w:pos="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3C69D7" w:rsidRPr="003C69D7">
        <w:rPr>
          <w:rFonts w:ascii="Times New Roman" w:eastAsia="Calibri" w:hAnsi="Times New Roman" w:cs="Times New Roman"/>
          <w:sz w:val="24"/>
          <w:szCs w:val="24"/>
        </w:rPr>
        <w:t xml:space="preserve"> общия  размер на допустимите разходи, отчетени с приложените към него </w:t>
      </w:r>
      <w:proofErr w:type="spellStart"/>
      <w:r w:rsidR="003C69D7" w:rsidRPr="003C69D7">
        <w:rPr>
          <w:rFonts w:ascii="Times New Roman" w:eastAsia="Calibri" w:hAnsi="Times New Roman" w:cs="Times New Roman"/>
          <w:sz w:val="24"/>
          <w:szCs w:val="24"/>
        </w:rPr>
        <w:t>разходооправдателни</w:t>
      </w:r>
      <w:proofErr w:type="spellEnd"/>
      <w:r w:rsidR="003C69D7" w:rsidRPr="003C69D7">
        <w:rPr>
          <w:rFonts w:ascii="Times New Roman" w:eastAsia="Calibri" w:hAnsi="Times New Roman" w:cs="Times New Roman"/>
          <w:sz w:val="24"/>
          <w:szCs w:val="24"/>
        </w:rPr>
        <w:t xml:space="preserve"> документи и определя източниците на </w:t>
      </w:r>
      <w:proofErr w:type="spellStart"/>
      <w:r w:rsidR="003C69D7" w:rsidRPr="003C69D7">
        <w:rPr>
          <w:rFonts w:ascii="Times New Roman" w:eastAsia="Calibri" w:hAnsi="Times New Roman" w:cs="Times New Roman"/>
          <w:sz w:val="24"/>
          <w:szCs w:val="24"/>
        </w:rPr>
        <w:t>съфинансиране</w:t>
      </w:r>
      <w:proofErr w:type="spellEnd"/>
      <w:r w:rsidR="003C69D7" w:rsidRPr="003C69D7">
        <w:rPr>
          <w:rFonts w:ascii="Times New Roman" w:eastAsia="Calibri" w:hAnsi="Times New Roman" w:cs="Times New Roman"/>
          <w:sz w:val="24"/>
          <w:szCs w:val="24"/>
        </w:rPr>
        <w:t xml:space="preserve"> на средствата, включително собственото участие, в съответствие с процента, предвиден в АДБФП</w:t>
      </w:r>
      <w:r>
        <w:rPr>
          <w:rFonts w:ascii="Times New Roman" w:eastAsia="Calibri" w:hAnsi="Times New Roman" w:cs="Times New Roman"/>
          <w:sz w:val="24"/>
          <w:szCs w:val="24"/>
        </w:rPr>
        <w:t>;</w:t>
      </w:r>
    </w:p>
    <w:p w:rsidR="003C69D7" w:rsidRDefault="00EA47C1" w:rsidP="00986F19">
      <w:pPr>
        <w:tabs>
          <w:tab w:val="num" w:pos="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EA47C1">
        <w:rPr>
          <w:rFonts w:ascii="Times New Roman" w:eastAsia="Calibri" w:hAnsi="Times New Roman" w:cs="Times New Roman"/>
          <w:sz w:val="24"/>
          <w:szCs w:val="24"/>
        </w:rPr>
        <w:t>остатъчната стойност на непреките разходи по формата, определена в чл. 55, ал. 1, т. 4 от ЗУСЕСИФ</w:t>
      </w:r>
      <w:r w:rsidR="003C69D7" w:rsidRPr="003C69D7">
        <w:rPr>
          <w:rFonts w:ascii="Times New Roman" w:eastAsia="Calibri" w:hAnsi="Times New Roman" w:cs="Times New Roman"/>
          <w:sz w:val="24"/>
          <w:szCs w:val="24"/>
        </w:rPr>
        <w:t>.</w:t>
      </w:r>
    </w:p>
    <w:p w:rsidR="00EA47C1" w:rsidRPr="00EA47C1" w:rsidRDefault="00EA47C1" w:rsidP="00EA47C1">
      <w:pPr>
        <w:tabs>
          <w:tab w:val="num" w:pos="0"/>
        </w:tabs>
        <w:spacing w:after="60" w:line="240" w:lineRule="auto"/>
        <w:jc w:val="both"/>
        <w:rPr>
          <w:rFonts w:ascii="Times New Roman" w:eastAsia="Calibri" w:hAnsi="Times New Roman" w:cs="Times New Roman"/>
          <w:sz w:val="24"/>
          <w:szCs w:val="24"/>
        </w:rPr>
      </w:pPr>
      <w:r w:rsidRPr="00EA47C1">
        <w:rPr>
          <w:rFonts w:ascii="Times New Roman" w:eastAsia="Calibri" w:hAnsi="Times New Roman" w:cs="Times New Roman"/>
          <w:b/>
          <w:sz w:val="24"/>
          <w:szCs w:val="24"/>
        </w:rPr>
        <w:lastRenderedPageBreak/>
        <w:t>(4)</w:t>
      </w:r>
      <w:r w:rsidRPr="00EA47C1">
        <w:rPr>
          <w:rFonts w:ascii="Times New Roman" w:eastAsia="Calibri" w:hAnsi="Times New Roman" w:cs="Times New Roman"/>
          <w:sz w:val="24"/>
          <w:szCs w:val="24"/>
        </w:rPr>
        <w:t xml:space="preserve"> При отчитане на разходи за организация и управление под формата по чл. 55, ал. 1, т. 4 от ЗУСЕСИФ в окончателно искане за плащане по проекта, в него се включват действително извършените и платени от бенефициента преки разходи за изпълнение на дейностите по проекта през съответния отчетен период, както и непреки разходи, изчислени на база единна ставка върху включените в искането допустими преки разходи.</w:t>
      </w:r>
    </w:p>
    <w:p w:rsidR="00EA47C1" w:rsidRPr="002202B3" w:rsidRDefault="00EA47C1" w:rsidP="002202B3">
      <w:pPr>
        <w:tabs>
          <w:tab w:val="num" w:pos="0"/>
        </w:tabs>
        <w:spacing w:after="60" w:line="240" w:lineRule="auto"/>
        <w:jc w:val="both"/>
        <w:rPr>
          <w:rFonts w:ascii="Times New Roman" w:eastAsia="Calibri" w:hAnsi="Times New Roman" w:cs="Times New Roman"/>
          <w:sz w:val="24"/>
          <w:szCs w:val="24"/>
        </w:rPr>
      </w:pPr>
      <w:r w:rsidRPr="00EA47C1">
        <w:rPr>
          <w:rFonts w:ascii="Times New Roman" w:eastAsia="Calibri" w:hAnsi="Times New Roman" w:cs="Times New Roman"/>
          <w:b/>
          <w:sz w:val="24"/>
          <w:szCs w:val="24"/>
        </w:rPr>
        <w:t>(5)</w:t>
      </w:r>
      <w:r w:rsidRPr="00EA47C1">
        <w:rPr>
          <w:rFonts w:ascii="Times New Roman" w:eastAsia="Calibri" w:hAnsi="Times New Roman" w:cs="Times New Roman"/>
          <w:sz w:val="24"/>
          <w:szCs w:val="24"/>
        </w:rPr>
        <w:t xml:space="preserve"> По изключение в искането за плащане могат да се включат и действително извършени и платени преки разходи и </w:t>
      </w:r>
      <w:proofErr w:type="spellStart"/>
      <w:r w:rsidRPr="00EA47C1">
        <w:rPr>
          <w:rFonts w:ascii="Times New Roman" w:eastAsia="Calibri" w:hAnsi="Times New Roman" w:cs="Times New Roman"/>
          <w:sz w:val="24"/>
          <w:szCs w:val="24"/>
        </w:rPr>
        <w:t>съотносими</w:t>
      </w:r>
      <w:proofErr w:type="spellEnd"/>
      <w:r w:rsidRPr="00EA47C1">
        <w:rPr>
          <w:rFonts w:ascii="Times New Roman" w:eastAsia="Calibri" w:hAnsi="Times New Roman" w:cs="Times New Roman"/>
          <w:sz w:val="24"/>
          <w:szCs w:val="24"/>
        </w:rPr>
        <w:t xml:space="preserve"> непреки разходи от предходни отчетни периоди, които не са били отчетени своевременно или са били отчетени, но не са били верифицирани от УО.</w:t>
      </w:r>
    </w:p>
    <w:p w:rsidR="003C69D7" w:rsidRPr="003C69D7" w:rsidRDefault="003C69D7" w:rsidP="00986F19">
      <w:pPr>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0</w:t>
      </w:r>
      <w:r w:rsidRPr="003C69D7">
        <w:rPr>
          <w:rFonts w:ascii="Times New Roman" w:eastAsia="Calibri" w:hAnsi="Times New Roman" w:cs="Times New Roman"/>
          <w:b/>
          <w:sz w:val="24"/>
          <w:szCs w:val="24"/>
        </w:rPr>
        <w:t xml:space="preserve">. (1) </w:t>
      </w:r>
      <w:r w:rsidRPr="003C69D7">
        <w:rPr>
          <w:rFonts w:ascii="Times New Roman" w:eastAsia="Calibri" w:hAnsi="Times New Roman" w:cs="Times New Roman"/>
          <w:sz w:val="24"/>
          <w:szCs w:val="24"/>
        </w:rPr>
        <w:t>Окончателното плащане се извършва в срок до 90 дни от датата на постъпване на искането за плащане при Управляващия орган, заедно с изискуемите документи.</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(2) </w:t>
      </w:r>
      <w:r w:rsidRPr="003C69D7">
        <w:rPr>
          <w:rFonts w:ascii="Times New Roman" w:eastAsia="Calibri" w:hAnsi="Times New Roman" w:cs="Times New Roman"/>
          <w:sz w:val="24"/>
          <w:szCs w:val="24"/>
        </w:rPr>
        <w:t>Преди извършване на окончателното плащане Управляващият орган извършва проверки, съответно изисква документи или разяснения по реда и в сроковете по чл. 5</w:t>
      </w:r>
      <w:r w:rsidR="00903FD2">
        <w:rPr>
          <w:rFonts w:ascii="Times New Roman" w:eastAsia="Calibri" w:hAnsi="Times New Roman" w:cs="Times New Roman"/>
          <w:sz w:val="24"/>
          <w:szCs w:val="24"/>
        </w:rPr>
        <w:t>4</w:t>
      </w:r>
      <w:r w:rsidRPr="003C69D7">
        <w:rPr>
          <w:rFonts w:ascii="Times New Roman" w:eastAsia="Calibri" w:hAnsi="Times New Roman" w:cs="Times New Roman"/>
          <w:sz w:val="24"/>
          <w:szCs w:val="24"/>
        </w:rPr>
        <w:t>.</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(3) </w:t>
      </w:r>
      <w:r w:rsidRPr="003C69D7">
        <w:rPr>
          <w:rFonts w:ascii="Times New Roman" w:eastAsia="Calibri" w:hAnsi="Times New Roman" w:cs="Times New Roman"/>
          <w:sz w:val="24"/>
          <w:szCs w:val="24"/>
        </w:rPr>
        <w:t>Срокът за извършване на окончателно плащане спира да тече от уведомяването на бенефициента за необходимостта от</w:t>
      </w:r>
      <w:r w:rsidRPr="003C69D7" w:rsidDel="00DA6748">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представяне на документите или разясненията по реда на чл. 5</w:t>
      </w:r>
      <w:r w:rsidR="00903FD2">
        <w:rPr>
          <w:rFonts w:ascii="Times New Roman" w:eastAsia="Calibri" w:hAnsi="Times New Roman" w:cs="Times New Roman"/>
          <w:sz w:val="24"/>
          <w:szCs w:val="24"/>
        </w:rPr>
        <w:t>4</w:t>
      </w:r>
      <w:r w:rsidRPr="003C69D7">
        <w:rPr>
          <w:rFonts w:ascii="Times New Roman" w:eastAsia="Calibri" w:hAnsi="Times New Roman" w:cs="Times New Roman"/>
          <w:sz w:val="24"/>
          <w:szCs w:val="24"/>
        </w:rPr>
        <w:t>, ал. 2, но за не повече от един месец. Спреният срок се възобновява с представяне на съответните документи и/или разяснения.</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(4) </w:t>
      </w:r>
      <w:r w:rsidRPr="003C69D7">
        <w:rPr>
          <w:rFonts w:ascii="Times New Roman" w:eastAsia="Calibri" w:hAnsi="Times New Roman" w:cs="Times New Roman"/>
          <w:sz w:val="24"/>
          <w:szCs w:val="24"/>
        </w:rPr>
        <w:t>В случай че бенефициентът не представи в срока по чл. 5</w:t>
      </w:r>
      <w:r w:rsidR="00903FD2">
        <w:rPr>
          <w:rFonts w:ascii="Times New Roman" w:eastAsia="Calibri" w:hAnsi="Times New Roman" w:cs="Times New Roman"/>
          <w:sz w:val="24"/>
          <w:szCs w:val="24"/>
        </w:rPr>
        <w:t>4</w:t>
      </w:r>
      <w:r w:rsidRPr="003C69D7">
        <w:rPr>
          <w:rFonts w:ascii="Times New Roman" w:eastAsia="Calibri" w:hAnsi="Times New Roman" w:cs="Times New Roman"/>
          <w:sz w:val="24"/>
          <w:szCs w:val="24"/>
        </w:rPr>
        <w:t>, ал. 3 документ или разяснения, съответният разход не се верифицира.</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(5) </w:t>
      </w:r>
      <w:r w:rsidRPr="003C69D7">
        <w:rPr>
          <w:rFonts w:ascii="Times New Roman" w:eastAsia="Calibri" w:hAnsi="Times New Roman" w:cs="Times New Roman"/>
          <w:sz w:val="24"/>
          <w:szCs w:val="24"/>
        </w:rPr>
        <w:t>В рамките на проверките Управляващият орган извършва задължителна проверка на място и изготвя доклад, който при необходимост съдържа и препоръки за бенефициента. До изпълнение на съдържащите се в доклада препоръки окончателно плащане не се извършва.</w:t>
      </w:r>
    </w:p>
    <w:p w:rsidR="003C69D7" w:rsidRPr="003C69D7" w:rsidRDefault="003C69D7" w:rsidP="00986F19">
      <w:pPr>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(6) </w:t>
      </w:r>
      <w:r w:rsidRPr="003C69D7">
        <w:rPr>
          <w:rFonts w:ascii="Times New Roman" w:eastAsia="Calibri" w:hAnsi="Times New Roman" w:cs="Times New Roman"/>
          <w:sz w:val="24"/>
          <w:szCs w:val="24"/>
        </w:rPr>
        <w:t>Ако при извършването на проверката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 съответно не се възстановяват от безвъзмездната финансова помощ.</w:t>
      </w:r>
    </w:p>
    <w:p w:rsidR="003C69D7" w:rsidRPr="003C69D7" w:rsidRDefault="003C69D7" w:rsidP="00986F19">
      <w:pPr>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(7) </w:t>
      </w:r>
      <w:r w:rsidRPr="003C69D7">
        <w:rPr>
          <w:rFonts w:ascii="Times New Roman" w:eastAsia="Calibri" w:hAnsi="Times New Roman" w:cs="Times New Roman"/>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w:t>
      </w:r>
      <w:r w:rsidR="00EA47C1" w:rsidRPr="00EA47C1">
        <w:rPr>
          <w:rFonts w:ascii="Times New Roman" w:eastAsia="Calibri" w:hAnsi="Times New Roman" w:cs="Times New Roman"/>
          <w:sz w:val="24"/>
          <w:szCs w:val="24"/>
        </w:rPr>
        <w:t>, вкл. под формата по чл. 55, ал. 1, т. 4 от ЗУСЕСИФ</w:t>
      </w:r>
      <w:r w:rsidRPr="003C69D7">
        <w:rPr>
          <w:rFonts w:ascii="Times New Roman" w:eastAsia="Calibri" w:hAnsi="Times New Roman" w:cs="Times New Roman"/>
          <w:sz w:val="24"/>
          <w:szCs w:val="24"/>
        </w:rPr>
        <w:t>,</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Управляващият орган верифицира и размера на разходите, които бенефициентът е бил длъжен да осигури под формата на собствено участие. Собственият принос на бенефициента се определя като процент от реално разходваните средства по проекта за допустими разходи и се приспада от размера на окончателното плащане.</w:t>
      </w:r>
      <w:r w:rsidR="00EA47C1" w:rsidRPr="00EA47C1">
        <w:rPr>
          <w:rFonts w:ascii="Times New Roman" w:eastAsia="Calibri" w:hAnsi="Times New Roman" w:cs="Times New Roman"/>
          <w:sz w:val="24"/>
          <w:szCs w:val="24"/>
        </w:rPr>
        <w:t xml:space="preserve"> </w:t>
      </w:r>
      <w:r w:rsidR="00EA47C1">
        <w:rPr>
          <w:rFonts w:ascii="Times New Roman" w:eastAsia="Calibri" w:hAnsi="Times New Roman" w:cs="Times New Roman"/>
          <w:sz w:val="24"/>
          <w:szCs w:val="24"/>
        </w:rPr>
        <w:t xml:space="preserve"> </w:t>
      </w:r>
      <w:r w:rsidR="00EA47C1" w:rsidRPr="00EA47C1">
        <w:rPr>
          <w:rFonts w:ascii="Times New Roman" w:eastAsia="Calibri" w:hAnsi="Times New Roman" w:cs="Times New Roman"/>
          <w:sz w:val="24"/>
          <w:szCs w:val="24"/>
        </w:rPr>
        <w:t>Размерът на остатъчната стойност на дължимите в окончателното плащане непреки разходи под формата по чл. 55, ал. 1, т. 4 от ЗУСЕСИФ се определя от Управляващия орган въз основа на сертифицираните преки разходи по проекта и финансираните непреки разходи с междинни искания за плащане.</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(8) </w:t>
      </w:r>
      <w:r w:rsidRPr="003C69D7">
        <w:rPr>
          <w:rFonts w:ascii="Times New Roman" w:eastAsia="Calibri" w:hAnsi="Times New Roman" w:cs="Times New Roman"/>
          <w:sz w:val="24"/>
          <w:szCs w:val="24"/>
        </w:rPr>
        <w:t>Управляващият орган уведомява</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(9) </w:t>
      </w:r>
      <w:r w:rsidRPr="003C69D7">
        <w:rPr>
          <w:rFonts w:ascii="Times New Roman" w:eastAsia="Calibri" w:hAnsi="Times New Roman" w:cs="Times New Roman"/>
          <w:sz w:val="24"/>
          <w:szCs w:val="24"/>
        </w:rPr>
        <w:t>Верификацията на разходите на бенефициента е задължително условие за сертифициране на разходите от Сертифициращия орган по чл. 126 от Регламент (ЕС) № 1303/2013.</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1</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В случай че бенефициентът не представи искане за окончателно плащане в срока по чл. 5</w:t>
      </w:r>
      <w:r w:rsidR="00903FD2">
        <w:rPr>
          <w:rFonts w:ascii="Times New Roman" w:eastAsia="Calibri" w:hAnsi="Times New Roman" w:cs="Times New Roman"/>
          <w:sz w:val="24"/>
          <w:szCs w:val="24"/>
        </w:rPr>
        <w:t>8</w:t>
      </w:r>
      <w:r w:rsidRPr="003C69D7">
        <w:rPr>
          <w:rFonts w:ascii="Times New Roman" w:eastAsia="Calibri" w:hAnsi="Times New Roman" w:cs="Times New Roman"/>
          <w:sz w:val="24"/>
          <w:szCs w:val="24"/>
        </w:rPr>
        <w:t xml:space="preserve">, ал. 2, Управляващият орган извършва проверка на място, при която ако </w:t>
      </w:r>
      <w:r w:rsidRPr="003C69D7">
        <w:rPr>
          <w:rFonts w:ascii="Times New Roman" w:eastAsia="Calibri" w:hAnsi="Times New Roman" w:cs="Times New Roman"/>
          <w:sz w:val="24"/>
          <w:szCs w:val="24"/>
        </w:rPr>
        <w:lastRenderedPageBreak/>
        <w:t>установи, че бенефициентът е извършил допустими за финансиране разходи, същите се верифицират служебно от Управляващия орган и се подават за сертифициране към Сертифициращия орган.</w:t>
      </w:r>
    </w:p>
    <w:p w:rsidR="003C69D7" w:rsidRPr="003C69D7" w:rsidRDefault="003C69D7" w:rsidP="00986F19">
      <w:pPr>
        <w:tabs>
          <w:tab w:val="num" w:pos="0"/>
        </w:tabs>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Глава пета</w:t>
      </w:r>
    </w:p>
    <w:p w:rsidR="003C69D7" w:rsidRPr="003C69D7" w:rsidRDefault="003C69D7" w:rsidP="00986F19">
      <w:pPr>
        <w:tabs>
          <w:tab w:val="num" w:pos="0"/>
        </w:tabs>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НЕРЕДНОСТ И ИЗМАМА</w:t>
      </w:r>
    </w:p>
    <w:p w:rsidR="003C69D7" w:rsidRPr="003C69D7" w:rsidRDefault="003C69D7" w:rsidP="00986F19">
      <w:pPr>
        <w:tabs>
          <w:tab w:val="num" w:pos="0"/>
        </w:tabs>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w:t>
      </w:r>
    </w:p>
    <w:p w:rsidR="003C69D7" w:rsidRPr="003C69D7" w:rsidRDefault="003C69D7" w:rsidP="00986F19">
      <w:pPr>
        <w:keepNext/>
        <w:spacing w:after="0" w:line="240" w:lineRule="auto"/>
        <w:jc w:val="center"/>
        <w:outlineLvl w:val="0"/>
        <w:rPr>
          <w:rFonts w:ascii="Times New Roman" w:eastAsia="Times New Roman" w:hAnsi="Times New Roman" w:cs="Times New Roman"/>
          <w:b/>
          <w:bCs/>
          <w:iCs/>
          <w:kern w:val="32"/>
          <w:sz w:val="24"/>
          <w:szCs w:val="24"/>
          <w:lang w:eastAsia="fr-FR"/>
        </w:rPr>
      </w:pPr>
      <w:r w:rsidRPr="003C69D7">
        <w:rPr>
          <w:rFonts w:ascii="Times New Roman" w:eastAsia="Times New Roman" w:hAnsi="Times New Roman" w:cs="Times New Roman"/>
          <w:b/>
          <w:bCs/>
          <w:iCs/>
          <w:kern w:val="32"/>
          <w:sz w:val="24"/>
          <w:szCs w:val="24"/>
          <w:lang w:eastAsia="fr-FR"/>
        </w:rPr>
        <w:t>Определения за нередност и измама</w:t>
      </w:r>
    </w:p>
    <w:p w:rsidR="003C69D7" w:rsidRPr="003C69D7" w:rsidRDefault="003C69D7" w:rsidP="00986F19">
      <w:pPr>
        <w:keepNext/>
        <w:spacing w:after="0" w:line="240" w:lineRule="auto"/>
        <w:jc w:val="center"/>
        <w:outlineLvl w:val="0"/>
        <w:rPr>
          <w:rFonts w:ascii="Times New Roman" w:eastAsia="Times New Roman" w:hAnsi="Times New Roman" w:cs="Times New Roman"/>
          <w:b/>
          <w:bCs/>
          <w:iCs/>
          <w:kern w:val="32"/>
          <w:sz w:val="24"/>
          <w:szCs w:val="24"/>
          <w:lang w:eastAsia="fr-FR"/>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2</w:t>
      </w:r>
      <w:r w:rsidRPr="003C69D7">
        <w:rPr>
          <w:rFonts w:ascii="Times New Roman" w:eastAsia="Calibri" w:hAnsi="Times New Roman" w:cs="Times New Roman"/>
          <w:b/>
          <w:sz w:val="24"/>
          <w:szCs w:val="24"/>
        </w:rPr>
        <w:t>. (1)</w:t>
      </w:r>
      <w:r w:rsidRPr="003C69D7">
        <w:rPr>
          <w:rFonts w:ascii="Times New Roman" w:eastAsia="Calibri" w:hAnsi="Times New Roman" w:cs="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3C69D7">
        <w:rPr>
          <w:rFonts w:ascii="Times New Roman" w:eastAsia="Calibri" w:hAnsi="Times New Roman" w:cs="Times New Roman"/>
          <w:b/>
          <w:sz w:val="24"/>
          <w:szCs w:val="24"/>
        </w:rPr>
        <w:tab/>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Бенефициентът е длъжен, при промяна в състава на служителите, участващи в управлението и/или изпълнението на проекта, да извърши действията по ал. 2 в 10-дневен срок от назначаването/преназначаването на служители.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(4)</w:t>
      </w:r>
      <w:r w:rsidRPr="003C69D7">
        <w:rPr>
          <w:rFonts w:ascii="Times New Roman" w:eastAsia="Calibri" w:hAnsi="Times New Roman" w:cs="Times New Roman"/>
          <w:sz w:val="24"/>
          <w:szCs w:val="24"/>
        </w:rPr>
        <w:t xml:space="preserve"> Декларациите по предходните алинеи се съхраняват от бенефициента в рамките на срока по чл. 140 от Регламент (ЕС) № 1303/2013.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3</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rsidR="003C69D7" w:rsidRPr="003C69D7" w:rsidRDefault="003C69D7" w:rsidP="00986F19">
      <w:pPr>
        <w:spacing w:after="0" w:line="240" w:lineRule="auto"/>
        <w:jc w:val="both"/>
        <w:rPr>
          <w:rFonts w:ascii="Times New Roman" w:eastAsia="Calibri" w:hAnsi="Times New Roman" w:cs="Times New Roman"/>
          <w:sz w:val="24"/>
          <w:szCs w:val="24"/>
        </w:rPr>
      </w:pPr>
    </w:p>
    <w:p w:rsidR="003C69D7" w:rsidRPr="003C69D7" w:rsidRDefault="003C69D7" w:rsidP="00986F19">
      <w:pPr>
        <w:tabs>
          <w:tab w:val="num" w:pos="0"/>
        </w:tabs>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II</w:t>
      </w:r>
    </w:p>
    <w:p w:rsidR="003C69D7" w:rsidRPr="003C69D7" w:rsidRDefault="003C69D7" w:rsidP="00986F19">
      <w:pPr>
        <w:keepNext/>
        <w:spacing w:after="0" w:line="240" w:lineRule="auto"/>
        <w:jc w:val="center"/>
        <w:outlineLvl w:val="0"/>
        <w:rPr>
          <w:rFonts w:ascii="Times New Roman" w:eastAsia="Times New Roman" w:hAnsi="Times New Roman" w:cs="Times New Roman"/>
          <w:b/>
          <w:bCs/>
          <w:iCs/>
          <w:kern w:val="32"/>
          <w:sz w:val="24"/>
          <w:szCs w:val="24"/>
          <w:lang w:eastAsia="fr-FR"/>
        </w:rPr>
      </w:pPr>
      <w:r w:rsidRPr="003C69D7">
        <w:rPr>
          <w:rFonts w:ascii="Times New Roman" w:eastAsia="Times New Roman" w:hAnsi="Times New Roman" w:cs="Times New Roman"/>
          <w:b/>
          <w:bCs/>
          <w:iCs/>
          <w:kern w:val="32"/>
          <w:sz w:val="24"/>
          <w:szCs w:val="24"/>
          <w:lang w:eastAsia="fr-FR"/>
        </w:rPr>
        <w:t>Налагане на финансови корекции</w:t>
      </w:r>
    </w:p>
    <w:p w:rsidR="003C69D7" w:rsidRPr="003C69D7" w:rsidRDefault="003C69D7" w:rsidP="00986F19">
      <w:pPr>
        <w:autoSpaceDE w:val="0"/>
        <w:autoSpaceDN w:val="0"/>
        <w:adjustRightInd w:val="0"/>
        <w:spacing w:after="0" w:line="240" w:lineRule="auto"/>
        <w:rPr>
          <w:rFonts w:ascii="Calibri" w:eastAsia="Times New Roman" w:hAnsi="Calibri" w:cs="BWXTXJ+HelveticaNeue-Light"/>
          <w:color w:val="000000"/>
          <w:sz w:val="24"/>
          <w:szCs w:val="24"/>
          <w:lang w:eastAsia="fr-FR"/>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4</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w:t>
      </w:r>
      <w:r w:rsidRPr="003C69D7">
        <w:rPr>
          <w:rFonts w:ascii="Times New Roman" w:eastAsia="Calibri" w:hAnsi="Times New Roman" w:cs="Times New Roman"/>
          <w:b/>
          <w:sz w:val="24"/>
          <w:szCs w:val="24"/>
        </w:rPr>
        <w:t>(1)</w:t>
      </w:r>
      <w:r w:rsidRPr="003C69D7">
        <w:rPr>
          <w:rFonts w:ascii="Times New Roman" w:eastAsia="Calibri" w:hAnsi="Times New Roman" w:cs="Times New Roman"/>
          <w:sz w:val="24"/>
          <w:szCs w:val="24"/>
        </w:rPr>
        <w:t xml:space="preserve"> В случаите по чл. 70, ал. 1 от ЗУСЕСИФ Управляващият орган може да отмени изцяло или частично финансовата подкрепа със средства от ЕСИФ като наложи на бенефициента</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финансова корекция.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3C69D7" w:rsidDel="00F17366">
        <w:rPr>
          <w:rFonts w:ascii="Times New Roman" w:eastAsia="Calibri" w:hAnsi="Times New Roman" w:cs="Times New Roman"/>
          <w:sz w:val="24"/>
          <w:szCs w:val="24"/>
        </w:rPr>
        <w:t xml:space="preserve">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5</w:t>
      </w:r>
      <w:r w:rsidRPr="003C69D7">
        <w:rPr>
          <w:rFonts w:ascii="Times New Roman" w:eastAsia="Calibri" w:hAnsi="Times New Roman" w:cs="Times New Roman"/>
          <w:b/>
          <w:sz w:val="24"/>
          <w:szCs w:val="24"/>
        </w:rPr>
        <w:t>. (1)</w:t>
      </w:r>
      <w:r w:rsidRPr="003C69D7">
        <w:rPr>
          <w:rFonts w:ascii="Times New Roman" w:eastAsia="Calibri" w:hAnsi="Times New Roman" w:cs="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70, ал. 1, т. </w:t>
      </w:r>
      <w:r w:rsidR="00396BA9">
        <w:rPr>
          <w:rFonts w:ascii="Times New Roman" w:eastAsia="Calibri" w:hAnsi="Times New Roman" w:cs="Times New Roman"/>
          <w:sz w:val="24"/>
          <w:szCs w:val="24"/>
        </w:rPr>
        <w:t>9</w:t>
      </w:r>
      <w:r w:rsidRPr="003C69D7">
        <w:rPr>
          <w:rFonts w:ascii="Times New Roman" w:eastAsia="Calibri" w:hAnsi="Times New Roman" w:cs="Times New Roman"/>
          <w:sz w:val="24"/>
          <w:szCs w:val="24"/>
        </w:rPr>
        <w:t xml:space="preserve"> от ЗУСЕСИФ, Управляващият орган уведомява бенефициента като му предоставя възможност за подаване на възражения.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Ако бенефициентът не подаде възражение в срока по ал. 2 или Управляващият орган не приеме мотивите на бенефициента за неналагане на финансовата корекция или за намаляване на нейния размер, в 1-месечен срок от представянето на възраженията, съответно от изтичането на срока за това, Управляващият орган издава писмено мотивирано решение за налагане на финансова корекция. Управляващият орган уведомява бенефициента за наложената финансова корекция и за нейния конкретен окончателен </w:t>
      </w:r>
      <w:r w:rsidRPr="003C69D7">
        <w:rPr>
          <w:rFonts w:ascii="Times New Roman" w:eastAsia="Calibri" w:hAnsi="Times New Roman" w:cs="Times New Roman"/>
          <w:sz w:val="24"/>
          <w:szCs w:val="24"/>
        </w:rPr>
        <w:lastRenderedPageBreak/>
        <w:t>размер.</w:t>
      </w:r>
      <w:r w:rsidRPr="003C69D7">
        <w:rPr>
          <w:rFonts w:ascii="Times New Roman" w:eastAsia="Calibri" w:hAnsi="Times New Roman" w:cs="Times New Roman"/>
          <w:sz w:val="24"/>
          <w:szCs w:val="24"/>
        </w:rPr>
        <w:br/>
      </w:r>
      <w:r w:rsidRPr="003C69D7">
        <w:rPr>
          <w:rFonts w:ascii="Times New Roman" w:eastAsia="Calibri" w:hAnsi="Times New Roman" w:cs="Times New Roman"/>
          <w:b/>
          <w:sz w:val="24"/>
          <w:szCs w:val="24"/>
        </w:rPr>
        <w:t>(4)</w:t>
      </w:r>
      <w:r w:rsidRPr="003C69D7">
        <w:rPr>
          <w:rFonts w:ascii="Times New Roman" w:eastAsia="Calibri" w:hAnsi="Times New Roman" w:cs="Times New Roman"/>
          <w:sz w:val="24"/>
          <w:szCs w:val="24"/>
        </w:rPr>
        <w:t xml:space="preserve"> В случай, че Управляващият орган приеме мотивите на бенефициента за неналагане на финансова корекция и вече не е налице нарушение на законодателството в областта на обществените поръчки, същият прекратява започнатото производство и уведомява бенефициента за това.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(5)</w:t>
      </w:r>
      <w:r w:rsidRPr="003C69D7">
        <w:rPr>
          <w:rFonts w:ascii="Times New Roman" w:eastAsia="Calibri" w:hAnsi="Times New Roman" w:cs="Times New Roman"/>
          <w:sz w:val="24"/>
          <w:szCs w:val="24"/>
        </w:rPr>
        <w:t xml:space="preserve"> В случай че Управляващият орган приеме мотивите на бенефициента в частта, </w:t>
      </w:r>
      <w:proofErr w:type="spellStart"/>
      <w:r w:rsidRPr="003C69D7">
        <w:rPr>
          <w:rFonts w:ascii="Times New Roman" w:eastAsia="Calibri" w:hAnsi="Times New Roman" w:cs="Times New Roman"/>
          <w:sz w:val="24"/>
          <w:szCs w:val="24"/>
        </w:rPr>
        <w:t>касаеща</w:t>
      </w:r>
      <w:proofErr w:type="spellEnd"/>
      <w:r w:rsidRPr="003C69D7">
        <w:rPr>
          <w:rFonts w:ascii="Times New Roman" w:eastAsia="Calibri" w:hAnsi="Times New Roman" w:cs="Times New Roman"/>
          <w:sz w:val="24"/>
          <w:szCs w:val="24"/>
        </w:rPr>
        <w:t xml:space="preserve"> финансовия ефект на установените нарушения, в 1-месечен срок о</w:t>
      </w:r>
      <w:r w:rsidR="00590BB6">
        <w:rPr>
          <w:rFonts w:ascii="Times New Roman" w:eastAsia="Calibri" w:hAnsi="Times New Roman" w:cs="Times New Roman"/>
          <w:sz w:val="24"/>
          <w:szCs w:val="24"/>
        </w:rPr>
        <w:t>т представянето на възраженията</w:t>
      </w:r>
      <w:r w:rsidRPr="003C69D7">
        <w:rPr>
          <w:rFonts w:ascii="Times New Roman" w:eastAsia="Calibri" w:hAnsi="Times New Roman" w:cs="Times New Roman"/>
          <w:sz w:val="24"/>
          <w:szCs w:val="24"/>
        </w:rPr>
        <w:t xml:space="preserve"> </w:t>
      </w:r>
      <w:r w:rsidR="00590BB6" w:rsidRPr="00590BB6">
        <w:rPr>
          <w:rFonts w:ascii="Times New Roman" w:eastAsia="Calibri" w:hAnsi="Times New Roman" w:cs="Times New Roman"/>
          <w:noProof/>
          <w:sz w:val="24"/>
          <w:szCs w:val="24"/>
        </w:rPr>
        <w:t xml:space="preserve">Управляващият орган прекратява производството по налагане на </w:t>
      </w:r>
      <w:r w:rsidR="00590BB6">
        <w:rPr>
          <w:rFonts w:ascii="Times New Roman" w:eastAsia="Calibri" w:hAnsi="Times New Roman" w:cs="Times New Roman"/>
          <w:noProof/>
          <w:sz w:val="24"/>
          <w:szCs w:val="24"/>
        </w:rPr>
        <w:t>финансова корекция</w:t>
      </w:r>
      <w:r w:rsidR="00590BB6" w:rsidRPr="00590BB6">
        <w:rPr>
          <w:rFonts w:ascii="Times New Roman" w:eastAsia="Calibri" w:hAnsi="Times New Roman" w:cs="Times New Roman"/>
          <w:noProof/>
          <w:sz w:val="24"/>
          <w:szCs w:val="24"/>
        </w:rPr>
        <w:t>. Управляващият орган уведомява бенефициента за издадения акт.</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(6)</w:t>
      </w:r>
      <w:r w:rsidRPr="003C69D7">
        <w:rPr>
          <w:rFonts w:ascii="Times New Roman" w:eastAsia="Calibri" w:hAnsi="Times New Roman" w:cs="Times New Roman"/>
          <w:sz w:val="24"/>
          <w:szCs w:val="24"/>
        </w:rPr>
        <w:t xml:space="preserve"> Решенията по ал. 3</w:t>
      </w:r>
      <w:r w:rsidR="002B1D0E">
        <w:rPr>
          <w:rFonts w:ascii="Times New Roman" w:eastAsia="Calibri" w:hAnsi="Times New Roman" w:cs="Times New Roman"/>
          <w:sz w:val="24"/>
          <w:szCs w:val="24"/>
        </w:rPr>
        <w:t>, ал. 4 и ал.</w:t>
      </w:r>
      <w:r w:rsidRPr="003C69D7">
        <w:rPr>
          <w:rFonts w:ascii="Times New Roman" w:eastAsia="Calibri" w:hAnsi="Times New Roman" w:cs="Times New Roman"/>
          <w:sz w:val="24"/>
          <w:szCs w:val="24"/>
        </w:rPr>
        <w:t xml:space="preserve"> 5 съставляват индивидуални административни актове. </w:t>
      </w:r>
      <w:r w:rsidRPr="003C69D7">
        <w:rPr>
          <w:rFonts w:ascii="Times New Roman" w:eastAsia="Calibri" w:hAnsi="Times New Roman" w:cs="Times New Roman"/>
          <w:sz w:val="24"/>
          <w:szCs w:val="24"/>
        </w:rPr>
        <w:br/>
      </w:r>
      <w:r w:rsidRPr="00F50149">
        <w:rPr>
          <w:rFonts w:ascii="Times New Roman" w:eastAsia="Calibri" w:hAnsi="Times New Roman" w:cs="Times New Roman"/>
          <w:b/>
          <w:sz w:val="24"/>
          <w:szCs w:val="24"/>
        </w:rPr>
        <w:t>(7)</w:t>
      </w:r>
      <w:r w:rsidRPr="00F50149">
        <w:rPr>
          <w:rFonts w:ascii="Times New Roman" w:eastAsia="Calibri" w:hAnsi="Times New Roman" w:cs="Times New Roman"/>
          <w:sz w:val="24"/>
          <w:szCs w:val="24"/>
        </w:rPr>
        <w:t xml:space="preserve"> Ръководителят на Управляващия орган на ОПОС 2014-2020 г. налага финансови корекции </w:t>
      </w:r>
      <w:r w:rsidR="00CC4604" w:rsidRPr="00F50149">
        <w:rPr>
          <w:rFonts w:ascii="Times New Roman" w:eastAsia="Calibri" w:hAnsi="Times New Roman" w:cs="Times New Roman"/>
          <w:sz w:val="24"/>
          <w:szCs w:val="24"/>
        </w:rPr>
        <w:t xml:space="preserve">и </w:t>
      </w:r>
      <w:r w:rsidRPr="00F50149">
        <w:rPr>
          <w:rFonts w:ascii="Times New Roman" w:eastAsia="Calibri" w:hAnsi="Times New Roman" w:cs="Times New Roman"/>
          <w:sz w:val="24"/>
          <w:szCs w:val="24"/>
        </w:rPr>
        <w:t xml:space="preserve">на основание </w:t>
      </w:r>
      <w:r w:rsidR="00463952" w:rsidRPr="00D7307D">
        <w:rPr>
          <w:rFonts w:ascii="Times New Roman" w:eastAsia="Calibri" w:hAnsi="Times New Roman" w:cs="Times New Roman"/>
          <w:sz w:val="24"/>
          <w:szCs w:val="24"/>
        </w:rPr>
        <w:t xml:space="preserve">чл. 70, ал. 1, т. 1-8 от ЗУСЕСИФ </w:t>
      </w:r>
      <w:r w:rsidRPr="00F50149">
        <w:rPr>
          <w:rFonts w:ascii="Times New Roman" w:eastAsia="Calibri" w:hAnsi="Times New Roman" w:cs="Times New Roman"/>
          <w:sz w:val="24"/>
          <w:szCs w:val="24"/>
        </w:rPr>
        <w:t>като спазва действащото към момента на налагането им законодателство.</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Раздел III</w:t>
      </w:r>
    </w:p>
    <w:p w:rsidR="003C69D7" w:rsidRPr="003C69D7" w:rsidRDefault="002B1D0E" w:rsidP="00986F19">
      <w:pPr>
        <w:spacing w:after="0" w:line="240" w:lineRule="auto"/>
        <w:jc w:val="center"/>
        <w:rPr>
          <w:rFonts w:ascii="Times New Roman" w:eastAsia="Calibri" w:hAnsi="Times New Roman" w:cs="Times New Roman"/>
          <w:b/>
          <w:sz w:val="24"/>
          <w:szCs w:val="24"/>
        </w:rPr>
      </w:pPr>
      <w:r w:rsidRPr="002B1D0E">
        <w:rPr>
          <w:rFonts w:ascii="Times New Roman" w:eastAsia="Calibri" w:hAnsi="Times New Roman" w:cs="Times New Roman"/>
          <w:b/>
          <w:noProof/>
          <w:sz w:val="24"/>
          <w:szCs w:val="24"/>
        </w:rPr>
        <w:t>Ред за възстановяване на неправомерни разходи</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2B1D0E" w:rsidRPr="002B1D0E" w:rsidRDefault="003C69D7" w:rsidP="002B1D0E">
      <w:pPr>
        <w:spacing w:after="60" w:line="240" w:lineRule="auto"/>
        <w:jc w:val="both"/>
        <w:rPr>
          <w:rFonts w:ascii="Times New Roman" w:eastAsia="Calibri" w:hAnsi="Times New Roman" w:cs="Times New Roman"/>
          <w:noProof/>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6</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w:t>
      </w:r>
      <w:r w:rsidRPr="003C69D7">
        <w:rPr>
          <w:rFonts w:ascii="Times New Roman" w:eastAsia="Calibri" w:hAnsi="Times New Roman" w:cs="Times New Roman"/>
          <w:b/>
          <w:sz w:val="24"/>
          <w:szCs w:val="24"/>
        </w:rPr>
        <w:t>(1)</w:t>
      </w:r>
      <w:r w:rsidRPr="003C69D7">
        <w:rPr>
          <w:rFonts w:ascii="Times New Roman" w:eastAsia="Calibri" w:hAnsi="Times New Roman" w:cs="Times New Roman"/>
          <w:sz w:val="24"/>
          <w:szCs w:val="24"/>
        </w:rPr>
        <w:t xml:space="preserve"> </w:t>
      </w:r>
      <w:r w:rsidR="002B1D0E" w:rsidRPr="002B1D0E">
        <w:rPr>
          <w:rFonts w:ascii="Times New Roman" w:eastAsia="Calibri" w:hAnsi="Times New Roman" w:cs="Times New Roman"/>
          <w:noProof/>
          <w:sz w:val="24"/>
          <w:szCs w:val="24"/>
        </w:rPr>
        <w:t xml:space="preserve">Бенефициентът е длъжен да възстанови на Управляващия орган предоставената безвъзмездна финансова помощ, когато е: </w:t>
      </w:r>
    </w:p>
    <w:p w:rsidR="002B1D0E" w:rsidRPr="002B1D0E" w:rsidRDefault="002B1D0E" w:rsidP="002B1D0E">
      <w:pPr>
        <w:spacing w:after="60" w:line="240" w:lineRule="auto"/>
        <w:jc w:val="both"/>
        <w:rPr>
          <w:rFonts w:ascii="Times New Roman" w:eastAsia="Calibri" w:hAnsi="Times New Roman" w:cs="Times New Roman"/>
          <w:noProof/>
          <w:sz w:val="24"/>
          <w:szCs w:val="24"/>
        </w:rPr>
      </w:pPr>
      <w:r w:rsidRPr="002B1D0E">
        <w:rPr>
          <w:rFonts w:ascii="Times New Roman" w:eastAsia="Calibri" w:hAnsi="Times New Roman" w:cs="Times New Roman"/>
          <w:noProof/>
          <w:sz w:val="24"/>
          <w:szCs w:val="24"/>
        </w:rPr>
        <w:t>1. определена индивидуална финансова корекция;</w:t>
      </w:r>
    </w:p>
    <w:p w:rsidR="003C69D7" w:rsidRPr="003C69D7" w:rsidRDefault="002B1D0E" w:rsidP="002B1D0E">
      <w:pPr>
        <w:spacing w:after="0" w:line="240" w:lineRule="auto"/>
        <w:jc w:val="both"/>
        <w:rPr>
          <w:rFonts w:ascii="Times New Roman" w:eastAsia="Calibri" w:hAnsi="Times New Roman" w:cs="Times New Roman"/>
          <w:sz w:val="24"/>
          <w:szCs w:val="24"/>
        </w:rPr>
      </w:pPr>
      <w:r w:rsidRPr="002B1D0E">
        <w:rPr>
          <w:rFonts w:ascii="Times New Roman" w:eastAsia="Calibri" w:hAnsi="Times New Roman" w:cs="Times New Roman"/>
          <w:noProof/>
          <w:sz w:val="24"/>
          <w:szCs w:val="24"/>
        </w:rPr>
        <w:t>2. недължимо платена без правно основание или при отпаднало основание</w:t>
      </w:r>
      <w:r w:rsidR="003C69D7" w:rsidRPr="003C69D7">
        <w:rPr>
          <w:rFonts w:ascii="Times New Roman" w:eastAsia="Calibri" w:hAnsi="Times New Roman" w:cs="Times New Roman"/>
          <w:sz w:val="24"/>
          <w:szCs w:val="24"/>
        </w:rPr>
        <w:t xml:space="preserve">.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rsidR="003C69D7" w:rsidRPr="003C69D7" w:rsidRDefault="003C69D7" w:rsidP="002B1D0E">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(4)</w:t>
      </w:r>
      <w:r w:rsidRPr="003C69D7">
        <w:rPr>
          <w:rFonts w:ascii="Times New Roman" w:eastAsia="Calibri" w:hAnsi="Times New Roman" w:cs="Times New Roman"/>
          <w:sz w:val="24"/>
          <w:szCs w:val="24"/>
        </w:rPr>
        <w:t xml:space="preserve"> </w:t>
      </w:r>
      <w:r w:rsidR="002B1D0E" w:rsidRPr="002B1D0E">
        <w:rPr>
          <w:rFonts w:ascii="Times New Roman" w:eastAsia="Calibri" w:hAnsi="Times New Roman" w:cs="Times New Roman"/>
          <w:noProof/>
          <w:sz w:val="24"/>
          <w:szCs w:val="24"/>
        </w:rPr>
        <w:t xml:space="preserve">В случаите на установени неправомерно получени суми Бенефициентът е длъжен да възстанови всички подлежащи на възстановяване суми, заедно със съответната </w:t>
      </w:r>
      <w:r w:rsidR="002B1D0E" w:rsidRPr="00D7307D">
        <w:rPr>
          <w:rFonts w:ascii="Times New Roman" w:eastAsia="Calibri" w:hAnsi="Times New Roman" w:cs="Times New Roman"/>
          <w:noProof/>
          <w:sz w:val="24"/>
          <w:szCs w:val="24"/>
        </w:rPr>
        <w:t xml:space="preserve">лихва, когато такава се дължи, която се начислява от момента, в който задължението </w:t>
      </w:r>
      <w:r w:rsidR="002B1D0E" w:rsidRPr="006A1AB7">
        <w:rPr>
          <w:rFonts w:ascii="Times New Roman" w:eastAsia="Calibri" w:hAnsi="Times New Roman" w:cs="Times New Roman"/>
          <w:noProof/>
          <w:sz w:val="24"/>
          <w:szCs w:val="24"/>
        </w:rPr>
        <w:t>стане изискуемо. Във всички случаи, когато Бенефициентът възстанови дължимите от него суми, той е задължен да ги осчетоводи в счетоводната си система</w:t>
      </w:r>
      <w:r w:rsidRPr="002F20BE">
        <w:rPr>
          <w:rFonts w:ascii="Times New Roman" w:eastAsia="Calibri" w:hAnsi="Times New Roman" w:cs="Times New Roman"/>
          <w:sz w:val="24"/>
          <w:szCs w:val="24"/>
        </w:rPr>
        <w:t>.</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7</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w:t>
      </w:r>
      <w:r w:rsidRPr="003C69D7">
        <w:rPr>
          <w:rFonts w:ascii="Times New Roman" w:eastAsia="Calibri" w:hAnsi="Times New Roman" w:cs="Times New Roman"/>
          <w:b/>
          <w:sz w:val="24"/>
          <w:szCs w:val="24"/>
        </w:rPr>
        <w:t>(1)</w:t>
      </w:r>
      <w:r w:rsidRPr="003C69D7">
        <w:rPr>
          <w:rFonts w:ascii="Times New Roman" w:eastAsia="Calibri" w:hAnsi="Times New Roman" w:cs="Times New Roman"/>
          <w:sz w:val="24"/>
          <w:szCs w:val="24"/>
        </w:rPr>
        <w:t xml:space="preserve"> Бенефициентът се задължава да спазва чл. 71, параграф 1 от Регламент (ЕС) № 1303/2013 и да възстанови средствата от оперативна програма „Околна среда 2014-2020 г.“, </w:t>
      </w:r>
      <w:r w:rsidRPr="00F50149">
        <w:rPr>
          <w:rFonts w:ascii="Times New Roman" w:eastAsia="Calibri" w:hAnsi="Times New Roman" w:cs="Times New Roman"/>
          <w:sz w:val="24"/>
          <w:szCs w:val="24"/>
        </w:rPr>
        <w:t>ако в срок</w:t>
      </w:r>
      <w:r w:rsidR="005A3F52" w:rsidRPr="00F50149">
        <w:rPr>
          <w:rFonts w:ascii="Times New Roman" w:eastAsia="Calibri" w:hAnsi="Times New Roman" w:cs="Times New Roman"/>
          <w:sz w:val="24"/>
          <w:szCs w:val="24"/>
        </w:rPr>
        <w:t xml:space="preserve">а на дълготрайност на демонстрационния проект, указан в т. </w:t>
      </w:r>
      <w:r w:rsidR="001D2ACF" w:rsidRPr="00F50149">
        <w:rPr>
          <w:rFonts w:ascii="Times New Roman" w:eastAsia="Calibri" w:hAnsi="Times New Roman" w:cs="Times New Roman"/>
          <w:sz w:val="24"/>
          <w:szCs w:val="24"/>
        </w:rPr>
        <w:t>13.1.</w:t>
      </w:r>
      <w:r w:rsidR="005A3F52" w:rsidRPr="00F50149">
        <w:rPr>
          <w:rFonts w:ascii="Times New Roman" w:eastAsia="Calibri" w:hAnsi="Times New Roman" w:cs="Times New Roman"/>
          <w:sz w:val="24"/>
          <w:szCs w:val="24"/>
        </w:rPr>
        <w:t xml:space="preserve"> на Раздел 1</w:t>
      </w:r>
      <w:r w:rsidR="001D2ACF" w:rsidRPr="00486B06">
        <w:rPr>
          <w:rFonts w:ascii="Times New Roman" w:eastAsia="Calibri" w:hAnsi="Times New Roman" w:cs="Times New Roman"/>
          <w:sz w:val="24"/>
          <w:szCs w:val="24"/>
        </w:rPr>
        <w:t>3</w:t>
      </w:r>
      <w:r w:rsidR="005A3F52" w:rsidRPr="00F50149">
        <w:rPr>
          <w:rFonts w:ascii="Times New Roman" w:eastAsia="Calibri" w:hAnsi="Times New Roman" w:cs="Times New Roman"/>
          <w:sz w:val="24"/>
          <w:szCs w:val="24"/>
        </w:rPr>
        <w:t>. „</w:t>
      </w:r>
      <w:r w:rsidR="001D2ACF" w:rsidRPr="00486B06">
        <w:rPr>
          <w:rFonts w:ascii="Times New Roman" w:eastAsia="Calibri" w:hAnsi="Times New Roman" w:cs="Times New Roman"/>
          <w:i/>
          <w:sz w:val="24"/>
          <w:szCs w:val="24"/>
        </w:rPr>
        <w:t>Дейности, допустими за финансиране</w:t>
      </w:r>
      <w:r w:rsidR="005A3F52" w:rsidRPr="00F50149">
        <w:rPr>
          <w:rFonts w:ascii="Times New Roman" w:eastAsia="Calibri" w:hAnsi="Times New Roman" w:cs="Times New Roman"/>
          <w:i/>
          <w:sz w:val="24"/>
          <w:szCs w:val="24"/>
        </w:rPr>
        <w:t>“</w:t>
      </w:r>
      <w:r w:rsidR="005A3F52" w:rsidRPr="00F50149">
        <w:rPr>
          <w:rFonts w:ascii="Times New Roman" w:eastAsia="Calibri" w:hAnsi="Times New Roman" w:cs="Times New Roman"/>
          <w:sz w:val="24"/>
          <w:szCs w:val="24"/>
        </w:rPr>
        <w:t xml:space="preserve"> от условията за кандидатстване</w:t>
      </w:r>
      <w:r w:rsidR="005A3F52" w:rsidRPr="00F50149" w:rsidDel="005A3F52">
        <w:rPr>
          <w:rFonts w:ascii="Times New Roman" w:eastAsia="Calibri" w:hAnsi="Times New Roman" w:cs="Times New Roman"/>
          <w:sz w:val="24"/>
          <w:szCs w:val="24"/>
        </w:rPr>
        <w:t xml:space="preserve"> </w:t>
      </w:r>
      <w:r w:rsidRPr="00486B06">
        <w:rPr>
          <w:rFonts w:ascii="Times New Roman" w:eastAsia="Calibri" w:hAnsi="Times New Roman" w:cs="Times New Roman"/>
          <w:sz w:val="24"/>
          <w:szCs w:val="24"/>
        </w:rPr>
        <w:t>от окончателното плащане или в рамките на периода от време</w:t>
      </w:r>
      <w:r w:rsidRPr="003C69D7">
        <w:rPr>
          <w:rFonts w:ascii="Times New Roman" w:eastAsia="Calibri" w:hAnsi="Times New Roman" w:cs="Times New Roman"/>
          <w:sz w:val="24"/>
          <w:szCs w:val="24"/>
        </w:rPr>
        <w:t>, определен съобразно приложимите правила за държавни помощи, възникне някое от следните обстоятелства:</w:t>
      </w:r>
    </w:p>
    <w:p w:rsidR="003C69D7" w:rsidRPr="003C69D7" w:rsidRDefault="003C69D7" w:rsidP="00F115D5">
      <w:pPr>
        <w:numPr>
          <w:ilvl w:val="1"/>
          <w:numId w:val="7"/>
        </w:numPr>
        <w:tabs>
          <w:tab w:val="num" w:pos="567"/>
        </w:tabs>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прекратяване или преместване на производствена дейност извън програмния район;</w:t>
      </w:r>
    </w:p>
    <w:p w:rsidR="003C69D7" w:rsidRPr="003C69D7" w:rsidRDefault="003C69D7" w:rsidP="00F115D5">
      <w:pPr>
        <w:numPr>
          <w:ilvl w:val="1"/>
          <w:numId w:val="7"/>
        </w:numPr>
        <w:tabs>
          <w:tab w:val="num" w:pos="567"/>
        </w:tabs>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lastRenderedPageBreak/>
        <w:t xml:space="preserve">промяна на собствеността на дадена позиция от инфраструктурата, която дава на дадено търговско дружество или </w:t>
      </w:r>
      <w:proofErr w:type="spellStart"/>
      <w:r w:rsidRPr="003C69D7">
        <w:rPr>
          <w:rFonts w:ascii="Times New Roman" w:eastAsia="Calibri" w:hAnsi="Times New Roman" w:cs="Times New Roman"/>
          <w:sz w:val="24"/>
          <w:szCs w:val="24"/>
        </w:rPr>
        <w:t>публичноправна</w:t>
      </w:r>
      <w:proofErr w:type="spellEnd"/>
      <w:r w:rsidRPr="003C69D7">
        <w:rPr>
          <w:rFonts w:ascii="Times New Roman" w:eastAsia="Calibri" w:hAnsi="Times New Roman" w:cs="Times New Roman"/>
          <w:sz w:val="24"/>
          <w:szCs w:val="24"/>
        </w:rPr>
        <w:t xml:space="preserve"> организация неправомерно преимущество;</w:t>
      </w:r>
    </w:p>
    <w:p w:rsidR="003C69D7" w:rsidRPr="003C69D7" w:rsidRDefault="003C69D7" w:rsidP="00F115D5">
      <w:pPr>
        <w:numPr>
          <w:ilvl w:val="1"/>
          <w:numId w:val="7"/>
        </w:numPr>
        <w:tabs>
          <w:tab w:val="num" w:pos="567"/>
        </w:tabs>
        <w:spacing w:after="0" w:line="240" w:lineRule="auto"/>
        <w:ind w:left="567" w:hanging="567"/>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значителна промяна, </w:t>
      </w:r>
      <w:r w:rsidR="00312323" w:rsidRPr="00312323">
        <w:rPr>
          <w:rFonts w:ascii="Times New Roman" w:eastAsia="Calibri" w:hAnsi="Times New Roman" w:cs="Times New Roman"/>
          <w:noProof/>
          <w:sz w:val="24"/>
          <w:szCs w:val="24"/>
        </w:rPr>
        <w:t>по смисъла на чл. 71 от Регламент (ЕС) № 1303/2013</w:t>
      </w:r>
      <w:r w:rsidRPr="003C69D7">
        <w:rPr>
          <w:rFonts w:ascii="Times New Roman" w:eastAsia="Calibri" w:hAnsi="Times New Roman" w:cs="Times New Roman"/>
          <w:sz w:val="24"/>
          <w:szCs w:val="24"/>
        </w:rPr>
        <w:t>.</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(2) </w:t>
      </w:r>
      <w:r w:rsidRPr="003C69D7">
        <w:rPr>
          <w:rFonts w:ascii="Times New Roman" w:eastAsia="Calibri" w:hAnsi="Times New Roman" w:cs="Times New Roman"/>
          <w:sz w:val="24"/>
          <w:szCs w:val="24"/>
        </w:rPr>
        <w:t>Бенефициентът възстановява приноса от ЕСИФ и в случай че премести производствената дейност по ал. 1, т. 1 извън Европейския съюз в срок до 10 години от окончателното плащане или в рамките на периода от време, определен съобразно приложимите правила за държавни помощи.</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Неправомерно платените суми по ал. 1 и 2 се възстановяват от бенефициента пропорционално на периода, за който изискванията не са били изпълнени. </w:t>
      </w:r>
    </w:p>
    <w:p w:rsidR="003C69D7" w:rsidRPr="003C69D7" w:rsidRDefault="003C69D7" w:rsidP="00312323">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6</w:t>
      </w:r>
      <w:r w:rsidR="00903FD2">
        <w:rPr>
          <w:rFonts w:ascii="Times New Roman" w:eastAsia="Calibri" w:hAnsi="Times New Roman" w:cs="Times New Roman"/>
          <w:b/>
          <w:sz w:val="24"/>
          <w:szCs w:val="24"/>
        </w:rPr>
        <w:t>8</w:t>
      </w:r>
      <w:r w:rsidRPr="003C69D7">
        <w:rPr>
          <w:rFonts w:ascii="Times New Roman" w:eastAsia="Calibri" w:hAnsi="Times New Roman" w:cs="Times New Roman"/>
          <w:b/>
          <w:sz w:val="24"/>
          <w:szCs w:val="24"/>
        </w:rPr>
        <w:t xml:space="preserve">. </w:t>
      </w:r>
      <w:r w:rsidR="00312323" w:rsidRPr="00312323">
        <w:rPr>
          <w:rFonts w:ascii="Times New Roman" w:eastAsia="Calibri" w:hAnsi="Times New Roman" w:cs="Times New Roman"/>
          <w:noProof/>
          <w:sz w:val="24"/>
          <w:szCs w:val="24"/>
        </w:rPr>
        <w:t>Бенефициентът възстановява дължимите средства в сроковете и по реда на ЗУСЕСИФ и на Наредба № Н-3 от 22.05.2018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Pr="003C69D7">
        <w:rPr>
          <w:rFonts w:ascii="Times New Roman" w:eastAsia="Calibri" w:hAnsi="Times New Roman" w:cs="Times New Roman"/>
          <w:sz w:val="24"/>
          <w:szCs w:val="24"/>
        </w:rPr>
        <w:t xml:space="preserve">.  </w:t>
      </w:r>
    </w:p>
    <w:p w:rsidR="00312323" w:rsidRPr="00312323" w:rsidRDefault="003C69D7" w:rsidP="00312323">
      <w:pPr>
        <w:spacing w:after="60" w:line="240" w:lineRule="auto"/>
        <w:jc w:val="both"/>
        <w:rPr>
          <w:rFonts w:ascii="Times New Roman" w:eastAsia="Calibri" w:hAnsi="Times New Roman" w:cs="Times New Roman"/>
          <w:noProof/>
          <w:sz w:val="24"/>
          <w:szCs w:val="24"/>
        </w:rPr>
      </w:pPr>
      <w:r w:rsidRPr="003C69D7">
        <w:rPr>
          <w:rFonts w:ascii="Times New Roman" w:eastAsia="Calibri" w:hAnsi="Times New Roman" w:cs="Times New Roman"/>
          <w:b/>
          <w:sz w:val="24"/>
          <w:szCs w:val="24"/>
        </w:rPr>
        <w:t xml:space="preserve">Чл. </w:t>
      </w:r>
      <w:r w:rsidR="005A3F52">
        <w:rPr>
          <w:rFonts w:ascii="Times New Roman" w:eastAsia="Calibri" w:hAnsi="Times New Roman" w:cs="Times New Roman"/>
          <w:b/>
          <w:sz w:val="24"/>
          <w:szCs w:val="24"/>
        </w:rPr>
        <w:t>69</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w:t>
      </w:r>
      <w:r w:rsidR="00312323" w:rsidRPr="00312323">
        <w:rPr>
          <w:rFonts w:ascii="Times New Roman" w:eastAsia="Calibri" w:hAnsi="Times New Roman" w:cs="Times New Roman"/>
          <w:b/>
          <w:noProof/>
          <w:sz w:val="24"/>
          <w:szCs w:val="24"/>
        </w:rPr>
        <w:t>(1)</w:t>
      </w:r>
      <w:r w:rsidR="00312323" w:rsidRPr="00312323">
        <w:rPr>
          <w:rFonts w:ascii="Times New Roman" w:eastAsia="Calibri" w:hAnsi="Times New Roman" w:cs="Times New Roman"/>
          <w:noProof/>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Бенефициента. При констатирани от Европейската комисия или одитния орган слабости в системата за управление и контрол на програмата, Ръководител на Управляващия орган може да коригира разходите, подадени за сертификация към Европейската комисия, като използва единна ставка или екстраполирана финансова корекция. В този случай, разходите са за сметка на бюджета на първостепенния разпоредител с бюджет, в чиято структура е Управляващият орган. </w:t>
      </w:r>
    </w:p>
    <w:p w:rsidR="003C69D7" w:rsidRDefault="00312323" w:rsidP="00312323">
      <w:pPr>
        <w:tabs>
          <w:tab w:val="num" w:pos="0"/>
        </w:tabs>
        <w:spacing w:after="0" w:line="240" w:lineRule="auto"/>
        <w:jc w:val="both"/>
        <w:rPr>
          <w:rFonts w:ascii="Times New Roman" w:eastAsia="Calibri" w:hAnsi="Times New Roman" w:cs="Times New Roman"/>
          <w:noProof/>
          <w:sz w:val="24"/>
          <w:szCs w:val="24"/>
        </w:rPr>
      </w:pPr>
      <w:r w:rsidRPr="00312323">
        <w:rPr>
          <w:rFonts w:ascii="Times New Roman" w:eastAsia="Calibri" w:hAnsi="Times New Roman" w:cs="Times New Roman"/>
          <w:b/>
          <w:noProof/>
          <w:sz w:val="24"/>
          <w:szCs w:val="24"/>
        </w:rPr>
        <w:t>(2)</w:t>
      </w:r>
      <w:r w:rsidRPr="00312323">
        <w:rPr>
          <w:rFonts w:ascii="Times New Roman" w:eastAsia="Calibri" w:hAnsi="Times New Roman" w:cs="Times New Roman"/>
          <w:noProof/>
          <w:sz w:val="24"/>
          <w:szCs w:val="24"/>
        </w:rPr>
        <w:t xml:space="preserve"> Управляващият орган не отговаря за щети или понесени вреди от персонала или имуществото на Бенефициента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Глава шеста</w:t>
      </w:r>
    </w:p>
    <w:p w:rsidR="003C69D7" w:rsidRPr="003C69D7" w:rsidRDefault="003C69D7" w:rsidP="00986F19">
      <w:pPr>
        <w:spacing w:after="0" w:line="240" w:lineRule="auto"/>
        <w:ind w:left="180"/>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ПРЕКРАТЯВАНЕ НА АДБФП</w:t>
      </w:r>
    </w:p>
    <w:p w:rsidR="003C69D7" w:rsidRPr="003C69D7" w:rsidRDefault="003C69D7" w:rsidP="00986F19">
      <w:pPr>
        <w:spacing w:after="0" w:line="240" w:lineRule="auto"/>
        <w:ind w:left="180"/>
        <w:jc w:val="center"/>
        <w:rPr>
          <w:rFonts w:ascii="Times New Roman" w:eastAsia="Calibri" w:hAnsi="Times New Roman" w:cs="Times New Roman"/>
          <w:sz w:val="24"/>
          <w:szCs w:val="24"/>
        </w:rPr>
      </w:pPr>
    </w:p>
    <w:p w:rsidR="003C69D7" w:rsidRPr="003C69D7" w:rsidRDefault="003C69D7" w:rsidP="00986F19">
      <w:pPr>
        <w:tabs>
          <w:tab w:val="num" w:pos="0"/>
          <w:tab w:val="num" w:pos="108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7</w:t>
      </w:r>
      <w:r w:rsidR="005A3F52">
        <w:rPr>
          <w:rFonts w:ascii="Times New Roman" w:eastAsia="Calibri" w:hAnsi="Times New Roman" w:cs="Times New Roman"/>
          <w:b/>
          <w:sz w:val="24"/>
          <w:szCs w:val="24"/>
        </w:rPr>
        <w:t>0</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Управляващият орга</w:t>
      </w:r>
      <w:r w:rsidR="00900C47">
        <w:rPr>
          <w:rFonts w:ascii="Times New Roman" w:eastAsia="Calibri" w:hAnsi="Times New Roman" w:cs="Times New Roman"/>
          <w:sz w:val="24"/>
          <w:szCs w:val="24"/>
        </w:rPr>
        <w:t>н прекратява едностранно АДБФП,</w:t>
      </w:r>
      <w:r w:rsidRPr="003C69D7">
        <w:rPr>
          <w:rFonts w:ascii="Times New Roman" w:eastAsia="Calibri" w:hAnsi="Times New Roman" w:cs="Times New Roman"/>
          <w:sz w:val="24"/>
          <w:szCs w:val="24"/>
        </w:rPr>
        <w:t xml:space="preserve"> когато бенефициентът не сключи договор с изпълнител до 12 месеца от изтичането на срока, предвиден за неговото сключване.</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7</w:t>
      </w:r>
      <w:r w:rsidR="005A3F52">
        <w:rPr>
          <w:rFonts w:ascii="Times New Roman" w:eastAsia="Calibri" w:hAnsi="Times New Roman" w:cs="Times New Roman"/>
          <w:b/>
          <w:sz w:val="24"/>
          <w:szCs w:val="24"/>
        </w:rPr>
        <w:t>1</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Управляващият орган може да прекрати едностранно АДБФП за да предотврати или отстрани тежки последици за обществения интерес.</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7</w:t>
      </w:r>
      <w:r w:rsidR="005A3F52">
        <w:rPr>
          <w:rFonts w:ascii="Times New Roman" w:eastAsia="Calibri" w:hAnsi="Times New Roman" w:cs="Times New Roman"/>
          <w:b/>
          <w:sz w:val="24"/>
          <w:szCs w:val="24"/>
        </w:rPr>
        <w:t>2</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АДБФП може да бъде едностранно прекратен, когато АДБФП, не е възможно да бъде приведен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оперативна програма „Околна среда 2014-2020 г., както и при несъгласие на другата страна с промените. </w:t>
      </w:r>
    </w:p>
    <w:p w:rsid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7</w:t>
      </w:r>
      <w:r w:rsidR="005A3F52">
        <w:rPr>
          <w:rFonts w:ascii="Times New Roman" w:eastAsia="Calibri" w:hAnsi="Times New Roman" w:cs="Times New Roman"/>
          <w:b/>
          <w:sz w:val="24"/>
          <w:szCs w:val="24"/>
        </w:rPr>
        <w:t>3</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w:t>
      </w:r>
      <w:r w:rsidR="00312323" w:rsidRPr="00312323">
        <w:rPr>
          <w:rFonts w:ascii="Times New Roman" w:eastAsia="Calibri" w:hAnsi="Times New Roman" w:cs="Times New Roman"/>
          <w:b/>
          <w:sz w:val="24"/>
          <w:szCs w:val="24"/>
        </w:rPr>
        <w:t>(1)</w:t>
      </w:r>
      <w:r w:rsidR="00312323">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При прекратяване на АДБФП Управляващият орган има право да иска от бенефициента да му възстанови всички изплатени средства по АДБФП</w:t>
      </w:r>
      <w:r w:rsidRPr="003C69D7" w:rsidDel="000C6A29">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 xml:space="preserve">в указан от </w:t>
      </w:r>
      <w:r w:rsidRPr="003C69D7">
        <w:rPr>
          <w:rFonts w:ascii="Times New Roman" w:eastAsia="Calibri" w:hAnsi="Times New Roman" w:cs="Times New Roman"/>
          <w:sz w:val="24"/>
          <w:szCs w:val="24"/>
        </w:rPr>
        <w:lastRenderedPageBreak/>
        <w:t xml:space="preserve">Управляващия орган срок, ведно с дължимата лихва, която се начислява от момента, в който задължението стане изискуемо. </w:t>
      </w:r>
    </w:p>
    <w:p w:rsidR="00312323" w:rsidRPr="00312323" w:rsidRDefault="00312323" w:rsidP="00312323">
      <w:pPr>
        <w:tabs>
          <w:tab w:val="num" w:pos="0"/>
        </w:tabs>
        <w:spacing w:after="60" w:line="240" w:lineRule="auto"/>
        <w:jc w:val="both"/>
        <w:rPr>
          <w:rFonts w:ascii="Times New Roman" w:eastAsia="Calibri" w:hAnsi="Times New Roman" w:cs="Times New Roman"/>
          <w:noProof/>
          <w:sz w:val="24"/>
          <w:szCs w:val="24"/>
        </w:rPr>
      </w:pPr>
      <w:r w:rsidRPr="00312323">
        <w:rPr>
          <w:rFonts w:ascii="Times New Roman" w:eastAsia="Calibri" w:hAnsi="Times New Roman" w:cs="Times New Roman"/>
          <w:b/>
          <w:sz w:val="24"/>
          <w:szCs w:val="24"/>
        </w:rPr>
        <w:t>(2)</w:t>
      </w:r>
      <w:r w:rsidRPr="00312323">
        <w:rPr>
          <w:rFonts w:ascii="Times New Roman" w:eastAsia="Calibri" w:hAnsi="Times New Roman" w:cs="Times New Roman"/>
          <w:sz w:val="24"/>
          <w:szCs w:val="24"/>
        </w:rPr>
        <w:t xml:space="preserve"> Прекратяването на АДБФП се извършва по реда и при наличие на основанията, съдържащи се в действащата нормативна уредба.</w:t>
      </w:r>
    </w:p>
    <w:p w:rsidR="00312323" w:rsidRPr="003C69D7" w:rsidRDefault="00312323" w:rsidP="00986F19">
      <w:pPr>
        <w:tabs>
          <w:tab w:val="num" w:pos="0"/>
        </w:tabs>
        <w:spacing w:after="0" w:line="240" w:lineRule="auto"/>
        <w:jc w:val="both"/>
        <w:rPr>
          <w:rFonts w:ascii="Times New Roman" w:eastAsia="Calibri" w:hAnsi="Times New Roman" w:cs="Times New Roman"/>
          <w:sz w:val="24"/>
          <w:szCs w:val="24"/>
        </w:rPr>
      </w:pP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Глава седма</w:t>
      </w:r>
    </w:p>
    <w:p w:rsidR="003C69D7" w:rsidRPr="003C69D7" w:rsidRDefault="003C69D7" w:rsidP="00986F19">
      <w:pPr>
        <w:spacing w:after="0" w:line="240" w:lineRule="auto"/>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ПОДСЪДНОСТ ПРИ СПОРОВЕ</w:t>
      </w:r>
    </w:p>
    <w:p w:rsidR="003C69D7" w:rsidRPr="003C69D7" w:rsidRDefault="003C69D7" w:rsidP="00986F19">
      <w:pPr>
        <w:spacing w:after="0" w:line="240" w:lineRule="auto"/>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7</w:t>
      </w:r>
      <w:r w:rsidR="005A3F52">
        <w:rPr>
          <w:rFonts w:ascii="Times New Roman" w:eastAsia="Calibri" w:hAnsi="Times New Roman" w:cs="Times New Roman"/>
          <w:b/>
          <w:sz w:val="24"/>
          <w:szCs w:val="24"/>
        </w:rPr>
        <w:t>4</w:t>
      </w:r>
      <w:r w:rsidRPr="003C69D7">
        <w:rPr>
          <w:rFonts w:ascii="Times New Roman" w:eastAsia="Calibri" w:hAnsi="Times New Roman" w:cs="Times New Roman"/>
          <w:b/>
          <w:sz w:val="24"/>
          <w:szCs w:val="24"/>
        </w:rPr>
        <w:t>. (1)</w:t>
      </w:r>
      <w:r w:rsidRPr="003C69D7">
        <w:rPr>
          <w:rFonts w:ascii="Times New Roman" w:eastAsia="Calibri" w:hAnsi="Times New Roman" w:cs="Times New Roman"/>
          <w:sz w:val="24"/>
          <w:szCs w:val="24"/>
        </w:rPr>
        <w:t xml:space="preserve"> АДБФП се оспорва по реда за оспорване на индивидуални административни актове, уреден в </w:t>
      </w:r>
      <w:proofErr w:type="spellStart"/>
      <w:r w:rsidRPr="003C69D7">
        <w:rPr>
          <w:rFonts w:ascii="Times New Roman" w:eastAsia="Calibri" w:hAnsi="Times New Roman" w:cs="Times New Roman"/>
          <w:sz w:val="24"/>
          <w:szCs w:val="24"/>
        </w:rPr>
        <w:t>Административнопроцесуалния</w:t>
      </w:r>
      <w:proofErr w:type="spellEnd"/>
      <w:r w:rsidRPr="003C69D7">
        <w:rPr>
          <w:rFonts w:ascii="Times New Roman" w:eastAsia="Calibri" w:hAnsi="Times New Roman" w:cs="Times New Roman"/>
          <w:sz w:val="24"/>
          <w:szCs w:val="24"/>
        </w:rPr>
        <w:t xml:space="preserve"> кодекс.</w:t>
      </w:r>
      <w:r w:rsidRPr="003C69D7">
        <w:rPr>
          <w:rFonts w:ascii="Times New Roman" w:eastAsia="Calibri" w:hAnsi="Times New Roman" w:cs="Times New Roman"/>
          <w:sz w:val="24"/>
          <w:szCs w:val="24"/>
          <w:highlight w:val="cyan"/>
        </w:rPr>
        <w:t xml:space="preserve">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Всички актове, издавани от Управляващия орган във връзка с АДБФП са административни актове и се оспорват пред компетентния административен съд по реда на </w:t>
      </w:r>
      <w:proofErr w:type="spellStart"/>
      <w:r w:rsidRPr="003C69D7">
        <w:rPr>
          <w:rFonts w:ascii="Times New Roman" w:eastAsia="Calibri" w:hAnsi="Times New Roman" w:cs="Times New Roman"/>
          <w:sz w:val="24"/>
          <w:szCs w:val="24"/>
        </w:rPr>
        <w:t>Административнопроцесуалния</w:t>
      </w:r>
      <w:proofErr w:type="spellEnd"/>
      <w:r w:rsidRPr="003C69D7">
        <w:rPr>
          <w:rFonts w:ascii="Times New Roman" w:eastAsia="Calibri" w:hAnsi="Times New Roman" w:cs="Times New Roman"/>
          <w:sz w:val="24"/>
          <w:szCs w:val="24"/>
        </w:rPr>
        <w:t xml:space="preserve"> кодекс.</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Глава осма</w:t>
      </w: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r w:rsidRPr="003C69D7">
        <w:rPr>
          <w:rFonts w:ascii="Times New Roman" w:eastAsia="Calibri" w:hAnsi="Times New Roman" w:cs="Times New Roman"/>
          <w:b/>
          <w:sz w:val="24"/>
          <w:szCs w:val="24"/>
        </w:rPr>
        <w:t>ЗАКЛЮЧИТЕЛНИ РАЗПОРЕДБИ</w:t>
      </w:r>
    </w:p>
    <w:p w:rsidR="003C69D7" w:rsidRPr="003C69D7" w:rsidRDefault="003C69D7" w:rsidP="00986F19">
      <w:pPr>
        <w:spacing w:after="0" w:line="240" w:lineRule="auto"/>
        <w:ind w:left="181"/>
        <w:jc w:val="center"/>
        <w:rPr>
          <w:rFonts w:ascii="Times New Roman" w:eastAsia="Calibri" w:hAnsi="Times New Roman" w:cs="Times New Roman"/>
          <w:b/>
          <w:sz w:val="24"/>
          <w:szCs w:val="24"/>
        </w:rPr>
      </w:pP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12323">
        <w:rPr>
          <w:rFonts w:ascii="Times New Roman" w:eastAsia="Calibri" w:hAnsi="Times New Roman" w:cs="Times New Roman"/>
          <w:b/>
          <w:sz w:val="24"/>
          <w:szCs w:val="24"/>
        </w:rPr>
        <w:t xml:space="preserve">Чл. </w:t>
      </w:r>
      <w:r w:rsidR="00312323" w:rsidRPr="00312323">
        <w:rPr>
          <w:rFonts w:ascii="Times New Roman" w:eastAsia="Calibri" w:hAnsi="Times New Roman" w:cs="Times New Roman"/>
          <w:b/>
          <w:sz w:val="24"/>
          <w:szCs w:val="24"/>
        </w:rPr>
        <w:t>7</w:t>
      </w:r>
      <w:r w:rsidR="005A3F52">
        <w:rPr>
          <w:rFonts w:ascii="Times New Roman" w:eastAsia="Calibri" w:hAnsi="Times New Roman" w:cs="Times New Roman"/>
          <w:b/>
          <w:sz w:val="24"/>
          <w:szCs w:val="24"/>
        </w:rPr>
        <w:t>5</w:t>
      </w:r>
      <w:r w:rsidRPr="00312323">
        <w:rPr>
          <w:rFonts w:ascii="Times New Roman" w:eastAsia="Calibri" w:hAnsi="Times New Roman" w:cs="Times New Roman"/>
          <w:b/>
          <w:sz w:val="24"/>
          <w:szCs w:val="24"/>
        </w:rPr>
        <w:t xml:space="preserve">. </w:t>
      </w:r>
      <w:r w:rsidR="00312323" w:rsidRPr="00312323">
        <w:rPr>
          <w:rFonts w:ascii="Times New Roman" w:eastAsia="Calibri" w:hAnsi="Times New Roman" w:cs="Times New Roman"/>
          <w:noProof/>
          <w:sz w:val="24"/>
          <w:szCs w:val="24"/>
        </w:rPr>
        <w:t>До осигуряването на пълната функционалност на ИСУН 2020 документите, изготвяни по АДБФП, се предоставят на страните на хартиен носител</w:t>
      </w:r>
      <w:r w:rsidRPr="00312323">
        <w:rPr>
          <w:rFonts w:ascii="Times New Roman" w:eastAsia="Calibri" w:hAnsi="Times New Roman" w:cs="Times New Roman"/>
          <w:sz w:val="24"/>
          <w:szCs w:val="24"/>
        </w:rPr>
        <w:t>.</w:t>
      </w:r>
      <w:r w:rsidRPr="003C69D7">
        <w:rPr>
          <w:rFonts w:ascii="Times New Roman" w:eastAsia="Calibri" w:hAnsi="Times New Roman" w:cs="Times New Roman"/>
          <w:b/>
          <w:sz w:val="24"/>
          <w:szCs w:val="24"/>
        </w:rPr>
        <w:t xml:space="preserve">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w:t>
      </w:r>
      <w:r w:rsidR="00312323">
        <w:rPr>
          <w:rFonts w:ascii="Times New Roman" w:eastAsia="Calibri" w:hAnsi="Times New Roman" w:cs="Times New Roman"/>
          <w:b/>
          <w:sz w:val="24"/>
          <w:szCs w:val="24"/>
        </w:rPr>
        <w:t>7</w:t>
      </w:r>
      <w:r w:rsidR="005A3F52">
        <w:rPr>
          <w:rFonts w:ascii="Times New Roman" w:eastAsia="Calibri" w:hAnsi="Times New Roman" w:cs="Times New Roman"/>
          <w:b/>
          <w:sz w:val="24"/>
          <w:szCs w:val="24"/>
        </w:rPr>
        <w:t>6</w:t>
      </w:r>
      <w:r w:rsidRPr="003C69D7">
        <w:rPr>
          <w:rFonts w:ascii="Times New Roman" w:eastAsia="Calibri" w:hAnsi="Times New Roman" w:cs="Times New Roman"/>
          <w:b/>
          <w:sz w:val="24"/>
          <w:szCs w:val="24"/>
        </w:rPr>
        <w:t>. (1)</w:t>
      </w:r>
      <w:r w:rsidRPr="003C69D7">
        <w:rPr>
          <w:rFonts w:ascii="Times New Roman" w:eastAsia="Calibri" w:hAnsi="Times New Roman" w:cs="Times New Roman"/>
          <w:sz w:val="24"/>
          <w:szCs w:val="24"/>
        </w:rPr>
        <w:t xml:space="preserve"> Кореспонденцията между страните се изпраща на адресите, посочени в АДБФП.</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(2)</w:t>
      </w:r>
      <w:r w:rsidRPr="003C69D7">
        <w:rPr>
          <w:rFonts w:ascii="Times New Roman" w:eastAsia="Calibri" w:hAnsi="Times New Roman" w:cs="Times New Roman"/>
          <w:sz w:val="24"/>
          <w:szCs w:val="24"/>
        </w:rPr>
        <w:t xml:space="preserve"> За дата на съобщението/известието се смята:</w:t>
      </w:r>
    </w:p>
    <w:p w:rsidR="003C69D7" w:rsidRPr="003C69D7" w:rsidRDefault="003C69D7" w:rsidP="00F115D5">
      <w:pPr>
        <w:numPr>
          <w:ilvl w:val="1"/>
          <w:numId w:val="8"/>
        </w:numPr>
        <w:tabs>
          <w:tab w:val="num" w:pos="0"/>
          <w:tab w:val="left" w:pos="1080"/>
          <w:tab w:val="num" w:pos="1788"/>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датата на предаването – при ръчно предаване на съобщението/известието;</w:t>
      </w:r>
    </w:p>
    <w:p w:rsidR="003C69D7" w:rsidRPr="003C69D7" w:rsidRDefault="003C69D7" w:rsidP="00F115D5">
      <w:pPr>
        <w:numPr>
          <w:ilvl w:val="1"/>
          <w:numId w:val="8"/>
        </w:num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датата на пощенското клеймо на обратната разписка – при изпращане по пощата;</w:t>
      </w:r>
    </w:p>
    <w:p w:rsidR="003C69D7" w:rsidRPr="003C69D7" w:rsidRDefault="003C69D7" w:rsidP="00F115D5">
      <w:pPr>
        <w:numPr>
          <w:ilvl w:val="1"/>
          <w:numId w:val="8"/>
        </w:num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датата на приемането – при изпращане по факс или телекс;</w:t>
      </w:r>
    </w:p>
    <w:p w:rsidR="003C69D7" w:rsidRPr="003C69D7" w:rsidRDefault="003C69D7" w:rsidP="00F115D5">
      <w:pPr>
        <w:numPr>
          <w:ilvl w:val="1"/>
          <w:numId w:val="8"/>
        </w:num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датата на полученото електронно писмо – при изпращане по електронна поща с електронен подпис;</w:t>
      </w:r>
    </w:p>
    <w:p w:rsidR="003C69D7" w:rsidRPr="003C69D7" w:rsidRDefault="00312323" w:rsidP="00F115D5">
      <w:pPr>
        <w:numPr>
          <w:ilvl w:val="1"/>
          <w:numId w:val="8"/>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изпращане на документа чрез</w:t>
      </w:r>
      <w:r w:rsidR="003C69D7" w:rsidRPr="003C69D7">
        <w:rPr>
          <w:rFonts w:ascii="Times New Roman" w:eastAsia="Calibri" w:hAnsi="Times New Roman" w:cs="Times New Roman"/>
          <w:sz w:val="24"/>
          <w:szCs w:val="24"/>
        </w:rPr>
        <w:t xml:space="preserve"> И</w:t>
      </w:r>
      <w:r w:rsidR="00900C47">
        <w:rPr>
          <w:rFonts w:ascii="Times New Roman" w:eastAsia="Calibri" w:hAnsi="Times New Roman" w:cs="Times New Roman"/>
          <w:sz w:val="24"/>
          <w:szCs w:val="24"/>
        </w:rPr>
        <w:t xml:space="preserve">СУН 2020, освен когато в АДБФП </w:t>
      </w:r>
      <w:r w:rsidR="003C69D7" w:rsidRPr="003C69D7">
        <w:rPr>
          <w:rFonts w:ascii="Times New Roman" w:eastAsia="Calibri" w:hAnsi="Times New Roman" w:cs="Times New Roman"/>
          <w:sz w:val="24"/>
          <w:szCs w:val="24"/>
        </w:rPr>
        <w:t>и в настоящите условия за изпълнение не е предвидено уведомяването да се извърши с писмо, по факс или по електронна поща.</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(3)</w:t>
      </w:r>
      <w:r w:rsidRPr="003C69D7">
        <w:rPr>
          <w:rFonts w:ascii="Times New Roman" w:eastAsia="Calibri" w:hAnsi="Times New Roman" w:cs="Times New Roman"/>
          <w:sz w:val="24"/>
          <w:szCs w:val="24"/>
        </w:rPr>
        <w:t xml:space="preserve"> В случай на промяна на адреса на някоя от страните, съответната страна е длъжна да уведоми другата в 10-дневен срок от промяната. </w:t>
      </w:r>
    </w:p>
    <w:p w:rsidR="003C69D7" w:rsidRPr="003C69D7" w:rsidRDefault="003C69D7" w:rsidP="00986F19">
      <w:pPr>
        <w:tabs>
          <w:tab w:val="num" w:pos="0"/>
        </w:tabs>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(4)</w:t>
      </w:r>
      <w:r w:rsidRPr="003C69D7">
        <w:rPr>
          <w:rFonts w:ascii="Times New Roman" w:eastAsia="Calibri" w:hAnsi="Times New Roman" w:cs="Times New Roman"/>
          <w:sz w:val="24"/>
          <w:szCs w:val="24"/>
        </w:rPr>
        <w:t xml:space="preserve"> До получаване на уведомлението по ал. 3, цялата кореспонденция, изпратена на посочения в АДБФП адрес, се счита за надлежно връчена на съответния адресат. </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Чл. </w:t>
      </w:r>
      <w:r w:rsidR="00312323">
        <w:rPr>
          <w:rFonts w:ascii="Times New Roman" w:eastAsia="Calibri" w:hAnsi="Times New Roman" w:cs="Times New Roman"/>
          <w:b/>
          <w:sz w:val="24"/>
          <w:szCs w:val="24"/>
        </w:rPr>
        <w:t>7</w:t>
      </w:r>
      <w:r w:rsidR="005A3F52">
        <w:rPr>
          <w:rFonts w:ascii="Times New Roman" w:eastAsia="Calibri" w:hAnsi="Times New Roman" w:cs="Times New Roman"/>
          <w:b/>
          <w:sz w:val="24"/>
          <w:szCs w:val="24"/>
        </w:rPr>
        <w:t>7</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Кореспонденцията съдържа обозначение на номера на проекта, номера на АДБФП и пълното наименование на проекта.</w:t>
      </w:r>
    </w:p>
    <w:p w:rsidR="003C69D7" w:rsidRPr="003C69D7" w:rsidRDefault="003C69D7" w:rsidP="00986F19">
      <w:pPr>
        <w:tabs>
          <w:tab w:val="num" w:pos="0"/>
        </w:tabs>
        <w:spacing w:after="0" w:line="240" w:lineRule="auto"/>
        <w:jc w:val="both"/>
        <w:rPr>
          <w:rFonts w:ascii="Times New Roman" w:eastAsia="Calibri" w:hAnsi="Times New Roman" w:cs="Times New Roman"/>
          <w:b/>
          <w:sz w:val="24"/>
          <w:szCs w:val="24"/>
        </w:rPr>
      </w:pPr>
      <w:r w:rsidRPr="003C69D7">
        <w:rPr>
          <w:rFonts w:ascii="Times New Roman" w:eastAsia="Calibri" w:hAnsi="Times New Roman" w:cs="Times New Roman"/>
          <w:b/>
          <w:sz w:val="24"/>
          <w:szCs w:val="24"/>
        </w:rPr>
        <w:t xml:space="preserve">Чл. </w:t>
      </w:r>
      <w:r w:rsidR="00312323">
        <w:rPr>
          <w:rFonts w:ascii="Times New Roman" w:eastAsia="Calibri" w:hAnsi="Times New Roman" w:cs="Times New Roman"/>
          <w:b/>
          <w:sz w:val="24"/>
          <w:szCs w:val="24"/>
        </w:rPr>
        <w:t>7</w:t>
      </w:r>
      <w:r w:rsidR="005A3F52">
        <w:rPr>
          <w:rFonts w:ascii="Times New Roman" w:eastAsia="Calibri" w:hAnsi="Times New Roman" w:cs="Times New Roman"/>
          <w:b/>
          <w:sz w:val="24"/>
          <w:szCs w:val="24"/>
        </w:rPr>
        <w:t>8</w:t>
      </w:r>
      <w:r w:rsidRPr="003C69D7">
        <w:rPr>
          <w:rFonts w:ascii="Times New Roman" w:eastAsia="Calibri" w:hAnsi="Times New Roman" w:cs="Times New Roman"/>
          <w:b/>
          <w:sz w:val="24"/>
          <w:szCs w:val="24"/>
        </w:rPr>
        <w:t>.</w:t>
      </w:r>
      <w:r w:rsidRPr="003C69D7">
        <w:rPr>
          <w:rFonts w:ascii="Times New Roman" w:eastAsia="Calibri" w:hAnsi="Times New Roman" w:cs="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 xml:space="preserve">Чл. </w:t>
      </w:r>
      <w:r w:rsidR="005A3F52">
        <w:rPr>
          <w:rFonts w:ascii="Times New Roman" w:eastAsia="Calibri" w:hAnsi="Times New Roman" w:cs="Times New Roman"/>
          <w:b/>
          <w:sz w:val="24"/>
          <w:szCs w:val="24"/>
        </w:rPr>
        <w:t>79</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w:t>
      </w:r>
      <w:r w:rsidRPr="003C69D7">
        <w:rPr>
          <w:rFonts w:ascii="Times New Roman" w:eastAsia="Calibri" w:hAnsi="Times New Roman" w:cs="Times New Roman"/>
          <w:sz w:val="24"/>
          <w:szCs w:val="24"/>
        </w:rPr>
        <w:lastRenderedPageBreak/>
        <w:t xml:space="preserve">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rsidR="003C69D7" w:rsidRPr="003C69D7" w:rsidRDefault="003C69D7" w:rsidP="00986F19">
      <w:p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b/>
          <w:sz w:val="24"/>
          <w:szCs w:val="24"/>
        </w:rPr>
        <w:t>Чл. 8</w:t>
      </w:r>
      <w:r w:rsidR="005A3F52">
        <w:rPr>
          <w:rFonts w:ascii="Times New Roman" w:eastAsia="Calibri" w:hAnsi="Times New Roman" w:cs="Times New Roman"/>
          <w:b/>
          <w:sz w:val="24"/>
          <w:szCs w:val="24"/>
        </w:rPr>
        <w:t>0</w:t>
      </w:r>
      <w:r w:rsidRPr="003C69D7">
        <w:rPr>
          <w:rFonts w:ascii="Times New Roman" w:eastAsia="Calibri" w:hAnsi="Times New Roman" w:cs="Times New Roman"/>
          <w:b/>
          <w:sz w:val="24"/>
          <w:szCs w:val="24"/>
        </w:rPr>
        <w:t xml:space="preserve">. </w:t>
      </w:r>
      <w:r w:rsidRPr="003C69D7">
        <w:rPr>
          <w:rFonts w:ascii="Times New Roman" w:eastAsia="Calibri" w:hAnsi="Times New Roman" w:cs="Times New Roman"/>
          <w:sz w:val="24"/>
          <w:szCs w:val="24"/>
        </w:rPr>
        <w:t>Неразделна част от настоящите условия за изпълнение, като част от насоките за кандидатстване, са:</w:t>
      </w:r>
    </w:p>
    <w:p w:rsidR="003C69D7" w:rsidRPr="003C69D7" w:rsidRDefault="003C69D7" w:rsidP="00F115D5">
      <w:pPr>
        <w:numPr>
          <w:ilvl w:val="0"/>
          <w:numId w:val="15"/>
        </w:num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образец на административен договор за предоставяне на безвъзмездна финансова помощ, съгласно Приложение № 1 към условията за изпълнение;</w:t>
      </w:r>
    </w:p>
    <w:p w:rsidR="002620F5" w:rsidRDefault="002620F5" w:rsidP="00F115D5">
      <w:pPr>
        <w:numPr>
          <w:ilvl w:val="0"/>
          <w:numId w:val="15"/>
        </w:num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списък на писмените доказателства, които бенефициентът прилага към искане за извършване на плащане, съгласно Приложение № </w:t>
      </w:r>
      <w:r>
        <w:rPr>
          <w:rFonts w:ascii="Times New Roman" w:eastAsia="Calibri" w:hAnsi="Times New Roman" w:cs="Times New Roman"/>
          <w:sz w:val="24"/>
          <w:szCs w:val="24"/>
        </w:rPr>
        <w:t>2</w:t>
      </w:r>
      <w:r w:rsidRPr="003C69D7">
        <w:rPr>
          <w:rFonts w:ascii="Times New Roman" w:eastAsia="Calibri" w:hAnsi="Times New Roman" w:cs="Times New Roman"/>
          <w:sz w:val="24"/>
          <w:szCs w:val="24"/>
        </w:rPr>
        <w:t xml:space="preserve"> към условията за изпълнение</w:t>
      </w:r>
      <w:r>
        <w:rPr>
          <w:rFonts w:ascii="Times New Roman" w:eastAsia="Calibri" w:hAnsi="Times New Roman" w:cs="Times New Roman"/>
          <w:sz w:val="24"/>
          <w:szCs w:val="24"/>
        </w:rPr>
        <w:t>;</w:t>
      </w:r>
    </w:p>
    <w:p w:rsidR="003C69D7" w:rsidRPr="003C69D7" w:rsidRDefault="003C69D7" w:rsidP="00F115D5">
      <w:pPr>
        <w:numPr>
          <w:ilvl w:val="0"/>
          <w:numId w:val="15"/>
        </w:numPr>
        <w:spacing w:after="0" w:line="240" w:lineRule="auto"/>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образец на декларация на бенефициента, че към датата на сключване на АДБФП:</w:t>
      </w:r>
    </w:p>
    <w:p w:rsidR="003C69D7" w:rsidRPr="003C69D7" w:rsidRDefault="003C69D7" w:rsidP="00986F19">
      <w:pPr>
        <w:spacing w:after="0" w:line="240" w:lineRule="auto"/>
        <w:ind w:left="720"/>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проектът не е физически завършен;</w:t>
      </w:r>
    </w:p>
    <w:p w:rsidR="003C69D7" w:rsidRPr="003C69D7" w:rsidRDefault="003C69D7" w:rsidP="00986F19">
      <w:pPr>
        <w:spacing w:after="0" w:line="240" w:lineRule="auto"/>
        <w:ind w:left="709" w:hanging="1"/>
        <w:jc w:val="both"/>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Декларацията се попълва и подава съгласно Приложение № </w:t>
      </w:r>
      <w:r w:rsidR="002620F5">
        <w:rPr>
          <w:rFonts w:ascii="Times New Roman" w:eastAsia="Calibri" w:hAnsi="Times New Roman" w:cs="Times New Roman"/>
          <w:sz w:val="24"/>
          <w:szCs w:val="24"/>
        </w:rPr>
        <w:t>3 към условията за изпълнение</w:t>
      </w:r>
    </w:p>
    <w:p w:rsidR="003C69D7" w:rsidRPr="003C69D7" w:rsidRDefault="003C69D7" w:rsidP="00986F19">
      <w:pPr>
        <w:spacing w:after="0" w:line="240" w:lineRule="auto"/>
        <w:jc w:val="both"/>
        <w:rPr>
          <w:rFonts w:ascii="Times New Roman" w:eastAsia="Calibri" w:hAnsi="Times New Roman" w:cs="Times New Roman"/>
          <w:sz w:val="24"/>
          <w:szCs w:val="24"/>
        </w:rPr>
      </w:pPr>
    </w:p>
    <w:p w:rsidR="003C69D7" w:rsidRPr="003C69D7" w:rsidRDefault="003C69D7" w:rsidP="00986F19">
      <w:pPr>
        <w:spacing w:after="0" w:line="240" w:lineRule="auto"/>
        <w:ind w:left="720"/>
        <w:jc w:val="both"/>
        <w:rPr>
          <w:rFonts w:ascii="Times New Roman" w:eastAsia="Calibri" w:hAnsi="Times New Roman" w:cs="Times New Roman"/>
          <w:sz w:val="24"/>
          <w:szCs w:val="24"/>
        </w:rPr>
      </w:pPr>
    </w:p>
    <w:p w:rsidR="003C69D7" w:rsidRPr="003C69D7" w:rsidRDefault="003C69D7" w:rsidP="00986F19">
      <w:pPr>
        <w:tabs>
          <w:tab w:val="num" w:pos="0"/>
        </w:tabs>
        <w:spacing w:after="0" w:line="240" w:lineRule="auto"/>
        <w:jc w:val="center"/>
        <w:rPr>
          <w:rFonts w:ascii="Times New Roman" w:eastAsia="Calibri" w:hAnsi="Times New Roman" w:cs="Times New Roman"/>
          <w:sz w:val="24"/>
          <w:szCs w:val="24"/>
        </w:rPr>
      </w:pPr>
      <w:r w:rsidRPr="003C69D7">
        <w:rPr>
          <w:rFonts w:ascii="Times New Roman" w:eastAsia="Calibri" w:hAnsi="Times New Roman" w:cs="Times New Roman"/>
          <w:sz w:val="24"/>
          <w:szCs w:val="24"/>
        </w:rPr>
        <w:t xml:space="preserve">*   </w:t>
      </w:r>
      <w:r w:rsidRPr="003C69D7">
        <w:rPr>
          <w:rFonts w:ascii="Times New Roman" w:eastAsia="Calibri" w:hAnsi="Times New Roman" w:cs="Times New Roman"/>
          <w:sz w:val="24"/>
          <w:szCs w:val="24"/>
        </w:rPr>
        <w:tab/>
        <w:t xml:space="preserve"> *</w:t>
      </w:r>
      <w:r w:rsidRPr="003C69D7">
        <w:rPr>
          <w:rFonts w:ascii="Times New Roman" w:eastAsia="Calibri" w:hAnsi="Times New Roman" w:cs="Times New Roman"/>
          <w:sz w:val="24"/>
          <w:szCs w:val="24"/>
        </w:rPr>
        <w:tab/>
        <w:t xml:space="preserve">   * </w:t>
      </w:r>
      <w:r w:rsidRPr="003C69D7">
        <w:rPr>
          <w:rFonts w:ascii="Times New Roman" w:eastAsia="Calibri" w:hAnsi="Times New Roman" w:cs="Times New Roman"/>
          <w:sz w:val="24"/>
          <w:szCs w:val="24"/>
        </w:rPr>
        <w:tab/>
        <w:t xml:space="preserve">  *</w:t>
      </w:r>
    </w:p>
    <w:p w:rsidR="00B12765" w:rsidRPr="001967DD" w:rsidRDefault="00B12765" w:rsidP="00986F19">
      <w:pPr>
        <w:tabs>
          <w:tab w:val="num" w:pos="0"/>
        </w:tabs>
        <w:spacing w:after="0" w:line="240" w:lineRule="auto"/>
        <w:jc w:val="center"/>
        <w:rPr>
          <w:rFonts w:ascii="Times New Roman" w:hAnsi="Times New Roman" w:cs="Times New Roman"/>
          <w:sz w:val="24"/>
          <w:szCs w:val="24"/>
        </w:rPr>
      </w:pPr>
    </w:p>
    <w:sectPr w:rsidR="00B12765" w:rsidRPr="001967DD" w:rsidSect="004A58E5">
      <w:headerReference w:type="default" r:id="rId23"/>
      <w:footerReference w:type="default" r:id="rId24"/>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004" w:rsidRDefault="001B6004" w:rsidP="002325A3">
      <w:pPr>
        <w:spacing w:after="0" w:line="240" w:lineRule="auto"/>
      </w:pPr>
      <w:r>
        <w:separator/>
      </w:r>
    </w:p>
  </w:endnote>
  <w:endnote w:type="continuationSeparator" w:id="0">
    <w:p w:rsidR="001B6004" w:rsidRDefault="001B600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Univers">
    <w:panose1 w:val="020B060302020203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UnvCyr">
    <w:charset w:val="00"/>
    <w:family w:val="swiss"/>
    <w:pitch w:val="variable"/>
    <w:sig w:usb0="00000287" w:usb1="00000000" w:usb2="00000000" w:usb3="00000000" w:csb0="0000001F" w:csb1="00000000"/>
  </w:font>
  <w:font w:name="Futura Bk">
    <w:altName w:val="Century Gothic"/>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4150148"/>
      <w:docPartObj>
        <w:docPartGallery w:val="Page Numbers (Bottom of Page)"/>
        <w:docPartUnique/>
      </w:docPartObj>
    </w:sdtPr>
    <w:sdtEndPr>
      <w:rPr>
        <w:rFonts w:ascii="Times New Roman" w:hAnsi="Times New Roman" w:cs="Times New Roman"/>
        <w:noProof/>
        <w:sz w:val="20"/>
        <w:szCs w:val="20"/>
      </w:rPr>
    </w:sdtEndPr>
    <w:sdtContent>
      <w:p w:rsidR="003F42A0" w:rsidRPr="001E664A" w:rsidRDefault="003F42A0">
        <w:pPr>
          <w:pStyle w:val="Footer"/>
          <w:jc w:val="right"/>
          <w:rPr>
            <w:rFonts w:ascii="Times New Roman" w:hAnsi="Times New Roman" w:cs="Times New Roman"/>
            <w:sz w:val="20"/>
            <w:szCs w:val="20"/>
          </w:rPr>
        </w:pPr>
        <w:r w:rsidRPr="001E664A">
          <w:rPr>
            <w:rFonts w:ascii="Times New Roman" w:hAnsi="Times New Roman" w:cs="Times New Roman"/>
            <w:sz w:val="20"/>
            <w:szCs w:val="20"/>
          </w:rPr>
          <w:fldChar w:fldCharType="begin"/>
        </w:r>
        <w:r w:rsidRPr="001E664A">
          <w:rPr>
            <w:rFonts w:ascii="Times New Roman" w:hAnsi="Times New Roman" w:cs="Times New Roman"/>
            <w:sz w:val="20"/>
            <w:szCs w:val="20"/>
          </w:rPr>
          <w:instrText xml:space="preserve"> PAGE   \* MERGEFORMAT </w:instrText>
        </w:r>
        <w:r w:rsidRPr="001E664A">
          <w:rPr>
            <w:rFonts w:ascii="Times New Roman" w:hAnsi="Times New Roman" w:cs="Times New Roman"/>
            <w:sz w:val="20"/>
            <w:szCs w:val="20"/>
          </w:rPr>
          <w:fldChar w:fldCharType="separate"/>
        </w:r>
        <w:r w:rsidR="000B241C">
          <w:rPr>
            <w:rFonts w:ascii="Times New Roman" w:hAnsi="Times New Roman" w:cs="Times New Roman"/>
            <w:noProof/>
            <w:sz w:val="20"/>
            <w:szCs w:val="20"/>
          </w:rPr>
          <w:t>51</w:t>
        </w:r>
        <w:r w:rsidRPr="001E664A">
          <w:rPr>
            <w:rFonts w:ascii="Times New Roman" w:hAnsi="Times New Roman" w:cs="Times New Roman"/>
            <w:noProof/>
            <w:sz w:val="20"/>
            <w:szCs w:val="20"/>
          </w:rPr>
          <w:fldChar w:fldCharType="end"/>
        </w:r>
      </w:p>
    </w:sdtContent>
  </w:sdt>
  <w:p w:rsidR="003F42A0" w:rsidRDefault="003F42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004" w:rsidRDefault="001B6004" w:rsidP="002325A3">
      <w:pPr>
        <w:spacing w:after="0" w:line="240" w:lineRule="auto"/>
      </w:pPr>
      <w:r>
        <w:separator/>
      </w:r>
    </w:p>
  </w:footnote>
  <w:footnote w:type="continuationSeparator" w:id="0">
    <w:p w:rsidR="001B6004" w:rsidRDefault="001B6004" w:rsidP="002325A3">
      <w:pPr>
        <w:spacing w:after="0" w:line="240" w:lineRule="auto"/>
      </w:pPr>
      <w:r>
        <w:continuationSeparator/>
      </w:r>
    </w:p>
  </w:footnote>
  <w:footnote w:id="1">
    <w:p w:rsidR="003F42A0" w:rsidRPr="00F969CB" w:rsidRDefault="003F42A0" w:rsidP="00CB14EE">
      <w:pPr>
        <w:pStyle w:val="FootnoteText"/>
        <w:jc w:val="both"/>
        <w:rPr>
          <w:rFonts w:ascii="Times New Roman" w:hAnsi="Times New Roman" w:cs="Times New Roman"/>
        </w:rPr>
      </w:pPr>
      <w:r>
        <w:rPr>
          <w:rStyle w:val="FootnoteReference"/>
        </w:rPr>
        <w:footnoteRef/>
      </w:r>
      <w:r>
        <w:t xml:space="preserve"> </w:t>
      </w:r>
      <w:r w:rsidRPr="00F969CB">
        <w:rPr>
          <w:rFonts w:ascii="Times New Roman" w:hAnsi="Times New Roman" w:cs="Times New Roman"/>
        </w:rPr>
        <w:t>Посочват се конкретни изисквания към индикаторите по процедурата, вкл. индикатори, които следва задължително да бъдат включени в проектните предложени, в случай че има такива.</w:t>
      </w:r>
    </w:p>
  </w:footnote>
  <w:footnote w:id="2">
    <w:p w:rsidR="003F42A0" w:rsidRPr="00F969CB" w:rsidRDefault="003F42A0" w:rsidP="00BA2E00">
      <w:pPr>
        <w:pStyle w:val="FootnoteText"/>
        <w:jc w:val="both"/>
        <w:rPr>
          <w:rFonts w:ascii="Times New Roman" w:hAnsi="Times New Roman" w:cs="Times New Roman"/>
        </w:rPr>
      </w:pPr>
      <w:r w:rsidRPr="00F969CB">
        <w:rPr>
          <w:rStyle w:val="FootnoteReference"/>
          <w:rFonts w:ascii="Times New Roman" w:hAnsi="Times New Roman" w:cs="Times New Roman"/>
        </w:rPr>
        <w:footnoteRef/>
      </w:r>
      <w:r w:rsidRPr="00F969CB">
        <w:rPr>
          <w:rFonts w:ascii="Times New Roman" w:eastAsia="Times New Roman" w:hAnsi="Times New Roman" w:cs="Times New Roman"/>
          <w:sz w:val="18"/>
          <w:szCs w:val="18"/>
          <w:lang w:eastAsia="bg-BG"/>
        </w:rPr>
        <w:t xml:space="preserve"> </w:t>
      </w:r>
      <w:r w:rsidRPr="00F969CB">
        <w:rPr>
          <w:rFonts w:ascii="Times New Roman" w:hAnsi="Times New Roman" w:cs="Times New Roman"/>
        </w:rPr>
        <w:t xml:space="preserve">Посочва се процентът на безвъзмездната финансова помощ (европейско и национално </w:t>
      </w:r>
      <w:proofErr w:type="spellStart"/>
      <w:r w:rsidRPr="00F969CB">
        <w:rPr>
          <w:rFonts w:ascii="Times New Roman" w:hAnsi="Times New Roman" w:cs="Times New Roman"/>
        </w:rPr>
        <w:t>съфинансиране</w:t>
      </w:r>
      <w:proofErr w:type="spellEnd"/>
      <w:r w:rsidRPr="00F969CB">
        <w:rPr>
          <w:rFonts w:ascii="Times New Roman" w:hAnsi="Times New Roman" w:cs="Times New Roman"/>
        </w:rPr>
        <w:t xml:space="preserve">) и на </w:t>
      </w:r>
      <w:proofErr w:type="spellStart"/>
      <w:r w:rsidRPr="00F969CB">
        <w:rPr>
          <w:rFonts w:ascii="Times New Roman" w:hAnsi="Times New Roman" w:cs="Times New Roman"/>
        </w:rPr>
        <w:t>съфинансирането</w:t>
      </w:r>
      <w:proofErr w:type="spellEnd"/>
      <w:r w:rsidRPr="00F969CB">
        <w:rPr>
          <w:rFonts w:ascii="Times New Roman" w:hAnsi="Times New Roman" w:cs="Times New Roman"/>
        </w:rPr>
        <w:t xml:space="preserve"> от страна на бенефициентите (ако е приложимо).</w:t>
      </w:r>
      <w:r w:rsidRPr="00F969CB">
        <w:rPr>
          <w:rFonts w:ascii="Times New Roman" w:eastAsia="Times New Roman" w:hAnsi="Times New Roman" w:cs="Times New Roman"/>
          <w:sz w:val="18"/>
          <w:szCs w:val="18"/>
          <w:lang w:eastAsia="bg-BG"/>
        </w:rPr>
        <w:t xml:space="preserve">     </w:t>
      </w:r>
    </w:p>
  </w:footnote>
  <w:footnote w:id="3">
    <w:p w:rsidR="003F42A0" w:rsidRPr="00852F1F" w:rsidRDefault="003F42A0" w:rsidP="00CB14EE">
      <w:pPr>
        <w:pStyle w:val="FootnoteText"/>
        <w:jc w:val="both"/>
        <w:rPr>
          <w:rFonts w:ascii="Times New Roman" w:hAnsi="Times New Roman" w:cs="Times New Roman"/>
        </w:rPr>
      </w:pPr>
      <w:r w:rsidRPr="00852F1F">
        <w:rPr>
          <w:rStyle w:val="FootnoteReference"/>
          <w:rFonts w:ascii="Times New Roman" w:hAnsi="Times New Roman" w:cs="Times New Roman"/>
        </w:rPr>
        <w:footnoteRef/>
      </w:r>
      <w:r w:rsidRPr="00852F1F">
        <w:rPr>
          <w:rFonts w:ascii="Times New Roman" w:hAnsi="Times New Roman" w:cs="Times New Roman"/>
        </w:rPr>
        <w:t xml:space="preserve"> В случай че е приложимо, се посочват и недопустими разходи, както и съответната информация съгласно изискванията на чл. 59, ал. 2 от Закона за управление на средствата от Европейските структурни и инвестиционни фондове (</w:t>
      </w:r>
      <w:proofErr w:type="spellStart"/>
      <w:r w:rsidRPr="00852F1F">
        <w:rPr>
          <w:rFonts w:ascii="Times New Roman" w:hAnsi="Times New Roman" w:cs="Times New Roman"/>
        </w:rPr>
        <w:t>обн</w:t>
      </w:r>
      <w:proofErr w:type="spellEnd"/>
      <w:r w:rsidRPr="00852F1F">
        <w:rPr>
          <w:rFonts w:ascii="Times New Roman" w:hAnsi="Times New Roman" w:cs="Times New Roman"/>
        </w:rPr>
        <w:t>., ДВ, бр. 101 от 2015 г.)</w:t>
      </w:r>
    </w:p>
  </w:footnote>
  <w:footnote w:id="4">
    <w:p w:rsidR="003F42A0" w:rsidRDefault="003F42A0">
      <w:pPr>
        <w:pStyle w:val="FootnoteText"/>
      </w:pPr>
      <w:r>
        <w:rPr>
          <w:rStyle w:val="FootnoteReference"/>
        </w:rPr>
        <w:footnoteRef/>
      </w:r>
      <w:r>
        <w:t xml:space="preserve"> </w:t>
      </w:r>
      <w:r w:rsidRPr="00EA3303">
        <w:rPr>
          <w:rFonts w:ascii="Times New Roman" w:eastAsia="Calibri" w:hAnsi="Times New Roman" w:cs="Times New Roman"/>
          <w:sz w:val="18"/>
          <w:szCs w:val="22"/>
        </w:rPr>
        <w:t>Националната методология предвижда конкретният процент на единна ставка да определя размера на разходите за организация и управление, които 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както и административните разходи, свързани с управлението на проекта, посочени за допустими в документите по чл. 26, ал. 1 ЗУСЕСИФ (като режийни разходи, консумативи, разходи за комуникация, разходи за командировки за екипа за организация и управление, както и разходи за публичност и одит)</w:t>
      </w:r>
    </w:p>
  </w:footnote>
  <w:footnote w:id="5">
    <w:p w:rsidR="003F42A0" w:rsidRPr="00142F36" w:rsidRDefault="003F42A0" w:rsidP="00AC0BAF">
      <w:pPr>
        <w:pStyle w:val="FootnoteText"/>
        <w:rPr>
          <w:rFonts w:ascii="Times New Roman" w:hAnsi="Times New Roman" w:cs="Times New Roman"/>
        </w:rPr>
      </w:pPr>
      <w:r>
        <w:rPr>
          <w:rStyle w:val="FootnoteReference"/>
        </w:rPr>
        <w:footnoteRef/>
      </w:r>
      <w:r>
        <w:t xml:space="preserve"> </w:t>
      </w:r>
      <w:r w:rsidRPr="00560A00">
        <w:rPr>
          <w:rFonts w:ascii="Times New Roman" w:hAnsi="Times New Roman" w:cs="Times New Roman"/>
        </w:rPr>
        <w:t>По смисъла на т. 12 от Известие на Комисията относно понятието за държавна помощ, посочено в член 107, параграф 1 от Договора за функциониране на Европейския съюз.</w:t>
      </w:r>
    </w:p>
  </w:footnote>
  <w:footnote w:id="6">
    <w:p w:rsidR="003F42A0" w:rsidRDefault="003F42A0" w:rsidP="00AC0BAF">
      <w:pPr>
        <w:pStyle w:val="FootnoteText"/>
      </w:pPr>
      <w:r>
        <w:rPr>
          <w:rStyle w:val="FootnoteReference"/>
        </w:rPr>
        <w:footnoteRef/>
      </w:r>
      <w:r>
        <w:t xml:space="preserve"> </w:t>
      </w:r>
      <w:hyperlink r:id="rId1" w:history="1">
        <w:r w:rsidRPr="00AC7931">
          <w:rPr>
            <w:rStyle w:val="Hyperlink"/>
          </w:rPr>
          <w:t>http://ec.europa.eu/competition/state_aid/legislation/sgei_report_en.pdf</w:t>
        </w:r>
      </w:hyperlink>
    </w:p>
    <w:p w:rsidR="003F42A0" w:rsidRDefault="003F42A0" w:rsidP="00AC0BAF">
      <w:pPr>
        <w:pStyle w:val="FootnoteText"/>
      </w:pPr>
    </w:p>
  </w:footnote>
  <w:footnote w:id="7">
    <w:p w:rsidR="003F42A0" w:rsidRPr="00187660" w:rsidRDefault="003F42A0" w:rsidP="00AC0BAF">
      <w:pPr>
        <w:pStyle w:val="FootnoteText"/>
        <w:rPr>
          <w:rFonts w:ascii="Times New Roman" w:hAnsi="Times New Roman" w:cs="Times New Roman"/>
        </w:rPr>
      </w:pPr>
      <w:r>
        <w:rPr>
          <w:rStyle w:val="FootnoteReference"/>
        </w:rPr>
        <w:footnoteRef/>
      </w:r>
      <w:r>
        <w:t xml:space="preserve"> </w:t>
      </w:r>
      <w:hyperlink r:id="rId2" w:history="1">
        <w:r w:rsidRPr="00187660">
          <w:rPr>
            <w:rStyle w:val="Hyperlink"/>
            <w:rFonts w:ascii="Times New Roman" w:hAnsi="Times New Roman" w:cs="Times New Roman"/>
          </w:rPr>
          <w:t>http://ec.europa.eu/environment/waste/studies/pdf/waste_market_study.pdf</w:t>
        </w:r>
      </w:hyperlink>
    </w:p>
    <w:p w:rsidR="003F42A0" w:rsidRPr="00187660" w:rsidRDefault="003F42A0" w:rsidP="00AC0BAF">
      <w:pPr>
        <w:pStyle w:val="FootnoteText"/>
        <w:rPr>
          <w:rFonts w:ascii="Times New Roman" w:hAnsi="Times New Roman" w:cs="Times New Roman"/>
        </w:rPr>
      </w:pPr>
    </w:p>
  </w:footnote>
  <w:footnote w:id="8">
    <w:p w:rsidR="003F42A0" w:rsidRPr="00AA53C2" w:rsidRDefault="003F42A0" w:rsidP="00AC0BAF">
      <w:pPr>
        <w:pStyle w:val="FootnoteText"/>
        <w:jc w:val="both"/>
        <w:rPr>
          <w:rFonts w:ascii="Times New Roman" w:hAnsi="Times New Roman"/>
          <w:sz w:val="18"/>
          <w:szCs w:val="18"/>
        </w:rPr>
      </w:pPr>
      <w:r w:rsidRPr="00AA53C2">
        <w:rPr>
          <w:rFonts w:ascii="Times New Roman" w:hAnsi="Times New Roman"/>
          <w:sz w:val="18"/>
          <w:szCs w:val="18"/>
          <w:vertAlign w:val="superscript"/>
        </w:rPr>
        <w:footnoteRef/>
      </w:r>
      <w:r w:rsidRPr="00AA53C2">
        <w:rPr>
          <w:rFonts w:ascii="Times New Roman" w:hAnsi="Times New Roman"/>
          <w:sz w:val="18"/>
          <w:szCs w:val="18"/>
        </w:rPr>
        <w:t xml:space="preserve"> </w:t>
      </w:r>
      <w:r w:rsidRPr="00F220FD">
        <w:rPr>
          <w:rFonts w:ascii="Times New Roman" w:hAnsi="Times New Roman"/>
          <w:sz w:val="18"/>
          <w:szCs w:val="18"/>
        </w:rPr>
        <w:t>Първично производство на селскостопански продукти е производство на п</w:t>
      </w:r>
      <w:r>
        <w:rPr>
          <w:rFonts w:ascii="Times New Roman" w:hAnsi="Times New Roman"/>
          <w:sz w:val="18"/>
          <w:szCs w:val="18"/>
        </w:rPr>
        <w:t>родукти на почвата и на животно</w:t>
      </w:r>
      <w:r w:rsidRPr="00F220FD">
        <w:rPr>
          <w:rFonts w:ascii="Times New Roman" w:hAnsi="Times New Roman"/>
          <w:sz w:val="18"/>
          <w:szCs w:val="18"/>
        </w:rPr>
        <w:t>въдството, изброени в Приложение I към Договора за създаване на европейската</w:t>
      </w:r>
      <w:r w:rsidRPr="00AA53C2">
        <w:rPr>
          <w:rFonts w:ascii="Times New Roman" w:hAnsi="Times New Roman"/>
          <w:sz w:val="18"/>
          <w:szCs w:val="18"/>
        </w:rPr>
        <w:t xml:space="preserve"> </w:t>
      </w:r>
      <w:r w:rsidRPr="00F220FD">
        <w:rPr>
          <w:rFonts w:ascii="Times New Roman" w:hAnsi="Times New Roman"/>
          <w:sz w:val="18"/>
          <w:szCs w:val="18"/>
        </w:rPr>
        <w:t>общност, без да се извършват никакви по-нататъшни операции, с които се променя естеството на тези продукти.;</w:t>
      </w:r>
    </w:p>
  </w:footnote>
  <w:footnote w:id="9">
    <w:p w:rsidR="003F42A0" w:rsidRDefault="003F42A0" w:rsidP="00AC0BAF">
      <w:pPr>
        <w:pStyle w:val="FootnoteText"/>
        <w:jc w:val="both"/>
      </w:pPr>
      <w:r>
        <w:rPr>
          <w:rStyle w:val="FootnoteReference"/>
        </w:rPr>
        <w:footnoteRef/>
      </w:r>
      <w:r>
        <w:t xml:space="preserve"> </w:t>
      </w:r>
      <w:r w:rsidRPr="00A95BB6">
        <w:rPr>
          <w:rFonts w:ascii="Times New Roman" w:hAnsi="Times New Roman" w:cs="Times New Roman"/>
        </w:rPr>
        <w:t>За целите на настоящата процедура се прилагат определенията, посочени в чл. 2, пар</w:t>
      </w:r>
      <w:r>
        <w:rPr>
          <w:rFonts w:ascii="Times New Roman" w:hAnsi="Times New Roman" w:cs="Times New Roman"/>
        </w:rPr>
        <w:t>аграф</w:t>
      </w:r>
      <w:r w:rsidRPr="00A95BB6">
        <w:rPr>
          <w:rFonts w:ascii="Times New Roman" w:hAnsi="Times New Roman" w:cs="Times New Roman"/>
        </w:rPr>
        <w:t xml:space="preserve"> 1 от Регламент (ЕС) 1407/2013</w:t>
      </w:r>
      <w:r>
        <w:rPr>
          <w:rFonts w:ascii="Times New Roman" w:hAnsi="Times New Roman" w:cs="Times New Roman"/>
        </w:rPr>
        <w:t>.</w:t>
      </w:r>
    </w:p>
  </w:footnote>
  <w:footnote w:id="10">
    <w:p w:rsidR="003F42A0" w:rsidRPr="00731799" w:rsidRDefault="003F42A0" w:rsidP="001D79C3">
      <w:pPr>
        <w:pStyle w:val="FootnoteText"/>
        <w:jc w:val="both"/>
        <w:rPr>
          <w:rFonts w:ascii="Times New Roman" w:hAnsi="Times New Roman" w:cs="Times New Roman"/>
        </w:rPr>
      </w:pPr>
      <w:r>
        <w:rPr>
          <w:rStyle w:val="FootnoteReference"/>
        </w:rPr>
        <w:footnoteRef/>
      </w:r>
      <w:r>
        <w:t xml:space="preserve"> </w:t>
      </w:r>
      <w:r w:rsidRPr="00731799">
        <w:rPr>
          <w:rFonts w:ascii="Times New Roman" w:hAnsi="Times New Roman" w:cs="Times New Roman"/>
        </w:rPr>
        <w:t xml:space="preserve">Описват се изискванията за постигане на съответствие с хоризонталните политики на ЕС и, ако е приложимо, на принос към тях.  </w:t>
      </w:r>
    </w:p>
  </w:footnote>
  <w:footnote w:id="11">
    <w:p w:rsidR="003F42A0" w:rsidRPr="00BD440D" w:rsidRDefault="003F42A0" w:rsidP="00936859">
      <w:pPr>
        <w:pStyle w:val="FootnoteText"/>
        <w:jc w:val="both"/>
        <w:rPr>
          <w:rFonts w:ascii="Times New Roman" w:hAnsi="Times New Roman" w:cs="Times New Roman"/>
        </w:rPr>
      </w:pPr>
      <w:r>
        <w:rPr>
          <w:rStyle w:val="FootnoteReference"/>
        </w:rPr>
        <w:footnoteRef/>
      </w:r>
      <w:r>
        <w:t xml:space="preserve"> </w:t>
      </w:r>
      <w:r w:rsidRPr="00BD440D">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структурни и инвестиционни фондове.</w:t>
      </w:r>
    </w:p>
  </w:footnote>
  <w:footnote w:id="12">
    <w:p w:rsidR="003F42A0" w:rsidRPr="00BD440D" w:rsidRDefault="003F42A0" w:rsidP="004A58E5">
      <w:pPr>
        <w:pStyle w:val="FootnoteText"/>
        <w:jc w:val="both"/>
        <w:rPr>
          <w:rFonts w:ascii="Times New Roman" w:hAnsi="Times New Roman" w:cs="Times New Roman"/>
        </w:rPr>
      </w:pPr>
      <w:r w:rsidRPr="00BD440D">
        <w:rPr>
          <w:rStyle w:val="FootnoteReference"/>
          <w:rFonts w:ascii="Times New Roman" w:hAnsi="Times New Roman" w:cs="Times New Roman"/>
        </w:rPr>
        <w:footnoteRef/>
      </w:r>
      <w:r w:rsidRPr="00BD440D">
        <w:rPr>
          <w:rFonts w:ascii="Times New Roman" w:hAnsi="Times New Roman" w:cs="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структурни и инвестиционни фондове.</w:t>
      </w:r>
    </w:p>
  </w:footnote>
  <w:footnote w:id="13">
    <w:p w:rsidR="003F42A0" w:rsidRPr="00950B13" w:rsidRDefault="003F42A0" w:rsidP="004A58E5">
      <w:pPr>
        <w:pStyle w:val="FootnoteText"/>
        <w:jc w:val="both"/>
        <w:rPr>
          <w:rFonts w:ascii="Times New Roman" w:hAnsi="Times New Roman" w:cs="Times New Roman"/>
        </w:rPr>
      </w:pPr>
      <w:r w:rsidRPr="00950B13">
        <w:rPr>
          <w:rStyle w:val="FootnoteReference"/>
          <w:rFonts w:ascii="Times New Roman" w:hAnsi="Times New Roman" w:cs="Times New Roman"/>
        </w:rPr>
        <w:footnoteRef/>
      </w:r>
      <w:r w:rsidRPr="00950B13">
        <w:rPr>
          <w:rFonts w:ascii="Times New Roman" w:hAnsi="Times New Roman" w:cs="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4">
    <w:p w:rsidR="003F42A0" w:rsidRPr="007C0F05" w:rsidRDefault="003F42A0" w:rsidP="0063166B">
      <w:pPr>
        <w:pStyle w:val="FootnoteText"/>
        <w:jc w:val="both"/>
        <w:rPr>
          <w:rFonts w:ascii="Times New Roman" w:hAnsi="Times New Roman" w:cs="Times New Roman"/>
        </w:rPr>
      </w:pPr>
      <w:r>
        <w:rPr>
          <w:rStyle w:val="FootnoteReference"/>
        </w:rPr>
        <w:footnoteRef/>
      </w:r>
      <w:r>
        <w:t xml:space="preserve"> </w:t>
      </w:r>
      <w:r w:rsidRPr="007C0F05">
        <w:rPr>
          <w:rFonts w:ascii="Times New Roman" w:hAnsi="Times New Roman" w:cs="Times New Roman"/>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5">
    <w:p w:rsidR="003F42A0" w:rsidRPr="007C0F05" w:rsidRDefault="003F42A0" w:rsidP="0063166B">
      <w:pPr>
        <w:pStyle w:val="FootnoteText"/>
        <w:rPr>
          <w:rFonts w:ascii="Times New Roman" w:hAnsi="Times New Roman" w:cs="Times New Roman"/>
        </w:rPr>
      </w:pPr>
      <w:r w:rsidRPr="007C0F05">
        <w:rPr>
          <w:rStyle w:val="FootnoteReference"/>
          <w:rFonts w:ascii="Times New Roman" w:hAnsi="Times New Roman" w:cs="Times New Roman"/>
        </w:rPr>
        <w:footnoteRef/>
      </w:r>
      <w:r w:rsidRPr="007C0F05">
        <w:rPr>
          <w:rFonts w:ascii="Times New Roman" w:hAnsi="Times New Roman" w:cs="Times New Roman"/>
        </w:rPr>
        <w:t xml:space="preserve"> При подаване на хартиен носител.</w:t>
      </w:r>
    </w:p>
  </w:footnote>
  <w:footnote w:id="16">
    <w:p w:rsidR="003F42A0" w:rsidRPr="007C0F05" w:rsidRDefault="003F42A0">
      <w:pPr>
        <w:pStyle w:val="FootnoteText"/>
        <w:rPr>
          <w:rFonts w:ascii="Times New Roman" w:hAnsi="Times New Roman" w:cs="Times New Roman"/>
        </w:rPr>
      </w:pPr>
      <w:r w:rsidRPr="007C0F05">
        <w:rPr>
          <w:rStyle w:val="FootnoteReference"/>
          <w:rFonts w:ascii="Times New Roman" w:hAnsi="Times New Roman" w:cs="Times New Roman"/>
        </w:rPr>
        <w:footnoteRef/>
      </w:r>
      <w:r w:rsidRPr="007C0F05">
        <w:rPr>
          <w:rFonts w:ascii="Times New Roman" w:hAnsi="Times New Roman" w:cs="Times New Roman"/>
        </w:rPr>
        <w:t xml:space="preserve"> По преценка на Управляващия орган.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2A0" w:rsidRDefault="003F42A0">
    <w:pPr>
      <w:pStyle w:val="Header"/>
    </w:pPr>
    <w:r>
      <w:tab/>
    </w:r>
    <w:r>
      <w:tab/>
    </w:r>
  </w:p>
  <w:p w:rsidR="003F42A0" w:rsidRPr="00356B86" w:rsidRDefault="003F42A0" w:rsidP="00356B86">
    <w:pPr>
      <w:tabs>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val="en-US"/>
      </w:rPr>
      <w:drawing>
        <wp:inline distT="0" distB="0" distL="0" distR="0" wp14:anchorId="12D6E4A6" wp14:editId="590E7C03">
          <wp:extent cx="965294"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val="en-US"/>
      </w:rPr>
      <w:drawing>
        <wp:inline distT="0" distB="0" distL="0" distR="0" wp14:anchorId="1BB8526A" wp14:editId="093E5F63">
          <wp:extent cx="2151380" cy="65588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rsidR="003F42A0" w:rsidRPr="00356B86" w:rsidRDefault="003F42A0" w:rsidP="00356B86">
    <w:pPr>
      <w:tabs>
        <w:tab w:val="center" w:pos="4703"/>
        <w:tab w:val="right" w:pos="9406"/>
      </w:tabs>
      <w:spacing w:after="0" w:line="240" w:lineRule="auto"/>
      <w:rPr>
        <w:rFonts w:ascii="Calibri" w:eastAsia="Calibri" w:hAnsi="Calibri" w:cs="Times New Roman"/>
        <w:b/>
        <w:sz w:val="20"/>
        <w:szCs w:val="20"/>
      </w:rPr>
    </w:pPr>
    <w:r w:rsidRPr="00356B86">
      <w:rPr>
        <w:rFonts w:ascii="Calibri" w:eastAsia="Calibri" w:hAnsi="Calibri" w:cs="Times New Roman"/>
        <w:b/>
        <w:sz w:val="20"/>
        <w:szCs w:val="20"/>
      </w:rPr>
      <w:t>Европейски съюз</w:t>
    </w:r>
  </w:p>
  <w:p w:rsidR="003F42A0" w:rsidRDefault="003F42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FE62344"/>
    <w:lvl w:ilvl="0">
      <w:numFmt w:val="decimal"/>
      <w:pStyle w:val="Aufzhlung"/>
      <w:lvlText w:val="*"/>
      <w:lvlJc w:val="left"/>
      <w:rPr>
        <w:rFonts w:cs="Times New Roman"/>
      </w:rPr>
    </w:lvl>
  </w:abstractNum>
  <w:abstractNum w:abstractNumId="1">
    <w:nsid w:val="02AA62D5"/>
    <w:multiLevelType w:val="hybridMultilevel"/>
    <w:tmpl w:val="7D442A18"/>
    <w:lvl w:ilvl="0" w:tplc="36F2373C">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081D7F76"/>
    <w:multiLevelType w:val="hybridMultilevel"/>
    <w:tmpl w:val="352C6AA4"/>
    <w:lvl w:ilvl="0" w:tplc="92C8954E">
      <w:start w:val="1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7">
    <w:nsid w:val="19592F01"/>
    <w:multiLevelType w:val="hybridMultilevel"/>
    <w:tmpl w:val="B964ADDC"/>
    <w:lvl w:ilvl="0" w:tplc="79AE907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9D3D8B"/>
    <w:multiLevelType w:val="multilevel"/>
    <w:tmpl w:val="B412C190"/>
    <w:lvl w:ilvl="0">
      <w:start w:val="1"/>
      <w:numFmt w:val="decimal"/>
      <w:lvlText w:val="%1."/>
      <w:lvlJc w:val="left"/>
      <w:pPr>
        <w:ind w:left="720" w:hanging="360"/>
      </w:pPr>
      <w:rPr>
        <w:rFonts w:hint="default"/>
        <w:b/>
      </w:rPr>
    </w:lvl>
    <w:lvl w:ilvl="1">
      <w:start w:val="1"/>
      <w:numFmt w:val="decimal"/>
      <w:isLgl/>
      <w:lvlText w:val="%1.%2."/>
      <w:lvlJc w:val="left"/>
      <w:pPr>
        <w:ind w:left="928"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20366652"/>
    <w:multiLevelType w:val="hybridMultilevel"/>
    <w:tmpl w:val="6270FB3A"/>
    <w:lvl w:ilvl="0" w:tplc="FFFFFFFF">
      <w:start w:val="1"/>
      <w:numFmt w:val="bullet"/>
      <w:pStyle w:val="NormalIndent"/>
      <w:lvlText w:val=""/>
      <w:lvlJc w:val="left"/>
      <w:pPr>
        <w:tabs>
          <w:tab w:val="num" w:pos="1134"/>
        </w:tabs>
        <w:ind w:left="1134" w:hanging="283"/>
      </w:pPr>
      <w:rPr>
        <w:rFonts w:ascii="Symbol" w:hAnsi="Symbol" w:hint="default"/>
      </w:rPr>
    </w:lvl>
    <w:lvl w:ilvl="1" w:tplc="0402000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B5E76D0"/>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320F51"/>
    <w:multiLevelType w:val="multilevel"/>
    <w:tmpl w:val="19E6DFDC"/>
    <w:lvl w:ilvl="0">
      <w:start w:val="1"/>
      <w:numFmt w:val="upperRoman"/>
      <w:lvlText w:val="%1"/>
      <w:lvlJc w:val="left"/>
      <w:pPr>
        <w:tabs>
          <w:tab w:val="num" w:pos="432"/>
        </w:tabs>
        <w:ind w:left="432" w:hanging="432"/>
      </w:pPr>
      <w:rPr>
        <w:rFonts w:ascii="Bookman Old Style" w:hAnsi="Bookman Old Style" w:hint="default"/>
        <w:i w:val="0"/>
        <w:sz w:val="28"/>
      </w:rPr>
    </w:lvl>
    <w:lvl w:ilvl="1">
      <w:start w:val="1"/>
      <w:numFmt w:val="decimal"/>
      <w:lvlText w:val="%1.%2"/>
      <w:lvlJc w:val="left"/>
      <w:pPr>
        <w:tabs>
          <w:tab w:val="num" w:pos="576"/>
        </w:tabs>
        <w:ind w:left="576" w:hanging="576"/>
      </w:pPr>
      <w:rPr>
        <w:rFonts w:ascii="Bookman Old Style" w:hAnsi="Bookman Old Style" w:hint="default"/>
        <w:b/>
        <w:i w:val="0"/>
        <w:sz w:val="28"/>
      </w:rPr>
    </w:lvl>
    <w:lvl w:ilvl="2">
      <w:start w:val="1"/>
      <w:numFmt w:val="decimal"/>
      <w:pStyle w:val="points"/>
      <w:lvlText w:val="%1.%2.%3"/>
      <w:lvlJc w:val="left"/>
      <w:pPr>
        <w:tabs>
          <w:tab w:val="num" w:pos="851"/>
        </w:tabs>
        <w:ind w:left="851" w:hanging="851"/>
      </w:pPr>
      <w:rPr>
        <w:rFonts w:ascii="Bookman Old Style" w:hAnsi="Bookman Old Style" w:hint="default"/>
        <w:b/>
        <w:bCs/>
        <w:i w:val="0"/>
        <w:sz w:val="24"/>
        <w:szCs w:val="26"/>
      </w:rPr>
    </w:lvl>
    <w:lvl w:ilvl="3">
      <w:start w:val="1"/>
      <w:numFmt w:val="decimal"/>
      <w:pStyle w:val="points"/>
      <w:lvlText w:val="%1.%2.%3.%4"/>
      <w:lvlJc w:val="left"/>
      <w:pPr>
        <w:tabs>
          <w:tab w:val="num" w:pos="1418"/>
        </w:tabs>
        <w:ind w:left="1418" w:hanging="1418"/>
      </w:pPr>
      <w:rPr>
        <w:rFonts w:hint="default"/>
        <w:b/>
        <w:bCs/>
        <w:i w:val="0"/>
        <w:sz w:val="24"/>
      </w:rPr>
    </w:lvl>
    <w:lvl w:ilvl="4">
      <w:start w:val="1"/>
      <w:numFmt w:val="decimal"/>
      <w:lvlText w:val="%1.%2.%3.%4.%5"/>
      <w:lvlJc w:val="left"/>
      <w:pPr>
        <w:tabs>
          <w:tab w:val="num" w:pos="1008"/>
        </w:tabs>
        <w:ind w:left="1008" w:hanging="1008"/>
      </w:pPr>
      <w:rPr>
        <w:rFonts w:hint="default"/>
        <w:b/>
        <w:bCs/>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7">
    <w:nsid w:val="37D9373D"/>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839CB"/>
    <w:multiLevelType w:val="hybridMultilevel"/>
    <w:tmpl w:val="1436C60C"/>
    <w:lvl w:ilvl="0" w:tplc="FFFFFFFF">
      <w:start w:val="1"/>
      <w:numFmt w:val="bullet"/>
      <w:pStyle w:val="BulletindentedspacedCharChar"/>
      <w:lvlText w:val=""/>
      <w:lvlJc w:val="left"/>
      <w:pPr>
        <w:tabs>
          <w:tab w:val="num" w:pos="720"/>
        </w:tabs>
        <w:ind w:left="720" w:hanging="360"/>
      </w:pPr>
      <w:rPr>
        <w:rFonts w:ascii="Symbol" w:hAnsi="Symbol" w:hint="default"/>
        <w:color w:val="auto"/>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0">
    <w:nsid w:val="43EC0870"/>
    <w:multiLevelType w:val="hybridMultilevel"/>
    <w:tmpl w:val="5DA28CC6"/>
    <w:lvl w:ilvl="0" w:tplc="34120AC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7890D32"/>
    <w:multiLevelType w:val="hybridMultilevel"/>
    <w:tmpl w:val="42947220"/>
    <w:lvl w:ilvl="0" w:tplc="D00E3394">
      <w:start w:val="2"/>
      <w:numFmt w:val="decimal"/>
      <w:lvlText w:val="(%1)"/>
      <w:lvlJc w:val="left"/>
      <w:pPr>
        <w:tabs>
          <w:tab w:val="num" w:pos="465"/>
        </w:tabs>
        <w:ind w:left="465" w:hanging="465"/>
      </w:pPr>
      <w:rPr>
        <w:rFonts w:hint="default"/>
        <w:b/>
        <w:color w:val="auto"/>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3">
    <w:nsid w:val="4A741727"/>
    <w:multiLevelType w:val="hybridMultilevel"/>
    <w:tmpl w:val="169A7082"/>
    <w:lvl w:ilvl="0" w:tplc="04661F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6">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580C6F"/>
    <w:multiLevelType w:val="hybridMultilevel"/>
    <w:tmpl w:val="5BAEB3C2"/>
    <w:lvl w:ilvl="0" w:tplc="71F2B7EC">
      <w:start w:val="1"/>
      <w:numFmt w:val="bullet"/>
      <w:pStyle w:val="OPACbullet"/>
      <w:lvlText w:val=""/>
      <w:lvlJc w:val="left"/>
      <w:pPr>
        <w:tabs>
          <w:tab w:val="num" w:pos="1134"/>
        </w:tabs>
        <w:ind w:left="0" w:firstLine="851"/>
      </w:pPr>
      <w:rPr>
        <w:rFonts w:ascii="Symbol" w:hAnsi="Symbol" w:hint="default"/>
        <w:color w:val="auto"/>
        <w:sz w:val="20"/>
        <w:szCs w:val="20"/>
      </w:rPr>
    </w:lvl>
    <w:lvl w:ilvl="1" w:tplc="464427BC">
      <w:start w:val="1"/>
      <w:numFmt w:val="bullet"/>
      <w:lvlText w:val=""/>
      <w:lvlJc w:val="left"/>
      <w:pPr>
        <w:tabs>
          <w:tab w:val="num" w:pos="360"/>
        </w:tabs>
        <w:ind w:left="360" w:hanging="360"/>
      </w:pPr>
      <w:rPr>
        <w:rFonts w:ascii="Symbol" w:hAnsi="Symbol" w:hint="default"/>
        <w:color w:val="auto"/>
        <w:sz w:val="20"/>
        <w:szCs w:val="20"/>
      </w:rPr>
    </w:lvl>
    <w:lvl w:ilvl="2" w:tplc="04090005">
      <w:start w:val="1"/>
      <w:numFmt w:val="bullet"/>
      <w:lvlText w:val=""/>
      <w:lvlJc w:val="left"/>
      <w:pPr>
        <w:tabs>
          <w:tab w:val="num" w:pos="1080"/>
        </w:tabs>
        <w:ind w:left="1080" w:hanging="360"/>
      </w:pPr>
      <w:rPr>
        <w:rFonts w:ascii="Wingdings" w:hAnsi="Wingdings" w:hint="default"/>
      </w:rPr>
    </w:lvl>
    <w:lvl w:ilvl="3" w:tplc="0BAC16DE">
      <w:start w:val="1"/>
      <w:numFmt w:val="bullet"/>
      <w:lvlText w:val=""/>
      <w:lvlJc w:val="left"/>
      <w:pPr>
        <w:tabs>
          <w:tab w:val="num" w:pos="1797"/>
        </w:tabs>
        <w:ind w:left="1797" w:hanging="360"/>
      </w:pPr>
      <w:rPr>
        <w:rFonts w:ascii="Symbol" w:hAnsi="Symbol" w:hint="default"/>
        <w:color w:val="auto"/>
        <w:sz w:val="20"/>
        <w:szCs w:val="20"/>
      </w:rPr>
    </w:lvl>
    <w:lvl w:ilvl="4" w:tplc="04090003">
      <w:start w:val="1"/>
      <w:numFmt w:val="bullet"/>
      <w:lvlText w:val="o"/>
      <w:lvlJc w:val="left"/>
      <w:pPr>
        <w:tabs>
          <w:tab w:val="num" w:pos="2520"/>
        </w:tabs>
        <w:ind w:left="2520" w:hanging="360"/>
      </w:pPr>
      <w:rPr>
        <w:rFonts w:ascii="Courier New" w:hAnsi="Courier New" w:cs="Courier New" w:hint="default"/>
      </w:rPr>
    </w:lvl>
    <w:lvl w:ilvl="5" w:tplc="3006DC52">
      <w:numFmt w:val="bullet"/>
      <w:lvlText w:val="-"/>
      <w:lvlJc w:val="left"/>
      <w:pPr>
        <w:tabs>
          <w:tab w:val="num" w:pos="3435"/>
        </w:tabs>
        <w:ind w:left="3435" w:hanging="555"/>
      </w:pPr>
      <w:rPr>
        <w:rFonts w:ascii="Times New Roman" w:eastAsia="Times New Roman" w:hAnsi="Times New Roman" w:cs="Times New Roman"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204374"/>
    <w:multiLevelType w:val="hybridMultilevel"/>
    <w:tmpl w:val="E0D4E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2">
    <w:nsid w:val="79D36A3F"/>
    <w:multiLevelType w:val="multilevel"/>
    <w:tmpl w:val="04090027"/>
    <w:lvl w:ilvl="0">
      <w:start w:val="1"/>
      <w:numFmt w:val="upperRoman"/>
      <w:pStyle w:val="Heading1"/>
      <w:lvlText w:val="%1."/>
      <w:lvlJc w:val="left"/>
      <w:pPr>
        <w:ind w:left="108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15"/>
  </w:num>
  <w:num w:numId="2">
    <w:abstractNumId w:val="18"/>
  </w:num>
  <w:num w:numId="3">
    <w:abstractNumId w:val="19"/>
  </w:num>
  <w:num w:numId="4">
    <w:abstractNumId w:val="11"/>
  </w:num>
  <w:num w:numId="5">
    <w:abstractNumId w:val="28"/>
  </w:num>
  <w:num w:numId="6">
    <w:abstractNumId w:val="32"/>
  </w:num>
  <w:num w:numId="7">
    <w:abstractNumId w:val="22"/>
  </w:num>
  <w:num w:numId="8">
    <w:abstractNumId w:val="4"/>
  </w:num>
  <w:num w:numId="9">
    <w:abstractNumId w:val="8"/>
  </w:num>
  <w:num w:numId="10">
    <w:abstractNumId w:val="24"/>
  </w:num>
  <w:num w:numId="11">
    <w:abstractNumId w:val="29"/>
  </w:num>
  <w:num w:numId="12">
    <w:abstractNumId w:val="2"/>
  </w:num>
  <w:num w:numId="13">
    <w:abstractNumId w:val="14"/>
  </w:num>
  <w:num w:numId="14">
    <w:abstractNumId w:val="9"/>
  </w:num>
  <w:num w:numId="15">
    <w:abstractNumId w:val="3"/>
  </w:num>
  <w:num w:numId="16">
    <w:abstractNumId w:val="27"/>
  </w:num>
  <w:num w:numId="17">
    <w:abstractNumId w:val="1"/>
  </w:num>
  <w:num w:numId="18">
    <w:abstractNumId w:val="0"/>
    <w:lvlOverride w:ilvl="0">
      <w:lvl w:ilvl="0">
        <w:numFmt w:val="bullet"/>
        <w:pStyle w:val="Aufzhlung"/>
        <w:lvlText w:val="•"/>
        <w:legacy w:legacy="1" w:legacySpace="0" w:legacyIndent="221"/>
        <w:lvlJc w:val="left"/>
        <w:rPr>
          <w:rFonts w:ascii="Arial" w:hAnsi="Arial" w:hint="default"/>
        </w:rPr>
      </w:lvl>
    </w:lvlOverride>
  </w:num>
  <w:num w:numId="19">
    <w:abstractNumId w:val="3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0"/>
  </w:num>
  <w:num w:numId="31">
    <w:abstractNumId w:val="13"/>
  </w:num>
  <w:num w:numId="32">
    <w:abstractNumId w:val="5"/>
  </w:num>
  <w:num w:numId="33">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58D"/>
    <w:rsid w:val="000006A2"/>
    <w:rsid w:val="000007C0"/>
    <w:rsid w:val="000007E4"/>
    <w:rsid w:val="000018EC"/>
    <w:rsid w:val="00002A50"/>
    <w:rsid w:val="000031FA"/>
    <w:rsid w:val="000038FC"/>
    <w:rsid w:val="00003F11"/>
    <w:rsid w:val="00004A82"/>
    <w:rsid w:val="00004F5C"/>
    <w:rsid w:val="000051DA"/>
    <w:rsid w:val="00005657"/>
    <w:rsid w:val="00006486"/>
    <w:rsid w:val="0000655E"/>
    <w:rsid w:val="00006BC5"/>
    <w:rsid w:val="00007650"/>
    <w:rsid w:val="000077C1"/>
    <w:rsid w:val="00007A0E"/>
    <w:rsid w:val="00007D11"/>
    <w:rsid w:val="00010161"/>
    <w:rsid w:val="00010526"/>
    <w:rsid w:val="00010D0A"/>
    <w:rsid w:val="000115A9"/>
    <w:rsid w:val="00011E60"/>
    <w:rsid w:val="00012512"/>
    <w:rsid w:val="0001254B"/>
    <w:rsid w:val="00012C04"/>
    <w:rsid w:val="00012FDE"/>
    <w:rsid w:val="000141FE"/>
    <w:rsid w:val="00015CF9"/>
    <w:rsid w:val="00016D61"/>
    <w:rsid w:val="00017C28"/>
    <w:rsid w:val="00020076"/>
    <w:rsid w:val="000203E7"/>
    <w:rsid w:val="00022383"/>
    <w:rsid w:val="00023DA3"/>
    <w:rsid w:val="000244B7"/>
    <w:rsid w:val="000247C9"/>
    <w:rsid w:val="00024F44"/>
    <w:rsid w:val="00025B0E"/>
    <w:rsid w:val="00025C11"/>
    <w:rsid w:val="0002630B"/>
    <w:rsid w:val="00026524"/>
    <w:rsid w:val="00027B00"/>
    <w:rsid w:val="00027B04"/>
    <w:rsid w:val="00027FEC"/>
    <w:rsid w:val="000301E3"/>
    <w:rsid w:val="00030BFC"/>
    <w:rsid w:val="0003101E"/>
    <w:rsid w:val="00031A1D"/>
    <w:rsid w:val="00031D4A"/>
    <w:rsid w:val="00032B3B"/>
    <w:rsid w:val="000336E1"/>
    <w:rsid w:val="000343C7"/>
    <w:rsid w:val="000351BC"/>
    <w:rsid w:val="000359B0"/>
    <w:rsid w:val="00036081"/>
    <w:rsid w:val="0003626E"/>
    <w:rsid w:val="00036B5B"/>
    <w:rsid w:val="000374EF"/>
    <w:rsid w:val="00037ACF"/>
    <w:rsid w:val="0004079D"/>
    <w:rsid w:val="00040D49"/>
    <w:rsid w:val="00041760"/>
    <w:rsid w:val="000419BE"/>
    <w:rsid w:val="00041B5A"/>
    <w:rsid w:val="00041D2C"/>
    <w:rsid w:val="000426AF"/>
    <w:rsid w:val="00042CC8"/>
    <w:rsid w:val="00043207"/>
    <w:rsid w:val="00043632"/>
    <w:rsid w:val="00044AE6"/>
    <w:rsid w:val="00044EEA"/>
    <w:rsid w:val="00045423"/>
    <w:rsid w:val="00045738"/>
    <w:rsid w:val="00045BC4"/>
    <w:rsid w:val="00045E5B"/>
    <w:rsid w:val="000461FD"/>
    <w:rsid w:val="0004629F"/>
    <w:rsid w:val="00046E24"/>
    <w:rsid w:val="000473B3"/>
    <w:rsid w:val="00050091"/>
    <w:rsid w:val="00050189"/>
    <w:rsid w:val="0005088E"/>
    <w:rsid w:val="00051093"/>
    <w:rsid w:val="00051426"/>
    <w:rsid w:val="0005170D"/>
    <w:rsid w:val="0005248A"/>
    <w:rsid w:val="00052675"/>
    <w:rsid w:val="000547F4"/>
    <w:rsid w:val="00054DC2"/>
    <w:rsid w:val="000553B8"/>
    <w:rsid w:val="000555F3"/>
    <w:rsid w:val="00055602"/>
    <w:rsid w:val="0005636B"/>
    <w:rsid w:val="000575CD"/>
    <w:rsid w:val="0006010F"/>
    <w:rsid w:val="000604C2"/>
    <w:rsid w:val="00061447"/>
    <w:rsid w:val="00062337"/>
    <w:rsid w:val="0006369C"/>
    <w:rsid w:val="00063D07"/>
    <w:rsid w:val="00064AF5"/>
    <w:rsid w:val="00064E95"/>
    <w:rsid w:val="00065255"/>
    <w:rsid w:val="00065EC0"/>
    <w:rsid w:val="000662D7"/>
    <w:rsid w:val="000667DB"/>
    <w:rsid w:val="0006692A"/>
    <w:rsid w:val="00067290"/>
    <w:rsid w:val="000677F5"/>
    <w:rsid w:val="000679BC"/>
    <w:rsid w:val="0007118C"/>
    <w:rsid w:val="000719EF"/>
    <w:rsid w:val="00071F4A"/>
    <w:rsid w:val="000720BB"/>
    <w:rsid w:val="000726D0"/>
    <w:rsid w:val="00073B41"/>
    <w:rsid w:val="00074F56"/>
    <w:rsid w:val="00075A02"/>
    <w:rsid w:val="00075C26"/>
    <w:rsid w:val="000768E4"/>
    <w:rsid w:val="000778FA"/>
    <w:rsid w:val="00080F1A"/>
    <w:rsid w:val="000815DD"/>
    <w:rsid w:val="000849A0"/>
    <w:rsid w:val="00084F01"/>
    <w:rsid w:val="00085238"/>
    <w:rsid w:val="000857EC"/>
    <w:rsid w:val="00085C06"/>
    <w:rsid w:val="00085CD3"/>
    <w:rsid w:val="0008676B"/>
    <w:rsid w:val="0008711F"/>
    <w:rsid w:val="00087518"/>
    <w:rsid w:val="00087690"/>
    <w:rsid w:val="00087771"/>
    <w:rsid w:val="00087831"/>
    <w:rsid w:val="00090313"/>
    <w:rsid w:val="0009063A"/>
    <w:rsid w:val="00090E59"/>
    <w:rsid w:val="000910B4"/>
    <w:rsid w:val="00091616"/>
    <w:rsid w:val="000924A9"/>
    <w:rsid w:val="0009489B"/>
    <w:rsid w:val="000954DF"/>
    <w:rsid w:val="00095569"/>
    <w:rsid w:val="000961A7"/>
    <w:rsid w:val="0009680F"/>
    <w:rsid w:val="0009736B"/>
    <w:rsid w:val="00097526"/>
    <w:rsid w:val="000A21C9"/>
    <w:rsid w:val="000A59FC"/>
    <w:rsid w:val="000A5AB1"/>
    <w:rsid w:val="000A6B3F"/>
    <w:rsid w:val="000A6BDD"/>
    <w:rsid w:val="000A6CBB"/>
    <w:rsid w:val="000A718F"/>
    <w:rsid w:val="000A73A0"/>
    <w:rsid w:val="000A7834"/>
    <w:rsid w:val="000B0FF5"/>
    <w:rsid w:val="000B16CE"/>
    <w:rsid w:val="000B16E7"/>
    <w:rsid w:val="000B241C"/>
    <w:rsid w:val="000B399B"/>
    <w:rsid w:val="000B3B52"/>
    <w:rsid w:val="000B5292"/>
    <w:rsid w:val="000B53F8"/>
    <w:rsid w:val="000B5C17"/>
    <w:rsid w:val="000B5E57"/>
    <w:rsid w:val="000B5EF8"/>
    <w:rsid w:val="000B6A20"/>
    <w:rsid w:val="000B7D2D"/>
    <w:rsid w:val="000B7EB8"/>
    <w:rsid w:val="000C11D2"/>
    <w:rsid w:val="000C135E"/>
    <w:rsid w:val="000C19F7"/>
    <w:rsid w:val="000C2924"/>
    <w:rsid w:val="000C3379"/>
    <w:rsid w:val="000C3580"/>
    <w:rsid w:val="000C3840"/>
    <w:rsid w:val="000C3F75"/>
    <w:rsid w:val="000C4496"/>
    <w:rsid w:val="000C4E9F"/>
    <w:rsid w:val="000C4F21"/>
    <w:rsid w:val="000C585D"/>
    <w:rsid w:val="000C5DB3"/>
    <w:rsid w:val="000C632A"/>
    <w:rsid w:val="000C64DC"/>
    <w:rsid w:val="000C6508"/>
    <w:rsid w:val="000C7EBA"/>
    <w:rsid w:val="000C7F35"/>
    <w:rsid w:val="000D043C"/>
    <w:rsid w:val="000D0FD8"/>
    <w:rsid w:val="000D15A4"/>
    <w:rsid w:val="000D247F"/>
    <w:rsid w:val="000D2778"/>
    <w:rsid w:val="000D3061"/>
    <w:rsid w:val="000D4157"/>
    <w:rsid w:val="000D49A8"/>
    <w:rsid w:val="000D4AC4"/>
    <w:rsid w:val="000D526E"/>
    <w:rsid w:val="000D6269"/>
    <w:rsid w:val="000D6894"/>
    <w:rsid w:val="000D6D65"/>
    <w:rsid w:val="000D72A2"/>
    <w:rsid w:val="000D740B"/>
    <w:rsid w:val="000D76C2"/>
    <w:rsid w:val="000D7C5A"/>
    <w:rsid w:val="000E0242"/>
    <w:rsid w:val="000E05EB"/>
    <w:rsid w:val="000E0ADA"/>
    <w:rsid w:val="000E0C69"/>
    <w:rsid w:val="000E10CB"/>
    <w:rsid w:val="000E1B80"/>
    <w:rsid w:val="000E1F4E"/>
    <w:rsid w:val="000E25D4"/>
    <w:rsid w:val="000E284B"/>
    <w:rsid w:val="000E357A"/>
    <w:rsid w:val="000E3A40"/>
    <w:rsid w:val="000E478C"/>
    <w:rsid w:val="000E4971"/>
    <w:rsid w:val="000E4BCC"/>
    <w:rsid w:val="000E52D0"/>
    <w:rsid w:val="000E5BBA"/>
    <w:rsid w:val="000E65A2"/>
    <w:rsid w:val="000E75DC"/>
    <w:rsid w:val="000E7D20"/>
    <w:rsid w:val="000F16A5"/>
    <w:rsid w:val="000F1E49"/>
    <w:rsid w:val="000F1FD4"/>
    <w:rsid w:val="000F22D9"/>
    <w:rsid w:val="000F28AF"/>
    <w:rsid w:val="000F2DA7"/>
    <w:rsid w:val="000F30ED"/>
    <w:rsid w:val="000F320E"/>
    <w:rsid w:val="000F326E"/>
    <w:rsid w:val="000F3A06"/>
    <w:rsid w:val="000F3A22"/>
    <w:rsid w:val="000F3AD9"/>
    <w:rsid w:val="000F429E"/>
    <w:rsid w:val="000F515F"/>
    <w:rsid w:val="000F58D6"/>
    <w:rsid w:val="000F60DA"/>
    <w:rsid w:val="000F6A7F"/>
    <w:rsid w:val="000F6A80"/>
    <w:rsid w:val="000F7119"/>
    <w:rsid w:val="000F7337"/>
    <w:rsid w:val="000F7425"/>
    <w:rsid w:val="0010018A"/>
    <w:rsid w:val="00100E35"/>
    <w:rsid w:val="001011CD"/>
    <w:rsid w:val="00101DC4"/>
    <w:rsid w:val="001022DB"/>
    <w:rsid w:val="001028C1"/>
    <w:rsid w:val="0010290A"/>
    <w:rsid w:val="001029C3"/>
    <w:rsid w:val="001029EE"/>
    <w:rsid w:val="00103CE2"/>
    <w:rsid w:val="001042DD"/>
    <w:rsid w:val="00105295"/>
    <w:rsid w:val="0010537C"/>
    <w:rsid w:val="00105AE0"/>
    <w:rsid w:val="00105E11"/>
    <w:rsid w:val="00106157"/>
    <w:rsid w:val="0010718A"/>
    <w:rsid w:val="001077E1"/>
    <w:rsid w:val="001107C3"/>
    <w:rsid w:val="001108C5"/>
    <w:rsid w:val="00110D93"/>
    <w:rsid w:val="001113CC"/>
    <w:rsid w:val="00111498"/>
    <w:rsid w:val="0011171D"/>
    <w:rsid w:val="001118F1"/>
    <w:rsid w:val="00112034"/>
    <w:rsid w:val="00112DB9"/>
    <w:rsid w:val="0011315D"/>
    <w:rsid w:val="00115077"/>
    <w:rsid w:val="001155BC"/>
    <w:rsid w:val="0011571B"/>
    <w:rsid w:val="00115A70"/>
    <w:rsid w:val="00115B08"/>
    <w:rsid w:val="00115CCA"/>
    <w:rsid w:val="00116AF5"/>
    <w:rsid w:val="00117482"/>
    <w:rsid w:val="001179F7"/>
    <w:rsid w:val="001208F5"/>
    <w:rsid w:val="00120A77"/>
    <w:rsid w:val="00121196"/>
    <w:rsid w:val="00121929"/>
    <w:rsid w:val="00122132"/>
    <w:rsid w:val="00122648"/>
    <w:rsid w:val="00122A7A"/>
    <w:rsid w:val="00124C7C"/>
    <w:rsid w:val="0012532C"/>
    <w:rsid w:val="0012554B"/>
    <w:rsid w:val="00125A48"/>
    <w:rsid w:val="00126205"/>
    <w:rsid w:val="00126274"/>
    <w:rsid w:val="00126499"/>
    <w:rsid w:val="0012677C"/>
    <w:rsid w:val="0012680D"/>
    <w:rsid w:val="00126B77"/>
    <w:rsid w:val="0012724C"/>
    <w:rsid w:val="00130763"/>
    <w:rsid w:val="0013134D"/>
    <w:rsid w:val="0013223B"/>
    <w:rsid w:val="00132350"/>
    <w:rsid w:val="00132408"/>
    <w:rsid w:val="0013401E"/>
    <w:rsid w:val="00134318"/>
    <w:rsid w:val="00134366"/>
    <w:rsid w:val="00135697"/>
    <w:rsid w:val="0013589E"/>
    <w:rsid w:val="00135C76"/>
    <w:rsid w:val="00135E8F"/>
    <w:rsid w:val="0013606B"/>
    <w:rsid w:val="00136C57"/>
    <w:rsid w:val="00136FF0"/>
    <w:rsid w:val="00137DA9"/>
    <w:rsid w:val="00140266"/>
    <w:rsid w:val="0014087E"/>
    <w:rsid w:val="001415D0"/>
    <w:rsid w:val="001418F3"/>
    <w:rsid w:val="0014201F"/>
    <w:rsid w:val="001426EA"/>
    <w:rsid w:val="00143309"/>
    <w:rsid w:val="001436B3"/>
    <w:rsid w:val="00143716"/>
    <w:rsid w:val="00143BC2"/>
    <w:rsid w:val="00143EB7"/>
    <w:rsid w:val="0014576D"/>
    <w:rsid w:val="00145997"/>
    <w:rsid w:val="00146BFB"/>
    <w:rsid w:val="001472BD"/>
    <w:rsid w:val="0014796A"/>
    <w:rsid w:val="0015010C"/>
    <w:rsid w:val="00150C6D"/>
    <w:rsid w:val="00150E09"/>
    <w:rsid w:val="00150FE7"/>
    <w:rsid w:val="00151454"/>
    <w:rsid w:val="00151627"/>
    <w:rsid w:val="001519D5"/>
    <w:rsid w:val="00152119"/>
    <w:rsid w:val="001530F8"/>
    <w:rsid w:val="001552B6"/>
    <w:rsid w:val="00155B64"/>
    <w:rsid w:val="00155C83"/>
    <w:rsid w:val="00155E0C"/>
    <w:rsid w:val="00155F3F"/>
    <w:rsid w:val="00156B9B"/>
    <w:rsid w:val="00156C99"/>
    <w:rsid w:val="00157461"/>
    <w:rsid w:val="00161423"/>
    <w:rsid w:val="0016167E"/>
    <w:rsid w:val="00162D4A"/>
    <w:rsid w:val="001630CE"/>
    <w:rsid w:val="00163957"/>
    <w:rsid w:val="00164CF6"/>
    <w:rsid w:val="0016657D"/>
    <w:rsid w:val="00166BCC"/>
    <w:rsid w:val="00166E13"/>
    <w:rsid w:val="001712AC"/>
    <w:rsid w:val="001715AC"/>
    <w:rsid w:val="00171B27"/>
    <w:rsid w:val="0017239B"/>
    <w:rsid w:val="00172F11"/>
    <w:rsid w:val="0017344F"/>
    <w:rsid w:val="00173460"/>
    <w:rsid w:val="001734C9"/>
    <w:rsid w:val="00173CC4"/>
    <w:rsid w:val="00174746"/>
    <w:rsid w:val="00175CAA"/>
    <w:rsid w:val="001768A6"/>
    <w:rsid w:val="0017758D"/>
    <w:rsid w:val="00177BBA"/>
    <w:rsid w:val="00177DB6"/>
    <w:rsid w:val="00177E6A"/>
    <w:rsid w:val="00180194"/>
    <w:rsid w:val="00180CB5"/>
    <w:rsid w:val="0018110F"/>
    <w:rsid w:val="00181BEF"/>
    <w:rsid w:val="00181E51"/>
    <w:rsid w:val="00182A4C"/>
    <w:rsid w:val="00182E2B"/>
    <w:rsid w:val="00183990"/>
    <w:rsid w:val="00183D5A"/>
    <w:rsid w:val="00184B1E"/>
    <w:rsid w:val="00184D0A"/>
    <w:rsid w:val="001850D2"/>
    <w:rsid w:val="00186429"/>
    <w:rsid w:val="001869EE"/>
    <w:rsid w:val="00186A0B"/>
    <w:rsid w:val="00186B2D"/>
    <w:rsid w:val="00186C9C"/>
    <w:rsid w:val="00190AE2"/>
    <w:rsid w:val="00192181"/>
    <w:rsid w:val="001925D4"/>
    <w:rsid w:val="00192B84"/>
    <w:rsid w:val="00192E8B"/>
    <w:rsid w:val="001933D4"/>
    <w:rsid w:val="0019351B"/>
    <w:rsid w:val="0019359B"/>
    <w:rsid w:val="00193E73"/>
    <w:rsid w:val="00194689"/>
    <w:rsid w:val="00194E92"/>
    <w:rsid w:val="00195AF8"/>
    <w:rsid w:val="00195B38"/>
    <w:rsid w:val="00195DD6"/>
    <w:rsid w:val="00195E0E"/>
    <w:rsid w:val="00196119"/>
    <w:rsid w:val="001967DD"/>
    <w:rsid w:val="00196A52"/>
    <w:rsid w:val="001975E1"/>
    <w:rsid w:val="00197B68"/>
    <w:rsid w:val="00197F18"/>
    <w:rsid w:val="001A033E"/>
    <w:rsid w:val="001A065F"/>
    <w:rsid w:val="001A084F"/>
    <w:rsid w:val="001A2673"/>
    <w:rsid w:val="001A2CED"/>
    <w:rsid w:val="001A390F"/>
    <w:rsid w:val="001A3E5F"/>
    <w:rsid w:val="001A4543"/>
    <w:rsid w:val="001A48DA"/>
    <w:rsid w:val="001A52DA"/>
    <w:rsid w:val="001A5A1B"/>
    <w:rsid w:val="001A5DB0"/>
    <w:rsid w:val="001A662B"/>
    <w:rsid w:val="001A6A3A"/>
    <w:rsid w:val="001A6DBA"/>
    <w:rsid w:val="001A7275"/>
    <w:rsid w:val="001A7868"/>
    <w:rsid w:val="001A7D9A"/>
    <w:rsid w:val="001B0096"/>
    <w:rsid w:val="001B1006"/>
    <w:rsid w:val="001B241D"/>
    <w:rsid w:val="001B33F3"/>
    <w:rsid w:val="001B3EE6"/>
    <w:rsid w:val="001B3F58"/>
    <w:rsid w:val="001B488B"/>
    <w:rsid w:val="001B4B4D"/>
    <w:rsid w:val="001B6004"/>
    <w:rsid w:val="001B6125"/>
    <w:rsid w:val="001B614B"/>
    <w:rsid w:val="001B6938"/>
    <w:rsid w:val="001B6B7A"/>
    <w:rsid w:val="001B7402"/>
    <w:rsid w:val="001B764C"/>
    <w:rsid w:val="001C0210"/>
    <w:rsid w:val="001C073B"/>
    <w:rsid w:val="001C181D"/>
    <w:rsid w:val="001C18F5"/>
    <w:rsid w:val="001C1DBF"/>
    <w:rsid w:val="001C39DB"/>
    <w:rsid w:val="001C3D42"/>
    <w:rsid w:val="001C4427"/>
    <w:rsid w:val="001C495C"/>
    <w:rsid w:val="001C4ADA"/>
    <w:rsid w:val="001C586A"/>
    <w:rsid w:val="001C7A0A"/>
    <w:rsid w:val="001D0F93"/>
    <w:rsid w:val="001D1B36"/>
    <w:rsid w:val="001D2ACF"/>
    <w:rsid w:val="001D33D9"/>
    <w:rsid w:val="001D34A3"/>
    <w:rsid w:val="001D3EB7"/>
    <w:rsid w:val="001D5209"/>
    <w:rsid w:val="001D5C48"/>
    <w:rsid w:val="001D5DA9"/>
    <w:rsid w:val="001D6A31"/>
    <w:rsid w:val="001D6D90"/>
    <w:rsid w:val="001D79C3"/>
    <w:rsid w:val="001D7E74"/>
    <w:rsid w:val="001E0B49"/>
    <w:rsid w:val="001E1582"/>
    <w:rsid w:val="001E2771"/>
    <w:rsid w:val="001E2B4A"/>
    <w:rsid w:val="001E36CF"/>
    <w:rsid w:val="001E3959"/>
    <w:rsid w:val="001E3C82"/>
    <w:rsid w:val="001E40A5"/>
    <w:rsid w:val="001E494D"/>
    <w:rsid w:val="001E5328"/>
    <w:rsid w:val="001E53A3"/>
    <w:rsid w:val="001E548D"/>
    <w:rsid w:val="001E5BA2"/>
    <w:rsid w:val="001E6076"/>
    <w:rsid w:val="001E664A"/>
    <w:rsid w:val="001E699E"/>
    <w:rsid w:val="001E7567"/>
    <w:rsid w:val="001E7B9C"/>
    <w:rsid w:val="001F0DDC"/>
    <w:rsid w:val="001F11B2"/>
    <w:rsid w:val="001F1447"/>
    <w:rsid w:val="001F2143"/>
    <w:rsid w:val="001F2374"/>
    <w:rsid w:val="001F2770"/>
    <w:rsid w:val="001F3E57"/>
    <w:rsid w:val="001F3EFE"/>
    <w:rsid w:val="001F43FC"/>
    <w:rsid w:val="001F45D7"/>
    <w:rsid w:val="001F4E8F"/>
    <w:rsid w:val="001F6491"/>
    <w:rsid w:val="001F674A"/>
    <w:rsid w:val="001F67C6"/>
    <w:rsid w:val="001F7467"/>
    <w:rsid w:val="001F74A2"/>
    <w:rsid w:val="001F7753"/>
    <w:rsid w:val="001F7B41"/>
    <w:rsid w:val="002000BC"/>
    <w:rsid w:val="002001DB"/>
    <w:rsid w:val="00200AF2"/>
    <w:rsid w:val="00200BB4"/>
    <w:rsid w:val="002018CD"/>
    <w:rsid w:val="0020291B"/>
    <w:rsid w:val="00203A0F"/>
    <w:rsid w:val="00204A92"/>
    <w:rsid w:val="0020553A"/>
    <w:rsid w:val="002057D0"/>
    <w:rsid w:val="00206491"/>
    <w:rsid w:val="0020699C"/>
    <w:rsid w:val="00206EBC"/>
    <w:rsid w:val="00207130"/>
    <w:rsid w:val="00207328"/>
    <w:rsid w:val="00207CF7"/>
    <w:rsid w:val="00207F78"/>
    <w:rsid w:val="002104B3"/>
    <w:rsid w:val="00210534"/>
    <w:rsid w:val="002108E8"/>
    <w:rsid w:val="00211472"/>
    <w:rsid w:val="00211D4B"/>
    <w:rsid w:val="00212A4C"/>
    <w:rsid w:val="00212C95"/>
    <w:rsid w:val="00212FBC"/>
    <w:rsid w:val="00213215"/>
    <w:rsid w:val="00213452"/>
    <w:rsid w:val="00213E60"/>
    <w:rsid w:val="00214142"/>
    <w:rsid w:val="0021417F"/>
    <w:rsid w:val="002149BD"/>
    <w:rsid w:val="00214FB9"/>
    <w:rsid w:val="0021516B"/>
    <w:rsid w:val="00215311"/>
    <w:rsid w:val="00215549"/>
    <w:rsid w:val="00215617"/>
    <w:rsid w:val="00216060"/>
    <w:rsid w:val="00216DFE"/>
    <w:rsid w:val="00216FEF"/>
    <w:rsid w:val="002202B3"/>
    <w:rsid w:val="0022109F"/>
    <w:rsid w:val="0022134C"/>
    <w:rsid w:val="002224F7"/>
    <w:rsid w:val="002229C3"/>
    <w:rsid w:val="00222C55"/>
    <w:rsid w:val="00222D7F"/>
    <w:rsid w:val="00222E5A"/>
    <w:rsid w:val="002232B8"/>
    <w:rsid w:val="00223E6B"/>
    <w:rsid w:val="002244E2"/>
    <w:rsid w:val="00224EA4"/>
    <w:rsid w:val="00225F4E"/>
    <w:rsid w:val="0022605E"/>
    <w:rsid w:val="00226092"/>
    <w:rsid w:val="002264AD"/>
    <w:rsid w:val="0022697B"/>
    <w:rsid w:val="00227E07"/>
    <w:rsid w:val="00227FC2"/>
    <w:rsid w:val="002312BE"/>
    <w:rsid w:val="0023182A"/>
    <w:rsid w:val="00231DC7"/>
    <w:rsid w:val="00231EC7"/>
    <w:rsid w:val="002325A3"/>
    <w:rsid w:val="00232C43"/>
    <w:rsid w:val="00233355"/>
    <w:rsid w:val="00233849"/>
    <w:rsid w:val="002347A2"/>
    <w:rsid w:val="00234F49"/>
    <w:rsid w:val="002352AE"/>
    <w:rsid w:val="0023606E"/>
    <w:rsid w:val="002360AF"/>
    <w:rsid w:val="00237069"/>
    <w:rsid w:val="002370EF"/>
    <w:rsid w:val="0024057E"/>
    <w:rsid w:val="002406E9"/>
    <w:rsid w:val="00240DB8"/>
    <w:rsid w:val="00242A43"/>
    <w:rsid w:val="00242EBE"/>
    <w:rsid w:val="002438B5"/>
    <w:rsid w:val="0024413F"/>
    <w:rsid w:val="00244704"/>
    <w:rsid w:val="00244AAC"/>
    <w:rsid w:val="00244FC0"/>
    <w:rsid w:val="00245400"/>
    <w:rsid w:val="002466BC"/>
    <w:rsid w:val="002468FA"/>
    <w:rsid w:val="002472B1"/>
    <w:rsid w:val="0025039C"/>
    <w:rsid w:val="002503B6"/>
    <w:rsid w:val="00250A14"/>
    <w:rsid w:val="00251378"/>
    <w:rsid w:val="002513B4"/>
    <w:rsid w:val="00251831"/>
    <w:rsid w:val="00251DAD"/>
    <w:rsid w:val="00251FB1"/>
    <w:rsid w:val="0025260D"/>
    <w:rsid w:val="002527C0"/>
    <w:rsid w:val="0025280B"/>
    <w:rsid w:val="00253753"/>
    <w:rsid w:val="00253DAA"/>
    <w:rsid w:val="00253DEF"/>
    <w:rsid w:val="0025409D"/>
    <w:rsid w:val="002551C7"/>
    <w:rsid w:val="002551E3"/>
    <w:rsid w:val="002556BF"/>
    <w:rsid w:val="00256452"/>
    <w:rsid w:val="00260136"/>
    <w:rsid w:val="00260A32"/>
    <w:rsid w:val="002620F5"/>
    <w:rsid w:val="00263365"/>
    <w:rsid w:val="002633DC"/>
    <w:rsid w:val="00264A45"/>
    <w:rsid w:val="00265E20"/>
    <w:rsid w:val="00265FF1"/>
    <w:rsid w:val="0026613D"/>
    <w:rsid w:val="002664BE"/>
    <w:rsid w:val="002674AD"/>
    <w:rsid w:val="0026756E"/>
    <w:rsid w:val="002677B6"/>
    <w:rsid w:val="00270834"/>
    <w:rsid w:val="00270BBD"/>
    <w:rsid w:val="002711FF"/>
    <w:rsid w:val="002719A4"/>
    <w:rsid w:val="00271A4A"/>
    <w:rsid w:val="00272305"/>
    <w:rsid w:val="002727B9"/>
    <w:rsid w:val="0027285F"/>
    <w:rsid w:val="002731B4"/>
    <w:rsid w:val="00273284"/>
    <w:rsid w:val="00273349"/>
    <w:rsid w:val="00273644"/>
    <w:rsid w:val="00275119"/>
    <w:rsid w:val="00275DA8"/>
    <w:rsid w:val="00276A5C"/>
    <w:rsid w:val="00276D63"/>
    <w:rsid w:val="00280083"/>
    <w:rsid w:val="002813E8"/>
    <w:rsid w:val="00281749"/>
    <w:rsid w:val="002831CE"/>
    <w:rsid w:val="002837C7"/>
    <w:rsid w:val="00283E3A"/>
    <w:rsid w:val="00283FB1"/>
    <w:rsid w:val="00284066"/>
    <w:rsid w:val="00284CA9"/>
    <w:rsid w:val="00284CCB"/>
    <w:rsid w:val="0028558E"/>
    <w:rsid w:val="00285616"/>
    <w:rsid w:val="002856A4"/>
    <w:rsid w:val="00286C6B"/>
    <w:rsid w:val="00290670"/>
    <w:rsid w:val="00290C03"/>
    <w:rsid w:val="00290DD4"/>
    <w:rsid w:val="002913E6"/>
    <w:rsid w:val="00291FA9"/>
    <w:rsid w:val="002922DC"/>
    <w:rsid w:val="002924AE"/>
    <w:rsid w:val="00292D68"/>
    <w:rsid w:val="00292EA8"/>
    <w:rsid w:val="002930CC"/>
    <w:rsid w:val="0029430D"/>
    <w:rsid w:val="0029430E"/>
    <w:rsid w:val="002943C4"/>
    <w:rsid w:val="002943D1"/>
    <w:rsid w:val="002945AA"/>
    <w:rsid w:val="002948AD"/>
    <w:rsid w:val="00295911"/>
    <w:rsid w:val="0029608B"/>
    <w:rsid w:val="002965A9"/>
    <w:rsid w:val="00296668"/>
    <w:rsid w:val="00296785"/>
    <w:rsid w:val="00296F3B"/>
    <w:rsid w:val="0029712A"/>
    <w:rsid w:val="0029724B"/>
    <w:rsid w:val="00297C95"/>
    <w:rsid w:val="002A0FF1"/>
    <w:rsid w:val="002A13A2"/>
    <w:rsid w:val="002A1E80"/>
    <w:rsid w:val="002A22BA"/>
    <w:rsid w:val="002A2412"/>
    <w:rsid w:val="002A25EE"/>
    <w:rsid w:val="002A329F"/>
    <w:rsid w:val="002A39CE"/>
    <w:rsid w:val="002A3DC4"/>
    <w:rsid w:val="002A4976"/>
    <w:rsid w:val="002A549D"/>
    <w:rsid w:val="002A57D9"/>
    <w:rsid w:val="002A61E0"/>
    <w:rsid w:val="002A6464"/>
    <w:rsid w:val="002A6A5A"/>
    <w:rsid w:val="002A6DEC"/>
    <w:rsid w:val="002A713A"/>
    <w:rsid w:val="002A76A3"/>
    <w:rsid w:val="002B08F9"/>
    <w:rsid w:val="002B17DC"/>
    <w:rsid w:val="002B1D0E"/>
    <w:rsid w:val="002B1EEF"/>
    <w:rsid w:val="002B23E5"/>
    <w:rsid w:val="002B2473"/>
    <w:rsid w:val="002B286B"/>
    <w:rsid w:val="002B2CEE"/>
    <w:rsid w:val="002B4235"/>
    <w:rsid w:val="002B463C"/>
    <w:rsid w:val="002B4BA9"/>
    <w:rsid w:val="002B69BB"/>
    <w:rsid w:val="002B76C6"/>
    <w:rsid w:val="002C055B"/>
    <w:rsid w:val="002C08E5"/>
    <w:rsid w:val="002C0F1F"/>
    <w:rsid w:val="002C1615"/>
    <w:rsid w:val="002C1C3E"/>
    <w:rsid w:val="002C1C7F"/>
    <w:rsid w:val="002C238A"/>
    <w:rsid w:val="002C2CA0"/>
    <w:rsid w:val="002C3FC4"/>
    <w:rsid w:val="002C44DF"/>
    <w:rsid w:val="002C6325"/>
    <w:rsid w:val="002C77D0"/>
    <w:rsid w:val="002D0769"/>
    <w:rsid w:val="002D0A6A"/>
    <w:rsid w:val="002D0E86"/>
    <w:rsid w:val="002D10A3"/>
    <w:rsid w:val="002D1260"/>
    <w:rsid w:val="002D15BF"/>
    <w:rsid w:val="002D17E4"/>
    <w:rsid w:val="002D18C4"/>
    <w:rsid w:val="002D1FA6"/>
    <w:rsid w:val="002D3D48"/>
    <w:rsid w:val="002D4256"/>
    <w:rsid w:val="002D444A"/>
    <w:rsid w:val="002D4485"/>
    <w:rsid w:val="002D4504"/>
    <w:rsid w:val="002D46FE"/>
    <w:rsid w:val="002D4B6A"/>
    <w:rsid w:val="002D5260"/>
    <w:rsid w:val="002D53ED"/>
    <w:rsid w:val="002D5B79"/>
    <w:rsid w:val="002D6144"/>
    <w:rsid w:val="002D6CD9"/>
    <w:rsid w:val="002D714B"/>
    <w:rsid w:val="002D757D"/>
    <w:rsid w:val="002D7722"/>
    <w:rsid w:val="002D7829"/>
    <w:rsid w:val="002D7B3D"/>
    <w:rsid w:val="002E0191"/>
    <w:rsid w:val="002E01E7"/>
    <w:rsid w:val="002E0C57"/>
    <w:rsid w:val="002E106D"/>
    <w:rsid w:val="002E163A"/>
    <w:rsid w:val="002E2004"/>
    <w:rsid w:val="002E2041"/>
    <w:rsid w:val="002E3199"/>
    <w:rsid w:val="002E33FE"/>
    <w:rsid w:val="002E48FF"/>
    <w:rsid w:val="002E4938"/>
    <w:rsid w:val="002E4CB5"/>
    <w:rsid w:val="002E5683"/>
    <w:rsid w:val="002E5E82"/>
    <w:rsid w:val="002E6242"/>
    <w:rsid w:val="002E626F"/>
    <w:rsid w:val="002E6EE8"/>
    <w:rsid w:val="002E7244"/>
    <w:rsid w:val="002E756F"/>
    <w:rsid w:val="002F05E0"/>
    <w:rsid w:val="002F09A7"/>
    <w:rsid w:val="002F09FE"/>
    <w:rsid w:val="002F10B5"/>
    <w:rsid w:val="002F152F"/>
    <w:rsid w:val="002F1EF2"/>
    <w:rsid w:val="002F20BE"/>
    <w:rsid w:val="002F2A5B"/>
    <w:rsid w:val="002F3555"/>
    <w:rsid w:val="002F3C2F"/>
    <w:rsid w:val="002F3ECA"/>
    <w:rsid w:val="002F3F19"/>
    <w:rsid w:val="002F4A09"/>
    <w:rsid w:val="002F4AEA"/>
    <w:rsid w:val="002F4B5B"/>
    <w:rsid w:val="002F6115"/>
    <w:rsid w:val="002F63CE"/>
    <w:rsid w:val="002F6685"/>
    <w:rsid w:val="002F6743"/>
    <w:rsid w:val="002F723E"/>
    <w:rsid w:val="002F7B99"/>
    <w:rsid w:val="002F7CC8"/>
    <w:rsid w:val="002F7D70"/>
    <w:rsid w:val="003006C5"/>
    <w:rsid w:val="00300A52"/>
    <w:rsid w:val="0030172D"/>
    <w:rsid w:val="00302090"/>
    <w:rsid w:val="00303406"/>
    <w:rsid w:val="0030360B"/>
    <w:rsid w:val="00304278"/>
    <w:rsid w:val="0030446F"/>
    <w:rsid w:val="00304CE4"/>
    <w:rsid w:val="0030570E"/>
    <w:rsid w:val="00305F98"/>
    <w:rsid w:val="00306112"/>
    <w:rsid w:val="00306236"/>
    <w:rsid w:val="00306292"/>
    <w:rsid w:val="00306839"/>
    <w:rsid w:val="0030698F"/>
    <w:rsid w:val="00307FB2"/>
    <w:rsid w:val="0031041D"/>
    <w:rsid w:val="00310484"/>
    <w:rsid w:val="00310608"/>
    <w:rsid w:val="00310708"/>
    <w:rsid w:val="003109FC"/>
    <w:rsid w:val="003113B1"/>
    <w:rsid w:val="0031167E"/>
    <w:rsid w:val="00312323"/>
    <w:rsid w:val="003127A8"/>
    <w:rsid w:val="00313516"/>
    <w:rsid w:val="00314074"/>
    <w:rsid w:val="00314CB4"/>
    <w:rsid w:val="0031540E"/>
    <w:rsid w:val="003158B4"/>
    <w:rsid w:val="00315C2C"/>
    <w:rsid w:val="003160AE"/>
    <w:rsid w:val="003170D4"/>
    <w:rsid w:val="003174BE"/>
    <w:rsid w:val="00320AEA"/>
    <w:rsid w:val="00320F50"/>
    <w:rsid w:val="00320F75"/>
    <w:rsid w:val="00320FF6"/>
    <w:rsid w:val="00321156"/>
    <w:rsid w:val="00321C67"/>
    <w:rsid w:val="00322AB2"/>
    <w:rsid w:val="00322C00"/>
    <w:rsid w:val="003234C1"/>
    <w:rsid w:val="00323B6E"/>
    <w:rsid w:val="00323D3B"/>
    <w:rsid w:val="00324A63"/>
    <w:rsid w:val="00325371"/>
    <w:rsid w:val="003254E4"/>
    <w:rsid w:val="00326486"/>
    <w:rsid w:val="00326BFC"/>
    <w:rsid w:val="003274B9"/>
    <w:rsid w:val="00327933"/>
    <w:rsid w:val="003306F9"/>
    <w:rsid w:val="00331725"/>
    <w:rsid w:val="003330CD"/>
    <w:rsid w:val="00334211"/>
    <w:rsid w:val="00334993"/>
    <w:rsid w:val="003349CC"/>
    <w:rsid w:val="00335BAF"/>
    <w:rsid w:val="0033602F"/>
    <w:rsid w:val="00336DFD"/>
    <w:rsid w:val="0033792D"/>
    <w:rsid w:val="00340356"/>
    <w:rsid w:val="00340675"/>
    <w:rsid w:val="00340AA1"/>
    <w:rsid w:val="00340CC1"/>
    <w:rsid w:val="00341A00"/>
    <w:rsid w:val="00342352"/>
    <w:rsid w:val="003429B7"/>
    <w:rsid w:val="00342AA2"/>
    <w:rsid w:val="00343793"/>
    <w:rsid w:val="00343FB2"/>
    <w:rsid w:val="00344433"/>
    <w:rsid w:val="00344C57"/>
    <w:rsid w:val="00345613"/>
    <w:rsid w:val="0034656A"/>
    <w:rsid w:val="0034725E"/>
    <w:rsid w:val="0034742D"/>
    <w:rsid w:val="00347F57"/>
    <w:rsid w:val="00350185"/>
    <w:rsid w:val="003507E9"/>
    <w:rsid w:val="00350B4F"/>
    <w:rsid w:val="00350EE0"/>
    <w:rsid w:val="003511D8"/>
    <w:rsid w:val="0035188C"/>
    <w:rsid w:val="00351CD5"/>
    <w:rsid w:val="00351FA7"/>
    <w:rsid w:val="0035240A"/>
    <w:rsid w:val="00352F7B"/>
    <w:rsid w:val="003530C4"/>
    <w:rsid w:val="0035345F"/>
    <w:rsid w:val="003536D5"/>
    <w:rsid w:val="003541C6"/>
    <w:rsid w:val="003544B7"/>
    <w:rsid w:val="00354845"/>
    <w:rsid w:val="00354B8B"/>
    <w:rsid w:val="00355933"/>
    <w:rsid w:val="00355DAF"/>
    <w:rsid w:val="00355F44"/>
    <w:rsid w:val="003563F0"/>
    <w:rsid w:val="003565DA"/>
    <w:rsid w:val="00356A7B"/>
    <w:rsid w:val="00356B86"/>
    <w:rsid w:val="00357941"/>
    <w:rsid w:val="00357C4B"/>
    <w:rsid w:val="00360827"/>
    <w:rsid w:val="00360B86"/>
    <w:rsid w:val="00361B84"/>
    <w:rsid w:val="0036203E"/>
    <w:rsid w:val="00363A07"/>
    <w:rsid w:val="00363E03"/>
    <w:rsid w:val="003640C0"/>
    <w:rsid w:val="003641F1"/>
    <w:rsid w:val="00364DF5"/>
    <w:rsid w:val="0036597E"/>
    <w:rsid w:val="00365EE8"/>
    <w:rsid w:val="00365FD3"/>
    <w:rsid w:val="00367557"/>
    <w:rsid w:val="00370F4A"/>
    <w:rsid w:val="0037118E"/>
    <w:rsid w:val="00371561"/>
    <w:rsid w:val="00371D3E"/>
    <w:rsid w:val="003720E8"/>
    <w:rsid w:val="0037233E"/>
    <w:rsid w:val="00372AA9"/>
    <w:rsid w:val="00373004"/>
    <w:rsid w:val="00374EA7"/>
    <w:rsid w:val="003751AF"/>
    <w:rsid w:val="003753AC"/>
    <w:rsid w:val="003754AD"/>
    <w:rsid w:val="003755E0"/>
    <w:rsid w:val="00375CB5"/>
    <w:rsid w:val="00375DF7"/>
    <w:rsid w:val="00375FA1"/>
    <w:rsid w:val="003766D1"/>
    <w:rsid w:val="00377278"/>
    <w:rsid w:val="00377C7E"/>
    <w:rsid w:val="00377CA0"/>
    <w:rsid w:val="00377D99"/>
    <w:rsid w:val="00380C59"/>
    <w:rsid w:val="00380C60"/>
    <w:rsid w:val="00380D6A"/>
    <w:rsid w:val="00382FFA"/>
    <w:rsid w:val="00383D23"/>
    <w:rsid w:val="00384021"/>
    <w:rsid w:val="00385941"/>
    <w:rsid w:val="00385DC2"/>
    <w:rsid w:val="003861DD"/>
    <w:rsid w:val="00386487"/>
    <w:rsid w:val="00386637"/>
    <w:rsid w:val="00387DD3"/>
    <w:rsid w:val="00387F2F"/>
    <w:rsid w:val="003909F3"/>
    <w:rsid w:val="00390E61"/>
    <w:rsid w:val="003910FD"/>
    <w:rsid w:val="0039182E"/>
    <w:rsid w:val="003927F0"/>
    <w:rsid w:val="00392EA0"/>
    <w:rsid w:val="00392FA1"/>
    <w:rsid w:val="00392FB0"/>
    <w:rsid w:val="00393539"/>
    <w:rsid w:val="00394049"/>
    <w:rsid w:val="0039427D"/>
    <w:rsid w:val="003949F4"/>
    <w:rsid w:val="003954BD"/>
    <w:rsid w:val="003959FA"/>
    <w:rsid w:val="0039613F"/>
    <w:rsid w:val="00396270"/>
    <w:rsid w:val="00396BA9"/>
    <w:rsid w:val="00396F49"/>
    <w:rsid w:val="00397239"/>
    <w:rsid w:val="003A04EE"/>
    <w:rsid w:val="003A05A7"/>
    <w:rsid w:val="003A0848"/>
    <w:rsid w:val="003A0AE4"/>
    <w:rsid w:val="003A0B03"/>
    <w:rsid w:val="003A2C87"/>
    <w:rsid w:val="003A2E72"/>
    <w:rsid w:val="003A429C"/>
    <w:rsid w:val="003A4A47"/>
    <w:rsid w:val="003A59F4"/>
    <w:rsid w:val="003A5D15"/>
    <w:rsid w:val="003A647D"/>
    <w:rsid w:val="003A7ADC"/>
    <w:rsid w:val="003A7D53"/>
    <w:rsid w:val="003B00AF"/>
    <w:rsid w:val="003B0C5D"/>
    <w:rsid w:val="003B1236"/>
    <w:rsid w:val="003B241F"/>
    <w:rsid w:val="003B2760"/>
    <w:rsid w:val="003B2DBA"/>
    <w:rsid w:val="003B2E09"/>
    <w:rsid w:val="003B3D25"/>
    <w:rsid w:val="003B4C2D"/>
    <w:rsid w:val="003B5C78"/>
    <w:rsid w:val="003B6120"/>
    <w:rsid w:val="003B7213"/>
    <w:rsid w:val="003B76CB"/>
    <w:rsid w:val="003B7905"/>
    <w:rsid w:val="003C0E4B"/>
    <w:rsid w:val="003C15C8"/>
    <w:rsid w:val="003C2365"/>
    <w:rsid w:val="003C3D2C"/>
    <w:rsid w:val="003C3D70"/>
    <w:rsid w:val="003C3DFA"/>
    <w:rsid w:val="003C4108"/>
    <w:rsid w:val="003C43A8"/>
    <w:rsid w:val="003C45BA"/>
    <w:rsid w:val="003C46AF"/>
    <w:rsid w:val="003C47B7"/>
    <w:rsid w:val="003C5654"/>
    <w:rsid w:val="003C596C"/>
    <w:rsid w:val="003C69D7"/>
    <w:rsid w:val="003D0741"/>
    <w:rsid w:val="003D0836"/>
    <w:rsid w:val="003D1778"/>
    <w:rsid w:val="003D2598"/>
    <w:rsid w:val="003D3318"/>
    <w:rsid w:val="003D3443"/>
    <w:rsid w:val="003D3605"/>
    <w:rsid w:val="003D3A31"/>
    <w:rsid w:val="003D415F"/>
    <w:rsid w:val="003D54AF"/>
    <w:rsid w:val="003D562F"/>
    <w:rsid w:val="003D5956"/>
    <w:rsid w:val="003D60DB"/>
    <w:rsid w:val="003D62F9"/>
    <w:rsid w:val="003D74BB"/>
    <w:rsid w:val="003D797C"/>
    <w:rsid w:val="003D7FA4"/>
    <w:rsid w:val="003E03FB"/>
    <w:rsid w:val="003E0419"/>
    <w:rsid w:val="003E09B7"/>
    <w:rsid w:val="003E0C80"/>
    <w:rsid w:val="003E10BF"/>
    <w:rsid w:val="003E1553"/>
    <w:rsid w:val="003E185A"/>
    <w:rsid w:val="003E1A50"/>
    <w:rsid w:val="003E1CBF"/>
    <w:rsid w:val="003E39B7"/>
    <w:rsid w:val="003E3A46"/>
    <w:rsid w:val="003E462D"/>
    <w:rsid w:val="003E4796"/>
    <w:rsid w:val="003E4A6E"/>
    <w:rsid w:val="003E4B8A"/>
    <w:rsid w:val="003E5E44"/>
    <w:rsid w:val="003E6FFD"/>
    <w:rsid w:val="003E7680"/>
    <w:rsid w:val="003E7812"/>
    <w:rsid w:val="003E7AA2"/>
    <w:rsid w:val="003F1832"/>
    <w:rsid w:val="003F1B6E"/>
    <w:rsid w:val="003F26E0"/>
    <w:rsid w:val="003F285B"/>
    <w:rsid w:val="003F3A8D"/>
    <w:rsid w:val="003F42A0"/>
    <w:rsid w:val="003F438E"/>
    <w:rsid w:val="003F48CC"/>
    <w:rsid w:val="003F4FC6"/>
    <w:rsid w:val="003F6477"/>
    <w:rsid w:val="003F7710"/>
    <w:rsid w:val="003F78BC"/>
    <w:rsid w:val="003F7979"/>
    <w:rsid w:val="0040042D"/>
    <w:rsid w:val="004006BD"/>
    <w:rsid w:val="0040075F"/>
    <w:rsid w:val="00400D08"/>
    <w:rsid w:val="00400EFD"/>
    <w:rsid w:val="004011D8"/>
    <w:rsid w:val="00401269"/>
    <w:rsid w:val="00402108"/>
    <w:rsid w:val="00403266"/>
    <w:rsid w:val="00403740"/>
    <w:rsid w:val="00403E04"/>
    <w:rsid w:val="0040491A"/>
    <w:rsid w:val="00404C5D"/>
    <w:rsid w:val="00405347"/>
    <w:rsid w:val="00406095"/>
    <w:rsid w:val="00406478"/>
    <w:rsid w:val="00406CBB"/>
    <w:rsid w:val="00407441"/>
    <w:rsid w:val="00407AAF"/>
    <w:rsid w:val="00407B8E"/>
    <w:rsid w:val="00407C2F"/>
    <w:rsid w:val="00407D41"/>
    <w:rsid w:val="00410450"/>
    <w:rsid w:val="00410F8D"/>
    <w:rsid w:val="004110F7"/>
    <w:rsid w:val="00411E78"/>
    <w:rsid w:val="00411F9C"/>
    <w:rsid w:val="004121A9"/>
    <w:rsid w:val="004124C7"/>
    <w:rsid w:val="0041296A"/>
    <w:rsid w:val="004129B7"/>
    <w:rsid w:val="00413821"/>
    <w:rsid w:val="00413A66"/>
    <w:rsid w:val="0041437E"/>
    <w:rsid w:val="00415861"/>
    <w:rsid w:val="00415BF4"/>
    <w:rsid w:val="004169FF"/>
    <w:rsid w:val="00416C55"/>
    <w:rsid w:val="00416CA3"/>
    <w:rsid w:val="0041779F"/>
    <w:rsid w:val="0042147F"/>
    <w:rsid w:val="00421C3A"/>
    <w:rsid w:val="004234D7"/>
    <w:rsid w:val="00424002"/>
    <w:rsid w:val="0042470B"/>
    <w:rsid w:val="00425013"/>
    <w:rsid w:val="00425B77"/>
    <w:rsid w:val="00426116"/>
    <w:rsid w:val="004265BD"/>
    <w:rsid w:val="00426738"/>
    <w:rsid w:val="00426DE8"/>
    <w:rsid w:val="00426F51"/>
    <w:rsid w:val="004275E6"/>
    <w:rsid w:val="004277C2"/>
    <w:rsid w:val="00427E4A"/>
    <w:rsid w:val="00430B19"/>
    <w:rsid w:val="00430D5F"/>
    <w:rsid w:val="004311F9"/>
    <w:rsid w:val="00431262"/>
    <w:rsid w:val="00431604"/>
    <w:rsid w:val="00431935"/>
    <w:rsid w:val="00431A31"/>
    <w:rsid w:val="00431E83"/>
    <w:rsid w:val="00431ECD"/>
    <w:rsid w:val="00432C3B"/>
    <w:rsid w:val="00432F58"/>
    <w:rsid w:val="00433D17"/>
    <w:rsid w:val="00433F2F"/>
    <w:rsid w:val="00433FFD"/>
    <w:rsid w:val="00434D2F"/>
    <w:rsid w:val="0043527F"/>
    <w:rsid w:val="004353E6"/>
    <w:rsid w:val="00436255"/>
    <w:rsid w:val="00437520"/>
    <w:rsid w:val="00437B50"/>
    <w:rsid w:val="00437D59"/>
    <w:rsid w:val="00440953"/>
    <w:rsid w:val="00440B94"/>
    <w:rsid w:val="00441CD6"/>
    <w:rsid w:val="00441FD8"/>
    <w:rsid w:val="004421A8"/>
    <w:rsid w:val="004423B6"/>
    <w:rsid w:val="004426AF"/>
    <w:rsid w:val="00442879"/>
    <w:rsid w:val="0044396A"/>
    <w:rsid w:val="004441D6"/>
    <w:rsid w:val="00444530"/>
    <w:rsid w:val="00444ACA"/>
    <w:rsid w:val="004451E7"/>
    <w:rsid w:val="00445357"/>
    <w:rsid w:val="004453DE"/>
    <w:rsid w:val="004458F0"/>
    <w:rsid w:val="0044622C"/>
    <w:rsid w:val="00446FA5"/>
    <w:rsid w:val="004474B3"/>
    <w:rsid w:val="0044756C"/>
    <w:rsid w:val="00447F5D"/>
    <w:rsid w:val="00450A2B"/>
    <w:rsid w:val="00453134"/>
    <w:rsid w:val="00453423"/>
    <w:rsid w:val="00453ADF"/>
    <w:rsid w:val="00453C22"/>
    <w:rsid w:val="00453E40"/>
    <w:rsid w:val="0045428F"/>
    <w:rsid w:val="0045469D"/>
    <w:rsid w:val="00454AFA"/>
    <w:rsid w:val="0045576B"/>
    <w:rsid w:val="004557AC"/>
    <w:rsid w:val="004557B3"/>
    <w:rsid w:val="004561F1"/>
    <w:rsid w:val="004567BE"/>
    <w:rsid w:val="00456897"/>
    <w:rsid w:val="004568D3"/>
    <w:rsid w:val="00456EDB"/>
    <w:rsid w:val="00457108"/>
    <w:rsid w:val="00457AE9"/>
    <w:rsid w:val="00460C27"/>
    <w:rsid w:val="004615BB"/>
    <w:rsid w:val="00461816"/>
    <w:rsid w:val="00461861"/>
    <w:rsid w:val="00461CAF"/>
    <w:rsid w:val="00461DEB"/>
    <w:rsid w:val="00461FEC"/>
    <w:rsid w:val="00462B3D"/>
    <w:rsid w:val="00463600"/>
    <w:rsid w:val="00463952"/>
    <w:rsid w:val="004639D0"/>
    <w:rsid w:val="0046452F"/>
    <w:rsid w:val="0046475B"/>
    <w:rsid w:val="004648D4"/>
    <w:rsid w:val="00465EB6"/>
    <w:rsid w:val="00466687"/>
    <w:rsid w:val="00466F42"/>
    <w:rsid w:val="00470943"/>
    <w:rsid w:val="00470CB5"/>
    <w:rsid w:val="0047217D"/>
    <w:rsid w:val="004721BF"/>
    <w:rsid w:val="004724E2"/>
    <w:rsid w:val="00474180"/>
    <w:rsid w:val="004742BA"/>
    <w:rsid w:val="00474692"/>
    <w:rsid w:val="00474EDE"/>
    <w:rsid w:val="0047721D"/>
    <w:rsid w:val="004773A4"/>
    <w:rsid w:val="00477D0E"/>
    <w:rsid w:val="00477EAE"/>
    <w:rsid w:val="004801D5"/>
    <w:rsid w:val="00480316"/>
    <w:rsid w:val="00480570"/>
    <w:rsid w:val="004805C4"/>
    <w:rsid w:val="0048062F"/>
    <w:rsid w:val="00480C94"/>
    <w:rsid w:val="00480EAF"/>
    <w:rsid w:val="00481C9C"/>
    <w:rsid w:val="0048252F"/>
    <w:rsid w:val="00483582"/>
    <w:rsid w:val="00484836"/>
    <w:rsid w:val="00484CEE"/>
    <w:rsid w:val="00484F9A"/>
    <w:rsid w:val="004859F9"/>
    <w:rsid w:val="0048680A"/>
    <w:rsid w:val="00486B06"/>
    <w:rsid w:val="00486FD5"/>
    <w:rsid w:val="0048758D"/>
    <w:rsid w:val="00487C87"/>
    <w:rsid w:val="004906DB"/>
    <w:rsid w:val="00491E15"/>
    <w:rsid w:val="0049348B"/>
    <w:rsid w:val="004938B1"/>
    <w:rsid w:val="004946A3"/>
    <w:rsid w:val="00495D30"/>
    <w:rsid w:val="00496198"/>
    <w:rsid w:val="00496717"/>
    <w:rsid w:val="0049724A"/>
    <w:rsid w:val="0049731C"/>
    <w:rsid w:val="004A0693"/>
    <w:rsid w:val="004A07E1"/>
    <w:rsid w:val="004A0A06"/>
    <w:rsid w:val="004A0C36"/>
    <w:rsid w:val="004A0D6C"/>
    <w:rsid w:val="004A12EA"/>
    <w:rsid w:val="004A137B"/>
    <w:rsid w:val="004A188C"/>
    <w:rsid w:val="004A2A4F"/>
    <w:rsid w:val="004A37D9"/>
    <w:rsid w:val="004A3AB0"/>
    <w:rsid w:val="004A58E5"/>
    <w:rsid w:val="004B12FF"/>
    <w:rsid w:val="004B25CE"/>
    <w:rsid w:val="004B3244"/>
    <w:rsid w:val="004B4095"/>
    <w:rsid w:val="004B4346"/>
    <w:rsid w:val="004B520D"/>
    <w:rsid w:val="004B586B"/>
    <w:rsid w:val="004B5D48"/>
    <w:rsid w:val="004B5D65"/>
    <w:rsid w:val="004B5D7B"/>
    <w:rsid w:val="004B5F12"/>
    <w:rsid w:val="004B69A8"/>
    <w:rsid w:val="004B6C6E"/>
    <w:rsid w:val="004B6D30"/>
    <w:rsid w:val="004B72FF"/>
    <w:rsid w:val="004B7E90"/>
    <w:rsid w:val="004B7E9E"/>
    <w:rsid w:val="004C05D4"/>
    <w:rsid w:val="004C074D"/>
    <w:rsid w:val="004C12E0"/>
    <w:rsid w:val="004C1A80"/>
    <w:rsid w:val="004C278E"/>
    <w:rsid w:val="004C2EDA"/>
    <w:rsid w:val="004C3259"/>
    <w:rsid w:val="004C359B"/>
    <w:rsid w:val="004C3EA6"/>
    <w:rsid w:val="004C4FAE"/>
    <w:rsid w:val="004C5D59"/>
    <w:rsid w:val="004C6268"/>
    <w:rsid w:val="004C6430"/>
    <w:rsid w:val="004C6848"/>
    <w:rsid w:val="004C6901"/>
    <w:rsid w:val="004C7875"/>
    <w:rsid w:val="004C7BCB"/>
    <w:rsid w:val="004D0AC8"/>
    <w:rsid w:val="004D21C5"/>
    <w:rsid w:val="004D2228"/>
    <w:rsid w:val="004D22B8"/>
    <w:rsid w:val="004D298B"/>
    <w:rsid w:val="004D2AA8"/>
    <w:rsid w:val="004D2F32"/>
    <w:rsid w:val="004D318E"/>
    <w:rsid w:val="004D3BD2"/>
    <w:rsid w:val="004D41B8"/>
    <w:rsid w:val="004D58D3"/>
    <w:rsid w:val="004D5A07"/>
    <w:rsid w:val="004D5EC4"/>
    <w:rsid w:val="004D6F06"/>
    <w:rsid w:val="004E02F8"/>
    <w:rsid w:val="004E08AA"/>
    <w:rsid w:val="004E1086"/>
    <w:rsid w:val="004E1276"/>
    <w:rsid w:val="004E1CBB"/>
    <w:rsid w:val="004E37C2"/>
    <w:rsid w:val="004E4753"/>
    <w:rsid w:val="004E539B"/>
    <w:rsid w:val="004E6065"/>
    <w:rsid w:val="004E6370"/>
    <w:rsid w:val="004E66CA"/>
    <w:rsid w:val="004E68DB"/>
    <w:rsid w:val="004E6CA6"/>
    <w:rsid w:val="004E6CFB"/>
    <w:rsid w:val="004E6FA9"/>
    <w:rsid w:val="004E71A6"/>
    <w:rsid w:val="004F0AA2"/>
    <w:rsid w:val="004F1482"/>
    <w:rsid w:val="004F1665"/>
    <w:rsid w:val="004F1BC9"/>
    <w:rsid w:val="004F1E1D"/>
    <w:rsid w:val="004F22C2"/>
    <w:rsid w:val="004F264A"/>
    <w:rsid w:val="004F31B5"/>
    <w:rsid w:val="004F3313"/>
    <w:rsid w:val="004F4522"/>
    <w:rsid w:val="004F474B"/>
    <w:rsid w:val="004F4A7C"/>
    <w:rsid w:val="004F4A93"/>
    <w:rsid w:val="004F5D73"/>
    <w:rsid w:val="004F6184"/>
    <w:rsid w:val="004F726B"/>
    <w:rsid w:val="004F74BC"/>
    <w:rsid w:val="004F772D"/>
    <w:rsid w:val="00500373"/>
    <w:rsid w:val="00500385"/>
    <w:rsid w:val="005007A9"/>
    <w:rsid w:val="005010F3"/>
    <w:rsid w:val="00501759"/>
    <w:rsid w:val="0050290B"/>
    <w:rsid w:val="00502C06"/>
    <w:rsid w:val="005032CD"/>
    <w:rsid w:val="005035A0"/>
    <w:rsid w:val="00503845"/>
    <w:rsid w:val="0050466C"/>
    <w:rsid w:val="00504A0A"/>
    <w:rsid w:val="00504EF4"/>
    <w:rsid w:val="00504F23"/>
    <w:rsid w:val="00505040"/>
    <w:rsid w:val="005053FA"/>
    <w:rsid w:val="00505C04"/>
    <w:rsid w:val="00505F1D"/>
    <w:rsid w:val="00506211"/>
    <w:rsid w:val="00506877"/>
    <w:rsid w:val="00510045"/>
    <w:rsid w:val="0051062B"/>
    <w:rsid w:val="0051148B"/>
    <w:rsid w:val="005114CB"/>
    <w:rsid w:val="00511FEB"/>
    <w:rsid w:val="00512113"/>
    <w:rsid w:val="005125FD"/>
    <w:rsid w:val="00513B9E"/>
    <w:rsid w:val="00513CC0"/>
    <w:rsid w:val="00513F7A"/>
    <w:rsid w:val="00515EF1"/>
    <w:rsid w:val="00516522"/>
    <w:rsid w:val="00516557"/>
    <w:rsid w:val="005168A5"/>
    <w:rsid w:val="00516B27"/>
    <w:rsid w:val="005172AE"/>
    <w:rsid w:val="00517A2F"/>
    <w:rsid w:val="0052068C"/>
    <w:rsid w:val="005208A8"/>
    <w:rsid w:val="00520B5A"/>
    <w:rsid w:val="00521D7E"/>
    <w:rsid w:val="00522016"/>
    <w:rsid w:val="005231C7"/>
    <w:rsid w:val="005237F7"/>
    <w:rsid w:val="005243BE"/>
    <w:rsid w:val="00524A6E"/>
    <w:rsid w:val="005253FC"/>
    <w:rsid w:val="005257B2"/>
    <w:rsid w:val="005260F5"/>
    <w:rsid w:val="00526CBA"/>
    <w:rsid w:val="00527CDF"/>
    <w:rsid w:val="005317D8"/>
    <w:rsid w:val="005319E2"/>
    <w:rsid w:val="005327DA"/>
    <w:rsid w:val="00532926"/>
    <w:rsid w:val="0053321C"/>
    <w:rsid w:val="0053336E"/>
    <w:rsid w:val="00533A47"/>
    <w:rsid w:val="00533D65"/>
    <w:rsid w:val="0053558E"/>
    <w:rsid w:val="00535859"/>
    <w:rsid w:val="00535E69"/>
    <w:rsid w:val="00536270"/>
    <w:rsid w:val="0053643A"/>
    <w:rsid w:val="00536950"/>
    <w:rsid w:val="00536AC3"/>
    <w:rsid w:val="00536B71"/>
    <w:rsid w:val="00536D2E"/>
    <w:rsid w:val="0054034E"/>
    <w:rsid w:val="00540D47"/>
    <w:rsid w:val="005411DD"/>
    <w:rsid w:val="00541C90"/>
    <w:rsid w:val="00541C9F"/>
    <w:rsid w:val="0054219E"/>
    <w:rsid w:val="005423DD"/>
    <w:rsid w:val="0054446D"/>
    <w:rsid w:val="00544B7C"/>
    <w:rsid w:val="00544BF8"/>
    <w:rsid w:val="005456A2"/>
    <w:rsid w:val="005457BB"/>
    <w:rsid w:val="005459E1"/>
    <w:rsid w:val="00546879"/>
    <w:rsid w:val="00546EEC"/>
    <w:rsid w:val="005501C3"/>
    <w:rsid w:val="0055046E"/>
    <w:rsid w:val="00550E52"/>
    <w:rsid w:val="00551A22"/>
    <w:rsid w:val="00551D3E"/>
    <w:rsid w:val="005522CD"/>
    <w:rsid w:val="00553027"/>
    <w:rsid w:val="00553A38"/>
    <w:rsid w:val="005541C9"/>
    <w:rsid w:val="005562EE"/>
    <w:rsid w:val="005578B6"/>
    <w:rsid w:val="00561044"/>
    <w:rsid w:val="00561349"/>
    <w:rsid w:val="00561F78"/>
    <w:rsid w:val="0056202E"/>
    <w:rsid w:val="00562236"/>
    <w:rsid w:val="00562384"/>
    <w:rsid w:val="005623F0"/>
    <w:rsid w:val="00562A58"/>
    <w:rsid w:val="00562CA3"/>
    <w:rsid w:val="00563155"/>
    <w:rsid w:val="00563C6E"/>
    <w:rsid w:val="00563C8D"/>
    <w:rsid w:val="00563DE4"/>
    <w:rsid w:val="00564D56"/>
    <w:rsid w:val="0056628E"/>
    <w:rsid w:val="005662AF"/>
    <w:rsid w:val="00566F25"/>
    <w:rsid w:val="00567B6B"/>
    <w:rsid w:val="0057050F"/>
    <w:rsid w:val="0057061B"/>
    <w:rsid w:val="0057093B"/>
    <w:rsid w:val="00570AE7"/>
    <w:rsid w:val="00570B1B"/>
    <w:rsid w:val="005710EA"/>
    <w:rsid w:val="00571267"/>
    <w:rsid w:val="00571D3D"/>
    <w:rsid w:val="00571F1A"/>
    <w:rsid w:val="005720AB"/>
    <w:rsid w:val="0057259C"/>
    <w:rsid w:val="0057264C"/>
    <w:rsid w:val="00572690"/>
    <w:rsid w:val="00572ABF"/>
    <w:rsid w:val="00572B59"/>
    <w:rsid w:val="00574151"/>
    <w:rsid w:val="00575836"/>
    <w:rsid w:val="00575C36"/>
    <w:rsid w:val="00577736"/>
    <w:rsid w:val="00577A63"/>
    <w:rsid w:val="005808C0"/>
    <w:rsid w:val="0058106E"/>
    <w:rsid w:val="005817F0"/>
    <w:rsid w:val="00581F57"/>
    <w:rsid w:val="0058211C"/>
    <w:rsid w:val="00582BA7"/>
    <w:rsid w:val="00582F29"/>
    <w:rsid w:val="0058329E"/>
    <w:rsid w:val="005835A9"/>
    <w:rsid w:val="00583858"/>
    <w:rsid w:val="00583CE9"/>
    <w:rsid w:val="00584148"/>
    <w:rsid w:val="00584C10"/>
    <w:rsid w:val="00586B64"/>
    <w:rsid w:val="00586D86"/>
    <w:rsid w:val="00587017"/>
    <w:rsid w:val="00587996"/>
    <w:rsid w:val="005901E8"/>
    <w:rsid w:val="005909B9"/>
    <w:rsid w:val="00590BB6"/>
    <w:rsid w:val="00591EF7"/>
    <w:rsid w:val="00592404"/>
    <w:rsid w:val="00592BAF"/>
    <w:rsid w:val="00593748"/>
    <w:rsid w:val="00595070"/>
    <w:rsid w:val="005952F8"/>
    <w:rsid w:val="005954A9"/>
    <w:rsid w:val="00596B41"/>
    <w:rsid w:val="005972D1"/>
    <w:rsid w:val="00597D5D"/>
    <w:rsid w:val="005A01B7"/>
    <w:rsid w:val="005A066C"/>
    <w:rsid w:val="005A0A99"/>
    <w:rsid w:val="005A0D6F"/>
    <w:rsid w:val="005A1041"/>
    <w:rsid w:val="005A185C"/>
    <w:rsid w:val="005A2E85"/>
    <w:rsid w:val="005A3514"/>
    <w:rsid w:val="005A39D3"/>
    <w:rsid w:val="005A3B0D"/>
    <w:rsid w:val="005A3CAE"/>
    <w:rsid w:val="005A3F52"/>
    <w:rsid w:val="005A4024"/>
    <w:rsid w:val="005A44AC"/>
    <w:rsid w:val="005A468F"/>
    <w:rsid w:val="005A483A"/>
    <w:rsid w:val="005A4ADF"/>
    <w:rsid w:val="005A4CFC"/>
    <w:rsid w:val="005A4DF2"/>
    <w:rsid w:val="005A572F"/>
    <w:rsid w:val="005A5755"/>
    <w:rsid w:val="005A5958"/>
    <w:rsid w:val="005A5BCE"/>
    <w:rsid w:val="005A613F"/>
    <w:rsid w:val="005A6149"/>
    <w:rsid w:val="005A69B8"/>
    <w:rsid w:val="005A6F53"/>
    <w:rsid w:val="005A7115"/>
    <w:rsid w:val="005A712A"/>
    <w:rsid w:val="005B055D"/>
    <w:rsid w:val="005B0B70"/>
    <w:rsid w:val="005B1405"/>
    <w:rsid w:val="005B1586"/>
    <w:rsid w:val="005B18D3"/>
    <w:rsid w:val="005B2D25"/>
    <w:rsid w:val="005B3869"/>
    <w:rsid w:val="005B3F7D"/>
    <w:rsid w:val="005B4612"/>
    <w:rsid w:val="005B4C58"/>
    <w:rsid w:val="005B5800"/>
    <w:rsid w:val="005B5F45"/>
    <w:rsid w:val="005B611A"/>
    <w:rsid w:val="005B67C1"/>
    <w:rsid w:val="005B686C"/>
    <w:rsid w:val="005B6B2E"/>
    <w:rsid w:val="005B7309"/>
    <w:rsid w:val="005C0951"/>
    <w:rsid w:val="005C1D8D"/>
    <w:rsid w:val="005C202F"/>
    <w:rsid w:val="005C2984"/>
    <w:rsid w:val="005C2C09"/>
    <w:rsid w:val="005C389C"/>
    <w:rsid w:val="005C4A61"/>
    <w:rsid w:val="005C4CAF"/>
    <w:rsid w:val="005C4E45"/>
    <w:rsid w:val="005C509F"/>
    <w:rsid w:val="005C5BBB"/>
    <w:rsid w:val="005C5E11"/>
    <w:rsid w:val="005C65A5"/>
    <w:rsid w:val="005C6F93"/>
    <w:rsid w:val="005C7E2C"/>
    <w:rsid w:val="005D0C69"/>
    <w:rsid w:val="005D0CC9"/>
    <w:rsid w:val="005D12A4"/>
    <w:rsid w:val="005D248F"/>
    <w:rsid w:val="005D2F10"/>
    <w:rsid w:val="005D4CC9"/>
    <w:rsid w:val="005D59C2"/>
    <w:rsid w:val="005D621C"/>
    <w:rsid w:val="005D6E27"/>
    <w:rsid w:val="005D73A4"/>
    <w:rsid w:val="005D764F"/>
    <w:rsid w:val="005E26FA"/>
    <w:rsid w:val="005E277D"/>
    <w:rsid w:val="005E2999"/>
    <w:rsid w:val="005E2BBA"/>
    <w:rsid w:val="005E3148"/>
    <w:rsid w:val="005E4649"/>
    <w:rsid w:val="005E4809"/>
    <w:rsid w:val="005E536F"/>
    <w:rsid w:val="005E5719"/>
    <w:rsid w:val="005E5AF3"/>
    <w:rsid w:val="005E613F"/>
    <w:rsid w:val="005E63C9"/>
    <w:rsid w:val="005E641C"/>
    <w:rsid w:val="005E6EE5"/>
    <w:rsid w:val="005E723B"/>
    <w:rsid w:val="005F0387"/>
    <w:rsid w:val="005F0F23"/>
    <w:rsid w:val="005F1104"/>
    <w:rsid w:val="005F1DB0"/>
    <w:rsid w:val="005F1EE2"/>
    <w:rsid w:val="005F2988"/>
    <w:rsid w:val="005F2B05"/>
    <w:rsid w:val="005F2E35"/>
    <w:rsid w:val="005F2EEC"/>
    <w:rsid w:val="005F34F9"/>
    <w:rsid w:val="005F3A27"/>
    <w:rsid w:val="005F5EC9"/>
    <w:rsid w:val="005F62CC"/>
    <w:rsid w:val="005F6A74"/>
    <w:rsid w:val="005F728A"/>
    <w:rsid w:val="005F7925"/>
    <w:rsid w:val="005F79A0"/>
    <w:rsid w:val="005F7B15"/>
    <w:rsid w:val="005F7B69"/>
    <w:rsid w:val="006005B0"/>
    <w:rsid w:val="006015DD"/>
    <w:rsid w:val="00602B62"/>
    <w:rsid w:val="006031C4"/>
    <w:rsid w:val="00603CC3"/>
    <w:rsid w:val="006041B1"/>
    <w:rsid w:val="006041C9"/>
    <w:rsid w:val="00604215"/>
    <w:rsid w:val="0060512A"/>
    <w:rsid w:val="006054BE"/>
    <w:rsid w:val="00605CBD"/>
    <w:rsid w:val="006062A6"/>
    <w:rsid w:val="00607B14"/>
    <w:rsid w:val="0061065F"/>
    <w:rsid w:val="00611763"/>
    <w:rsid w:val="006119D8"/>
    <w:rsid w:val="00611AE0"/>
    <w:rsid w:val="00611E9D"/>
    <w:rsid w:val="006122E6"/>
    <w:rsid w:val="00612738"/>
    <w:rsid w:val="00612F58"/>
    <w:rsid w:val="006141A4"/>
    <w:rsid w:val="006149D9"/>
    <w:rsid w:val="00614BB3"/>
    <w:rsid w:val="00615D02"/>
    <w:rsid w:val="0061629F"/>
    <w:rsid w:val="00616D2D"/>
    <w:rsid w:val="0062324D"/>
    <w:rsid w:val="00623629"/>
    <w:rsid w:val="00623DB5"/>
    <w:rsid w:val="0062444F"/>
    <w:rsid w:val="006248C9"/>
    <w:rsid w:val="00624CDF"/>
    <w:rsid w:val="006250F5"/>
    <w:rsid w:val="00625182"/>
    <w:rsid w:val="006251C0"/>
    <w:rsid w:val="0062554F"/>
    <w:rsid w:val="00625F0A"/>
    <w:rsid w:val="00626C5A"/>
    <w:rsid w:val="00627338"/>
    <w:rsid w:val="00627510"/>
    <w:rsid w:val="00630804"/>
    <w:rsid w:val="00630AFB"/>
    <w:rsid w:val="0063166B"/>
    <w:rsid w:val="00631784"/>
    <w:rsid w:val="00631F32"/>
    <w:rsid w:val="00633836"/>
    <w:rsid w:val="006350C1"/>
    <w:rsid w:val="006353BF"/>
    <w:rsid w:val="006359CA"/>
    <w:rsid w:val="00635EB9"/>
    <w:rsid w:val="00640269"/>
    <w:rsid w:val="0064071C"/>
    <w:rsid w:val="00640EF0"/>
    <w:rsid w:val="006416DA"/>
    <w:rsid w:val="00641C3E"/>
    <w:rsid w:val="00641EE6"/>
    <w:rsid w:val="00642608"/>
    <w:rsid w:val="00642987"/>
    <w:rsid w:val="00643401"/>
    <w:rsid w:val="0064359E"/>
    <w:rsid w:val="006435B4"/>
    <w:rsid w:val="0064422A"/>
    <w:rsid w:val="00644698"/>
    <w:rsid w:val="00644B1C"/>
    <w:rsid w:val="00644E1D"/>
    <w:rsid w:val="00645912"/>
    <w:rsid w:val="00645F88"/>
    <w:rsid w:val="006462E7"/>
    <w:rsid w:val="00646AD2"/>
    <w:rsid w:val="00646BE8"/>
    <w:rsid w:val="00647338"/>
    <w:rsid w:val="006479DF"/>
    <w:rsid w:val="00650A44"/>
    <w:rsid w:val="00650A75"/>
    <w:rsid w:val="00651686"/>
    <w:rsid w:val="00651FE5"/>
    <w:rsid w:val="006535A9"/>
    <w:rsid w:val="00654035"/>
    <w:rsid w:val="00654D18"/>
    <w:rsid w:val="00654E30"/>
    <w:rsid w:val="006559B0"/>
    <w:rsid w:val="00655C8B"/>
    <w:rsid w:val="00656329"/>
    <w:rsid w:val="0065684C"/>
    <w:rsid w:val="00656A06"/>
    <w:rsid w:val="00657F14"/>
    <w:rsid w:val="00660400"/>
    <w:rsid w:val="0066209E"/>
    <w:rsid w:val="00662289"/>
    <w:rsid w:val="0066353E"/>
    <w:rsid w:val="006645A9"/>
    <w:rsid w:val="006646F1"/>
    <w:rsid w:val="00664B4C"/>
    <w:rsid w:val="00664E28"/>
    <w:rsid w:val="00665E36"/>
    <w:rsid w:val="00666052"/>
    <w:rsid w:val="006660AC"/>
    <w:rsid w:val="0066634F"/>
    <w:rsid w:val="006671FF"/>
    <w:rsid w:val="00667638"/>
    <w:rsid w:val="00667C6F"/>
    <w:rsid w:val="00670E6C"/>
    <w:rsid w:val="00671097"/>
    <w:rsid w:val="00672958"/>
    <w:rsid w:val="00673282"/>
    <w:rsid w:val="00673C47"/>
    <w:rsid w:val="006743A0"/>
    <w:rsid w:val="00674567"/>
    <w:rsid w:val="00675A48"/>
    <w:rsid w:val="00675ED5"/>
    <w:rsid w:val="0067609F"/>
    <w:rsid w:val="00676B2B"/>
    <w:rsid w:val="006775E0"/>
    <w:rsid w:val="00677BBE"/>
    <w:rsid w:val="00677C59"/>
    <w:rsid w:val="00680094"/>
    <w:rsid w:val="00680994"/>
    <w:rsid w:val="006815D0"/>
    <w:rsid w:val="00682279"/>
    <w:rsid w:val="00682D21"/>
    <w:rsid w:val="00683005"/>
    <w:rsid w:val="0068333B"/>
    <w:rsid w:val="00684016"/>
    <w:rsid w:val="006845E1"/>
    <w:rsid w:val="006849C8"/>
    <w:rsid w:val="00685D4C"/>
    <w:rsid w:val="00686B76"/>
    <w:rsid w:val="00687503"/>
    <w:rsid w:val="0068768B"/>
    <w:rsid w:val="0068799A"/>
    <w:rsid w:val="0069116A"/>
    <w:rsid w:val="006912EA"/>
    <w:rsid w:val="00691771"/>
    <w:rsid w:val="006920D8"/>
    <w:rsid w:val="00692E36"/>
    <w:rsid w:val="006930B9"/>
    <w:rsid w:val="00693253"/>
    <w:rsid w:val="006937ED"/>
    <w:rsid w:val="00693E98"/>
    <w:rsid w:val="00693EFE"/>
    <w:rsid w:val="00694612"/>
    <w:rsid w:val="006948D1"/>
    <w:rsid w:val="00694A08"/>
    <w:rsid w:val="00695371"/>
    <w:rsid w:val="0069549F"/>
    <w:rsid w:val="006958A5"/>
    <w:rsid w:val="00695DBD"/>
    <w:rsid w:val="00695E2C"/>
    <w:rsid w:val="00697488"/>
    <w:rsid w:val="00697753"/>
    <w:rsid w:val="00697917"/>
    <w:rsid w:val="006A0A6E"/>
    <w:rsid w:val="006A0DC2"/>
    <w:rsid w:val="006A1AB7"/>
    <w:rsid w:val="006A2218"/>
    <w:rsid w:val="006A22B8"/>
    <w:rsid w:val="006A23CE"/>
    <w:rsid w:val="006A2492"/>
    <w:rsid w:val="006A2583"/>
    <w:rsid w:val="006A2DB8"/>
    <w:rsid w:val="006A3090"/>
    <w:rsid w:val="006A344C"/>
    <w:rsid w:val="006A36D7"/>
    <w:rsid w:val="006A372D"/>
    <w:rsid w:val="006A41D1"/>
    <w:rsid w:val="006A484D"/>
    <w:rsid w:val="006A5D63"/>
    <w:rsid w:val="006A6634"/>
    <w:rsid w:val="006A6827"/>
    <w:rsid w:val="006A7E71"/>
    <w:rsid w:val="006A7FD4"/>
    <w:rsid w:val="006B022E"/>
    <w:rsid w:val="006B21B5"/>
    <w:rsid w:val="006B2374"/>
    <w:rsid w:val="006B27AB"/>
    <w:rsid w:val="006B2DD6"/>
    <w:rsid w:val="006B3094"/>
    <w:rsid w:val="006B4E5F"/>
    <w:rsid w:val="006B5A03"/>
    <w:rsid w:val="006B6A7E"/>
    <w:rsid w:val="006B70B8"/>
    <w:rsid w:val="006B77AC"/>
    <w:rsid w:val="006B7C55"/>
    <w:rsid w:val="006B7C81"/>
    <w:rsid w:val="006C05D7"/>
    <w:rsid w:val="006C0C67"/>
    <w:rsid w:val="006C0F24"/>
    <w:rsid w:val="006C19B7"/>
    <w:rsid w:val="006C2166"/>
    <w:rsid w:val="006C2CFC"/>
    <w:rsid w:val="006C391C"/>
    <w:rsid w:val="006C3DE6"/>
    <w:rsid w:val="006C4A5F"/>
    <w:rsid w:val="006C4EBB"/>
    <w:rsid w:val="006C59AE"/>
    <w:rsid w:val="006C640E"/>
    <w:rsid w:val="006C6A71"/>
    <w:rsid w:val="006C6DE3"/>
    <w:rsid w:val="006C7AFC"/>
    <w:rsid w:val="006C7F75"/>
    <w:rsid w:val="006D06FF"/>
    <w:rsid w:val="006D08EA"/>
    <w:rsid w:val="006D09A3"/>
    <w:rsid w:val="006D1197"/>
    <w:rsid w:val="006D1257"/>
    <w:rsid w:val="006D2413"/>
    <w:rsid w:val="006D25A1"/>
    <w:rsid w:val="006D265B"/>
    <w:rsid w:val="006D3298"/>
    <w:rsid w:val="006D3960"/>
    <w:rsid w:val="006D3B1F"/>
    <w:rsid w:val="006D40CC"/>
    <w:rsid w:val="006D59FF"/>
    <w:rsid w:val="006D5E23"/>
    <w:rsid w:val="006D615A"/>
    <w:rsid w:val="006D6E8C"/>
    <w:rsid w:val="006D72A0"/>
    <w:rsid w:val="006D7523"/>
    <w:rsid w:val="006E0E2C"/>
    <w:rsid w:val="006E0ED4"/>
    <w:rsid w:val="006E1C75"/>
    <w:rsid w:val="006E2320"/>
    <w:rsid w:val="006E3419"/>
    <w:rsid w:val="006E3508"/>
    <w:rsid w:val="006E3F40"/>
    <w:rsid w:val="006E51A5"/>
    <w:rsid w:val="006E5871"/>
    <w:rsid w:val="006E5F9A"/>
    <w:rsid w:val="006E6260"/>
    <w:rsid w:val="006E6376"/>
    <w:rsid w:val="006E6EA5"/>
    <w:rsid w:val="006E75C7"/>
    <w:rsid w:val="006E766B"/>
    <w:rsid w:val="006E773D"/>
    <w:rsid w:val="006E7D43"/>
    <w:rsid w:val="006F04FF"/>
    <w:rsid w:val="006F0B3C"/>
    <w:rsid w:val="006F0F38"/>
    <w:rsid w:val="006F1260"/>
    <w:rsid w:val="006F14EB"/>
    <w:rsid w:val="006F1980"/>
    <w:rsid w:val="006F21C0"/>
    <w:rsid w:val="006F2995"/>
    <w:rsid w:val="006F2C66"/>
    <w:rsid w:val="006F3884"/>
    <w:rsid w:val="006F3EE4"/>
    <w:rsid w:val="006F4AF2"/>
    <w:rsid w:val="006F4BEE"/>
    <w:rsid w:val="006F50C3"/>
    <w:rsid w:val="006F52F2"/>
    <w:rsid w:val="006F5393"/>
    <w:rsid w:val="006F5E40"/>
    <w:rsid w:val="006F77B2"/>
    <w:rsid w:val="006F7AD5"/>
    <w:rsid w:val="007009FC"/>
    <w:rsid w:val="00700F4B"/>
    <w:rsid w:val="00701701"/>
    <w:rsid w:val="007017B0"/>
    <w:rsid w:val="00701968"/>
    <w:rsid w:val="00702450"/>
    <w:rsid w:val="0070260C"/>
    <w:rsid w:val="00703050"/>
    <w:rsid w:val="00704D8D"/>
    <w:rsid w:val="00705514"/>
    <w:rsid w:val="007056BF"/>
    <w:rsid w:val="007056F1"/>
    <w:rsid w:val="007057A9"/>
    <w:rsid w:val="00705B49"/>
    <w:rsid w:val="00706CDF"/>
    <w:rsid w:val="00706F1D"/>
    <w:rsid w:val="00707E1C"/>
    <w:rsid w:val="00707EAD"/>
    <w:rsid w:val="007101ED"/>
    <w:rsid w:val="00711C47"/>
    <w:rsid w:val="00712A3A"/>
    <w:rsid w:val="00713925"/>
    <w:rsid w:val="00713AE5"/>
    <w:rsid w:val="00713E15"/>
    <w:rsid w:val="0071404D"/>
    <w:rsid w:val="007145F6"/>
    <w:rsid w:val="00715278"/>
    <w:rsid w:val="00716A30"/>
    <w:rsid w:val="007176B7"/>
    <w:rsid w:val="00720033"/>
    <w:rsid w:val="007200A4"/>
    <w:rsid w:val="007207BF"/>
    <w:rsid w:val="00720DB0"/>
    <w:rsid w:val="00721238"/>
    <w:rsid w:val="00721FBB"/>
    <w:rsid w:val="007224A3"/>
    <w:rsid w:val="007225E6"/>
    <w:rsid w:val="0072316B"/>
    <w:rsid w:val="0072500A"/>
    <w:rsid w:val="0072561C"/>
    <w:rsid w:val="00725732"/>
    <w:rsid w:val="007257ED"/>
    <w:rsid w:val="0072594B"/>
    <w:rsid w:val="00725A69"/>
    <w:rsid w:val="00725ABD"/>
    <w:rsid w:val="00725BAE"/>
    <w:rsid w:val="007263D6"/>
    <w:rsid w:val="00726F7E"/>
    <w:rsid w:val="0072799E"/>
    <w:rsid w:val="00727C12"/>
    <w:rsid w:val="00727C52"/>
    <w:rsid w:val="00727C9C"/>
    <w:rsid w:val="00730169"/>
    <w:rsid w:val="007312B7"/>
    <w:rsid w:val="00731799"/>
    <w:rsid w:val="0073198B"/>
    <w:rsid w:val="00731F0F"/>
    <w:rsid w:val="007321FD"/>
    <w:rsid w:val="007322E5"/>
    <w:rsid w:val="00732A16"/>
    <w:rsid w:val="00733548"/>
    <w:rsid w:val="00733711"/>
    <w:rsid w:val="00733794"/>
    <w:rsid w:val="007342A6"/>
    <w:rsid w:val="007349E0"/>
    <w:rsid w:val="00735618"/>
    <w:rsid w:val="0073599F"/>
    <w:rsid w:val="007362FE"/>
    <w:rsid w:val="00736834"/>
    <w:rsid w:val="00736DDD"/>
    <w:rsid w:val="0073791F"/>
    <w:rsid w:val="00740422"/>
    <w:rsid w:val="007404C3"/>
    <w:rsid w:val="00741EED"/>
    <w:rsid w:val="0074288F"/>
    <w:rsid w:val="00742EAB"/>
    <w:rsid w:val="00744233"/>
    <w:rsid w:val="00745376"/>
    <w:rsid w:val="0074751B"/>
    <w:rsid w:val="007476EC"/>
    <w:rsid w:val="0074771C"/>
    <w:rsid w:val="00747D38"/>
    <w:rsid w:val="00747E1E"/>
    <w:rsid w:val="007502C8"/>
    <w:rsid w:val="0075061F"/>
    <w:rsid w:val="007506EF"/>
    <w:rsid w:val="00750A7F"/>
    <w:rsid w:val="00750D6B"/>
    <w:rsid w:val="00750E76"/>
    <w:rsid w:val="007520BC"/>
    <w:rsid w:val="00752519"/>
    <w:rsid w:val="007532D7"/>
    <w:rsid w:val="0075356C"/>
    <w:rsid w:val="007538E5"/>
    <w:rsid w:val="00754123"/>
    <w:rsid w:val="007541E9"/>
    <w:rsid w:val="0075444B"/>
    <w:rsid w:val="00754A85"/>
    <w:rsid w:val="00755081"/>
    <w:rsid w:val="00755B20"/>
    <w:rsid w:val="00756440"/>
    <w:rsid w:val="007568D4"/>
    <w:rsid w:val="00756E07"/>
    <w:rsid w:val="00756EFC"/>
    <w:rsid w:val="0076059C"/>
    <w:rsid w:val="0076060E"/>
    <w:rsid w:val="0076256C"/>
    <w:rsid w:val="00762694"/>
    <w:rsid w:val="0076323C"/>
    <w:rsid w:val="007634E7"/>
    <w:rsid w:val="00763554"/>
    <w:rsid w:val="0076414E"/>
    <w:rsid w:val="00764577"/>
    <w:rsid w:val="007646C2"/>
    <w:rsid w:val="00764834"/>
    <w:rsid w:val="007650E2"/>
    <w:rsid w:val="00765182"/>
    <w:rsid w:val="00765238"/>
    <w:rsid w:val="00765882"/>
    <w:rsid w:val="00765B2E"/>
    <w:rsid w:val="00765E93"/>
    <w:rsid w:val="00765F7D"/>
    <w:rsid w:val="007663C5"/>
    <w:rsid w:val="00766862"/>
    <w:rsid w:val="00766AF0"/>
    <w:rsid w:val="007672BA"/>
    <w:rsid w:val="00767676"/>
    <w:rsid w:val="007701E1"/>
    <w:rsid w:val="007707F4"/>
    <w:rsid w:val="0077086A"/>
    <w:rsid w:val="007710C8"/>
    <w:rsid w:val="007710E1"/>
    <w:rsid w:val="00772862"/>
    <w:rsid w:val="0077286C"/>
    <w:rsid w:val="00774D8B"/>
    <w:rsid w:val="00774E33"/>
    <w:rsid w:val="0077502F"/>
    <w:rsid w:val="00775BD9"/>
    <w:rsid w:val="00777DA8"/>
    <w:rsid w:val="007802DD"/>
    <w:rsid w:val="007810A8"/>
    <w:rsid w:val="007811D1"/>
    <w:rsid w:val="00781496"/>
    <w:rsid w:val="00781A13"/>
    <w:rsid w:val="00781DBD"/>
    <w:rsid w:val="00781FDD"/>
    <w:rsid w:val="007827C2"/>
    <w:rsid w:val="00782E5A"/>
    <w:rsid w:val="00782F6C"/>
    <w:rsid w:val="00782F7C"/>
    <w:rsid w:val="00783579"/>
    <w:rsid w:val="0078377A"/>
    <w:rsid w:val="0078398B"/>
    <w:rsid w:val="007845E1"/>
    <w:rsid w:val="00784A51"/>
    <w:rsid w:val="007853FF"/>
    <w:rsid w:val="00785C5F"/>
    <w:rsid w:val="00786C97"/>
    <w:rsid w:val="0078749A"/>
    <w:rsid w:val="00787E90"/>
    <w:rsid w:val="00790071"/>
    <w:rsid w:val="007903A7"/>
    <w:rsid w:val="007903E7"/>
    <w:rsid w:val="007908EA"/>
    <w:rsid w:val="00790984"/>
    <w:rsid w:val="00791232"/>
    <w:rsid w:val="0079155D"/>
    <w:rsid w:val="007915E5"/>
    <w:rsid w:val="00791E6E"/>
    <w:rsid w:val="00792201"/>
    <w:rsid w:val="00792340"/>
    <w:rsid w:val="00793A76"/>
    <w:rsid w:val="00793B3C"/>
    <w:rsid w:val="00793B72"/>
    <w:rsid w:val="0079441A"/>
    <w:rsid w:val="00794530"/>
    <w:rsid w:val="00794704"/>
    <w:rsid w:val="0079480B"/>
    <w:rsid w:val="00794CF1"/>
    <w:rsid w:val="00794D3C"/>
    <w:rsid w:val="007955D6"/>
    <w:rsid w:val="0079588C"/>
    <w:rsid w:val="00795C14"/>
    <w:rsid w:val="007961DC"/>
    <w:rsid w:val="00796500"/>
    <w:rsid w:val="00797626"/>
    <w:rsid w:val="007A0135"/>
    <w:rsid w:val="007A048A"/>
    <w:rsid w:val="007A112D"/>
    <w:rsid w:val="007A234D"/>
    <w:rsid w:val="007A25FC"/>
    <w:rsid w:val="007A2BD7"/>
    <w:rsid w:val="007A2EFB"/>
    <w:rsid w:val="007A344D"/>
    <w:rsid w:val="007A37B9"/>
    <w:rsid w:val="007A3BE5"/>
    <w:rsid w:val="007A4BED"/>
    <w:rsid w:val="007A4CA3"/>
    <w:rsid w:val="007A58C8"/>
    <w:rsid w:val="007A5A06"/>
    <w:rsid w:val="007A5BF5"/>
    <w:rsid w:val="007A5E9E"/>
    <w:rsid w:val="007A5F03"/>
    <w:rsid w:val="007A5FE9"/>
    <w:rsid w:val="007A6594"/>
    <w:rsid w:val="007A664A"/>
    <w:rsid w:val="007A6BF6"/>
    <w:rsid w:val="007A6FEB"/>
    <w:rsid w:val="007A7030"/>
    <w:rsid w:val="007A7FD5"/>
    <w:rsid w:val="007B05F3"/>
    <w:rsid w:val="007B0C99"/>
    <w:rsid w:val="007B0CF7"/>
    <w:rsid w:val="007B2643"/>
    <w:rsid w:val="007B3C1A"/>
    <w:rsid w:val="007B3EFE"/>
    <w:rsid w:val="007B4010"/>
    <w:rsid w:val="007B43D2"/>
    <w:rsid w:val="007B4ABF"/>
    <w:rsid w:val="007B4C77"/>
    <w:rsid w:val="007B4FDD"/>
    <w:rsid w:val="007B58D7"/>
    <w:rsid w:val="007B5961"/>
    <w:rsid w:val="007B5E9B"/>
    <w:rsid w:val="007B6DB0"/>
    <w:rsid w:val="007B77C1"/>
    <w:rsid w:val="007B78F3"/>
    <w:rsid w:val="007B7DA6"/>
    <w:rsid w:val="007B7E0A"/>
    <w:rsid w:val="007C0276"/>
    <w:rsid w:val="007C042B"/>
    <w:rsid w:val="007C0AF1"/>
    <w:rsid w:val="007C0EE2"/>
    <w:rsid w:val="007C0F05"/>
    <w:rsid w:val="007C109A"/>
    <w:rsid w:val="007C1240"/>
    <w:rsid w:val="007C1299"/>
    <w:rsid w:val="007C1364"/>
    <w:rsid w:val="007C1C1D"/>
    <w:rsid w:val="007C1CAE"/>
    <w:rsid w:val="007C270F"/>
    <w:rsid w:val="007C366E"/>
    <w:rsid w:val="007C3BAF"/>
    <w:rsid w:val="007C3CF5"/>
    <w:rsid w:val="007C3F02"/>
    <w:rsid w:val="007C4355"/>
    <w:rsid w:val="007C6CD0"/>
    <w:rsid w:val="007C74B6"/>
    <w:rsid w:val="007D0532"/>
    <w:rsid w:val="007D0C1C"/>
    <w:rsid w:val="007D128C"/>
    <w:rsid w:val="007D15AC"/>
    <w:rsid w:val="007D21E5"/>
    <w:rsid w:val="007D232B"/>
    <w:rsid w:val="007D2474"/>
    <w:rsid w:val="007D3237"/>
    <w:rsid w:val="007D3694"/>
    <w:rsid w:val="007D4AD2"/>
    <w:rsid w:val="007D5175"/>
    <w:rsid w:val="007D58AD"/>
    <w:rsid w:val="007D58EC"/>
    <w:rsid w:val="007D67D6"/>
    <w:rsid w:val="007D71DB"/>
    <w:rsid w:val="007D7235"/>
    <w:rsid w:val="007E0109"/>
    <w:rsid w:val="007E0FA6"/>
    <w:rsid w:val="007E11AB"/>
    <w:rsid w:val="007E16E7"/>
    <w:rsid w:val="007E1DC0"/>
    <w:rsid w:val="007E2789"/>
    <w:rsid w:val="007E306B"/>
    <w:rsid w:val="007E3266"/>
    <w:rsid w:val="007E33BE"/>
    <w:rsid w:val="007E391D"/>
    <w:rsid w:val="007E4389"/>
    <w:rsid w:val="007E4777"/>
    <w:rsid w:val="007E47FC"/>
    <w:rsid w:val="007E4A12"/>
    <w:rsid w:val="007E5453"/>
    <w:rsid w:val="007E5D45"/>
    <w:rsid w:val="007E6EB5"/>
    <w:rsid w:val="007E77A0"/>
    <w:rsid w:val="007E7FC1"/>
    <w:rsid w:val="007F0774"/>
    <w:rsid w:val="007F0DFC"/>
    <w:rsid w:val="007F0E15"/>
    <w:rsid w:val="007F188A"/>
    <w:rsid w:val="007F1ABD"/>
    <w:rsid w:val="007F1CCE"/>
    <w:rsid w:val="007F3282"/>
    <w:rsid w:val="007F38BD"/>
    <w:rsid w:val="007F3E97"/>
    <w:rsid w:val="007F4750"/>
    <w:rsid w:val="007F5DBD"/>
    <w:rsid w:val="007F65E4"/>
    <w:rsid w:val="007F665E"/>
    <w:rsid w:val="007F66DC"/>
    <w:rsid w:val="007F76B1"/>
    <w:rsid w:val="007F7797"/>
    <w:rsid w:val="008005A3"/>
    <w:rsid w:val="00800728"/>
    <w:rsid w:val="008010CD"/>
    <w:rsid w:val="00801880"/>
    <w:rsid w:val="00801EA5"/>
    <w:rsid w:val="00801F31"/>
    <w:rsid w:val="0080236C"/>
    <w:rsid w:val="008025DB"/>
    <w:rsid w:val="008025F9"/>
    <w:rsid w:val="00802C0F"/>
    <w:rsid w:val="008034C7"/>
    <w:rsid w:val="00803A92"/>
    <w:rsid w:val="00803AD3"/>
    <w:rsid w:val="00804038"/>
    <w:rsid w:val="0080418B"/>
    <w:rsid w:val="00804E83"/>
    <w:rsid w:val="00804EDD"/>
    <w:rsid w:val="0080541D"/>
    <w:rsid w:val="008054FB"/>
    <w:rsid w:val="0080576C"/>
    <w:rsid w:val="00806793"/>
    <w:rsid w:val="00806E50"/>
    <w:rsid w:val="008076B4"/>
    <w:rsid w:val="00807F65"/>
    <w:rsid w:val="008102D9"/>
    <w:rsid w:val="0081050E"/>
    <w:rsid w:val="00810C69"/>
    <w:rsid w:val="00810EB7"/>
    <w:rsid w:val="008118D7"/>
    <w:rsid w:val="00811CCE"/>
    <w:rsid w:val="00811FA3"/>
    <w:rsid w:val="00813023"/>
    <w:rsid w:val="008139E5"/>
    <w:rsid w:val="0081510F"/>
    <w:rsid w:val="00815304"/>
    <w:rsid w:val="0081604E"/>
    <w:rsid w:val="0081660C"/>
    <w:rsid w:val="00816B0A"/>
    <w:rsid w:val="00816FA7"/>
    <w:rsid w:val="0081735E"/>
    <w:rsid w:val="0081776D"/>
    <w:rsid w:val="00817A2D"/>
    <w:rsid w:val="00817B30"/>
    <w:rsid w:val="0082092B"/>
    <w:rsid w:val="00821D78"/>
    <w:rsid w:val="00822326"/>
    <w:rsid w:val="008237FA"/>
    <w:rsid w:val="00823D7C"/>
    <w:rsid w:val="008247CC"/>
    <w:rsid w:val="00824C9A"/>
    <w:rsid w:val="00825F8E"/>
    <w:rsid w:val="00826565"/>
    <w:rsid w:val="00826B84"/>
    <w:rsid w:val="00827466"/>
    <w:rsid w:val="00827A9B"/>
    <w:rsid w:val="00827B55"/>
    <w:rsid w:val="00827FD2"/>
    <w:rsid w:val="008315EF"/>
    <w:rsid w:val="008319FE"/>
    <w:rsid w:val="00831DCE"/>
    <w:rsid w:val="00832791"/>
    <w:rsid w:val="008329EC"/>
    <w:rsid w:val="00832B19"/>
    <w:rsid w:val="008330DA"/>
    <w:rsid w:val="00833348"/>
    <w:rsid w:val="008337A6"/>
    <w:rsid w:val="00833AE2"/>
    <w:rsid w:val="0083574E"/>
    <w:rsid w:val="00835891"/>
    <w:rsid w:val="00836E6E"/>
    <w:rsid w:val="008370F6"/>
    <w:rsid w:val="00837A3F"/>
    <w:rsid w:val="00837A87"/>
    <w:rsid w:val="0084182C"/>
    <w:rsid w:val="00841F3E"/>
    <w:rsid w:val="0084262F"/>
    <w:rsid w:val="008432D8"/>
    <w:rsid w:val="00843D05"/>
    <w:rsid w:val="008443CE"/>
    <w:rsid w:val="0084464D"/>
    <w:rsid w:val="00844662"/>
    <w:rsid w:val="00844FCA"/>
    <w:rsid w:val="00844FF0"/>
    <w:rsid w:val="00845A40"/>
    <w:rsid w:val="00846118"/>
    <w:rsid w:val="00847D8B"/>
    <w:rsid w:val="008503B7"/>
    <w:rsid w:val="00851F7F"/>
    <w:rsid w:val="00852384"/>
    <w:rsid w:val="00852550"/>
    <w:rsid w:val="0085290C"/>
    <w:rsid w:val="00852F1F"/>
    <w:rsid w:val="00853C35"/>
    <w:rsid w:val="008546E3"/>
    <w:rsid w:val="00855254"/>
    <w:rsid w:val="008553E4"/>
    <w:rsid w:val="0085573E"/>
    <w:rsid w:val="00855A9A"/>
    <w:rsid w:val="00856212"/>
    <w:rsid w:val="0085794C"/>
    <w:rsid w:val="00857FAB"/>
    <w:rsid w:val="00860726"/>
    <w:rsid w:val="00860BCA"/>
    <w:rsid w:val="00861468"/>
    <w:rsid w:val="008623AD"/>
    <w:rsid w:val="00862699"/>
    <w:rsid w:val="008629F1"/>
    <w:rsid w:val="00862B40"/>
    <w:rsid w:val="0086404F"/>
    <w:rsid w:val="008655CA"/>
    <w:rsid w:val="00865611"/>
    <w:rsid w:val="00865E82"/>
    <w:rsid w:val="0086695C"/>
    <w:rsid w:val="00866C4A"/>
    <w:rsid w:val="008671BE"/>
    <w:rsid w:val="00870D97"/>
    <w:rsid w:val="00871300"/>
    <w:rsid w:val="00872290"/>
    <w:rsid w:val="008727E7"/>
    <w:rsid w:val="0087316B"/>
    <w:rsid w:val="0087332D"/>
    <w:rsid w:val="00873C2F"/>
    <w:rsid w:val="008740E0"/>
    <w:rsid w:val="008744E1"/>
    <w:rsid w:val="00875228"/>
    <w:rsid w:val="00875409"/>
    <w:rsid w:val="00875E06"/>
    <w:rsid w:val="0087711F"/>
    <w:rsid w:val="008772C6"/>
    <w:rsid w:val="00877999"/>
    <w:rsid w:val="00880F03"/>
    <w:rsid w:val="008818F5"/>
    <w:rsid w:val="00881C69"/>
    <w:rsid w:val="00882788"/>
    <w:rsid w:val="008829AF"/>
    <w:rsid w:val="0088362C"/>
    <w:rsid w:val="008838A1"/>
    <w:rsid w:val="008861C2"/>
    <w:rsid w:val="008863F9"/>
    <w:rsid w:val="00886D98"/>
    <w:rsid w:val="00886F2E"/>
    <w:rsid w:val="00887BEE"/>
    <w:rsid w:val="00887CED"/>
    <w:rsid w:val="00887E65"/>
    <w:rsid w:val="00890595"/>
    <w:rsid w:val="0089146A"/>
    <w:rsid w:val="00891DC6"/>
    <w:rsid w:val="00892199"/>
    <w:rsid w:val="008924D4"/>
    <w:rsid w:val="00894005"/>
    <w:rsid w:val="00895C33"/>
    <w:rsid w:val="008964A7"/>
    <w:rsid w:val="008964E2"/>
    <w:rsid w:val="0089666F"/>
    <w:rsid w:val="00896D45"/>
    <w:rsid w:val="00897954"/>
    <w:rsid w:val="00897D5C"/>
    <w:rsid w:val="008A1CE4"/>
    <w:rsid w:val="008A20BD"/>
    <w:rsid w:val="008A2707"/>
    <w:rsid w:val="008A3274"/>
    <w:rsid w:val="008A3698"/>
    <w:rsid w:val="008A3828"/>
    <w:rsid w:val="008A3897"/>
    <w:rsid w:val="008A3C37"/>
    <w:rsid w:val="008A3DB3"/>
    <w:rsid w:val="008A4306"/>
    <w:rsid w:val="008A55ED"/>
    <w:rsid w:val="008A5E21"/>
    <w:rsid w:val="008A65E5"/>
    <w:rsid w:val="008A6A3D"/>
    <w:rsid w:val="008A73BE"/>
    <w:rsid w:val="008A7780"/>
    <w:rsid w:val="008B08D9"/>
    <w:rsid w:val="008B0957"/>
    <w:rsid w:val="008B0E8C"/>
    <w:rsid w:val="008B1319"/>
    <w:rsid w:val="008B17B0"/>
    <w:rsid w:val="008B1848"/>
    <w:rsid w:val="008B1CC7"/>
    <w:rsid w:val="008B1DC7"/>
    <w:rsid w:val="008B2B34"/>
    <w:rsid w:val="008B2B90"/>
    <w:rsid w:val="008B2C80"/>
    <w:rsid w:val="008B32D4"/>
    <w:rsid w:val="008B33AE"/>
    <w:rsid w:val="008B3A0F"/>
    <w:rsid w:val="008B3D08"/>
    <w:rsid w:val="008B48C5"/>
    <w:rsid w:val="008B514B"/>
    <w:rsid w:val="008B5649"/>
    <w:rsid w:val="008B5A2A"/>
    <w:rsid w:val="008B5B60"/>
    <w:rsid w:val="008B6309"/>
    <w:rsid w:val="008B64A8"/>
    <w:rsid w:val="008B6A28"/>
    <w:rsid w:val="008B6A2D"/>
    <w:rsid w:val="008C0FA2"/>
    <w:rsid w:val="008C1165"/>
    <w:rsid w:val="008C23CE"/>
    <w:rsid w:val="008C39A9"/>
    <w:rsid w:val="008C46C0"/>
    <w:rsid w:val="008C490E"/>
    <w:rsid w:val="008C5A8D"/>
    <w:rsid w:val="008C700A"/>
    <w:rsid w:val="008C7045"/>
    <w:rsid w:val="008C7486"/>
    <w:rsid w:val="008C7B18"/>
    <w:rsid w:val="008D06F1"/>
    <w:rsid w:val="008D084C"/>
    <w:rsid w:val="008D0B7F"/>
    <w:rsid w:val="008D0EE9"/>
    <w:rsid w:val="008D1966"/>
    <w:rsid w:val="008D23CB"/>
    <w:rsid w:val="008D268B"/>
    <w:rsid w:val="008D2A34"/>
    <w:rsid w:val="008D2F45"/>
    <w:rsid w:val="008D34C5"/>
    <w:rsid w:val="008D3B25"/>
    <w:rsid w:val="008D3E85"/>
    <w:rsid w:val="008D4032"/>
    <w:rsid w:val="008D5167"/>
    <w:rsid w:val="008D59C9"/>
    <w:rsid w:val="008D5FEE"/>
    <w:rsid w:val="008D74A2"/>
    <w:rsid w:val="008E094B"/>
    <w:rsid w:val="008E1BFD"/>
    <w:rsid w:val="008E29C9"/>
    <w:rsid w:val="008E2C5C"/>
    <w:rsid w:val="008E3259"/>
    <w:rsid w:val="008E3578"/>
    <w:rsid w:val="008E35B9"/>
    <w:rsid w:val="008E3D5C"/>
    <w:rsid w:val="008E40C6"/>
    <w:rsid w:val="008E60E0"/>
    <w:rsid w:val="008E6837"/>
    <w:rsid w:val="008E7254"/>
    <w:rsid w:val="008E7274"/>
    <w:rsid w:val="008E740B"/>
    <w:rsid w:val="008F0654"/>
    <w:rsid w:val="008F1147"/>
    <w:rsid w:val="008F1430"/>
    <w:rsid w:val="008F17A3"/>
    <w:rsid w:val="008F1A14"/>
    <w:rsid w:val="008F1D38"/>
    <w:rsid w:val="008F2038"/>
    <w:rsid w:val="008F2E10"/>
    <w:rsid w:val="008F2EFA"/>
    <w:rsid w:val="008F3D20"/>
    <w:rsid w:val="008F43DE"/>
    <w:rsid w:val="008F443A"/>
    <w:rsid w:val="008F4C65"/>
    <w:rsid w:val="008F4E4D"/>
    <w:rsid w:val="008F5572"/>
    <w:rsid w:val="008F5849"/>
    <w:rsid w:val="008F5B7A"/>
    <w:rsid w:val="008F6A64"/>
    <w:rsid w:val="008F6C9C"/>
    <w:rsid w:val="008F76A0"/>
    <w:rsid w:val="008F7B32"/>
    <w:rsid w:val="00900923"/>
    <w:rsid w:val="00900C47"/>
    <w:rsid w:val="009015E4"/>
    <w:rsid w:val="00901F98"/>
    <w:rsid w:val="009024A1"/>
    <w:rsid w:val="009026F3"/>
    <w:rsid w:val="00903AAC"/>
    <w:rsid w:val="00903B72"/>
    <w:rsid w:val="00903CAB"/>
    <w:rsid w:val="00903FD2"/>
    <w:rsid w:val="00904030"/>
    <w:rsid w:val="009041E0"/>
    <w:rsid w:val="009042A2"/>
    <w:rsid w:val="0090461F"/>
    <w:rsid w:val="0090466D"/>
    <w:rsid w:val="009049F2"/>
    <w:rsid w:val="00904E13"/>
    <w:rsid w:val="00905452"/>
    <w:rsid w:val="00905867"/>
    <w:rsid w:val="00905B5C"/>
    <w:rsid w:val="009074AA"/>
    <w:rsid w:val="00907A4E"/>
    <w:rsid w:val="00910168"/>
    <w:rsid w:val="00910206"/>
    <w:rsid w:val="009113B2"/>
    <w:rsid w:val="00911C9A"/>
    <w:rsid w:val="00911EC1"/>
    <w:rsid w:val="0091355C"/>
    <w:rsid w:val="00913B25"/>
    <w:rsid w:val="00913D4F"/>
    <w:rsid w:val="00914DA0"/>
    <w:rsid w:val="00915814"/>
    <w:rsid w:val="00915E6A"/>
    <w:rsid w:val="00916B5A"/>
    <w:rsid w:val="00916BC8"/>
    <w:rsid w:val="009173CA"/>
    <w:rsid w:val="00920DDD"/>
    <w:rsid w:val="009213CB"/>
    <w:rsid w:val="0092145E"/>
    <w:rsid w:val="00921841"/>
    <w:rsid w:val="00921AFC"/>
    <w:rsid w:val="00921C86"/>
    <w:rsid w:val="0092218B"/>
    <w:rsid w:val="009223FC"/>
    <w:rsid w:val="00922912"/>
    <w:rsid w:val="00922B8D"/>
    <w:rsid w:val="009236BD"/>
    <w:rsid w:val="009236DF"/>
    <w:rsid w:val="00923EF3"/>
    <w:rsid w:val="0092468D"/>
    <w:rsid w:val="00924B48"/>
    <w:rsid w:val="009250D5"/>
    <w:rsid w:val="00925B5A"/>
    <w:rsid w:val="00925B72"/>
    <w:rsid w:val="00927C96"/>
    <w:rsid w:val="00931347"/>
    <w:rsid w:val="00931CFA"/>
    <w:rsid w:val="0093232C"/>
    <w:rsid w:val="00932C12"/>
    <w:rsid w:val="009331BA"/>
    <w:rsid w:val="009334A7"/>
    <w:rsid w:val="009335E8"/>
    <w:rsid w:val="00933A3B"/>
    <w:rsid w:val="00933D67"/>
    <w:rsid w:val="009341CC"/>
    <w:rsid w:val="00934EC0"/>
    <w:rsid w:val="009352A2"/>
    <w:rsid w:val="00935CA8"/>
    <w:rsid w:val="00935E02"/>
    <w:rsid w:val="00935EC7"/>
    <w:rsid w:val="00936777"/>
    <w:rsid w:val="00936859"/>
    <w:rsid w:val="00937436"/>
    <w:rsid w:val="009375A1"/>
    <w:rsid w:val="00937A01"/>
    <w:rsid w:val="009406D8"/>
    <w:rsid w:val="00940A38"/>
    <w:rsid w:val="00940DD5"/>
    <w:rsid w:val="009411A3"/>
    <w:rsid w:val="0094198E"/>
    <w:rsid w:val="00941A1B"/>
    <w:rsid w:val="00941D53"/>
    <w:rsid w:val="0094266F"/>
    <w:rsid w:val="00942E12"/>
    <w:rsid w:val="00942E57"/>
    <w:rsid w:val="00943E45"/>
    <w:rsid w:val="009441A7"/>
    <w:rsid w:val="00944D81"/>
    <w:rsid w:val="00944E39"/>
    <w:rsid w:val="009463D1"/>
    <w:rsid w:val="0094710D"/>
    <w:rsid w:val="00947220"/>
    <w:rsid w:val="009502D0"/>
    <w:rsid w:val="00950749"/>
    <w:rsid w:val="0095095F"/>
    <w:rsid w:val="00950B13"/>
    <w:rsid w:val="00950D6C"/>
    <w:rsid w:val="009524DD"/>
    <w:rsid w:val="00952E93"/>
    <w:rsid w:val="009539D0"/>
    <w:rsid w:val="00953AFD"/>
    <w:rsid w:val="00953C5E"/>
    <w:rsid w:val="00953E37"/>
    <w:rsid w:val="00954484"/>
    <w:rsid w:val="009545CE"/>
    <w:rsid w:val="00955604"/>
    <w:rsid w:val="009558BB"/>
    <w:rsid w:val="00955D0F"/>
    <w:rsid w:val="00956006"/>
    <w:rsid w:val="00956567"/>
    <w:rsid w:val="009566EC"/>
    <w:rsid w:val="00956781"/>
    <w:rsid w:val="009568BC"/>
    <w:rsid w:val="009569F6"/>
    <w:rsid w:val="00957271"/>
    <w:rsid w:val="0095795A"/>
    <w:rsid w:val="00957E42"/>
    <w:rsid w:val="0096009C"/>
    <w:rsid w:val="00960732"/>
    <w:rsid w:val="00960C62"/>
    <w:rsid w:val="00960E73"/>
    <w:rsid w:val="009617A8"/>
    <w:rsid w:val="00962BBF"/>
    <w:rsid w:val="00962E55"/>
    <w:rsid w:val="00963638"/>
    <w:rsid w:val="00963DCD"/>
    <w:rsid w:val="00964109"/>
    <w:rsid w:val="009644AC"/>
    <w:rsid w:val="00964761"/>
    <w:rsid w:val="00964E6E"/>
    <w:rsid w:val="0096518B"/>
    <w:rsid w:val="009658B7"/>
    <w:rsid w:val="00965D20"/>
    <w:rsid w:val="00965E29"/>
    <w:rsid w:val="00966B5A"/>
    <w:rsid w:val="0096758F"/>
    <w:rsid w:val="00967D5C"/>
    <w:rsid w:val="00967E43"/>
    <w:rsid w:val="00967E73"/>
    <w:rsid w:val="00967E7E"/>
    <w:rsid w:val="00970B0D"/>
    <w:rsid w:val="00971222"/>
    <w:rsid w:val="00971650"/>
    <w:rsid w:val="00971A24"/>
    <w:rsid w:val="00971DDE"/>
    <w:rsid w:val="0097266C"/>
    <w:rsid w:val="009728DC"/>
    <w:rsid w:val="00972B06"/>
    <w:rsid w:val="009737E4"/>
    <w:rsid w:val="00974178"/>
    <w:rsid w:val="00974A72"/>
    <w:rsid w:val="00974F26"/>
    <w:rsid w:val="009756ED"/>
    <w:rsid w:val="00976027"/>
    <w:rsid w:val="00976105"/>
    <w:rsid w:val="009766B1"/>
    <w:rsid w:val="00976AC8"/>
    <w:rsid w:val="00977318"/>
    <w:rsid w:val="0097731F"/>
    <w:rsid w:val="0097734C"/>
    <w:rsid w:val="00977A82"/>
    <w:rsid w:val="0098020C"/>
    <w:rsid w:val="00980ACC"/>
    <w:rsid w:val="00980E99"/>
    <w:rsid w:val="0098158D"/>
    <w:rsid w:val="009815AB"/>
    <w:rsid w:val="00981D7F"/>
    <w:rsid w:val="00981DD2"/>
    <w:rsid w:val="00981FCF"/>
    <w:rsid w:val="009820B3"/>
    <w:rsid w:val="00982428"/>
    <w:rsid w:val="00982D7F"/>
    <w:rsid w:val="00982E0B"/>
    <w:rsid w:val="00983815"/>
    <w:rsid w:val="00985CFC"/>
    <w:rsid w:val="00986060"/>
    <w:rsid w:val="00986878"/>
    <w:rsid w:val="009868C9"/>
    <w:rsid w:val="00986EDD"/>
    <w:rsid w:val="00986F19"/>
    <w:rsid w:val="00986FB4"/>
    <w:rsid w:val="00986FE2"/>
    <w:rsid w:val="0098737C"/>
    <w:rsid w:val="009922D3"/>
    <w:rsid w:val="009926BC"/>
    <w:rsid w:val="00992AB9"/>
    <w:rsid w:val="009952F8"/>
    <w:rsid w:val="009954E0"/>
    <w:rsid w:val="00996003"/>
    <w:rsid w:val="00996576"/>
    <w:rsid w:val="00996883"/>
    <w:rsid w:val="009969A3"/>
    <w:rsid w:val="00996A86"/>
    <w:rsid w:val="00996B1D"/>
    <w:rsid w:val="009A18E6"/>
    <w:rsid w:val="009A206B"/>
    <w:rsid w:val="009A2858"/>
    <w:rsid w:val="009A310B"/>
    <w:rsid w:val="009A48FF"/>
    <w:rsid w:val="009A5616"/>
    <w:rsid w:val="009A5911"/>
    <w:rsid w:val="009A61DB"/>
    <w:rsid w:val="009A676E"/>
    <w:rsid w:val="009A6FC5"/>
    <w:rsid w:val="009A7198"/>
    <w:rsid w:val="009A7A67"/>
    <w:rsid w:val="009A7AA1"/>
    <w:rsid w:val="009B02A9"/>
    <w:rsid w:val="009B0692"/>
    <w:rsid w:val="009B14F2"/>
    <w:rsid w:val="009B1AC1"/>
    <w:rsid w:val="009B1DDD"/>
    <w:rsid w:val="009B2060"/>
    <w:rsid w:val="009B2128"/>
    <w:rsid w:val="009B24A4"/>
    <w:rsid w:val="009B25C8"/>
    <w:rsid w:val="009B2790"/>
    <w:rsid w:val="009B2D4B"/>
    <w:rsid w:val="009B3BC8"/>
    <w:rsid w:val="009B4224"/>
    <w:rsid w:val="009B5155"/>
    <w:rsid w:val="009B5405"/>
    <w:rsid w:val="009B54D4"/>
    <w:rsid w:val="009B71CD"/>
    <w:rsid w:val="009B78B5"/>
    <w:rsid w:val="009B7FD6"/>
    <w:rsid w:val="009C18B6"/>
    <w:rsid w:val="009C1C8E"/>
    <w:rsid w:val="009C2BD5"/>
    <w:rsid w:val="009C4A51"/>
    <w:rsid w:val="009C501C"/>
    <w:rsid w:val="009C59A4"/>
    <w:rsid w:val="009C5B97"/>
    <w:rsid w:val="009C618F"/>
    <w:rsid w:val="009C690C"/>
    <w:rsid w:val="009D0181"/>
    <w:rsid w:val="009D033B"/>
    <w:rsid w:val="009D0391"/>
    <w:rsid w:val="009D0F90"/>
    <w:rsid w:val="009D111B"/>
    <w:rsid w:val="009D1416"/>
    <w:rsid w:val="009D163C"/>
    <w:rsid w:val="009D18DD"/>
    <w:rsid w:val="009D1F74"/>
    <w:rsid w:val="009D2ED4"/>
    <w:rsid w:val="009D3F54"/>
    <w:rsid w:val="009D3FC8"/>
    <w:rsid w:val="009D420F"/>
    <w:rsid w:val="009D44AF"/>
    <w:rsid w:val="009D4714"/>
    <w:rsid w:val="009D4F54"/>
    <w:rsid w:val="009D5642"/>
    <w:rsid w:val="009D59E2"/>
    <w:rsid w:val="009D5C43"/>
    <w:rsid w:val="009D5FB2"/>
    <w:rsid w:val="009D6527"/>
    <w:rsid w:val="009D6812"/>
    <w:rsid w:val="009D71D1"/>
    <w:rsid w:val="009D768B"/>
    <w:rsid w:val="009D7A74"/>
    <w:rsid w:val="009E0237"/>
    <w:rsid w:val="009E0A8F"/>
    <w:rsid w:val="009E1647"/>
    <w:rsid w:val="009E258B"/>
    <w:rsid w:val="009E2F1C"/>
    <w:rsid w:val="009E34C0"/>
    <w:rsid w:val="009E422C"/>
    <w:rsid w:val="009E483A"/>
    <w:rsid w:val="009E4BF8"/>
    <w:rsid w:val="009E4F8F"/>
    <w:rsid w:val="009E5B12"/>
    <w:rsid w:val="009E62CE"/>
    <w:rsid w:val="009E65F8"/>
    <w:rsid w:val="009E6C3C"/>
    <w:rsid w:val="009E6CE0"/>
    <w:rsid w:val="009E7087"/>
    <w:rsid w:val="009E76B4"/>
    <w:rsid w:val="009E7A57"/>
    <w:rsid w:val="009E7B3F"/>
    <w:rsid w:val="009E7F86"/>
    <w:rsid w:val="009F004C"/>
    <w:rsid w:val="009F05DA"/>
    <w:rsid w:val="009F06CB"/>
    <w:rsid w:val="009F0B97"/>
    <w:rsid w:val="009F0F20"/>
    <w:rsid w:val="009F3776"/>
    <w:rsid w:val="009F397C"/>
    <w:rsid w:val="009F3E03"/>
    <w:rsid w:val="009F45C4"/>
    <w:rsid w:val="009F48E3"/>
    <w:rsid w:val="009F4CE6"/>
    <w:rsid w:val="009F4DAF"/>
    <w:rsid w:val="009F50F0"/>
    <w:rsid w:val="009F5727"/>
    <w:rsid w:val="009F57C8"/>
    <w:rsid w:val="009F5F9B"/>
    <w:rsid w:val="009F658D"/>
    <w:rsid w:val="009F6BB4"/>
    <w:rsid w:val="009F6F25"/>
    <w:rsid w:val="009F742B"/>
    <w:rsid w:val="00A0147B"/>
    <w:rsid w:val="00A01796"/>
    <w:rsid w:val="00A01AB7"/>
    <w:rsid w:val="00A02182"/>
    <w:rsid w:val="00A02198"/>
    <w:rsid w:val="00A02D98"/>
    <w:rsid w:val="00A035D0"/>
    <w:rsid w:val="00A03FD1"/>
    <w:rsid w:val="00A04104"/>
    <w:rsid w:val="00A0486F"/>
    <w:rsid w:val="00A04F5C"/>
    <w:rsid w:val="00A050E9"/>
    <w:rsid w:val="00A05802"/>
    <w:rsid w:val="00A059B4"/>
    <w:rsid w:val="00A076FC"/>
    <w:rsid w:val="00A10053"/>
    <w:rsid w:val="00A108CC"/>
    <w:rsid w:val="00A1170C"/>
    <w:rsid w:val="00A11750"/>
    <w:rsid w:val="00A11FB7"/>
    <w:rsid w:val="00A11FB9"/>
    <w:rsid w:val="00A1271C"/>
    <w:rsid w:val="00A135F9"/>
    <w:rsid w:val="00A1363E"/>
    <w:rsid w:val="00A13944"/>
    <w:rsid w:val="00A13A72"/>
    <w:rsid w:val="00A13FA5"/>
    <w:rsid w:val="00A145F5"/>
    <w:rsid w:val="00A14971"/>
    <w:rsid w:val="00A14EC2"/>
    <w:rsid w:val="00A14F19"/>
    <w:rsid w:val="00A15502"/>
    <w:rsid w:val="00A15A0A"/>
    <w:rsid w:val="00A163B5"/>
    <w:rsid w:val="00A16AF8"/>
    <w:rsid w:val="00A16B44"/>
    <w:rsid w:val="00A17AB8"/>
    <w:rsid w:val="00A206AD"/>
    <w:rsid w:val="00A20C9A"/>
    <w:rsid w:val="00A2128B"/>
    <w:rsid w:val="00A21983"/>
    <w:rsid w:val="00A21B8A"/>
    <w:rsid w:val="00A22631"/>
    <w:rsid w:val="00A22808"/>
    <w:rsid w:val="00A22B1C"/>
    <w:rsid w:val="00A22D22"/>
    <w:rsid w:val="00A22D4B"/>
    <w:rsid w:val="00A23A00"/>
    <w:rsid w:val="00A23ECF"/>
    <w:rsid w:val="00A24446"/>
    <w:rsid w:val="00A24617"/>
    <w:rsid w:val="00A24D5F"/>
    <w:rsid w:val="00A24EF6"/>
    <w:rsid w:val="00A25753"/>
    <w:rsid w:val="00A26103"/>
    <w:rsid w:val="00A263FF"/>
    <w:rsid w:val="00A27AE9"/>
    <w:rsid w:val="00A3060D"/>
    <w:rsid w:val="00A31555"/>
    <w:rsid w:val="00A316F3"/>
    <w:rsid w:val="00A32698"/>
    <w:rsid w:val="00A327E8"/>
    <w:rsid w:val="00A3282C"/>
    <w:rsid w:val="00A32F4F"/>
    <w:rsid w:val="00A34AA6"/>
    <w:rsid w:val="00A35237"/>
    <w:rsid w:val="00A36406"/>
    <w:rsid w:val="00A365A9"/>
    <w:rsid w:val="00A36D14"/>
    <w:rsid w:val="00A37A88"/>
    <w:rsid w:val="00A37DB2"/>
    <w:rsid w:val="00A4079F"/>
    <w:rsid w:val="00A40AFD"/>
    <w:rsid w:val="00A41863"/>
    <w:rsid w:val="00A419F4"/>
    <w:rsid w:val="00A41A85"/>
    <w:rsid w:val="00A42005"/>
    <w:rsid w:val="00A443D5"/>
    <w:rsid w:val="00A44E95"/>
    <w:rsid w:val="00A45C13"/>
    <w:rsid w:val="00A475BB"/>
    <w:rsid w:val="00A50C24"/>
    <w:rsid w:val="00A524D4"/>
    <w:rsid w:val="00A52960"/>
    <w:rsid w:val="00A52DDE"/>
    <w:rsid w:val="00A53287"/>
    <w:rsid w:val="00A543A2"/>
    <w:rsid w:val="00A54BFB"/>
    <w:rsid w:val="00A54C2A"/>
    <w:rsid w:val="00A55641"/>
    <w:rsid w:val="00A5564B"/>
    <w:rsid w:val="00A5564D"/>
    <w:rsid w:val="00A556CE"/>
    <w:rsid w:val="00A5574D"/>
    <w:rsid w:val="00A55DA6"/>
    <w:rsid w:val="00A5684E"/>
    <w:rsid w:val="00A5710C"/>
    <w:rsid w:val="00A57A93"/>
    <w:rsid w:val="00A60691"/>
    <w:rsid w:val="00A60809"/>
    <w:rsid w:val="00A6083D"/>
    <w:rsid w:val="00A60A80"/>
    <w:rsid w:val="00A60EDA"/>
    <w:rsid w:val="00A618CB"/>
    <w:rsid w:val="00A620C0"/>
    <w:rsid w:val="00A627AE"/>
    <w:rsid w:val="00A62C88"/>
    <w:rsid w:val="00A62DAB"/>
    <w:rsid w:val="00A63D72"/>
    <w:rsid w:val="00A64201"/>
    <w:rsid w:val="00A64662"/>
    <w:rsid w:val="00A64B57"/>
    <w:rsid w:val="00A65270"/>
    <w:rsid w:val="00A655BF"/>
    <w:rsid w:val="00A65910"/>
    <w:rsid w:val="00A65CC4"/>
    <w:rsid w:val="00A65E90"/>
    <w:rsid w:val="00A65F99"/>
    <w:rsid w:val="00A669A6"/>
    <w:rsid w:val="00A66B1D"/>
    <w:rsid w:val="00A66D60"/>
    <w:rsid w:val="00A66EA2"/>
    <w:rsid w:val="00A67013"/>
    <w:rsid w:val="00A6743E"/>
    <w:rsid w:val="00A70F0E"/>
    <w:rsid w:val="00A7125D"/>
    <w:rsid w:val="00A715AD"/>
    <w:rsid w:val="00A71F72"/>
    <w:rsid w:val="00A7211C"/>
    <w:rsid w:val="00A722E2"/>
    <w:rsid w:val="00A72750"/>
    <w:rsid w:val="00A73035"/>
    <w:rsid w:val="00A7351C"/>
    <w:rsid w:val="00A7414F"/>
    <w:rsid w:val="00A74BCA"/>
    <w:rsid w:val="00A751F2"/>
    <w:rsid w:val="00A758A0"/>
    <w:rsid w:val="00A75CD6"/>
    <w:rsid w:val="00A76FA9"/>
    <w:rsid w:val="00A77AF0"/>
    <w:rsid w:val="00A80B26"/>
    <w:rsid w:val="00A80CD5"/>
    <w:rsid w:val="00A81078"/>
    <w:rsid w:val="00A81087"/>
    <w:rsid w:val="00A81251"/>
    <w:rsid w:val="00A8137A"/>
    <w:rsid w:val="00A814A4"/>
    <w:rsid w:val="00A81E14"/>
    <w:rsid w:val="00A82555"/>
    <w:rsid w:val="00A82B7A"/>
    <w:rsid w:val="00A82E4F"/>
    <w:rsid w:val="00A82E84"/>
    <w:rsid w:val="00A840A6"/>
    <w:rsid w:val="00A84977"/>
    <w:rsid w:val="00A851F4"/>
    <w:rsid w:val="00A86AA0"/>
    <w:rsid w:val="00A87BD9"/>
    <w:rsid w:val="00A90502"/>
    <w:rsid w:val="00A90AD7"/>
    <w:rsid w:val="00A910F8"/>
    <w:rsid w:val="00A914CB"/>
    <w:rsid w:val="00A9166C"/>
    <w:rsid w:val="00A91891"/>
    <w:rsid w:val="00A92204"/>
    <w:rsid w:val="00A92A76"/>
    <w:rsid w:val="00A93547"/>
    <w:rsid w:val="00A93714"/>
    <w:rsid w:val="00A947E2"/>
    <w:rsid w:val="00A9483D"/>
    <w:rsid w:val="00A9488D"/>
    <w:rsid w:val="00A948E0"/>
    <w:rsid w:val="00A949BC"/>
    <w:rsid w:val="00A94EB3"/>
    <w:rsid w:val="00A95A94"/>
    <w:rsid w:val="00A95C62"/>
    <w:rsid w:val="00A95CCA"/>
    <w:rsid w:val="00A960BB"/>
    <w:rsid w:val="00A962E1"/>
    <w:rsid w:val="00A963E0"/>
    <w:rsid w:val="00A96CB2"/>
    <w:rsid w:val="00A97CBE"/>
    <w:rsid w:val="00A97CD8"/>
    <w:rsid w:val="00AA0096"/>
    <w:rsid w:val="00AA0290"/>
    <w:rsid w:val="00AA042D"/>
    <w:rsid w:val="00AA0842"/>
    <w:rsid w:val="00AA0E5A"/>
    <w:rsid w:val="00AA196F"/>
    <w:rsid w:val="00AA2590"/>
    <w:rsid w:val="00AA2A50"/>
    <w:rsid w:val="00AA30EF"/>
    <w:rsid w:val="00AA37AD"/>
    <w:rsid w:val="00AA3F6D"/>
    <w:rsid w:val="00AA4287"/>
    <w:rsid w:val="00AA42A4"/>
    <w:rsid w:val="00AA5E9B"/>
    <w:rsid w:val="00AB00CD"/>
    <w:rsid w:val="00AB02C3"/>
    <w:rsid w:val="00AB0E95"/>
    <w:rsid w:val="00AB0F1D"/>
    <w:rsid w:val="00AB102B"/>
    <w:rsid w:val="00AB1077"/>
    <w:rsid w:val="00AB13D2"/>
    <w:rsid w:val="00AB1533"/>
    <w:rsid w:val="00AB1972"/>
    <w:rsid w:val="00AB19C6"/>
    <w:rsid w:val="00AB22AA"/>
    <w:rsid w:val="00AB27C4"/>
    <w:rsid w:val="00AB3252"/>
    <w:rsid w:val="00AB38E6"/>
    <w:rsid w:val="00AB4438"/>
    <w:rsid w:val="00AB4BF1"/>
    <w:rsid w:val="00AB518A"/>
    <w:rsid w:val="00AB52F3"/>
    <w:rsid w:val="00AB55EB"/>
    <w:rsid w:val="00AB5C38"/>
    <w:rsid w:val="00AB6312"/>
    <w:rsid w:val="00AB70E0"/>
    <w:rsid w:val="00AB7995"/>
    <w:rsid w:val="00AC0136"/>
    <w:rsid w:val="00AC0BAF"/>
    <w:rsid w:val="00AC1474"/>
    <w:rsid w:val="00AC2B00"/>
    <w:rsid w:val="00AC2B77"/>
    <w:rsid w:val="00AC34A5"/>
    <w:rsid w:val="00AC3BBD"/>
    <w:rsid w:val="00AC400D"/>
    <w:rsid w:val="00AC46F9"/>
    <w:rsid w:val="00AC5294"/>
    <w:rsid w:val="00AC5326"/>
    <w:rsid w:val="00AC59DF"/>
    <w:rsid w:val="00AC5A57"/>
    <w:rsid w:val="00AC608A"/>
    <w:rsid w:val="00AC6134"/>
    <w:rsid w:val="00AC62A1"/>
    <w:rsid w:val="00AC66A6"/>
    <w:rsid w:val="00AC66DF"/>
    <w:rsid w:val="00AC7120"/>
    <w:rsid w:val="00AC7C1B"/>
    <w:rsid w:val="00AD1338"/>
    <w:rsid w:val="00AD23FA"/>
    <w:rsid w:val="00AD2D97"/>
    <w:rsid w:val="00AD309E"/>
    <w:rsid w:val="00AD3AC2"/>
    <w:rsid w:val="00AD498C"/>
    <w:rsid w:val="00AD4C62"/>
    <w:rsid w:val="00AD5909"/>
    <w:rsid w:val="00AD5D1B"/>
    <w:rsid w:val="00AD64DF"/>
    <w:rsid w:val="00AD684D"/>
    <w:rsid w:val="00AD69FD"/>
    <w:rsid w:val="00AD7640"/>
    <w:rsid w:val="00AD7E8C"/>
    <w:rsid w:val="00AE06FE"/>
    <w:rsid w:val="00AE08AD"/>
    <w:rsid w:val="00AE09F6"/>
    <w:rsid w:val="00AE0A34"/>
    <w:rsid w:val="00AE0C7F"/>
    <w:rsid w:val="00AE0EF8"/>
    <w:rsid w:val="00AE12C2"/>
    <w:rsid w:val="00AE157A"/>
    <w:rsid w:val="00AE211E"/>
    <w:rsid w:val="00AE25CC"/>
    <w:rsid w:val="00AE321C"/>
    <w:rsid w:val="00AE3259"/>
    <w:rsid w:val="00AE3ACD"/>
    <w:rsid w:val="00AE3E04"/>
    <w:rsid w:val="00AE4038"/>
    <w:rsid w:val="00AE448E"/>
    <w:rsid w:val="00AE4DA5"/>
    <w:rsid w:val="00AE52E4"/>
    <w:rsid w:val="00AE5BBD"/>
    <w:rsid w:val="00AE60E6"/>
    <w:rsid w:val="00AE61A1"/>
    <w:rsid w:val="00AE6AE0"/>
    <w:rsid w:val="00AE70D1"/>
    <w:rsid w:val="00AE711A"/>
    <w:rsid w:val="00AE71AC"/>
    <w:rsid w:val="00AE7ADA"/>
    <w:rsid w:val="00AF0291"/>
    <w:rsid w:val="00AF0811"/>
    <w:rsid w:val="00AF0887"/>
    <w:rsid w:val="00AF0B88"/>
    <w:rsid w:val="00AF0DAC"/>
    <w:rsid w:val="00AF1C18"/>
    <w:rsid w:val="00AF203F"/>
    <w:rsid w:val="00AF2505"/>
    <w:rsid w:val="00AF38ED"/>
    <w:rsid w:val="00AF3EB8"/>
    <w:rsid w:val="00AF4033"/>
    <w:rsid w:val="00AF410F"/>
    <w:rsid w:val="00AF4ADB"/>
    <w:rsid w:val="00AF4F4B"/>
    <w:rsid w:val="00AF5AD1"/>
    <w:rsid w:val="00AF66A7"/>
    <w:rsid w:val="00AF6AF9"/>
    <w:rsid w:val="00AF6D0F"/>
    <w:rsid w:val="00AF6D63"/>
    <w:rsid w:val="00AF70FD"/>
    <w:rsid w:val="00AF7C7B"/>
    <w:rsid w:val="00B005F2"/>
    <w:rsid w:val="00B0099C"/>
    <w:rsid w:val="00B00D02"/>
    <w:rsid w:val="00B02311"/>
    <w:rsid w:val="00B02651"/>
    <w:rsid w:val="00B02A34"/>
    <w:rsid w:val="00B030DC"/>
    <w:rsid w:val="00B03265"/>
    <w:rsid w:val="00B04922"/>
    <w:rsid w:val="00B052D2"/>
    <w:rsid w:val="00B05B0F"/>
    <w:rsid w:val="00B06880"/>
    <w:rsid w:val="00B06CA0"/>
    <w:rsid w:val="00B06E1C"/>
    <w:rsid w:val="00B07BFD"/>
    <w:rsid w:val="00B07D4C"/>
    <w:rsid w:val="00B1020C"/>
    <w:rsid w:val="00B1047F"/>
    <w:rsid w:val="00B10F57"/>
    <w:rsid w:val="00B117E6"/>
    <w:rsid w:val="00B11CC7"/>
    <w:rsid w:val="00B12765"/>
    <w:rsid w:val="00B12943"/>
    <w:rsid w:val="00B12AD9"/>
    <w:rsid w:val="00B13063"/>
    <w:rsid w:val="00B139FB"/>
    <w:rsid w:val="00B1460A"/>
    <w:rsid w:val="00B15AB1"/>
    <w:rsid w:val="00B15FAE"/>
    <w:rsid w:val="00B16D32"/>
    <w:rsid w:val="00B17336"/>
    <w:rsid w:val="00B173FC"/>
    <w:rsid w:val="00B1754E"/>
    <w:rsid w:val="00B1779D"/>
    <w:rsid w:val="00B1786D"/>
    <w:rsid w:val="00B2018F"/>
    <w:rsid w:val="00B207E9"/>
    <w:rsid w:val="00B20914"/>
    <w:rsid w:val="00B20E56"/>
    <w:rsid w:val="00B22977"/>
    <w:rsid w:val="00B22E04"/>
    <w:rsid w:val="00B23382"/>
    <w:rsid w:val="00B24C8A"/>
    <w:rsid w:val="00B25322"/>
    <w:rsid w:val="00B258EF"/>
    <w:rsid w:val="00B25CF0"/>
    <w:rsid w:val="00B25DB8"/>
    <w:rsid w:val="00B25FD0"/>
    <w:rsid w:val="00B2639A"/>
    <w:rsid w:val="00B2665D"/>
    <w:rsid w:val="00B270C9"/>
    <w:rsid w:val="00B27696"/>
    <w:rsid w:val="00B27A09"/>
    <w:rsid w:val="00B27E90"/>
    <w:rsid w:val="00B313B2"/>
    <w:rsid w:val="00B31506"/>
    <w:rsid w:val="00B329F7"/>
    <w:rsid w:val="00B3379F"/>
    <w:rsid w:val="00B3393A"/>
    <w:rsid w:val="00B348AD"/>
    <w:rsid w:val="00B354FF"/>
    <w:rsid w:val="00B36088"/>
    <w:rsid w:val="00B36124"/>
    <w:rsid w:val="00B361A9"/>
    <w:rsid w:val="00B3653A"/>
    <w:rsid w:val="00B407F5"/>
    <w:rsid w:val="00B412B6"/>
    <w:rsid w:val="00B41386"/>
    <w:rsid w:val="00B4171C"/>
    <w:rsid w:val="00B42520"/>
    <w:rsid w:val="00B429C1"/>
    <w:rsid w:val="00B42E09"/>
    <w:rsid w:val="00B43492"/>
    <w:rsid w:val="00B43762"/>
    <w:rsid w:val="00B43C63"/>
    <w:rsid w:val="00B45F39"/>
    <w:rsid w:val="00B469CB"/>
    <w:rsid w:val="00B46AEF"/>
    <w:rsid w:val="00B47686"/>
    <w:rsid w:val="00B47A94"/>
    <w:rsid w:val="00B47C7F"/>
    <w:rsid w:val="00B500A7"/>
    <w:rsid w:val="00B50720"/>
    <w:rsid w:val="00B50FCD"/>
    <w:rsid w:val="00B51126"/>
    <w:rsid w:val="00B5183D"/>
    <w:rsid w:val="00B5228F"/>
    <w:rsid w:val="00B525C7"/>
    <w:rsid w:val="00B52E49"/>
    <w:rsid w:val="00B5396B"/>
    <w:rsid w:val="00B53A82"/>
    <w:rsid w:val="00B54A58"/>
    <w:rsid w:val="00B54CBE"/>
    <w:rsid w:val="00B5532B"/>
    <w:rsid w:val="00B55E37"/>
    <w:rsid w:val="00B56160"/>
    <w:rsid w:val="00B5652B"/>
    <w:rsid w:val="00B56FC5"/>
    <w:rsid w:val="00B575C5"/>
    <w:rsid w:val="00B578FA"/>
    <w:rsid w:val="00B60A5A"/>
    <w:rsid w:val="00B61625"/>
    <w:rsid w:val="00B62934"/>
    <w:rsid w:val="00B6299B"/>
    <w:rsid w:val="00B63595"/>
    <w:rsid w:val="00B658CD"/>
    <w:rsid w:val="00B65961"/>
    <w:rsid w:val="00B65D18"/>
    <w:rsid w:val="00B65DE7"/>
    <w:rsid w:val="00B65E92"/>
    <w:rsid w:val="00B65FAE"/>
    <w:rsid w:val="00B66613"/>
    <w:rsid w:val="00B66E0A"/>
    <w:rsid w:val="00B673E4"/>
    <w:rsid w:val="00B67FBE"/>
    <w:rsid w:val="00B7001F"/>
    <w:rsid w:val="00B7041D"/>
    <w:rsid w:val="00B70FED"/>
    <w:rsid w:val="00B714E5"/>
    <w:rsid w:val="00B71743"/>
    <w:rsid w:val="00B718AE"/>
    <w:rsid w:val="00B72657"/>
    <w:rsid w:val="00B73EDF"/>
    <w:rsid w:val="00B73F45"/>
    <w:rsid w:val="00B7459A"/>
    <w:rsid w:val="00B745F2"/>
    <w:rsid w:val="00B748A7"/>
    <w:rsid w:val="00B758E4"/>
    <w:rsid w:val="00B7603E"/>
    <w:rsid w:val="00B76309"/>
    <w:rsid w:val="00B76636"/>
    <w:rsid w:val="00B768DA"/>
    <w:rsid w:val="00B773E8"/>
    <w:rsid w:val="00B77ACD"/>
    <w:rsid w:val="00B77C2E"/>
    <w:rsid w:val="00B77F21"/>
    <w:rsid w:val="00B806C9"/>
    <w:rsid w:val="00B80FBD"/>
    <w:rsid w:val="00B82B8C"/>
    <w:rsid w:val="00B82DED"/>
    <w:rsid w:val="00B841CA"/>
    <w:rsid w:val="00B857F2"/>
    <w:rsid w:val="00B85902"/>
    <w:rsid w:val="00B86275"/>
    <w:rsid w:val="00B86706"/>
    <w:rsid w:val="00B87481"/>
    <w:rsid w:val="00B87693"/>
    <w:rsid w:val="00B87F75"/>
    <w:rsid w:val="00B912B5"/>
    <w:rsid w:val="00B915C5"/>
    <w:rsid w:val="00B92021"/>
    <w:rsid w:val="00B943CF"/>
    <w:rsid w:val="00B94413"/>
    <w:rsid w:val="00B94BAC"/>
    <w:rsid w:val="00B9537F"/>
    <w:rsid w:val="00B9638F"/>
    <w:rsid w:val="00B975F1"/>
    <w:rsid w:val="00B97951"/>
    <w:rsid w:val="00B97A48"/>
    <w:rsid w:val="00B97B7F"/>
    <w:rsid w:val="00BA02D7"/>
    <w:rsid w:val="00BA10DF"/>
    <w:rsid w:val="00BA151A"/>
    <w:rsid w:val="00BA159A"/>
    <w:rsid w:val="00BA1B16"/>
    <w:rsid w:val="00BA1E56"/>
    <w:rsid w:val="00BA233F"/>
    <w:rsid w:val="00BA25CC"/>
    <w:rsid w:val="00BA260A"/>
    <w:rsid w:val="00BA2923"/>
    <w:rsid w:val="00BA2ACF"/>
    <w:rsid w:val="00BA2E00"/>
    <w:rsid w:val="00BA3237"/>
    <w:rsid w:val="00BA36E8"/>
    <w:rsid w:val="00BA3E06"/>
    <w:rsid w:val="00BA42ED"/>
    <w:rsid w:val="00BA4F76"/>
    <w:rsid w:val="00BA574B"/>
    <w:rsid w:val="00BA6D70"/>
    <w:rsid w:val="00BA6D97"/>
    <w:rsid w:val="00BA7DEF"/>
    <w:rsid w:val="00BA7E3D"/>
    <w:rsid w:val="00BB0AB9"/>
    <w:rsid w:val="00BB0BE4"/>
    <w:rsid w:val="00BB1916"/>
    <w:rsid w:val="00BB1A7B"/>
    <w:rsid w:val="00BB1DD7"/>
    <w:rsid w:val="00BB1E73"/>
    <w:rsid w:val="00BB1FD0"/>
    <w:rsid w:val="00BB2099"/>
    <w:rsid w:val="00BB2DD9"/>
    <w:rsid w:val="00BB341D"/>
    <w:rsid w:val="00BB3699"/>
    <w:rsid w:val="00BB3AD6"/>
    <w:rsid w:val="00BB3FEF"/>
    <w:rsid w:val="00BB474E"/>
    <w:rsid w:val="00BB4C65"/>
    <w:rsid w:val="00BB4FB7"/>
    <w:rsid w:val="00BB5652"/>
    <w:rsid w:val="00BB6615"/>
    <w:rsid w:val="00BB6B42"/>
    <w:rsid w:val="00BB6CB2"/>
    <w:rsid w:val="00BB75C6"/>
    <w:rsid w:val="00BC0403"/>
    <w:rsid w:val="00BC0BB7"/>
    <w:rsid w:val="00BC172F"/>
    <w:rsid w:val="00BC1753"/>
    <w:rsid w:val="00BC1937"/>
    <w:rsid w:val="00BC1C27"/>
    <w:rsid w:val="00BC1EF1"/>
    <w:rsid w:val="00BC1F4E"/>
    <w:rsid w:val="00BC2D2D"/>
    <w:rsid w:val="00BC3598"/>
    <w:rsid w:val="00BC3845"/>
    <w:rsid w:val="00BC3B0F"/>
    <w:rsid w:val="00BC3FC3"/>
    <w:rsid w:val="00BC522E"/>
    <w:rsid w:val="00BC54E1"/>
    <w:rsid w:val="00BC6355"/>
    <w:rsid w:val="00BC64E1"/>
    <w:rsid w:val="00BC6511"/>
    <w:rsid w:val="00BC6A4E"/>
    <w:rsid w:val="00BC76F1"/>
    <w:rsid w:val="00BC7B8A"/>
    <w:rsid w:val="00BC7D04"/>
    <w:rsid w:val="00BC7D4F"/>
    <w:rsid w:val="00BD0841"/>
    <w:rsid w:val="00BD1453"/>
    <w:rsid w:val="00BD16DD"/>
    <w:rsid w:val="00BD1BEF"/>
    <w:rsid w:val="00BD24F7"/>
    <w:rsid w:val="00BD3517"/>
    <w:rsid w:val="00BD440D"/>
    <w:rsid w:val="00BD4C9F"/>
    <w:rsid w:val="00BD5610"/>
    <w:rsid w:val="00BD5845"/>
    <w:rsid w:val="00BD635D"/>
    <w:rsid w:val="00BD74D4"/>
    <w:rsid w:val="00BD74EE"/>
    <w:rsid w:val="00BD7A31"/>
    <w:rsid w:val="00BE102A"/>
    <w:rsid w:val="00BE1DB2"/>
    <w:rsid w:val="00BE2D83"/>
    <w:rsid w:val="00BE371F"/>
    <w:rsid w:val="00BE3AE0"/>
    <w:rsid w:val="00BE504F"/>
    <w:rsid w:val="00BE5FCD"/>
    <w:rsid w:val="00BE6061"/>
    <w:rsid w:val="00BE6282"/>
    <w:rsid w:val="00BE66F3"/>
    <w:rsid w:val="00BE6C21"/>
    <w:rsid w:val="00BE70FF"/>
    <w:rsid w:val="00BE767D"/>
    <w:rsid w:val="00BE7D93"/>
    <w:rsid w:val="00BE7FD1"/>
    <w:rsid w:val="00BF0688"/>
    <w:rsid w:val="00BF0D13"/>
    <w:rsid w:val="00BF132F"/>
    <w:rsid w:val="00BF14B1"/>
    <w:rsid w:val="00BF2607"/>
    <w:rsid w:val="00BF3481"/>
    <w:rsid w:val="00BF46B8"/>
    <w:rsid w:val="00BF480F"/>
    <w:rsid w:val="00BF4F07"/>
    <w:rsid w:val="00BF55C0"/>
    <w:rsid w:val="00BF587E"/>
    <w:rsid w:val="00BF596F"/>
    <w:rsid w:val="00BF5AC3"/>
    <w:rsid w:val="00BF5BE9"/>
    <w:rsid w:val="00BF6962"/>
    <w:rsid w:val="00BF6E63"/>
    <w:rsid w:val="00BF71EB"/>
    <w:rsid w:val="00BF76A8"/>
    <w:rsid w:val="00C0007E"/>
    <w:rsid w:val="00C0031A"/>
    <w:rsid w:val="00C0038B"/>
    <w:rsid w:val="00C01768"/>
    <w:rsid w:val="00C01DD1"/>
    <w:rsid w:val="00C02619"/>
    <w:rsid w:val="00C02689"/>
    <w:rsid w:val="00C032D6"/>
    <w:rsid w:val="00C0450E"/>
    <w:rsid w:val="00C0625F"/>
    <w:rsid w:val="00C068D0"/>
    <w:rsid w:val="00C06AC0"/>
    <w:rsid w:val="00C07220"/>
    <w:rsid w:val="00C11392"/>
    <w:rsid w:val="00C12C6D"/>
    <w:rsid w:val="00C131B0"/>
    <w:rsid w:val="00C13C18"/>
    <w:rsid w:val="00C13C91"/>
    <w:rsid w:val="00C15074"/>
    <w:rsid w:val="00C15285"/>
    <w:rsid w:val="00C15468"/>
    <w:rsid w:val="00C155E8"/>
    <w:rsid w:val="00C1594E"/>
    <w:rsid w:val="00C1639E"/>
    <w:rsid w:val="00C16B13"/>
    <w:rsid w:val="00C17523"/>
    <w:rsid w:val="00C207F5"/>
    <w:rsid w:val="00C20A35"/>
    <w:rsid w:val="00C20E27"/>
    <w:rsid w:val="00C20F10"/>
    <w:rsid w:val="00C21C6A"/>
    <w:rsid w:val="00C228AC"/>
    <w:rsid w:val="00C228F5"/>
    <w:rsid w:val="00C229D5"/>
    <w:rsid w:val="00C22D0E"/>
    <w:rsid w:val="00C23C20"/>
    <w:rsid w:val="00C24071"/>
    <w:rsid w:val="00C24672"/>
    <w:rsid w:val="00C2584A"/>
    <w:rsid w:val="00C26049"/>
    <w:rsid w:val="00C27779"/>
    <w:rsid w:val="00C303E2"/>
    <w:rsid w:val="00C304D3"/>
    <w:rsid w:val="00C304E5"/>
    <w:rsid w:val="00C3051F"/>
    <w:rsid w:val="00C30871"/>
    <w:rsid w:val="00C30CBC"/>
    <w:rsid w:val="00C316F2"/>
    <w:rsid w:val="00C31A39"/>
    <w:rsid w:val="00C31AE0"/>
    <w:rsid w:val="00C3214A"/>
    <w:rsid w:val="00C33702"/>
    <w:rsid w:val="00C33733"/>
    <w:rsid w:val="00C34057"/>
    <w:rsid w:val="00C35445"/>
    <w:rsid w:val="00C3693B"/>
    <w:rsid w:val="00C372EE"/>
    <w:rsid w:val="00C37317"/>
    <w:rsid w:val="00C377C4"/>
    <w:rsid w:val="00C37A36"/>
    <w:rsid w:val="00C37E32"/>
    <w:rsid w:val="00C401CA"/>
    <w:rsid w:val="00C41171"/>
    <w:rsid w:val="00C41216"/>
    <w:rsid w:val="00C41316"/>
    <w:rsid w:val="00C41999"/>
    <w:rsid w:val="00C41EB2"/>
    <w:rsid w:val="00C42F1A"/>
    <w:rsid w:val="00C435AB"/>
    <w:rsid w:val="00C44240"/>
    <w:rsid w:val="00C45490"/>
    <w:rsid w:val="00C454E6"/>
    <w:rsid w:val="00C47245"/>
    <w:rsid w:val="00C51E21"/>
    <w:rsid w:val="00C52478"/>
    <w:rsid w:val="00C527FC"/>
    <w:rsid w:val="00C52B7B"/>
    <w:rsid w:val="00C53429"/>
    <w:rsid w:val="00C53CF2"/>
    <w:rsid w:val="00C5405D"/>
    <w:rsid w:val="00C545F0"/>
    <w:rsid w:val="00C54BD2"/>
    <w:rsid w:val="00C55142"/>
    <w:rsid w:val="00C553CC"/>
    <w:rsid w:val="00C55D7C"/>
    <w:rsid w:val="00C56C14"/>
    <w:rsid w:val="00C56E24"/>
    <w:rsid w:val="00C56FBD"/>
    <w:rsid w:val="00C57734"/>
    <w:rsid w:val="00C57F72"/>
    <w:rsid w:val="00C60079"/>
    <w:rsid w:val="00C620EA"/>
    <w:rsid w:val="00C6242F"/>
    <w:rsid w:val="00C62D7C"/>
    <w:rsid w:val="00C63488"/>
    <w:rsid w:val="00C6383E"/>
    <w:rsid w:val="00C63887"/>
    <w:rsid w:val="00C641E8"/>
    <w:rsid w:val="00C649FA"/>
    <w:rsid w:val="00C64BD6"/>
    <w:rsid w:val="00C65059"/>
    <w:rsid w:val="00C661CE"/>
    <w:rsid w:val="00C66BE8"/>
    <w:rsid w:val="00C67536"/>
    <w:rsid w:val="00C675B3"/>
    <w:rsid w:val="00C67933"/>
    <w:rsid w:val="00C679C4"/>
    <w:rsid w:val="00C7085E"/>
    <w:rsid w:val="00C7123F"/>
    <w:rsid w:val="00C71567"/>
    <w:rsid w:val="00C71BB8"/>
    <w:rsid w:val="00C71CC3"/>
    <w:rsid w:val="00C71FE4"/>
    <w:rsid w:val="00C72421"/>
    <w:rsid w:val="00C73C10"/>
    <w:rsid w:val="00C743A1"/>
    <w:rsid w:val="00C74C64"/>
    <w:rsid w:val="00C7569F"/>
    <w:rsid w:val="00C7594F"/>
    <w:rsid w:val="00C75F47"/>
    <w:rsid w:val="00C76113"/>
    <w:rsid w:val="00C76D25"/>
    <w:rsid w:val="00C7708C"/>
    <w:rsid w:val="00C776D7"/>
    <w:rsid w:val="00C81793"/>
    <w:rsid w:val="00C81845"/>
    <w:rsid w:val="00C81A48"/>
    <w:rsid w:val="00C81EF6"/>
    <w:rsid w:val="00C829B3"/>
    <w:rsid w:val="00C8417C"/>
    <w:rsid w:val="00C84900"/>
    <w:rsid w:val="00C854F7"/>
    <w:rsid w:val="00C85724"/>
    <w:rsid w:val="00C86072"/>
    <w:rsid w:val="00C8639B"/>
    <w:rsid w:val="00C86819"/>
    <w:rsid w:val="00C87180"/>
    <w:rsid w:val="00C876BA"/>
    <w:rsid w:val="00C87B18"/>
    <w:rsid w:val="00C90C4D"/>
    <w:rsid w:val="00C90E72"/>
    <w:rsid w:val="00C915DC"/>
    <w:rsid w:val="00C91E09"/>
    <w:rsid w:val="00C91ED4"/>
    <w:rsid w:val="00C92982"/>
    <w:rsid w:val="00C938D0"/>
    <w:rsid w:val="00C938FF"/>
    <w:rsid w:val="00C94A5A"/>
    <w:rsid w:val="00C94DEC"/>
    <w:rsid w:val="00C94E17"/>
    <w:rsid w:val="00C958C5"/>
    <w:rsid w:val="00C95FAB"/>
    <w:rsid w:val="00C963A7"/>
    <w:rsid w:val="00C96656"/>
    <w:rsid w:val="00C96751"/>
    <w:rsid w:val="00C96780"/>
    <w:rsid w:val="00C96AE4"/>
    <w:rsid w:val="00C96CA3"/>
    <w:rsid w:val="00C97200"/>
    <w:rsid w:val="00C97B4E"/>
    <w:rsid w:val="00CA041F"/>
    <w:rsid w:val="00CA08BF"/>
    <w:rsid w:val="00CA0970"/>
    <w:rsid w:val="00CA0B69"/>
    <w:rsid w:val="00CA224C"/>
    <w:rsid w:val="00CA24A4"/>
    <w:rsid w:val="00CA3354"/>
    <w:rsid w:val="00CA349C"/>
    <w:rsid w:val="00CA43D7"/>
    <w:rsid w:val="00CA4C4C"/>
    <w:rsid w:val="00CA530C"/>
    <w:rsid w:val="00CA72BD"/>
    <w:rsid w:val="00CA7948"/>
    <w:rsid w:val="00CB024C"/>
    <w:rsid w:val="00CB04CF"/>
    <w:rsid w:val="00CB08B9"/>
    <w:rsid w:val="00CB0A23"/>
    <w:rsid w:val="00CB0B12"/>
    <w:rsid w:val="00CB14EE"/>
    <w:rsid w:val="00CB168B"/>
    <w:rsid w:val="00CB23D7"/>
    <w:rsid w:val="00CB250F"/>
    <w:rsid w:val="00CB2AD5"/>
    <w:rsid w:val="00CB2BFC"/>
    <w:rsid w:val="00CB47B3"/>
    <w:rsid w:val="00CB47D5"/>
    <w:rsid w:val="00CB47F6"/>
    <w:rsid w:val="00CB4A6C"/>
    <w:rsid w:val="00CB4D4B"/>
    <w:rsid w:val="00CB51C7"/>
    <w:rsid w:val="00CB5873"/>
    <w:rsid w:val="00CB58F4"/>
    <w:rsid w:val="00CB5DC0"/>
    <w:rsid w:val="00CB6263"/>
    <w:rsid w:val="00CB666B"/>
    <w:rsid w:val="00CB72B0"/>
    <w:rsid w:val="00CB7CE4"/>
    <w:rsid w:val="00CC062A"/>
    <w:rsid w:val="00CC08F0"/>
    <w:rsid w:val="00CC0AE5"/>
    <w:rsid w:val="00CC0CD4"/>
    <w:rsid w:val="00CC0CF1"/>
    <w:rsid w:val="00CC0DE5"/>
    <w:rsid w:val="00CC115B"/>
    <w:rsid w:val="00CC11F5"/>
    <w:rsid w:val="00CC1C1A"/>
    <w:rsid w:val="00CC2207"/>
    <w:rsid w:val="00CC3967"/>
    <w:rsid w:val="00CC3EAD"/>
    <w:rsid w:val="00CC4604"/>
    <w:rsid w:val="00CC46CF"/>
    <w:rsid w:val="00CC4B2D"/>
    <w:rsid w:val="00CC4BAB"/>
    <w:rsid w:val="00CC4C3F"/>
    <w:rsid w:val="00CC573B"/>
    <w:rsid w:val="00CC6172"/>
    <w:rsid w:val="00CC622B"/>
    <w:rsid w:val="00CC66CF"/>
    <w:rsid w:val="00CC7923"/>
    <w:rsid w:val="00CD0360"/>
    <w:rsid w:val="00CD0B7C"/>
    <w:rsid w:val="00CD0FE9"/>
    <w:rsid w:val="00CD1090"/>
    <w:rsid w:val="00CD1909"/>
    <w:rsid w:val="00CD297C"/>
    <w:rsid w:val="00CD3781"/>
    <w:rsid w:val="00CD42B3"/>
    <w:rsid w:val="00CD54D9"/>
    <w:rsid w:val="00CD6647"/>
    <w:rsid w:val="00CD6725"/>
    <w:rsid w:val="00CD6C3C"/>
    <w:rsid w:val="00CD6E94"/>
    <w:rsid w:val="00CD72FC"/>
    <w:rsid w:val="00CD7DFD"/>
    <w:rsid w:val="00CE153F"/>
    <w:rsid w:val="00CE4122"/>
    <w:rsid w:val="00CE4A83"/>
    <w:rsid w:val="00CE52C3"/>
    <w:rsid w:val="00CE5B05"/>
    <w:rsid w:val="00CE700C"/>
    <w:rsid w:val="00CE7379"/>
    <w:rsid w:val="00CE7A0C"/>
    <w:rsid w:val="00CF0408"/>
    <w:rsid w:val="00CF05D8"/>
    <w:rsid w:val="00CF1720"/>
    <w:rsid w:val="00CF28FE"/>
    <w:rsid w:val="00CF310A"/>
    <w:rsid w:val="00CF415D"/>
    <w:rsid w:val="00CF4392"/>
    <w:rsid w:val="00CF4461"/>
    <w:rsid w:val="00CF4650"/>
    <w:rsid w:val="00CF469A"/>
    <w:rsid w:val="00CF48B9"/>
    <w:rsid w:val="00CF4C56"/>
    <w:rsid w:val="00CF5F0B"/>
    <w:rsid w:val="00D00FF3"/>
    <w:rsid w:val="00D0132E"/>
    <w:rsid w:val="00D015EB"/>
    <w:rsid w:val="00D020F0"/>
    <w:rsid w:val="00D0238C"/>
    <w:rsid w:val="00D027FB"/>
    <w:rsid w:val="00D033FB"/>
    <w:rsid w:val="00D04F81"/>
    <w:rsid w:val="00D0505C"/>
    <w:rsid w:val="00D06020"/>
    <w:rsid w:val="00D06292"/>
    <w:rsid w:val="00D073C6"/>
    <w:rsid w:val="00D078A7"/>
    <w:rsid w:val="00D07F8B"/>
    <w:rsid w:val="00D1032B"/>
    <w:rsid w:val="00D104B6"/>
    <w:rsid w:val="00D10829"/>
    <w:rsid w:val="00D10BFA"/>
    <w:rsid w:val="00D11C66"/>
    <w:rsid w:val="00D12F75"/>
    <w:rsid w:val="00D12FC4"/>
    <w:rsid w:val="00D13DFB"/>
    <w:rsid w:val="00D14CE4"/>
    <w:rsid w:val="00D15228"/>
    <w:rsid w:val="00D157BD"/>
    <w:rsid w:val="00D15809"/>
    <w:rsid w:val="00D16157"/>
    <w:rsid w:val="00D16C22"/>
    <w:rsid w:val="00D175DC"/>
    <w:rsid w:val="00D175ED"/>
    <w:rsid w:val="00D17F89"/>
    <w:rsid w:val="00D20975"/>
    <w:rsid w:val="00D20C34"/>
    <w:rsid w:val="00D2104B"/>
    <w:rsid w:val="00D21536"/>
    <w:rsid w:val="00D22A03"/>
    <w:rsid w:val="00D22B00"/>
    <w:rsid w:val="00D233D8"/>
    <w:rsid w:val="00D24C96"/>
    <w:rsid w:val="00D250D1"/>
    <w:rsid w:val="00D2533D"/>
    <w:rsid w:val="00D25BF6"/>
    <w:rsid w:val="00D26DB6"/>
    <w:rsid w:val="00D26DD7"/>
    <w:rsid w:val="00D2706F"/>
    <w:rsid w:val="00D2735E"/>
    <w:rsid w:val="00D31025"/>
    <w:rsid w:val="00D31B33"/>
    <w:rsid w:val="00D31EB4"/>
    <w:rsid w:val="00D322A0"/>
    <w:rsid w:val="00D327BD"/>
    <w:rsid w:val="00D32A4D"/>
    <w:rsid w:val="00D32D9D"/>
    <w:rsid w:val="00D32F74"/>
    <w:rsid w:val="00D33B0B"/>
    <w:rsid w:val="00D354DA"/>
    <w:rsid w:val="00D3587B"/>
    <w:rsid w:val="00D3596A"/>
    <w:rsid w:val="00D35C26"/>
    <w:rsid w:val="00D36794"/>
    <w:rsid w:val="00D367E6"/>
    <w:rsid w:val="00D36D0A"/>
    <w:rsid w:val="00D37550"/>
    <w:rsid w:val="00D37624"/>
    <w:rsid w:val="00D37C8E"/>
    <w:rsid w:val="00D4024A"/>
    <w:rsid w:val="00D408A1"/>
    <w:rsid w:val="00D40DF9"/>
    <w:rsid w:val="00D40F08"/>
    <w:rsid w:val="00D4195F"/>
    <w:rsid w:val="00D423F6"/>
    <w:rsid w:val="00D42542"/>
    <w:rsid w:val="00D42F51"/>
    <w:rsid w:val="00D4312E"/>
    <w:rsid w:val="00D435E2"/>
    <w:rsid w:val="00D43B4F"/>
    <w:rsid w:val="00D4488A"/>
    <w:rsid w:val="00D44C03"/>
    <w:rsid w:val="00D46497"/>
    <w:rsid w:val="00D468AD"/>
    <w:rsid w:val="00D4690E"/>
    <w:rsid w:val="00D46F4E"/>
    <w:rsid w:val="00D47FAE"/>
    <w:rsid w:val="00D47FCC"/>
    <w:rsid w:val="00D50567"/>
    <w:rsid w:val="00D50B54"/>
    <w:rsid w:val="00D51561"/>
    <w:rsid w:val="00D515FD"/>
    <w:rsid w:val="00D51DDC"/>
    <w:rsid w:val="00D52CA5"/>
    <w:rsid w:val="00D530DE"/>
    <w:rsid w:val="00D53254"/>
    <w:rsid w:val="00D5442C"/>
    <w:rsid w:val="00D560D7"/>
    <w:rsid w:val="00D56BA1"/>
    <w:rsid w:val="00D56DF4"/>
    <w:rsid w:val="00D5726B"/>
    <w:rsid w:val="00D5736D"/>
    <w:rsid w:val="00D573C9"/>
    <w:rsid w:val="00D57D1D"/>
    <w:rsid w:val="00D601A6"/>
    <w:rsid w:val="00D603C0"/>
    <w:rsid w:val="00D6080E"/>
    <w:rsid w:val="00D61390"/>
    <w:rsid w:val="00D61820"/>
    <w:rsid w:val="00D61AB6"/>
    <w:rsid w:val="00D61D5F"/>
    <w:rsid w:val="00D63052"/>
    <w:rsid w:val="00D640C0"/>
    <w:rsid w:val="00D64DA8"/>
    <w:rsid w:val="00D65035"/>
    <w:rsid w:val="00D66A94"/>
    <w:rsid w:val="00D66E94"/>
    <w:rsid w:val="00D67422"/>
    <w:rsid w:val="00D67982"/>
    <w:rsid w:val="00D67E66"/>
    <w:rsid w:val="00D7050D"/>
    <w:rsid w:val="00D708F8"/>
    <w:rsid w:val="00D71284"/>
    <w:rsid w:val="00D71CCF"/>
    <w:rsid w:val="00D72F45"/>
    <w:rsid w:val="00D7307D"/>
    <w:rsid w:val="00D73440"/>
    <w:rsid w:val="00D73449"/>
    <w:rsid w:val="00D73A1C"/>
    <w:rsid w:val="00D73C03"/>
    <w:rsid w:val="00D7498F"/>
    <w:rsid w:val="00D74C9A"/>
    <w:rsid w:val="00D75646"/>
    <w:rsid w:val="00D75E8E"/>
    <w:rsid w:val="00D81ACB"/>
    <w:rsid w:val="00D81CE3"/>
    <w:rsid w:val="00D823DF"/>
    <w:rsid w:val="00D82562"/>
    <w:rsid w:val="00D827FB"/>
    <w:rsid w:val="00D82BE3"/>
    <w:rsid w:val="00D83612"/>
    <w:rsid w:val="00D83AE6"/>
    <w:rsid w:val="00D847AB"/>
    <w:rsid w:val="00D850AB"/>
    <w:rsid w:val="00D85CDB"/>
    <w:rsid w:val="00D86041"/>
    <w:rsid w:val="00D8605A"/>
    <w:rsid w:val="00D86259"/>
    <w:rsid w:val="00D8686B"/>
    <w:rsid w:val="00D91251"/>
    <w:rsid w:val="00D92A67"/>
    <w:rsid w:val="00D92AB8"/>
    <w:rsid w:val="00D931BD"/>
    <w:rsid w:val="00D932D7"/>
    <w:rsid w:val="00D9384E"/>
    <w:rsid w:val="00D939FE"/>
    <w:rsid w:val="00D93CBF"/>
    <w:rsid w:val="00D951BC"/>
    <w:rsid w:val="00D953AF"/>
    <w:rsid w:val="00D95DD5"/>
    <w:rsid w:val="00D9690A"/>
    <w:rsid w:val="00D96ACB"/>
    <w:rsid w:val="00D97A22"/>
    <w:rsid w:val="00D97B63"/>
    <w:rsid w:val="00DA0180"/>
    <w:rsid w:val="00DA1C81"/>
    <w:rsid w:val="00DA2875"/>
    <w:rsid w:val="00DA33CC"/>
    <w:rsid w:val="00DA3402"/>
    <w:rsid w:val="00DA3584"/>
    <w:rsid w:val="00DA369E"/>
    <w:rsid w:val="00DA430B"/>
    <w:rsid w:val="00DA48A2"/>
    <w:rsid w:val="00DA4D6C"/>
    <w:rsid w:val="00DA5DC0"/>
    <w:rsid w:val="00DA60E6"/>
    <w:rsid w:val="00DA69DE"/>
    <w:rsid w:val="00DA6CD1"/>
    <w:rsid w:val="00DA6FCC"/>
    <w:rsid w:val="00DA736B"/>
    <w:rsid w:val="00DA7418"/>
    <w:rsid w:val="00DB0D32"/>
    <w:rsid w:val="00DB0EC2"/>
    <w:rsid w:val="00DB1612"/>
    <w:rsid w:val="00DB198F"/>
    <w:rsid w:val="00DB1C09"/>
    <w:rsid w:val="00DB23C4"/>
    <w:rsid w:val="00DB24A0"/>
    <w:rsid w:val="00DB25B4"/>
    <w:rsid w:val="00DB2922"/>
    <w:rsid w:val="00DB2A1E"/>
    <w:rsid w:val="00DB45FC"/>
    <w:rsid w:val="00DB5ED1"/>
    <w:rsid w:val="00DB630E"/>
    <w:rsid w:val="00DB6E2B"/>
    <w:rsid w:val="00DC103F"/>
    <w:rsid w:val="00DC1A40"/>
    <w:rsid w:val="00DC1EF5"/>
    <w:rsid w:val="00DC21C0"/>
    <w:rsid w:val="00DC2461"/>
    <w:rsid w:val="00DC2971"/>
    <w:rsid w:val="00DC34BA"/>
    <w:rsid w:val="00DC5ACD"/>
    <w:rsid w:val="00DC5F74"/>
    <w:rsid w:val="00DC622B"/>
    <w:rsid w:val="00DC6263"/>
    <w:rsid w:val="00DC799D"/>
    <w:rsid w:val="00DC7B47"/>
    <w:rsid w:val="00DC7D6E"/>
    <w:rsid w:val="00DD0025"/>
    <w:rsid w:val="00DD0472"/>
    <w:rsid w:val="00DD05CB"/>
    <w:rsid w:val="00DD1ED9"/>
    <w:rsid w:val="00DD22AE"/>
    <w:rsid w:val="00DD30A3"/>
    <w:rsid w:val="00DD31D4"/>
    <w:rsid w:val="00DD4985"/>
    <w:rsid w:val="00DD553E"/>
    <w:rsid w:val="00DD5628"/>
    <w:rsid w:val="00DD5A21"/>
    <w:rsid w:val="00DD612C"/>
    <w:rsid w:val="00DE09D8"/>
    <w:rsid w:val="00DE0A46"/>
    <w:rsid w:val="00DE0C57"/>
    <w:rsid w:val="00DE108A"/>
    <w:rsid w:val="00DE2C8A"/>
    <w:rsid w:val="00DE310F"/>
    <w:rsid w:val="00DE312A"/>
    <w:rsid w:val="00DE3502"/>
    <w:rsid w:val="00DE3687"/>
    <w:rsid w:val="00DE3C92"/>
    <w:rsid w:val="00DE55CB"/>
    <w:rsid w:val="00DE5F68"/>
    <w:rsid w:val="00DE6480"/>
    <w:rsid w:val="00DE6887"/>
    <w:rsid w:val="00DE6D1E"/>
    <w:rsid w:val="00DF069B"/>
    <w:rsid w:val="00DF0B2E"/>
    <w:rsid w:val="00DF13B3"/>
    <w:rsid w:val="00DF18B8"/>
    <w:rsid w:val="00DF1FDB"/>
    <w:rsid w:val="00DF2520"/>
    <w:rsid w:val="00DF4B7C"/>
    <w:rsid w:val="00DF5711"/>
    <w:rsid w:val="00DF60A8"/>
    <w:rsid w:val="00DF62FA"/>
    <w:rsid w:val="00DF65AC"/>
    <w:rsid w:val="00DF6F3A"/>
    <w:rsid w:val="00DF739F"/>
    <w:rsid w:val="00E00B26"/>
    <w:rsid w:val="00E03D9E"/>
    <w:rsid w:val="00E040F6"/>
    <w:rsid w:val="00E04BFB"/>
    <w:rsid w:val="00E05BFF"/>
    <w:rsid w:val="00E061D8"/>
    <w:rsid w:val="00E06801"/>
    <w:rsid w:val="00E06BEE"/>
    <w:rsid w:val="00E06CC9"/>
    <w:rsid w:val="00E07133"/>
    <w:rsid w:val="00E07FB2"/>
    <w:rsid w:val="00E10069"/>
    <w:rsid w:val="00E10254"/>
    <w:rsid w:val="00E12210"/>
    <w:rsid w:val="00E125D6"/>
    <w:rsid w:val="00E129D4"/>
    <w:rsid w:val="00E1327B"/>
    <w:rsid w:val="00E138C3"/>
    <w:rsid w:val="00E1397A"/>
    <w:rsid w:val="00E143BA"/>
    <w:rsid w:val="00E148A9"/>
    <w:rsid w:val="00E1523F"/>
    <w:rsid w:val="00E15997"/>
    <w:rsid w:val="00E15C9C"/>
    <w:rsid w:val="00E17B8D"/>
    <w:rsid w:val="00E17DD9"/>
    <w:rsid w:val="00E17E96"/>
    <w:rsid w:val="00E20B55"/>
    <w:rsid w:val="00E224E6"/>
    <w:rsid w:val="00E230C4"/>
    <w:rsid w:val="00E231C0"/>
    <w:rsid w:val="00E23979"/>
    <w:rsid w:val="00E2438D"/>
    <w:rsid w:val="00E24501"/>
    <w:rsid w:val="00E24C4B"/>
    <w:rsid w:val="00E25196"/>
    <w:rsid w:val="00E2531E"/>
    <w:rsid w:val="00E254A4"/>
    <w:rsid w:val="00E25642"/>
    <w:rsid w:val="00E25F80"/>
    <w:rsid w:val="00E2650F"/>
    <w:rsid w:val="00E2661B"/>
    <w:rsid w:val="00E2719F"/>
    <w:rsid w:val="00E279C4"/>
    <w:rsid w:val="00E30092"/>
    <w:rsid w:val="00E30099"/>
    <w:rsid w:val="00E3073D"/>
    <w:rsid w:val="00E30BA9"/>
    <w:rsid w:val="00E317E8"/>
    <w:rsid w:val="00E31A4A"/>
    <w:rsid w:val="00E31AB1"/>
    <w:rsid w:val="00E31F08"/>
    <w:rsid w:val="00E32172"/>
    <w:rsid w:val="00E3273A"/>
    <w:rsid w:val="00E32D59"/>
    <w:rsid w:val="00E32E93"/>
    <w:rsid w:val="00E33002"/>
    <w:rsid w:val="00E335C1"/>
    <w:rsid w:val="00E33C9C"/>
    <w:rsid w:val="00E34315"/>
    <w:rsid w:val="00E34E1E"/>
    <w:rsid w:val="00E35EC4"/>
    <w:rsid w:val="00E3601F"/>
    <w:rsid w:val="00E36309"/>
    <w:rsid w:val="00E36704"/>
    <w:rsid w:val="00E36936"/>
    <w:rsid w:val="00E377F7"/>
    <w:rsid w:val="00E378E0"/>
    <w:rsid w:val="00E40936"/>
    <w:rsid w:val="00E4094C"/>
    <w:rsid w:val="00E41F10"/>
    <w:rsid w:val="00E42303"/>
    <w:rsid w:val="00E42450"/>
    <w:rsid w:val="00E4310F"/>
    <w:rsid w:val="00E431A8"/>
    <w:rsid w:val="00E431D1"/>
    <w:rsid w:val="00E435B6"/>
    <w:rsid w:val="00E4407F"/>
    <w:rsid w:val="00E440B6"/>
    <w:rsid w:val="00E44138"/>
    <w:rsid w:val="00E45946"/>
    <w:rsid w:val="00E45C28"/>
    <w:rsid w:val="00E47038"/>
    <w:rsid w:val="00E47AAE"/>
    <w:rsid w:val="00E47D7F"/>
    <w:rsid w:val="00E50558"/>
    <w:rsid w:val="00E5060C"/>
    <w:rsid w:val="00E517C9"/>
    <w:rsid w:val="00E51982"/>
    <w:rsid w:val="00E51C91"/>
    <w:rsid w:val="00E5308B"/>
    <w:rsid w:val="00E53A30"/>
    <w:rsid w:val="00E53DA4"/>
    <w:rsid w:val="00E569D3"/>
    <w:rsid w:val="00E56B59"/>
    <w:rsid w:val="00E56EAA"/>
    <w:rsid w:val="00E57BDA"/>
    <w:rsid w:val="00E57CCA"/>
    <w:rsid w:val="00E57D77"/>
    <w:rsid w:val="00E608D3"/>
    <w:rsid w:val="00E6094A"/>
    <w:rsid w:val="00E60BE5"/>
    <w:rsid w:val="00E60F27"/>
    <w:rsid w:val="00E60FDE"/>
    <w:rsid w:val="00E61948"/>
    <w:rsid w:val="00E61960"/>
    <w:rsid w:val="00E61E4C"/>
    <w:rsid w:val="00E62AED"/>
    <w:rsid w:val="00E6302A"/>
    <w:rsid w:val="00E63707"/>
    <w:rsid w:val="00E63C08"/>
    <w:rsid w:val="00E64C1A"/>
    <w:rsid w:val="00E656FC"/>
    <w:rsid w:val="00E66173"/>
    <w:rsid w:val="00E66F5D"/>
    <w:rsid w:val="00E67B3D"/>
    <w:rsid w:val="00E702A2"/>
    <w:rsid w:val="00E703DA"/>
    <w:rsid w:val="00E704BE"/>
    <w:rsid w:val="00E707A1"/>
    <w:rsid w:val="00E7107B"/>
    <w:rsid w:val="00E71C59"/>
    <w:rsid w:val="00E72269"/>
    <w:rsid w:val="00E72308"/>
    <w:rsid w:val="00E724EA"/>
    <w:rsid w:val="00E738E5"/>
    <w:rsid w:val="00E7408F"/>
    <w:rsid w:val="00E74577"/>
    <w:rsid w:val="00E758E5"/>
    <w:rsid w:val="00E75C69"/>
    <w:rsid w:val="00E75D10"/>
    <w:rsid w:val="00E75E71"/>
    <w:rsid w:val="00E764CD"/>
    <w:rsid w:val="00E767C2"/>
    <w:rsid w:val="00E77080"/>
    <w:rsid w:val="00E77156"/>
    <w:rsid w:val="00E771E9"/>
    <w:rsid w:val="00E771F5"/>
    <w:rsid w:val="00E77A05"/>
    <w:rsid w:val="00E77B18"/>
    <w:rsid w:val="00E77EE1"/>
    <w:rsid w:val="00E80195"/>
    <w:rsid w:val="00E807EB"/>
    <w:rsid w:val="00E8099A"/>
    <w:rsid w:val="00E810DF"/>
    <w:rsid w:val="00E816BA"/>
    <w:rsid w:val="00E818A0"/>
    <w:rsid w:val="00E828CF"/>
    <w:rsid w:val="00E82D94"/>
    <w:rsid w:val="00E82E43"/>
    <w:rsid w:val="00E830C5"/>
    <w:rsid w:val="00E84EF2"/>
    <w:rsid w:val="00E85122"/>
    <w:rsid w:val="00E8562B"/>
    <w:rsid w:val="00E8563B"/>
    <w:rsid w:val="00E859AC"/>
    <w:rsid w:val="00E85D33"/>
    <w:rsid w:val="00E86277"/>
    <w:rsid w:val="00E87A06"/>
    <w:rsid w:val="00E87BD3"/>
    <w:rsid w:val="00E87FC0"/>
    <w:rsid w:val="00E901EE"/>
    <w:rsid w:val="00E90336"/>
    <w:rsid w:val="00E90663"/>
    <w:rsid w:val="00E90A57"/>
    <w:rsid w:val="00E90C55"/>
    <w:rsid w:val="00E948AE"/>
    <w:rsid w:val="00E94AC6"/>
    <w:rsid w:val="00E95308"/>
    <w:rsid w:val="00E955AA"/>
    <w:rsid w:val="00E959D7"/>
    <w:rsid w:val="00E9695C"/>
    <w:rsid w:val="00E96D7C"/>
    <w:rsid w:val="00EA058E"/>
    <w:rsid w:val="00EA0A0A"/>
    <w:rsid w:val="00EA0C05"/>
    <w:rsid w:val="00EA11C9"/>
    <w:rsid w:val="00EA1852"/>
    <w:rsid w:val="00EA1973"/>
    <w:rsid w:val="00EA2C11"/>
    <w:rsid w:val="00EA2FEA"/>
    <w:rsid w:val="00EA32E9"/>
    <w:rsid w:val="00EA3303"/>
    <w:rsid w:val="00EA4263"/>
    <w:rsid w:val="00EA47C1"/>
    <w:rsid w:val="00EA5318"/>
    <w:rsid w:val="00EA5357"/>
    <w:rsid w:val="00EA5B26"/>
    <w:rsid w:val="00EA78B1"/>
    <w:rsid w:val="00EB0073"/>
    <w:rsid w:val="00EB0C26"/>
    <w:rsid w:val="00EB0D04"/>
    <w:rsid w:val="00EB364C"/>
    <w:rsid w:val="00EB375E"/>
    <w:rsid w:val="00EB3764"/>
    <w:rsid w:val="00EB37DB"/>
    <w:rsid w:val="00EB3C74"/>
    <w:rsid w:val="00EB3C8A"/>
    <w:rsid w:val="00EB3EAE"/>
    <w:rsid w:val="00EB54E7"/>
    <w:rsid w:val="00EB5565"/>
    <w:rsid w:val="00EB674E"/>
    <w:rsid w:val="00EB74F3"/>
    <w:rsid w:val="00EB7520"/>
    <w:rsid w:val="00EB775E"/>
    <w:rsid w:val="00EB7E57"/>
    <w:rsid w:val="00EC072E"/>
    <w:rsid w:val="00EC0A67"/>
    <w:rsid w:val="00EC0F44"/>
    <w:rsid w:val="00EC2639"/>
    <w:rsid w:val="00EC34A9"/>
    <w:rsid w:val="00EC4299"/>
    <w:rsid w:val="00EC50B2"/>
    <w:rsid w:val="00EC50DA"/>
    <w:rsid w:val="00EC56DD"/>
    <w:rsid w:val="00EC5958"/>
    <w:rsid w:val="00EC63CE"/>
    <w:rsid w:val="00EC699C"/>
    <w:rsid w:val="00EC6B72"/>
    <w:rsid w:val="00EC7061"/>
    <w:rsid w:val="00EC7882"/>
    <w:rsid w:val="00EC7B4D"/>
    <w:rsid w:val="00EC7CEA"/>
    <w:rsid w:val="00ED07C7"/>
    <w:rsid w:val="00ED0CB9"/>
    <w:rsid w:val="00ED15A4"/>
    <w:rsid w:val="00ED1759"/>
    <w:rsid w:val="00ED2316"/>
    <w:rsid w:val="00ED2863"/>
    <w:rsid w:val="00ED2C6F"/>
    <w:rsid w:val="00ED2CE2"/>
    <w:rsid w:val="00ED5452"/>
    <w:rsid w:val="00ED5465"/>
    <w:rsid w:val="00ED55D3"/>
    <w:rsid w:val="00ED5708"/>
    <w:rsid w:val="00ED5AB1"/>
    <w:rsid w:val="00ED5D97"/>
    <w:rsid w:val="00ED66A0"/>
    <w:rsid w:val="00ED67CC"/>
    <w:rsid w:val="00ED69A0"/>
    <w:rsid w:val="00ED6B7F"/>
    <w:rsid w:val="00ED71E0"/>
    <w:rsid w:val="00EE1599"/>
    <w:rsid w:val="00EE169B"/>
    <w:rsid w:val="00EE192F"/>
    <w:rsid w:val="00EE1A8E"/>
    <w:rsid w:val="00EE25FA"/>
    <w:rsid w:val="00EE2D20"/>
    <w:rsid w:val="00EE2F46"/>
    <w:rsid w:val="00EE34DE"/>
    <w:rsid w:val="00EE3AAE"/>
    <w:rsid w:val="00EE3C87"/>
    <w:rsid w:val="00EE43C7"/>
    <w:rsid w:val="00EE4EBA"/>
    <w:rsid w:val="00EE50A2"/>
    <w:rsid w:val="00EE5933"/>
    <w:rsid w:val="00EE6595"/>
    <w:rsid w:val="00EE699D"/>
    <w:rsid w:val="00EE69D9"/>
    <w:rsid w:val="00EE7006"/>
    <w:rsid w:val="00EE7B88"/>
    <w:rsid w:val="00EF04DE"/>
    <w:rsid w:val="00EF1861"/>
    <w:rsid w:val="00EF1F2C"/>
    <w:rsid w:val="00EF28C8"/>
    <w:rsid w:val="00EF2A5B"/>
    <w:rsid w:val="00EF2FDD"/>
    <w:rsid w:val="00EF34E3"/>
    <w:rsid w:val="00EF3F40"/>
    <w:rsid w:val="00EF4576"/>
    <w:rsid w:val="00EF5B00"/>
    <w:rsid w:val="00EF6BC1"/>
    <w:rsid w:val="00EF6F87"/>
    <w:rsid w:val="00EF789C"/>
    <w:rsid w:val="00EF7C3F"/>
    <w:rsid w:val="00EF7FF7"/>
    <w:rsid w:val="00F00638"/>
    <w:rsid w:val="00F01297"/>
    <w:rsid w:val="00F02544"/>
    <w:rsid w:val="00F02FDD"/>
    <w:rsid w:val="00F038D0"/>
    <w:rsid w:val="00F04245"/>
    <w:rsid w:val="00F045E4"/>
    <w:rsid w:val="00F04619"/>
    <w:rsid w:val="00F048A1"/>
    <w:rsid w:val="00F04BD1"/>
    <w:rsid w:val="00F04D24"/>
    <w:rsid w:val="00F04D46"/>
    <w:rsid w:val="00F05242"/>
    <w:rsid w:val="00F06279"/>
    <w:rsid w:val="00F0699B"/>
    <w:rsid w:val="00F06F40"/>
    <w:rsid w:val="00F07219"/>
    <w:rsid w:val="00F0739D"/>
    <w:rsid w:val="00F1091D"/>
    <w:rsid w:val="00F10926"/>
    <w:rsid w:val="00F113BA"/>
    <w:rsid w:val="00F114E8"/>
    <w:rsid w:val="00F115D5"/>
    <w:rsid w:val="00F11D87"/>
    <w:rsid w:val="00F11FA7"/>
    <w:rsid w:val="00F12159"/>
    <w:rsid w:val="00F1274A"/>
    <w:rsid w:val="00F1285C"/>
    <w:rsid w:val="00F128C6"/>
    <w:rsid w:val="00F133EE"/>
    <w:rsid w:val="00F13B31"/>
    <w:rsid w:val="00F13BBE"/>
    <w:rsid w:val="00F13F08"/>
    <w:rsid w:val="00F14DD2"/>
    <w:rsid w:val="00F14DD6"/>
    <w:rsid w:val="00F15B41"/>
    <w:rsid w:val="00F15BF4"/>
    <w:rsid w:val="00F15E52"/>
    <w:rsid w:val="00F1601A"/>
    <w:rsid w:val="00F166D7"/>
    <w:rsid w:val="00F16D28"/>
    <w:rsid w:val="00F17A6E"/>
    <w:rsid w:val="00F17B69"/>
    <w:rsid w:val="00F206BF"/>
    <w:rsid w:val="00F20A2F"/>
    <w:rsid w:val="00F20BE8"/>
    <w:rsid w:val="00F20F84"/>
    <w:rsid w:val="00F22E15"/>
    <w:rsid w:val="00F230BF"/>
    <w:rsid w:val="00F2317A"/>
    <w:rsid w:val="00F23A17"/>
    <w:rsid w:val="00F23AA1"/>
    <w:rsid w:val="00F23C63"/>
    <w:rsid w:val="00F240F9"/>
    <w:rsid w:val="00F24528"/>
    <w:rsid w:val="00F25FA9"/>
    <w:rsid w:val="00F26975"/>
    <w:rsid w:val="00F26FA5"/>
    <w:rsid w:val="00F27306"/>
    <w:rsid w:val="00F27908"/>
    <w:rsid w:val="00F301ED"/>
    <w:rsid w:val="00F3039E"/>
    <w:rsid w:val="00F303DC"/>
    <w:rsid w:val="00F30433"/>
    <w:rsid w:val="00F32E26"/>
    <w:rsid w:val="00F33970"/>
    <w:rsid w:val="00F34187"/>
    <w:rsid w:val="00F35437"/>
    <w:rsid w:val="00F35705"/>
    <w:rsid w:val="00F35A9B"/>
    <w:rsid w:val="00F366E3"/>
    <w:rsid w:val="00F37126"/>
    <w:rsid w:val="00F371DB"/>
    <w:rsid w:val="00F376D5"/>
    <w:rsid w:val="00F409FA"/>
    <w:rsid w:val="00F42572"/>
    <w:rsid w:val="00F425A4"/>
    <w:rsid w:val="00F42BB3"/>
    <w:rsid w:val="00F42C0D"/>
    <w:rsid w:val="00F433CA"/>
    <w:rsid w:val="00F433E7"/>
    <w:rsid w:val="00F43846"/>
    <w:rsid w:val="00F43CB8"/>
    <w:rsid w:val="00F43F5F"/>
    <w:rsid w:val="00F4437E"/>
    <w:rsid w:val="00F44424"/>
    <w:rsid w:val="00F444E9"/>
    <w:rsid w:val="00F4630C"/>
    <w:rsid w:val="00F46E6C"/>
    <w:rsid w:val="00F46FCF"/>
    <w:rsid w:val="00F470FE"/>
    <w:rsid w:val="00F47551"/>
    <w:rsid w:val="00F47DD5"/>
    <w:rsid w:val="00F50149"/>
    <w:rsid w:val="00F5063A"/>
    <w:rsid w:val="00F5079C"/>
    <w:rsid w:val="00F50FA5"/>
    <w:rsid w:val="00F51018"/>
    <w:rsid w:val="00F51638"/>
    <w:rsid w:val="00F51653"/>
    <w:rsid w:val="00F520CD"/>
    <w:rsid w:val="00F523FC"/>
    <w:rsid w:val="00F52A24"/>
    <w:rsid w:val="00F5333A"/>
    <w:rsid w:val="00F53797"/>
    <w:rsid w:val="00F53E19"/>
    <w:rsid w:val="00F545C8"/>
    <w:rsid w:val="00F545DA"/>
    <w:rsid w:val="00F5472E"/>
    <w:rsid w:val="00F54D2A"/>
    <w:rsid w:val="00F5506F"/>
    <w:rsid w:val="00F55913"/>
    <w:rsid w:val="00F56A4D"/>
    <w:rsid w:val="00F56D61"/>
    <w:rsid w:val="00F57A99"/>
    <w:rsid w:val="00F60090"/>
    <w:rsid w:val="00F6029F"/>
    <w:rsid w:val="00F60333"/>
    <w:rsid w:val="00F611C1"/>
    <w:rsid w:val="00F61223"/>
    <w:rsid w:val="00F616EB"/>
    <w:rsid w:val="00F61781"/>
    <w:rsid w:val="00F61A40"/>
    <w:rsid w:val="00F6258E"/>
    <w:rsid w:val="00F63838"/>
    <w:rsid w:val="00F63BC3"/>
    <w:rsid w:val="00F63D89"/>
    <w:rsid w:val="00F644A1"/>
    <w:rsid w:val="00F64953"/>
    <w:rsid w:val="00F64B56"/>
    <w:rsid w:val="00F64E45"/>
    <w:rsid w:val="00F650F8"/>
    <w:rsid w:val="00F651EA"/>
    <w:rsid w:val="00F65410"/>
    <w:rsid w:val="00F66D79"/>
    <w:rsid w:val="00F670BA"/>
    <w:rsid w:val="00F6753E"/>
    <w:rsid w:val="00F70208"/>
    <w:rsid w:val="00F70511"/>
    <w:rsid w:val="00F70E21"/>
    <w:rsid w:val="00F71032"/>
    <w:rsid w:val="00F7121F"/>
    <w:rsid w:val="00F72634"/>
    <w:rsid w:val="00F735E9"/>
    <w:rsid w:val="00F73BA1"/>
    <w:rsid w:val="00F741EA"/>
    <w:rsid w:val="00F74783"/>
    <w:rsid w:val="00F7478B"/>
    <w:rsid w:val="00F74F35"/>
    <w:rsid w:val="00F7581F"/>
    <w:rsid w:val="00F759D6"/>
    <w:rsid w:val="00F75B03"/>
    <w:rsid w:val="00F75D2B"/>
    <w:rsid w:val="00F7626C"/>
    <w:rsid w:val="00F77F32"/>
    <w:rsid w:val="00F77F48"/>
    <w:rsid w:val="00F800E2"/>
    <w:rsid w:val="00F80D33"/>
    <w:rsid w:val="00F80E1E"/>
    <w:rsid w:val="00F81580"/>
    <w:rsid w:val="00F8173D"/>
    <w:rsid w:val="00F81902"/>
    <w:rsid w:val="00F82663"/>
    <w:rsid w:val="00F83F8F"/>
    <w:rsid w:val="00F8440C"/>
    <w:rsid w:val="00F854D8"/>
    <w:rsid w:val="00F8572E"/>
    <w:rsid w:val="00F85F1A"/>
    <w:rsid w:val="00F86BA8"/>
    <w:rsid w:val="00F87429"/>
    <w:rsid w:val="00F877C7"/>
    <w:rsid w:val="00F87885"/>
    <w:rsid w:val="00F906D2"/>
    <w:rsid w:val="00F90B87"/>
    <w:rsid w:val="00F90CBB"/>
    <w:rsid w:val="00F91991"/>
    <w:rsid w:val="00F92216"/>
    <w:rsid w:val="00F9221E"/>
    <w:rsid w:val="00F92243"/>
    <w:rsid w:val="00F929CB"/>
    <w:rsid w:val="00F92B82"/>
    <w:rsid w:val="00F93D90"/>
    <w:rsid w:val="00F93EBE"/>
    <w:rsid w:val="00F940AB"/>
    <w:rsid w:val="00F95146"/>
    <w:rsid w:val="00F95CB8"/>
    <w:rsid w:val="00F95D90"/>
    <w:rsid w:val="00F95E5C"/>
    <w:rsid w:val="00F969CB"/>
    <w:rsid w:val="00F96BDD"/>
    <w:rsid w:val="00F96FE1"/>
    <w:rsid w:val="00F97A78"/>
    <w:rsid w:val="00FA053B"/>
    <w:rsid w:val="00FA06E9"/>
    <w:rsid w:val="00FA0E32"/>
    <w:rsid w:val="00FA173B"/>
    <w:rsid w:val="00FA2744"/>
    <w:rsid w:val="00FA2757"/>
    <w:rsid w:val="00FA4858"/>
    <w:rsid w:val="00FA4E54"/>
    <w:rsid w:val="00FA53D4"/>
    <w:rsid w:val="00FA5AE4"/>
    <w:rsid w:val="00FA65AF"/>
    <w:rsid w:val="00FA772F"/>
    <w:rsid w:val="00FA7EA5"/>
    <w:rsid w:val="00FB01D0"/>
    <w:rsid w:val="00FB04A2"/>
    <w:rsid w:val="00FB12C3"/>
    <w:rsid w:val="00FB1E64"/>
    <w:rsid w:val="00FB2F44"/>
    <w:rsid w:val="00FB35A0"/>
    <w:rsid w:val="00FB3A5E"/>
    <w:rsid w:val="00FB44A1"/>
    <w:rsid w:val="00FB5034"/>
    <w:rsid w:val="00FB58ED"/>
    <w:rsid w:val="00FB6172"/>
    <w:rsid w:val="00FB7934"/>
    <w:rsid w:val="00FB7CEA"/>
    <w:rsid w:val="00FB7E23"/>
    <w:rsid w:val="00FC0697"/>
    <w:rsid w:val="00FC0726"/>
    <w:rsid w:val="00FC0BCD"/>
    <w:rsid w:val="00FC0CCB"/>
    <w:rsid w:val="00FC24EC"/>
    <w:rsid w:val="00FC31E9"/>
    <w:rsid w:val="00FC3475"/>
    <w:rsid w:val="00FC429C"/>
    <w:rsid w:val="00FC4839"/>
    <w:rsid w:val="00FC5510"/>
    <w:rsid w:val="00FC686D"/>
    <w:rsid w:val="00FC695F"/>
    <w:rsid w:val="00FC69C0"/>
    <w:rsid w:val="00FD151C"/>
    <w:rsid w:val="00FD1BA8"/>
    <w:rsid w:val="00FD1E97"/>
    <w:rsid w:val="00FD283F"/>
    <w:rsid w:val="00FD43B6"/>
    <w:rsid w:val="00FD4FAA"/>
    <w:rsid w:val="00FD68F3"/>
    <w:rsid w:val="00FD6E27"/>
    <w:rsid w:val="00FD789D"/>
    <w:rsid w:val="00FD7F94"/>
    <w:rsid w:val="00FE01C5"/>
    <w:rsid w:val="00FE0503"/>
    <w:rsid w:val="00FE0630"/>
    <w:rsid w:val="00FE0F3B"/>
    <w:rsid w:val="00FE18C6"/>
    <w:rsid w:val="00FE18DD"/>
    <w:rsid w:val="00FE1988"/>
    <w:rsid w:val="00FE1ACC"/>
    <w:rsid w:val="00FE1CAF"/>
    <w:rsid w:val="00FE1D2A"/>
    <w:rsid w:val="00FE25A1"/>
    <w:rsid w:val="00FE2F64"/>
    <w:rsid w:val="00FE3953"/>
    <w:rsid w:val="00FE3CC7"/>
    <w:rsid w:val="00FE3DEC"/>
    <w:rsid w:val="00FE5EDE"/>
    <w:rsid w:val="00FE5FA7"/>
    <w:rsid w:val="00FE6785"/>
    <w:rsid w:val="00FE7299"/>
    <w:rsid w:val="00FE74B7"/>
    <w:rsid w:val="00FF0A51"/>
    <w:rsid w:val="00FF0D70"/>
    <w:rsid w:val="00FF0EF7"/>
    <w:rsid w:val="00FF10D6"/>
    <w:rsid w:val="00FF11B0"/>
    <w:rsid w:val="00FF153B"/>
    <w:rsid w:val="00FF1F89"/>
    <w:rsid w:val="00FF2CF9"/>
    <w:rsid w:val="00FF3493"/>
    <w:rsid w:val="00FF41B4"/>
    <w:rsid w:val="00FF4495"/>
    <w:rsid w:val="00FF466A"/>
    <w:rsid w:val="00FF551F"/>
    <w:rsid w:val="00FF5D69"/>
    <w:rsid w:val="00FF6967"/>
    <w:rsid w:val="00FF6EA9"/>
    <w:rsid w:val="00FF7727"/>
    <w:rsid w:val="00FF7B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0B2"/>
  </w:style>
  <w:style w:type="paragraph" w:styleId="Heading1">
    <w:name w:val="heading 1"/>
    <w:basedOn w:val="Normal"/>
    <w:next w:val="Normal"/>
    <w:link w:val="Heading1Char"/>
    <w:uiPriority w:val="9"/>
    <w:qFormat/>
    <w:rsid w:val="0007118C"/>
    <w:pPr>
      <w:keepNext/>
      <w:numPr>
        <w:numId w:val="6"/>
      </w:numPr>
      <w:spacing w:before="240" w:after="60" w:line="240" w:lineRule="auto"/>
      <w:outlineLvl w:val="0"/>
    </w:pPr>
    <w:rPr>
      <w:rFonts w:ascii="Arial" w:eastAsia="Times New Roman" w:hAnsi="Arial" w:cs="Arial"/>
      <w:b/>
      <w:bCs/>
      <w:kern w:val="32"/>
      <w:sz w:val="32"/>
      <w:szCs w:val="32"/>
      <w:lang w:val="en-GB" w:eastAsia="fr-FR"/>
    </w:rPr>
  </w:style>
  <w:style w:type="paragraph" w:styleId="Heading2">
    <w:name w:val="heading 2"/>
    <w:basedOn w:val="Normal"/>
    <w:next w:val="Normal"/>
    <w:link w:val="Heading2Char"/>
    <w:qFormat/>
    <w:rsid w:val="0007118C"/>
    <w:pPr>
      <w:keepNext/>
      <w:numPr>
        <w:ilvl w:val="1"/>
        <w:numId w:val="6"/>
      </w:numPr>
      <w:spacing w:before="240" w:after="60" w:line="240" w:lineRule="auto"/>
      <w:outlineLvl w:val="1"/>
    </w:pPr>
    <w:rPr>
      <w:rFonts w:ascii="Arial" w:eastAsia="Times New Roman" w:hAnsi="Arial" w:cs="Arial"/>
      <w:b/>
      <w:bCs/>
      <w:i/>
      <w:iCs/>
      <w:sz w:val="28"/>
      <w:szCs w:val="28"/>
      <w:lang w:val="en-GB" w:eastAsia="fr-FR"/>
    </w:rPr>
  </w:style>
  <w:style w:type="paragraph" w:styleId="Heading3">
    <w:name w:val="heading 3"/>
    <w:basedOn w:val="Normal"/>
    <w:next w:val="Normal"/>
    <w:link w:val="Heading3Char"/>
    <w:qFormat/>
    <w:rsid w:val="0007118C"/>
    <w:pPr>
      <w:keepNext/>
      <w:numPr>
        <w:ilvl w:val="2"/>
        <w:numId w:val="6"/>
      </w:numPr>
      <w:spacing w:before="240" w:after="60" w:line="240" w:lineRule="auto"/>
      <w:outlineLvl w:val="2"/>
    </w:pPr>
    <w:rPr>
      <w:rFonts w:ascii="Arial" w:eastAsia="Times New Roman" w:hAnsi="Arial" w:cs="Arial"/>
      <w:b/>
      <w:bCs/>
      <w:sz w:val="26"/>
      <w:szCs w:val="26"/>
      <w:lang w:val="en-GB" w:eastAsia="fr-FR"/>
    </w:rPr>
  </w:style>
  <w:style w:type="paragraph" w:styleId="Heading4">
    <w:name w:val="heading 4"/>
    <w:basedOn w:val="Normal"/>
    <w:next w:val="Normal"/>
    <w:link w:val="Heading4Char"/>
    <w:qFormat/>
    <w:rsid w:val="0007118C"/>
    <w:pPr>
      <w:keepNext/>
      <w:numPr>
        <w:ilvl w:val="3"/>
        <w:numId w:val="6"/>
      </w:numPr>
      <w:spacing w:before="240" w:after="60" w:line="240" w:lineRule="auto"/>
      <w:outlineLvl w:val="3"/>
    </w:pPr>
    <w:rPr>
      <w:rFonts w:ascii="Times New Roman" w:eastAsia="Times New Roman" w:hAnsi="Times New Roman" w:cs="Times New Roman"/>
      <w:b/>
      <w:bCs/>
      <w:sz w:val="28"/>
      <w:szCs w:val="28"/>
      <w:lang w:val="en-GB" w:eastAsia="fr-FR"/>
    </w:rPr>
  </w:style>
  <w:style w:type="paragraph" w:styleId="Heading5">
    <w:name w:val="heading 5"/>
    <w:basedOn w:val="Normal"/>
    <w:next w:val="Normal"/>
    <w:link w:val="Heading5Char"/>
    <w:qFormat/>
    <w:rsid w:val="0007118C"/>
    <w:pPr>
      <w:numPr>
        <w:ilvl w:val="4"/>
        <w:numId w:val="6"/>
      </w:numPr>
      <w:spacing w:before="240" w:after="60" w:line="240" w:lineRule="auto"/>
      <w:outlineLvl w:val="4"/>
    </w:pPr>
    <w:rPr>
      <w:rFonts w:ascii="Times New Roman" w:eastAsia="Times New Roman" w:hAnsi="Times New Roman" w:cs="Times New Roman"/>
      <w:b/>
      <w:bCs/>
      <w:i/>
      <w:iCs/>
      <w:sz w:val="26"/>
      <w:szCs w:val="26"/>
      <w:lang w:val="en-GB" w:eastAsia="fr-FR"/>
    </w:rPr>
  </w:style>
  <w:style w:type="paragraph" w:styleId="Heading6">
    <w:name w:val="heading 6"/>
    <w:basedOn w:val="Normal"/>
    <w:next w:val="Normal"/>
    <w:link w:val="Heading6Char"/>
    <w:qFormat/>
    <w:rsid w:val="0007118C"/>
    <w:pPr>
      <w:numPr>
        <w:ilvl w:val="5"/>
        <w:numId w:val="6"/>
      </w:numPr>
      <w:spacing w:before="240" w:after="60" w:line="240" w:lineRule="auto"/>
      <w:outlineLvl w:val="5"/>
    </w:pPr>
    <w:rPr>
      <w:rFonts w:ascii="Times New Roman" w:eastAsia="Times New Roman" w:hAnsi="Times New Roman" w:cs="Times New Roman"/>
      <w:b/>
      <w:bCs/>
      <w:lang w:val="en-GB" w:eastAsia="fr-FR"/>
    </w:rPr>
  </w:style>
  <w:style w:type="paragraph" w:styleId="Heading7">
    <w:name w:val="heading 7"/>
    <w:basedOn w:val="Normal"/>
    <w:next w:val="Normal"/>
    <w:link w:val="Heading7Char"/>
    <w:qFormat/>
    <w:rsid w:val="0007118C"/>
    <w:pPr>
      <w:numPr>
        <w:ilvl w:val="6"/>
        <w:numId w:val="6"/>
      </w:numPr>
      <w:spacing w:before="240" w:after="60" w:line="240" w:lineRule="auto"/>
      <w:outlineLvl w:val="6"/>
    </w:pPr>
    <w:rPr>
      <w:rFonts w:ascii="Times New Roman" w:eastAsia="Times New Roman" w:hAnsi="Times New Roman" w:cs="Times New Roman"/>
      <w:sz w:val="20"/>
      <w:szCs w:val="20"/>
      <w:lang w:val="en-GB" w:eastAsia="fr-FR"/>
    </w:rPr>
  </w:style>
  <w:style w:type="paragraph" w:styleId="Heading8">
    <w:name w:val="heading 8"/>
    <w:basedOn w:val="Normal"/>
    <w:next w:val="Normal"/>
    <w:link w:val="Heading8Char"/>
    <w:qFormat/>
    <w:rsid w:val="0007118C"/>
    <w:pPr>
      <w:numPr>
        <w:ilvl w:val="7"/>
        <w:numId w:val="6"/>
      </w:numPr>
      <w:spacing w:before="240" w:after="60" w:line="240" w:lineRule="auto"/>
      <w:outlineLvl w:val="7"/>
    </w:pPr>
    <w:rPr>
      <w:rFonts w:ascii="Times New Roman" w:eastAsia="Times New Roman" w:hAnsi="Times New Roman" w:cs="Times New Roman"/>
      <w:i/>
      <w:iCs/>
      <w:sz w:val="20"/>
      <w:szCs w:val="20"/>
      <w:lang w:val="en-GB" w:eastAsia="fr-FR"/>
    </w:rPr>
  </w:style>
  <w:style w:type="paragraph" w:styleId="Heading9">
    <w:name w:val="heading 9"/>
    <w:basedOn w:val="Normal"/>
    <w:next w:val="Normal"/>
    <w:link w:val="Heading9Char"/>
    <w:qFormat/>
    <w:rsid w:val="0007118C"/>
    <w:pPr>
      <w:numPr>
        <w:ilvl w:val="8"/>
        <w:numId w:val="6"/>
      </w:numPr>
      <w:spacing w:before="240" w:after="60" w:line="240" w:lineRule="auto"/>
      <w:outlineLvl w:val="8"/>
    </w:pPr>
    <w:rPr>
      <w:rFonts w:ascii="Arial" w:eastAsia="Times New Roman" w:hAnsi="Arial" w:cs="Arial"/>
      <w:lang w:val="en-GB" w:eastAsia="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18C"/>
    <w:rPr>
      <w:rFonts w:ascii="Arial" w:eastAsia="Times New Roman" w:hAnsi="Arial" w:cs="Arial"/>
      <w:b/>
      <w:bCs/>
      <w:kern w:val="32"/>
      <w:sz w:val="32"/>
      <w:szCs w:val="32"/>
      <w:lang w:val="en-GB" w:eastAsia="fr-FR"/>
    </w:rPr>
  </w:style>
  <w:style w:type="character" w:customStyle="1" w:styleId="Heading2Char">
    <w:name w:val="Heading 2 Char"/>
    <w:basedOn w:val="DefaultParagraphFont"/>
    <w:link w:val="Heading2"/>
    <w:rsid w:val="0007118C"/>
    <w:rPr>
      <w:rFonts w:ascii="Arial" w:eastAsia="Times New Roman" w:hAnsi="Arial" w:cs="Arial"/>
      <w:b/>
      <w:bCs/>
      <w:i/>
      <w:iCs/>
      <w:sz w:val="28"/>
      <w:szCs w:val="28"/>
      <w:lang w:val="en-GB" w:eastAsia="fr-FR"/>
    </w:rPr>
  </w:style>
  <w:style w:type="character" w:customStyle="1" w:styleId="Heading3Char">
    <w:name w:val="Heading 3 Char"/>
    <w:basedOn w:val="DefaultParagraphFont"/>
    <w:link w:val="Heading3"/>
    <w:rsid w:val="0007118C"/>
    <w:rPr>
      <w:rFonts w:ascii="Arial" w:eastAsia="Times New Roman" w:hAnsi="Arial" w:cs="Arial"/>
      <w:b/>
      <w:bCs/>
      <w:sz w:val="26"/>
      <w:szCs w:val="26"/>
      <w:lang w:val="en-GB" w:eastAsia="fr-FR"/>
    </w:rPr>
  </w:style>
  <w:style w:type="character" w:customStyle="1" w:styleId="Heading4Char">
    <w:name w:val="Heading 4 Char"/>
    <w:basedOn w:val="DefaultParagraphFont"/>
    <w:link w:val="Heading4"/>
    <w:rsid w:val="0007118C"/>
    <w:rPr>
      <w:rFonts w:ascii="Times New Roman" w:eastAsia="Times New Roman" w:hAnsi="Times New Roman" w:cs="Times New Roman"/>
      <w:b/>
      <w:bCs/>
      <w:sz w:val="28"/>
      <w:szCs w:val="28"/>
      <w:lang w:val="en-GB" w:eastAsia="fr-FR"/>
    </w:rPr>
  </w:style>
  <w:style w:type="character" w:customStyle="1" w:styleId="Heading5Char">
    <w:name w:val="Heading 5 Char"/>
    <w:basedOn w:val="DefaultParagraphFont"/>
    <w:link w:val="Heading5"/>
    <w:rsid w:val="0007118C"/>
    <w:rPr>
      <w:rFonts w:ascii="Times New Roman" w:eastAsia="Times New Roman" w:hAnsi="Times New Roman" w:cs="Times New Roman"/>
      <w:b/>
      <w:bCs/>
      <w:i/>
      <w:iCs/>
      <w:sz w:val="26"/>
      <w:szCs w:val="26"/>
      <w:lang w:val="en-GB" w:eastAsia="fr-FR"/>
    </w:rPr>
  </w:style>
  <w:style w:type="character" w:customStyle="1" w:styleId="Heading6Char">
    <w:name w:val="Heading 6 Char"/>
    <w:basedOn w:val="DefaultParagraphFont"/>
    <w:link w:val="Heading6"/>
    <w:rsid w:val="0007118C"/>
    <w:rPr>
      <w:rFonts w:ascii="Times New Roman" w:eastAsia="Times New Roman" w:hAnsi="Times New Roman" w:cs="Times New Roman"/>
      <w:b/>
      <w:bCs/>
      <w:lang w:val="en-GB" w:eastAsia="fr-FR"/>
    </w:rPr>
  </w:style>
  <w:style w:type="character" w:customStyle="1" w:styleId="Heading7Char">
    <w:name w:val="Heading 7 Char"/>
    <w:basedOn w:val="DefaultParagraphFont"/>
    <w:link w:val="Heading7"/>
    <w:rsid w:val="0007118C"/>
    <w:rPr>
      <w:rFonts w:ascii="Times New Roman" w:eastAsia="Times New Roman" w:hAnsi="Times New Roman" w:cs="Times New Roman"/>
      <w:sz w:val="20"/>
      <w:szCs w:val="20"/>
      <w:lang w:val="en-GB" w:eastAsia="fr-FR"/>
    </w:rPr>
  </w:style>
  <w:style w:type="character" w:customStyle="1" w:styleId="Heading8Char">
    <w:name w:val="Heading 8 Char"/>
    <w:basedOn w:val="DefaultParagraphFont"/>
    <w:link w:val="Heading8"/>
    <w:rsid w:val="0007118C"/>
    <w:rPr>
      <w:rFonts w:ascii="Times New Roman" w:eastAsia="Times New Roman" w:hAnsi="Times New Roman" w:cs="Times New Roman"/>
      <w:i/>
      <w:iCs/>
      <w:sz w:val="20"/>
      <w:szCs w:val="20"/>
      <w:lang w:val="en-GB" w:eastAsia="fr-FR"/>
    </w:rPr>
  </w:style>
  <w:style w:type="character" w:customStyle="1" w:styleId="Heading9Char">
    <w:name w:val="Heading 9 Char"/>
    <w:basedOn w:val="DefaultParagraphFont"/>
    <w:link w:val="Heading9"/>
    <w:rsid w:val="0007118C"/>
    <w:rPr>
      <w:rFonts w:ascii="Arial" w:eastAsia="Times New Roman" w:hAnsi="Arial" w:cs="Arial"/>
      <w:lang w:val="en-GB" w:eastAsia="fr-FR"/>
    </w:rPr>
  </w:style>
  <w:style w:type="paragraph" w:styleId="ListParagraph">
    <w:name w:val="List Paragraph"/>
    <w:aliases w:val="List Paragraph (numbered (a)),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styleId="Hyperlink">
    <w:name w:val="Hyperlink"/>
    <w:basedOn w:val="DefaultParagraphFont"/>
    <w:unhideWhenUsed/>
    <w:rsid w:val="009A61DB"/>
    <w:rPr>
      <w:color w:val="0000FF"/>
      <w:u w:val="single"/>
    </w:rPr>
  </w:style>
  <w:style w:type="character" w:styleId="FollowedHyperlink">
    <w:name w:val="FollowedHyperlink"/>
    <w:basedOn w:val="DefaultParagraphFont"/>
    <w:uiPriority w:val="99"/>
    <w:unhideWhenUsed/>
    <w:rsid w:val="0061065F"/>
    <w:rPr>
      <w:color w:val="954F72" w:themeColor="followedHyperlink"/>
      <w:u w:val="single"/>
    </w:rPr>
  </w:style>
  <w:style w:type="paragraph" w:styleId="Revision">
    <w:name w:val="Revision"/>
    <w:hidden/>
    <w:uiPriority w:val="99"/>
    <w:semiHidden/>
    <w:rsid w:val="0043527F"/>
    <w:pPr>
      <w:spacing w:after="0" w:line="240" w:lineRule="auto"/>
    </w:pPr>
  </w:style>
  <w:style w:type="paragraph" w:styleId="BodyText2">
    <w:name w:val="Body Text 2"/>
    <w:basedOn w:val="Normal"/>
    <w:link w:val="BodyText2Char"/>
    <w:unhideWhenUsed/>
    <w:rsid w:val="00010526"/>
    <w:pPr>
      <w:spacing w:after="120" w:line="480" w:lineRule="auto"/>
    </w:pPr>
  </w:style>
  <w:style w:type="character" w:customStyle="1" w:styleId="BodyText2Char">
    <w:name w:val="Body Text 2 Char"/>
    <w:basedOn w:val="DefaultParagraphFont"/>
    <w:link w:val="BodyText2"/>
    <w:rsid w:val="00010526"/>
  </w:style>
  <w:style w:type="paragraph" w:styleId="BodyText">
    <w:name w:val="Body Text"/>
    <w:basedOn w:val="Normal"/>
    <w:link w:val="BodyTextChar"/>
    <w:unhideWhenUsed/>
    <w:rsid w:val="0007118C"/>
    <w:pPr>
      <w:spacing w:after="120"/>
    </w:pPr>
  </w:style>
  <w:style w:type="character" w:customStyle="1" w:styleId="BodyTextChar">
    <w:name w:val="Body Text Char"/>
    <w:basedOn w:val="DefaultParagraphFont"/>
    <w:link w:val="BodyText"/>
    <w:rsid w:val="0007118C"/>
  </w:style>
  <w:style w:type="paragraph" w:customStyle="1" w:styleId="CharCharCharChar1CharCharChar">
    <w:name w:val="Char Char Char Char1 Char Char Char"/>
    <w:basedOn w:val="Normal"/>
    <w:rsid w:val="0007118C"/>
    <w:pPr>
      <w:tabs>
        <w:tab w:val="left" w:pos="709"/>
      </w:tabs>
      <w:spacing w:before="120" w:after="0" w:line="240" w:lineRule="auto"/>
      <w:ind w:firstLine="709"/>
      <w:jc w:val="both"/>
    </w:pPr>
    <w:rPr>
      <w:rFonts w:ascii="Tahoma" w:eastAsia="Times New Roman" w:hAnsi="Tahoma" w:cs="Times New Roman"/>
      <w:sz w:val="24"/>
      <w:szCs w:val="24"/>
      <w:lang w:val="pl-PL" w:eastAsia="pl-PL"/>
    </w:rPr>
  </w:style>
  <w:style w:type="paragraph" w:customStyle="1" w:styleId="CharCharCharCharCharCharCharCharCharChar">
    <w:name w:val="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aliases w:val="Normal (Web)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07118C"/>
  </w:style>
  <w:style w:type="paragraph" w:customStyle="1" w:styleId="CharCharCharCharChar1CharCharCharCharCharCharCharCharChar1CharCharCharCharCharCharChar1">
    <w:name w:val="Char Char Char Char Char1 Char Char Char Char Char Char Char Char Char1 Char Char 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10">
    <w:name w:val="Style10"/>
    <w:basedOn w:val="Normal"/>
    <w:rsid w:val="0007118C"/>
    <w:pPr>
      <w:tabs>
        <w:tab w:val="num" w:pos="360"/>
      </w:tabs>
      <w:spacing w:after="0" w:line="240" w:lineRule="auto"/>
      <w:ind w:left="360"/>
    </w:pPr>
    <w:rPr>
      <w:rFonts w:ascii="Times New Roman" w:eastAsia="Times New Roman" w:hAnsi="Times New Roman" w:cs="Times New Roman"/>
      <w:sz w:val="24"/>
      <w:szCs w:val="24"/>
      <w:lang w:eastAsia="bg-BG"/>
    </w:rPr>
  </w:style>
  <w:style w:type="paragraph" w:styleId="Caption">
    <w:name w:val="caption"/>
    <w:basedOn w:val="Normal"/>
    <w:next w:val="Normal"/>
    <w:qFormat/>
    <w:rsid w:val="0007118C"/>
    <w:pPr>
      <w:spacing w:before="120" w:after="120" w:line="240" w:lineRule="auto"/>
    </w:pPr>
    <w:rPr>
      <w:rFonts w:ascii="Times New Roman" w:eastAsia="Times New Roman" w:hAnsi="Times New Roman" w:cs="Times New Roman"/>
      <w:b/>
      <w:bCs/>
      <w:sz w:val="20"/>
      <w:szCs w:val="20"/>
      <w:lang w:val="en-GB" w:eastAsia="fr-FR"/>
    </w:rPr>
  </w:style>
  <w:style w:type="paragraph" w:customStyle="1" w:styleId="CharCharCharCharCharCharCharCharCharCharCharChar1CharCharCharCharCharCharChar">
    <w:name w:val="Char Знак Char Char Знак Char Знак Char Char Char Char Знак Char Знак Char Знак Char Char1 Знак Char Знак Char Char Знак Знак Char Знак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aliases w:val=" Char Char Char"/>
    <w:basedOn w:val="Normal"/>
    <w:link w:val="NormalWebChar"/>
    <w:uiPriority w:val="99"/>
    <w:rsid w:val="0007118C"/>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aliases w:val=" Char Char Char Char"/>
    <w:link w:val="NormalWeb"/>
    <w:uiPriority w:val="99"/>
    <w:rsid w:val="0007118C"/>
    <w:rPr>
      <w:rFonts w:ascii="Times New Roman" w:eastAsia="Times New Roman" w:hAnsi="Times New Roman" w:cs="Times New Roman"/>
      <w:sz w:val="24"/>
      <w:szCs w:val="24"/>
      <w:lang w:eastAsia="bg-BG"/>
    </w:rPr>
  </w:style>
  <w:style w:type="paragraph" w:customStyle="1" w:styleId="CharCharChar">
    <w:name w:val="Char Char Char Знак"/>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07118C"/>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character" w:customStyle="1" w:styleId="A9">
    <w:name w:val="A9"/>
    <w:rsid w:val="0007118C"/>
    <w:rPr>
      <w:rFonts w:cs="BWXTXJ+HelveticaNeue-Light"/>
      <w:color w:val="000000"/>
      <w:sz w:val="17"/>
      <w:szCs w:val="17"/>
    </w:rPr>
  </w:style>
  <w:style w:type="paragraph" w:customStyle="1" w:styleId="headingCharChar">
    <w:name w:val="heading Char Char"/>
    <w:basedOn w:val="Normal"/>
    <w:next w:val="Normal"/>
    <w:rsid w:val="0007118C"/>
    <w:pPr>
      <w:tabs>
        <w:tab w:val="left" w:pos="709"/>
      </w:tabs>
      <w:spacing w:after="0" w:line="240" w:lineRule="auto"/>
    </w:pPr>
    <w:rPr>
      <w:rFonts w:ascii="Bookman Old Style" w:eastAsia="Times New Roman" w:hAnsi="Bookman Old Style" w:cs="Times New Roman"/>
      <w:szCs w:val="24"/>
      <w:lang w:val="pl-PL" w:eastAsia="pl-PL"/>
    </w:rPr>
  </w:style>
  <w:style w:type="paragraph" w:customStyle="1" w:styleId="Style">
    <w:name w:val="Style"/>
    <w:rsid w:val="0007118C"/>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
    <w:name w:val="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ar">
    <w:name w:val="Car"/>
    <w:basedOn w:val="Normal"/>
    <w:rsid w:val="0007118C"/>
    <w:pPr>
      <w:spacing w:line="240" w:lineRule="exact"/>
    </w:pPr>
    <w:rPr>
      <w:rFonts w:ascii="Tahoma" w:eastAsia="Times New Roman" w:hAnsi="Tahoma" w:cs="Times New Roman"/>
      <w:sz w:val="20"/>
      <w:szCs w:val="20"/>
      <w:lang w:val="en-US"/>
    </w:rPr>
  </w:style>
  <w:style w:type="paragraph" w:customStyle="1" w:styleId="CharCharCharCharCharCharCharCharCharCharCharChar1CharCharCharChar">
    <w:name w:val="Char Знак Char Char Знак Char Знак Char Char Char Char Знак Char Знак Char Знак Char Char1 Знак Char Знак Char Char Знак Знак Char Знак"/>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CharChar">
    <w:name w:val="Char Char Char Char Char1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
    <w:name w:val="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letindentedspacedCharChar">
    <w:name w:val="Bullet indented spaced Char Char"/>
    <w:basedOn w:val="Normal"/>
    <w:rsid w:val="0007118C"/>
    <w:pPr>
      <w:numPr>
        <w:numId w:val="2"/>
      </w:numPr>
      <w:overflowPunct w:val="0"/>
      <w:autoSpaceDE w:val="0"/>
      <w:autoSpaceDN w:val="0"/>
      <w:adjustRightInd w:val="0"/>
      <w:spacing w:after="120" w:line="240" w:lineRule="auto"/>
      <w:ind w:right="357"/>
      <w:jc w:val="both"/>
      <w:textAlignment w:val="baseline"/>
    </w:pPr>
    <w:rPr>
      <w:rFonts w:ascii="Times New Roman" w:eastAsia="Times New Roman" w:hAnsi="Times New Roman" w:cs="Times New Roman"/>
      <w:sz w:val="24"/>
      <w:szCs w:val="20"/>
      <w:lang w:val="en-GB" w:eastAsia="en-GB"/>
    </w:rPr>
  </w:style>
  <w:style w:type="paragraph" w:customStyle="1" w:styleId="CharCharCharCharChar1CharCharChar">
    <w:name w:val="Char Char Char Char Char1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Par-number1">
    <w:name w:val="Par-number 1)"/>
    <w:basedOn w:val="Normal"/>
    <w:next w:val="Normal"/>
    <w:rsid w:val="0007118C"/>
    <w:pPr>
      <w:widowControl w:val="0"/>
      <w:numPr>
        <w:numId w:val="3"/>
      </w:numPr>
      <w:spacing w:after="0" w:line="360" w:lineRule="auto"/>
    </w:pPr>
    <w:rPr>
      <w:rFonts w:ascii="Times New Roman" w:eastAsia="Times New Roman" w:hAnsi="Times New Roman" w:cs="Times New Roman"/>
      <w:sz w:val="24"/>
      <w:szCs w:val="20"/>
      <w:lang w:val="en-GB" w:eastAsia="fr-BE"/>
    </w:rPr>
  </w:style>
  <w:style w:type="character" w:customStyle="1" w:styleId="tytul1">
    <w:name w:val="tytul1"/>
    <w:rsid w:val="0007118C"/>
    <w:rPr>
      <w:b/>
      <w:bCs/>
      <w:vanish w:val="0"/>
      <w:webHidden w:val="0"/>
      <w:color w:val="204691"/>
      <w:sz w:val="20"/>
      <w:szCs w:val="20"/>
      <w:specVanish w:val="0"/>
    </w:rPr>
  </w:style>
  <w:style w:type="character" w:customStyle="1" w:styleId="zajawka1">
    <w:name w:val="zajawka1"/>
    <w:rsid w:val="0007118C"/>
    <w:rPr>
      <w:vanish w:val="0"/>
      <w:webHidden w:val="0"/>
      <w:sz w:val="20"/>
      <w:szCs w:val="20"/>
      <w:specVanish w:val="0"/>
    </w:rPr>
  </w:style>
  <w:style w:type="character" w:customStyle="1" w:styleId="tresc1">
    <w:name w:val="tresc1"/>
    <w:rsid w:val="0007118C"/>
    <w:rPr>
      <w:vanish w:val="0"/>
      <w:webHidden w:val="0"/>
      <w:color w:val="000000"/>
      <w:sz w:val="16"/>
      <w:szCs w:val="16"/>
      <w:specVanish w:val="0"/>
    </w:rPr>
  </w:style>
  <w:style w:type="character" w:styleId="Strong">
    <w:name w:val="Strong"/>
    <w:qFormat/>
    <w:rsid w:val="0007118C"/>
    <w:rPr>
      <w:b/>
      <w:bCs/>
    </w:rPr>
  </w:style>
  <w:style w:type="paragraph" w:customStyle="1" w:styleId="CharChar1CharCharCharCharCharChar">
    <w:name w:val="Char Char1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ParagraphFont1">
    <w:name w:val="Default Paragraph Font1"/>
    <w:aliases w:val=" Char Знак Char Char Знак Char Знак Char Char Char Char Знак Char Знак Char Знак Char Char1 Знак Char Знак Char Char Знак Знак Char Знак Char Char Char Char Char Char1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Normal"/>
    <w:rsid w:val="0007118C"/>
    <w:pPr>
      <w:spacing w:after="0" w:line="240" w:lineRule="atLeast"/>
      <w:ind w:firstLine="640"/>
      <w:jc w:val="both"/>
    </w:pPr>
    <w:rPr>
      <w:rFonts w:ascii="Arial" w:eastAsia="Times New Roman" w:hAnsi="Arial" w:cs="Arial"/>
      <w:color w:val="000000"/>
      <w:sz w:val="24"/>
      <w:szCs w:val="24"/>
      <w:lang w:eastAsia="bg-BG"/>
    </w:rPr>
  </w:style>
  <w:style w:type="paragraph" w:customStyle="1" w:styleId="Text1">
    <w:name w:val="Text 1"/>
    <w:basedOn w:val="Normal"/>
    <w:rsid w:val="0007118C"/>
    <w:pPr>
      <w:spacing w:before="120" w:after="120" w:line="240" w:lineRule="auto"/>
      <w:ind w:left="851"/>
      <w:jc w:val="both"/>
    </w:pPr>
    <w:rPr>
      <w:rFonts w:ascii="Times New Roman" w:eastAsia="Times New Roman" w:hAnsi="Times New Roman" w:cs="Times New Roman"/>
      <w:sz w:val="24"/>
      <w:szCs w:val="20"/>
      <w:lang w:val="en-GB" w:eastAsia="fr-BE"/>
    </w:rPr>
  </w:style>
  <w:style w:type="paragraph" w:styleId="NormalIndent">
    <w:name w:val="Normal Indent"/>
    <w:aliases w:val="Normal Indent Char"/>
    <w:basedOn w:val="Normal"/>
    <w:rsid w:val="0007118C"/>
    <w:pPr>
      <w:numPr>
        <w:numId w:val="4"/>
      </w:numPr>
      <w:spacing w:before="120" w:after="0" w:line="240" w:lineRule="auto"/>
    </w:pPr>
    <w:rPr>
      <w:rFonts w:ascii="Univers" w:eastAsia="Times New Roman" w:hAnsi="Univers" w:cs="Times New Roman"/>
      <w:szCs w:val="24"/>
      <w:lang w:val="en-GB" w:eastAsia="en-GB"/>
    </w:rPr>
  </w:style>
  <w:style w:type="paragraph" w:customStyle="1" w:styleId="OPACbullet">
    <w:name w:val="OPAC bullet"/>
    <w:basedOn w:val="Normal"/>
    <w:rsid w:val="0007118C"/>
    <w:pPr>
      <w:numPr>
        <w:numId w:val="5"/>
      </w:numPr>
      <w:spacing w:before="120" w:after="0" w:line="240" w:lineRule="auto"/>
      <w:jc w:val="both"/>
    </w:pPr>
    <w:rPr>
      <w:rFonts w:ascii="Times New Roman" w:eastAsia="Times New Roman" w:hAnsi="Times New Roman" w:cs="Times New Roman"/>
      <w:sz w:val="24"/>
      <w:szCs w:val="24"/>
      <w:lang w:eastAsia="bg-BG"/>
    </w:rPr>
  </w:style>
  <w:style w:type="paragraph" w:customStyle="1" w:styleId="OPACtext">
    <w:name w:val="OPAC text"/>
    <w:basedOn w:val="Normal"/>
    <w:rsid w:val="0007118C"/>
    <w:pPr>
      <w:spacing w:before="120" w:after="120" w:line="240" w:lineRule="auto"/>
      <w:ind w:firstLine="709"/>
      <w:jc w:val="both"/>
    </w:pPr>
    <w:rPr>
      <w:rFonts w:ascii="Times New Roman" w:eastAsia="MS Mincho" w:hAnsi="Times New Roman" w:cs="Times New Roman"/>
      <w:sz w:val="24"/>
      <w:szCs w:val="16"/>
    </w:rPr>
  </w:style>
  <w:style w:type="paragraph" w:customStyle="1" w:styleId="CharCharCharCharChar1CharCharCharCharCharChar">
    <w:name w:val="Char Char Char Char Char1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styleId="BodyTextIndent">
    <w:name w:val="Body Text Indent"/>
    <w:basedOn w:val="Normal"/>
    <w:link w:val="BodyTextIndentChar"/>
    <w:rsid w:val="0007118C"/>
    <w:pPr>
      <w:widowControl w:val="0"/>
      <w:autoSpaceDE w:val="0"/>
      <w:autoSpaceDN w:val="0"/>
      <w:spacing w:after="120" w:line="480" w:lineRule="auto"/>
    </w:pPr>
    <w:rPr>
      <w:rFonts w:ascii="Times New Roman" w:eastAsia="Times New Roman" w:hAnsi="Times New Roman" w:cs="Times New Roman"/>
      <w:sz w:val="20"/>
      <w:szCs w:val="20"/>
      <w:lang w:val="en-US" w:eastAsia="bg-BG"/>
    </w:rPr>
  </w:style>
  <w:style w:type="character" w:customStyle="1" w:styleId="BodyTextIndentChar">
    <w:name w:val="Body Text Indent Char"/>
    <w:basedOn w:val="DefaultParagraphFont"/>
    <w:link w:val="BodyTextIndent"/>
    <w:rsid w:val="0007118C"/>
    <w:rPr>
      <w:rFonts w:ascii="Times New Roman" w:eastAsia="Times New Roman" w:hAnsi="Times New Roman" w:cs="Times New Roman"/>
      <w:sz w:val="20"/>
      <w:szCs w:val="20"/>
      <w:lang w:val="en-US" w:eastAsia="bg-BG"/>
    </w:rPr>
  </w:style>
  <w:style w:type="paragraph" w:styleId="BodyText3">
    <w:name w:val="Body Text 3"/>
    <w:basedOn w:val="Normal"/>
    <w:link w:val="BodyText3Char"/>
    <w:rsid w:val="0007118C"/>
    <w:pPr>
      <w:widowControl w:val="0"/>
      <w:autoSpaceDE w:val="0"/>
      <w:autoSpaceDN w:val="0"/>
      <w:spacing w:after="0" w:line="240" w:lineRule="auto"/>
      <w:jc w:val="both"/>
    </w:pPr>
    <w:rPr>
      <w:rFonts w:ascii="Times New Roman" w:eastAsia="Times New Roman" w:hAnsi="Times New Roman" w:cs="Times New Roman"/>
      <w:b/>
      <w:bCs/>
      <w:sz w:val="28"/>
      <w:szCs w:val="28"/>
      <w:lang w:eastAsia="bg-BG"/>
    </w:rPr>
  </w:style>
  <w:style w:type="character" w:customStyle="1" w:styleId="BodyText3Char">
    <w:name w:val="Body Text 3 Char"/>
    <w:basedOn w:val="DefaultParagraphFont"/>
    <w:link w:val="BodyText3"/>
    <w:rsid w:val="0007118C"/>
    <w:rPr>
      <w:rFonts w:ascii="Times New Roman" w:eastAsia="Times New Roman" w:hAnsi="Times New Roman" w:cs="Times New Roman"/>
      <w:b/>
      <w:bCs/>
      <w:sz w:val="28"/>
      <w:szCs w:val="28"/>
      <w:lang w:eastAsia="bg-BG"/>
    </w:rPr>
  </w:style>
  <w:style w:type="paragraph" w:styleId="BodyTextIndent2">
    <w:name w:val="Body Text Indent 2"/>
    <w:basedOn w:val="Normal"/>
    <w:link w:val="BodyTextIndent2Char"/>
    <w:rsid w:val="0007118C"/>
    <w:pPr>
      <w:widowControl w:val="0"/>
      <w:autoSpaceDE w:val="0"/>
      <w:autoSpaceDN w:val="0"/>
      <w:spacing w:after="0" w:line="240" w:lineRule="auto"/>
      <w:ind w:left="360"/>
      <w:jc w:val="both"/>
    </w:pPr>
    <w:rPr>
      <w:rFonts w:ascii="Times New Roman" w:eastAsia="Times New Roman" w:hAnsi="Times New Roman" w:cs="Times New Roman"/>
      <w:b/>
      <w:bCs/>
      <w:sz w:val="28"/>
      <w:szCs w:val="28"/>
      <w:lang w:eastAsia="bg-BG"/>
    </w:rPr>
  </w:style>
  <w:style w:type="character" w:customStyle="1" w:styleId="BodyTextIndent2Char">
    <w:name w:val="Body Text Indent 2 Char"/>
    <w:basedOn w:val="DefaultParagraphFont"/>
    <w:link w:val="BodyTextIndent2"/>
    <w:rsid w:val="0007118C"/>
    <w:rPr>
      <w:rFonts w:ascii="Times New Roman" w:eastAsia="Times New Roman" w:hAnsi="Times New Roman" w:cs="Times New Roman"/>
      <w:b/>
      <w:bCs/>
      <w:sz w:val="28"/>
      <w:szCs w:val="28"/>
      <w:lang w:eastAsia="bg-BG"/>
    </w:rPr>
  </w:style>
  <w:style w:type="paragraph" w:styleId="BodyTextIndent3">
    <w:name w:val="Body Text Indent 3"/>
    <w:basedOn w:val="Normal"/>
    <w:link w:val="BodyTextIndent3Char"/>
    <w:rsid w:val="0007118C"/>
    <w:pPr>
      <w:widowControl w:val="0"/>
      <w:autoSpaceDE w:val="0"/>
      <w:autoSpaceDN w:val="0"/>
      <w:spacing w:after="0" w:line="240" w:lineRule="auto"/>
      <w:ind w:left="426" w:hanging="426"/>
      <w:jc w:val="both"/>
    </w:pPr>
    <w:rPr>
      <w:rFonts w:ascii="Times New Roman" w:eastAsia="Times New Roman" w:hAnsi="Times New Roman" w:cs="Times New Roman"/>
      <w:sz w:val="28"/>
      <w:szCs w:val="28"/>
      <w:lang w:eastAsia="bg-BG"/>
    </w:rPr>
  </w:style>
  <w:style w:type="character" w:customStyle="1" w:styleId="BodyTextIndent3Char">
    <w:name w:val="Body Text Indent 3 Char"/>
    <w:basedOn w:val="DefaultParagraphFont"/>
    <w:link w:val="BodyTextIndent3"/>
    <w:rsid w:val="0007118C"/>
    <w:rPr>
      <w:rFonts w:ascii="Times New Roman" w:eastAsia="Times New Roman" w:hAnsi="Times New Roman" w:cs="Times New Roman"/>
      <w:sz w:val="28"/>
      <w:szCs w:val="28"/>
      <w:lang w:eastAsia="bg-BG"/>
    </w:rPr>
  </w:style>
  <w:style w:type="paragraph" w:styleId="Title">
    <w:name w:val="Title"/>
    <w:basedOn w:val="Normal"/>
    <w:link w:val="TitleChar"/>
    <w:qFormat/>
    <w:rsid w:val="0007118C"/>
    <w:pPr>
      <w:widowControl w:val="0"/>
      <w:autoSpaceDE w:val="0"/>
      <w:autoSpaceDN w:val="0"/>
      <w:spacing w:after="0" w:line="240" w:lineRule="auto"/>
      <w:jc w:val="center"/>
    </w:pPr>
    <w:rPr>
      <w:rFonts w:ascii="Times New Roman" w:eastAsia="Times New Roman" w:hAnsi="Times New Roman" w:cs="Times New Roman"/>
      <w:b/>
      <w:bCs/>
      <w:sz w:val="28"/>
      <w:szCs w:val="28"/>
      <w:lang w:eastAsia="bg-BG"/>
    </w:rPr>
  </w:style>
  <w:style w:type="character" w:customStyle="1" w:styleId="TitleChar">
    <w:name w:val="Title Char"/>
    <w:basedOn w:val="DefaultParagraphFont"/>
    <w:link w:val="Title"/>
    <w:rsid w:val="0007118C"/>
    <w:rPr>
      <w:rFonts w:ascii="Times New Roman" w:eastAsia="Times New Roman" w:hAnsi="Times New Roman" w:cs="Times New Roman"/>
      <w:b/>
      <w:bCs/>
      <w:sz w:val="28"/>
      <w:szCs w:val="28"/>
      <w:lang w:eastAsia="bg-BG"/>
    </w:rPr>
  </w:style>
  <w:style w:type="paragraph" w:styleId="Subtitle">
    <w:name w:val="Subtitle"/>
    <w:basedOn w:val="Normal"/>
    <w:link w:val="SubtitleChar"/>
    <w:qFormat/>
    <w:rsid w:val="0007118C"/>
    <w:pPr>
      <w:widowControl w:val="0"/>
      <w:autoSpaceDE w:val="0"/>
      <w:autoSpaceDN w:val="0"/>
      <w:spacing w:after="0" w:line="240" w:lineRule="auto"/>
      <w:jc w:val="center"/>
    </w:pPr>
    <w:rPr>
      <w:rFonts w:ascii="Times New Roman" w:eastAsia="Times New Roman" w:hAnsi="Times New Roman" w:cs="Times New Roman"/>
      <w:sz w:val="24"/>
      <w:szCs w:val="24"/>
      <w:lang w:eastAsia="bg-BG"/>
    </w:rPr>
  </w:style>
  <w:style w:type="character" w:customStyle="1" w:styleId="SubtitleChar">
    <w:name w:val="Subtitle Char"/>
    <w:basedOn w:val="DefaultParagraphFont"/>
    <w:link w:val="Subtitle"/>
    <w:rsid w:val="0007118C"/>
    <w:rPr>
      <w:rFonts w:ascii="Times New Roman" w:eastAsia="Times New Roman" w:hAnsi="Times New Roman" w:cs="Times New Roman"/>
      <w:sz w:val="24"/>
      <w:szCs w:val="24"/>
      <w:lang w:eastAsia="bg-BG"/>
    </w:rPr>
  </w:style>
  <w:style w:type="paragraph" w:customStyle="1" w:styleId="BodyText21">
    <w:name w:val="Body Text 21"/>
    <w:basedOn w:val="Normal"/>
    <w:rsid w:val="0007118C"/>
    <w:pPr>
      <w:widowControl w:val="0"/>
      <w:autoSpaceDE w:val="0"/>
      <w:autoSpaceDN w:val="0"/>
      <w:spacing w:after="0" w:line="240" w:lineRule="auto"/>
      <w:jc w:val="both"/>
    </w:pPr>
    <w:rPr>
      <w:rFonts w:ascii="UnvCyr" w:eastAsia="Times New Roman" w:hAnsi="UnvCyr" w:cs="UnvCyr"/>
      <w:sz w:val="24"/>
      <w:szCs w:val="24"/>
      <w:lang w:eastAsia="bg-BG"/>
    </w:rPr>
  </w:style>
  <w:style w:type="paragraph" w:styleId="BlockText">
    <w:name w:val="Block Text"/>
    <w:basedOn w:val="Normal"/>
    <w:rsid w:val="0007118C"/>
    <w:pPr>
      <w:widowControl w:val="0"/>
      <w:overflowPunct w:val="0"/>
      <w:autoSpaceDE w:val="0"/>
      <w:autoSpaceDN w:val="0"/>
      <w:adjustRightInd w:val="0"/>
      <w:spacing w:after="0" w:line="240" w:lineRule="auto"/>
      <w:ind w:left="720" w:right="-360"/>
      <w:textAlignment w:val="baseline"/>
    </w:pPr>
    <w:rPr>
      <w:rFonts w:ascii="Tahoma" w:eastAsia="Times New Roman" w:hAnsi="Tahoma" w:cs="Tahoma"/>
      <w:b/>
      <w:bCs/>
      <w:sz w:val="24"/>
      <w:szCs w:val="24"/>
    </w:rPr>
  </w:style>
  <w:style w:type="character" w:customStyle="1" w:styleId="title1">
    <w:name w:val="title1"/>
    <w:rsid w:val="0007118C"/>
    <w:rPr>
      <w:b/>
      <w:bCs/>
      <w:sz w:val="18"/>
      <w:szCs w:val="18"/>
    </w:rPr>
  </w:style>
  <w:style w:type="paragraph" w:customStyle="1" w:styleId="StyleBody">
    <w:name w:val="StyleBody"/>
    <w:basedOn w:val="Default"/>
    <w:next w:val="Default"/>
    <w:rsid w:val="0007118C"/>
    <w:rPr>
      <w:rFonts w:ascii="Times New Roman" w:hAnsi="Times New Roman" w:cs="Times New Roman"/>
      <w:color w:val="auto"/>
    </w:rPr>
  </w:style>
  <w:style w:type="character" w:customStyle="1" w:styleId="StyleBodyChar">
    <w:name w:val="StyleBody Char"/>
    <w:rsid w:val="0007118C"/>
    <w:rPr>
      <w:color w:val="000000"/>
    </w:rPr>
  </w:style>
  <w:style w:type="paragraph" w:customStyle="1" w:styleId="Style5">
    <w:name w:val="Style5"/>
    <w:basedOn w:val="Default"/>
    <w:next w:val="Default"/>
    <w:rsid w:val="0007118C"/>
    <w:rPr>
      <w:rFonts w:ascii="Times New Roman" w:hAnsi="Times New Roman" w:cs="Times New Roman"/>
      <w:color w:val="auto"/>
    </w:rPr>
  </w:style>
  <w:style w:type="character" w:customStyle="1" w:styleId="ft">
    <w:name w:val="ft"/>
    <w:basedOn w:val="DefaultParagraphFont"/>
    <w:rsid w:val="0007118C"/>
  </w:style>
  <w:style w:type="paragraph" w:customStyle="1" w:styleId="CharCharCharCharCharCharChar">
    <w:name w:val="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
    <w:name w:val="Char Char Char Char Char1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Char Char Char Знак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StyleBookmanOldStyle11ptLeft0cmFirstline0">
    <w:name w:val="Style Style + Bookman Old Style 11 pt Left:  0 cm First line:  0..."/>
    <w:basedOn w:val="Style"/>
    <w:autoRedefine/>
    <w:rsid w:val="0007118C"/>
    <w:pPr>
      <w:ind w:left="0" w:firstLine="0"/>
    </w:pPr>
    <w:rPr>
      <w:rFonts w:ascii="Bookman Old Style" w:hAnsi="Bookman Old Style"/>
      <w:sz w:val="22"/>
      <w:szCs w:val="20"/>
    </w:rPr>
  </w:style>
  <w:style w:type="paragraph" w:customStyle="1" w:styleId="Char1">
    <w:name w:val="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CharChar1">
    <w:name w:val="Char Char Char Char Char1 Char Char Char Char 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ptertitle">
    <w:name w:val="Chapter title"/>
    <w:basedOn w:val="Heading1"/>
    <w:next w:val="Default"/>
    <w:rsid w:val="0007118C"/>
    <w:pPr>
      <w:numPr>
        <w:numId w:val="0"/>
      </w:numPr>
      <w:tabs>
        <w:tab w:val="num" w:pos="432"/>
      </w:tabs>
      <w:ind w:left="432" w:hanging="432"/>
    </w:pPr>
    <w:rPr>
      <w:rFonts w:ascii="Bookman Old Style" w:hAnsi="Bookman Old Style"/>
      <w:iCs/>
      <w:caps/>
      <w:sz w:val="28"/>
      <w:szCs w:val="28"/>
      <w:lang w:val="bg-BG"/>
    </w:rPr>
  </w:style>
  <w:style w:type="paragraph" w:customStyle="1" w:styleId="Section">
    <w:name w:val="Section"/>
    <w:basedOn w:val="Heading2"/>
    <w:autoRedefine/>
    <w:rsid w:val="0007118C"/>
    <w:pPr>
      <w:numPr>
        <w:ilvl w:val="0"/>
        <w:numId w:val="0"/>
      </w:numPr>
      <w:tabs>
        <w:tab w:val="num" w:pos="576"/>
      </w:tabs>
      <w:spacing w:before="120" w:after="120"/>
      <w:ind w:left="576" w:hanging="576"/>
    </w:pPr>
    <w:rPr>
      <w:rFonts w:ascii="Bookman Old Style" w:hAnsi="Bookman Old Style"/>
      <w:i w:val="0"/>
      <w:iCs w:val="0"/>
      <w:szCs w:val="22"/>
      <w:lang w:val="bg-BG"/>
    </w:rPr>
  </w:style>
  <w:style w:type="paragraph" w:customStyle="1" w:styleId="sub-section">
    <w:name w:val="sub-section"/>
    <w:basedOn w:val="Heading3"/>
    <w:rsid w:val="0007118C"/>
    <w:pPr>
      <w:numPr>
        <w:ilvl w:val="0"/>
        <w:numId w:val="0"/>
      </w:numPr>
      <w:tabs>
        <w:tab w:val="num" w:pos="851"/>
      </w:tabs>
      <w:ind w:left="851" w:hanging="851"/>
    </w:pPr>
    <w:rPr>
      <w:rFonts w:ascii="Bookman Old Style" w:hAnsi="Bookman Old Style"/>
      <w:iCs/>
      <w:sz w:val="24"/>
      <w:szCs w:val="24"/>
      <w:lang w:val="bg-BG"/>
    </w:rPr>
  </w:style>
  <w:style w:type="paragraph" w:customStyle="1" w:styleId="points">
    <w:name w:val="points"/>
    <w:basedOn w:val="Heading4"/>
    <w:rsid w:val="0007118C"/>
    <w:pPr>
      <w:numPr>
        <w:numId w:val="1"/>
      </w:numPr>
    </w:pPr>
    <w:rPr>
      <w:rFonts w:ascii="Bookman Old Style" w:hAnsi="Bookman Old Style"/>
      <w:i/>
      <w:iCs/>
      <w:sz w:val="24"/>
      <w:szCs w:val="24"/>
      <w:lang w:val="bg-BG"/>
    </w:rPr>
  </w:style>
  <w:style w:type="paragraph" w:customStyle="1" w:styleId="DefaultParagraphFont1Char">
    <w:name w:val="Default Paragraph Font1 Char"/>
    <w:aliases w:val=" Char Знак Char Char Знак Char Знак Char Char Char Char Знак Char Знак Char Знак Char Char1 Знак Char Знак Char Char Знак Знак Char Знак Char Char Char Char Char Char1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CharChar1Char">
    <w:name w:val="Char Char Char Char Char1 Char Char Char Char Char Char Char Char Char1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character" w:customStyle="1" w:styleId="ala1">
    <w:name w:val="al_a1"/>
    <w:rsid w:val="0007118C"/>
    <w:rPr>
      <w:vanish w:val="0"/>
      <w:webHidden w:val="0"/>
      <w:specVanish w:val="0"/>
    </w:rPr>
  </w:style>
  <w:style w:type="paragraph" w:customStyle="1" w:styleId="CharCharCharCharChar1CharCharCharCharCharCharCharCharChar1CharCharCharCharCharCharChar">
    <w:name w:val="Char Char Char Char Char1 Char Char Char Char Char Char Char Char Char1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
    <w:name w:val="Char Char Char Знак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1">
    <w:name w:val="Char Char Char Char Char Char Char Char 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
    <w:name w:val="Char Char Char1"/>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6CharCharChar">
    <w:name w:val="Char6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
    <w:name w:val="Char Char1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2">
    <w:name w:val="2"/>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1CharCharChar1">
    <w:name w:val="Char Char Char1 Char Char Char1"/>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2CharChar1Char">
    <w:name w:val="Char2 Char Char1 Char"/>
    <w:basedOn w:val="Normal"/>
    <w:rsid w:val="0007118C"/>
    <w:pPr>
      <w:tabs>
        <w:tab w:val="left" w:pos="709"/>
      </w:tabs>
      <w:spacing w:before="120" w:after="120" w:line="240" w:lineRule="auto"/>
      <w:jc w:val="both"/>
    </w:pPr>
    <w:rPr>
      <w:rFonts w:ascii="Tahoma" w:eastAsia="Times New Roman" w:hAnsi="Tahoma" w:cs="Times New Roman"/>
      <w:sz w:val="24"/>
      <w:szCs w:val="20"/>
      <w:lang w:val="pl-PL" w:eastAsia="pl-PL"/>
    </w:rPr>
  </w:style>
  <w:style w:type="paragraph" w:customStyle="1" w:styleId="CharCharChar2">
    <w:name w:val="Char Char Char2"/>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3">
    <w:name w:val="Char Char Char3"/>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CharCharCharCharCharCharCharCharCharCharCharChar">
    <w:name w:val="Char Char Char Char Char Char1 Char Char Char Char Char Char Char Char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1CharCharCharChar">
    <w:name w:val="Char Char1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CharCharCharCharCharCharCharCharChar">
    <w:name w:val="Char Char Char Char Char Char1 Char Char Char Char Char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ListParagraph1">
    <w:name w:val="List Paragraph1"/>
    <w:basedOn w:val="Normal"/>
    <w:qFormat/>
    <w:rsid w:val="0007118C"/>
    <w:pPr>
      <w:spacing w:after="200" w:line="276" w:lineRule="auto"/>
      <w:ind w:left="720"/>
      <w:contextualSpacing/>
    </w:pPr>
    <w:rPr>
      <w:rFonts w:ascii="Calibri" w:eastAsia="Times New Roman" w:hAnsi="Calibri" w:cs="Times New Roman"/>
      <w:lang w:val="en-US"/>
    </w:rPr>
  </w:style>
  <w:style w:type="paragraph" w:customStyle="1" w:styleId="CharCharCharCharCharChar2CharCharCharCharCharCharCharCharCharCharCharCharCharCharCharCharCharCharCharCharCharCharCharCharCharCharChar">
    <w:name w:val="Char Char Char Char Char Char2 Знак Char Char Char Char Char Char Char Char Char Char Char Char Char Char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Char">
    <w:name w:val="Char Char Char Char1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character" w:customStyle="1" w:styleId="samedocreference1">
    <w:name w:val="samedocreference1"/>
    <w:rsid w:val="0007118C"/>
    <w:rPr>
      <w:i w:val="0"/>
      <w:iCs w:val="0"/>
      <w:color w:val="8B0000"/>
      <w:u w:val="single"/>
    </w:rPr>
  </w:style>
  <w:style w:type="character" w:customStyle="1" w:styleId="newdocreference1">
    <w:name w:val="newdocreference1"/>
    <w:rsid w:val="0007118C"/>
    <w:rPr>
      <w:i w:val="0"/>
      <w:iCs w:val="0"/>
      <w:color w:val="0000FF"/>
      <w:u w:val="single"/>
    </w:rPr>
  </w:style>
  <w:style w:type="character" w:customStyle="1" w:styleId="search01">
    <w:name w:val="search01"/>
    <w:rsid w:val="0007118C"/>
    <w:rPr>
      <w:shd w:val="clear" w:color="auto" w:fill="FFFF66"/>
    </w:rPr>
  </w:style>
  <w:style w:type="paragraph" w:customStyle="1" w:styleId="CharChar1Char0">
    <w:name w:val="Char Char1 Char"/>
    <w:basedOn w:val="Normal"/>
    <w:rsid w:val="007A664A"/>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apple-converted-space">
    <w:name w:val="apple-converted-space"/>
    <w:basedOn w:val="DefaultParagraphFont"/>
    <w:rsid w:val="007C3BAF"/>
  </w:style>
  <w:style w:type="paragraph" w:customStyle="1" w:styleId="ti-art">
    <w:name w:val="ti-art"/>
    <w:basedOn w:val="Normal"/>
    <w:rsid w:val="007C3B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7C3B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rsid w:val="007C3BAF"/>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Normal"/>
    <w:rsid w:val="00F1091D"/>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NoList1">
    <w:name w:val="No List1"/>
    <w:next w:val="NoList"/>
    <w:uiPriority w:val="99"/>
    <w:semiHidden/>
    <w:unhideWhenUsed/>
    <w:rsid w:val="000D4157"/>
  </w:style>
  <w:style w:type="table" w:customStyle="1" w:styleId="TableGrid1">
    <w:name w:val="Table Grid1"/>
    <w:basedOn w:val="TableNormal"/>
    <w:next w:val="TableGrid"/>
    <w:rsid w:val="000D4157"/>
    <w:pPr>
      <w:spacing w:after="0" w:line="240" w:lineRule="auto"/>
    </w:pPr>
    <w:rPr>
      <w:rFonts w:ascii="Times New Roman" w:eastAsia="Times New Roman" w:hAnsi="Times New Roman" w:cs="Times New Roman"/>
      <w:sz w:val="20"/>
      <w:szCs w:val="20"/>
      <w:lang w:val="en-US"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0D4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0D4157"/>
    <w:rPr>
      <w:rFonts w:ascii="Courier New" w:eastAsia="Times New Roman" w:hAnsi="Courier New" w:cs="Courier New"/>
      <w:sz w:val="20"/>
      <w:szCs w:val="20"/>
      <w:lang w:eastAsia="bg-BG"/>
    </w:rPr>
  </w:style>
  <w:style w:type="paragraph" w:customStyle="1" w:styleId="Aufzhlung">
    <w:name w:val="Aufzählung"/>
    <w:basedOn w:val="Normal"/>
    <w:uiPriority w:val="99"/>
    <w:rsid w:val="000D4157"/>
    <w:pPr>
      <w:numPr>
        <w:numId w:val="18"/>
      </w:numPr>
      <w:suppressAutoHyphens/>
      <w:spacing w:after="60" w:line="240" w:lineRule="auto"/>
    </w:pPr>
    <w:rPr>
      <w:rFonts w:ascii="Arial" w:eastAsia="Calibri" w:hAnsi="Arial" w:cs="Arial"/>
      <w:sz w:val="20"/>
      <w:szCs w:val="20"/>
      <w:lang w:val="en-GB" w:eastAsia="ar-SA"/>
    </w:rPr>
  </w:style>
  <w:style w:type="paragraph" w:customStyle="1" w:styleId="CharCharCharCharCharCharCharCharCharCharCharCharChar0">
    <w:name w:val="Char Char Char Char Char Char Char Char Char Char Char Char Char"/>
    <w:basedOn w:val="Normal"/>
    <w:rsid w:val="000D4157"/>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aliases w:val="List Paragraph (numbered (a)) Char,References Char,Numbered List Paragraph Char,Numbered Paragraph Char,Main numbered paragraph Char,List_Paragraph Char,Multilevel para_II Char,Bullets Char,IBL List Paragraph Char,본문(내용) Char"/>
    <w:basedOn w:val="DefaultParagraphFont"/>
    <w:link w:val="ListParagraph"/>
    <w:uiPriority w:val="34"/>
    <w:locked/>
    <w:rsid w:val="00A81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0B2"/>
  </w:style>
  <w:style w:type="paragraph" w:styleId="Heading1">
    <w:name w:val="heading 1"/>
    <w:basedOn w:val="Normal"/>
    <w:next w:val="Normal"/>
    <w:link w:val="Heading1Char"/>
    <w:uiPriority w:val="9"/>
    <w:qFormat/>
    <w:rsid w:val="0007118C"/>
    <w:pPr>
      <w:keepNext/>
      <w:numPr>
        <w:numId w:val="6"/>
      </w:numPr>
      <w:spacing w:before="240" w:after="60" w:line="240" w:lineRule="auto"/>
      <w:outlineLvl w:val="0"/>
    </w:pPr>
    <w:rPr>
      <w:rFonts w:ascii="Arial" w:eastAsia="Times New Roman" w:hAnsi="Arial" w:cs="Arial"/>
      <w:b/>
      <w:bCs/>
      <w:kern w:val="32"/>
      <w:sz w:val="32"/>
      <w:szCs w:val="32"/>
      <w:lang w:val="en-GB" w:eastAsia="fr-FR"/>
    </w:rPr>
  </w:style>
  <w:style w:type="paragraph" w:styleId="Heading2">
    <w:name w:val="heading 2"/>
    <w:basedOn w:val="Normal"/>
    <w:next w:val="Normal"/>
    <w:link w:val="Heading2Char"/>
    <w:qFormat/>
    <w:rsid w:val="0007118C"/>
    <w:pPr>
      <w:keepNext/>
      <w:numPr>
        <w:ilvl w:val="1"/>
        <w:numId w:val="6"/>
      </w:numPr>
      <w:spacing w:before="240" w:after="60" w:line="240" w:lineRule="auto"/>
      <w:outlineLvl w:val="1"/>
    </w:pPr>
    <w:rPr>
      <w:rFonts w:ascii="Arial" w:eastAsia="Times New Roman" w:hAnsi="Arial" w:cs="Arial"/>
      <w:b/>
      <w:bCs/>
      <w:i/>
      <w:iCs/>
      <w:sz w:val="28"/>
      <w:szCs w:val="28"/>
      <w:lang w:val="en-GB" w:eastAsia="fr-FR"/>
    </w:rPr>
  </w:style>
  <w:style w:type="paragraph" w:styleId="Heading3">
    <w:name w:val="heading 3"/>
    <w:basedOn w:val="Normal"/>
    <w:next w:val="Normal"/>
    <w:link w:val="Heading3Char"/>
    <w:qFormat/>
    <w:rsid w:val="0007118C"/>
    <w:pPr>
      <w:keepNext/>
      <w:numPr>
        <w:ilvl w:val="2"/>
        <w:numId w:val="6"/>
      </w:numPr>
      <w:spacing w:before="240" w:after="60" w:line="240" w:lineRule="auto"/>
      <w:outlineLvl w:val="2"/>
    </w:pPr>
    <w:rPr>
      <w:rFonts w:ascii="Arial" w:eastAsia="Times New Roman" w:hAnsi="Arial" w:cs="Arial"/>
      <w:b/>
      <w:bCs/>
      <w:sz w:val="26"/>
      <w:szCs w:val="26"/>
      <w:lang w:val="en-GB" w:eastAsia="fr-FR"/>
    </w:rPr>
  </w:style>
  <w:style w:type="paragraph" w:styleId="Heading4">
    <w:name w:val="heading 4"/>
    <w:basedOn w:val="Normal"/>
    <w:next w:val="Normal"/>
    <w:link w:val="Heading4Char"/>
    <w:qFormat/>
    <w:rsid w:val="0007118C"/>
    <w:pPr>
      <w:keepNext/>
      <w:numPr>
        <w:ilvl w:val="3"/>
        <w:numId w:val="6"/>
      </w:numPr>
      <w:spacing w:before="240" w:after="60" w:line="240" w:lineRule="auto"/>
      <w:outlineLvl w:val="3"/>
    </w:pPr>
    <w:rPr>
      <w:rFonts w:ascii="Times New Roman" w:eastAsia="Times New Roman" w:hAnsi="Times New Roman" w:cs="Times New Roman"/>
      <w:b/>
      <w:bCs/>
      <w:sz w:val="28"/>
      <w:szCs w:val="28"/>
      <w:lang w:val="en-GB" w:eastAsia="fr-FR"/>
    </w:rPr>
  </w:style>
  <w:style w:type="paragraph" w:styleId="Heading5">
    <w:name w:val="heading 5"/>
    <w:basedOn w:val="Normal"/>
    <w:next w:val="Normal"/>
    <w:link w:val="Heading5Char"/>
    <w:qFormat/>
    <w:rsid w:val="0007118C"/>
    <w:pPr>
      <w:numPr>
        <w:ilvl w:val="4"/>
        <w:numId w:val="6"/>
      </w:numPr>
      <w:spacing w:before="240" w:after="60" w:line="240" w:lineRule="auto"/>
      <w:outlineLvl w:val="4"/>
    </w:pPr>
    <w:rPr>
      <w:rFonts w:ascii="Times New Roman" w:eastAsia="Times New Roman" w:hAnsi="Times New Roman" w:cs="Times New Roman"/>
      <w:b/>
      <w:bCs/>
      <w:i/>
      <w:iCs/>
      <w:sz w:val="26"/>
      <w:szCs w:val="26"/>
      <w:lang w:val="en-GB" w:eastAsia="fr-FR"/>
    </w:rPr>
  </w:style>
  <w:style w:type="paragraph" w:styleId="Heading6">
    <w:name w:val="heading 6"/>
    <w:basedOn w:val="Normal"/>
    <w:next w:val="Normal"/>
    <w:link w:val="Heading6Char"/>
    <w:qFormat/>
    <w:rsid w:val="0007118C"/>
    <w:pPr>
      <w:numPr>
        <w:ilvl w:val="5"/>
        <w:numId w:val="6"/>
      </w:numPr>
      <w:spacing w:before="240" w:after="60" w:line="240" w:lineRule="auto"/>
      <w:outlineLvl w:val="5"/>
    </w:pPr>
    <w:rPr>
      <w:rFonts w:ascii="Times New Roman" w:eastAsia="Times New Roman" w:hAnsi="Times New Roman" w:cs="Times New Roman"/>
      <w:b/>
      <w:bCs/>
      <w:lang w:val="en-GB" w:eastAsia="fr-FR"/>
    </w:rPr>
  </w:style>
  <w:style w:type="paragraph" w:styleId="Heading7">
    <w:name w:val="heading 7"/>
    <w:basedOn w:val="Normal"/>
    <w:next w:val="Normal"/>
    <w:link w:val="Heading7Char"/>
    <w:qFormat/>
    <w:rsid w:val="0007118C"/>
    <w:pPr>
      <w:numPr>
        <w:ilvl w:val="6"/>
        <w:numId w:val="6"/>
      </w:numPr>
      <w:spacing w:before="240" w:after="60" w:line="240" w:lineRule="auto"/>
      <w:outlineLvl w:val="6"/>
    </w:pPr>
    <w:rPr>
      <w:rFonts w:ascii="Times New Roman" w:eastAsia="Times New Roman" w:hAnsi="Times New Roman" w:cs="Times New Roman"/>
      <w:sz w:val="20"/>
      <w:szCs w:val="20"/>
      <w:lang w:val="en-GB" w:eastAsia="fr-FR"/>
    </w:rPr>
  </w:style>
  <w:style w:type="paragraph" w:styleId="Heading8">
    <w:name w:val="heading 8"/>
    <w:basedOn w:val="Normal"/>
    <w:next w:val="Normal"/>
    <w:link w:val="Heading8Char"/>
    <w:qFormat/>
    <w:rsid w:val="0007118C"/>
    <w:pPr>
      <w:numPr>
        <w:ilvl w:val="7"/>
        <w:numId w:val="6"/>
      </w:numPr>
      <w:spacing w:before="240" w:after="60" w:line="240" w:lineRule="auto"/>
      <w:outlineLvl w:val="7"/>
    </w:pPr>
    <w:rPr>
      <w:rFonts w:ascii="Times New Roman" w:eastAsia="Times New Roman" w:hAnsi="Times New Roman" w:cs="Times New Roman"/>
      <w:i/>
      <w:iCs/>
      <w:sz w:val="20"/>
      <w:szCs w:val="20"/>
      <w:lang w:val="en-GB" w:eastAsia="fr-FR"/>
    </w:rPr>
  </w:style>
  <w:style w:type="paragraph" w:styleId="Heading9">
    <w:name w:val="heading 9"/>
    <w:basedOn w:val="Normal"/>
    <w:next w:val="Normal"/>
    <w:link w:val="Heading9Char"/>
    <w:qFormat/>
    <w:rsid w:val="0007118C"/>
    <w:pPr>
      <w:numPr>
        <w:ilvl w:val="8"/>
        <w:numId w:val="6"/>
      </w:numPr>
      <w:spacing w:before="240" w:after="60" w:line="240" w:lineRule="auto"/>
      <w:outlineLvl w:val="8"/>
    </w:pPr>
    <w:rPr>
      <w:rFonts w:ascii="Arial" w:eastAsia="Times New Roman" w:hAnsi="Arial" w:cs="Arial"/>
      <w:lang w:val="en-GB" w:eastAsia="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18C"/>
    <w:rPr>
      <w:rFonts w:ascii="Arial" w:eastAsia="Times New Roman" w:hAnsi="Arial" w:cs="Arial"/>
      <w:b/>
      <w:bCs/>
      <w:kern w:val="32"/>
      <w:sz w:val="32"/>
      <w:szCs w:val="32"/>
      <w:lang w:val="en-GB" w:eastAsia="fr-FR"/>
    </w:rPr>
  </w:style>
  <w:style w:type="character" w:customStyle="1" w:styleId="Heading2Char">
    <w:name w:val="Heading 2 Char"/>
    <w:basedOn w:val="DefaultParagraphFont"/>
    <w:link w:val="Heading2"/>
    <w:rsid w:val="0007118C"/>
    <w:rPr>
      <w:rFonts w:ascii="Arial" w:eastAsia="Times New Roman" w:hAnsi="Arial" w:cs="Arial"/>
      <w:b/>
      <w:bCs/>
      <w:i/>
      <w:iCs/>
      <w:sz w:val="28"/>
      <w:szCs w:val="28"/>
      <w:lang w:val="en-GB" w:eastAsia="fr-FR"/>
    </w:rPr>
  </w:style>
  <w:style w:type="character" w:customStyle="1" w:styleId="Heading3Char">
    <w:name w:val="Heading 3 Char"/>
    <w:basedOn w:val="DefaultParagraphFont"/>
    <w:link w:val="Heading3"/>
    <w:rsid w:val="0007118C"/>
    <w:rPr>
      <w:rFonts w:ascii="Arial" w:eastAsia="Times New Roman" w:hAnsi="Arial" w:cs="Arial"/>
      <w:b/>
      <w:bCs/>
      <w:sz w:val="26"/>
      <w:szCs w:val="26"/>
      <w:lang w:val="en-GB" w:eastAsia="fr-FR"/>
    </w:rPr>
  </w:style>
  <w:style w:type="character" w:customStyle="1" w:styleId="Heading4Char">
    <w:name w:val="Heading 4 Char"/>
    <w:basedOn w:val="DefaultParagraphFont"/>
    <w:link w:val="Heading4"/>
    <w:rsid w:val="0007118C"/>
    <w:rPr>
      <w:rFonts w:ascii="Times New Roman" w:eastAsia="Times New Roman" w:hAnsi="Times New Roman" w:cs="Times New Roman"/>
      <w:b/>
      <w:bCs/>
      <w:sz w:val="28"/>
      <w:szCs w:val="28"/>
      <w:lang w:val="en-GB" w:eastAsia="fr-FR"/>
    </w:rPr>
  </w:style>
  <w:style w:type="character" w:customStyle="1" w:styleId="Heading5Char">
    <w:name w:val="Heading 5 Char"/>
    <w:basedOn w:val="DefaultParagraphFont"/>
    <w:link w:val="Heading5"/>
    <w:rsid w:val="0007118C"/>
    <w:rPr>
      <w:rFonts w:ascii="Times New Roman" w:eastAsia="Times New Roman" w:hAnsi="Times New Roman" w:cs="Times New Roman"/>
      <w:b/>
      <w:bCs/>
      <w:i/>
      <w:iCs/>
      <w:sz w:val="26"/>
      <w:szCs w:val="26"/>
      <w:lang w:val="en-GB" w:eastAsia="fr-FR"/>
    </w:rPr>
  </w:style>
  <w:style w:type="character" w:customStyle="1" w:styleId="Heading6Char">
    <w:name w:val="Heading 6 Char"/>
    <w:basedOn w:val="DefaultParagraphFont"/>
    <w:link w:val="Heading6"/>
    <w:rsid w:val="0007118C"/>
    <w:rPr>
      <w:rFonts w:ascii="Times New Roman" w:eastAsia="Times New Roman" w:hAnsi="Times New Roman" w:cs="Times New Roman"/>
      <w:b/>
      <w:bCs/>
      <w:lang w:val="en-GB" w:eastAsia="fr-FR"/>
    </w:rPr>
  </w:style>
  <w:style w:type="character" w:customStyle="1" w:styleId="Heading7Char">
    <w:name w:val="Heading 7 Char"/>
    <w:basedOn w:val="DefaultParagraphFont"/>
    <w:link w:val="Heading7"/>
    <w:rsid w:val="0007118C"/>
    <w:rPr>
      <w:rFonts w:ascii="Times New Roman" w:eastAsia="Times New Roman" w:hAnsi="Times New Roman" w:cs="Times New Roman"/>
      <w:sz w:val="20"/>
      <w:szCs w:val="20"/>
      <w:lang w:val="en-GB" w:eastAsia="fr-FR"/>
    </w:rPr>
  </w:style>
  <w:style w:type="character" w:customStyle="1" w:styleId="Heading8Char">
    <w:name w:val="Heading 8 Char"/>
    <w:basedOn w:val="DefaultParagraphFont"/>
    <w:link w:val="Heading8"/>
    <w:rsid w:val="0007118C"/>
    <w:rPr>
      <w:rFonts w:ascii="Times New Roman" w:eastAsia="Times New Roman" w:hAnsi="Times New Roman" w:cs="Times New Roman"/>
      <w:i/>
      <w:iCs/>
      <w:sz w:val="20"/>
      <w:szCs w:val="20"/>
      <w:lang w:val="en-GB" w:eastAsia="fr-FR"/>
    </w:rPr>
  </w:style>
  <w:style w:type="character" w:customStyle="1" w:styleId="Heading9Char">
    <w:name w:val="Heading 9 Char"/>
    <w:basedOn w:val="DefaultParagraphFont"/>
    <w:link w:val="Heading9"/>
    <w:rsid w:val="0007118C"/>
    <w:rPr>
      <w:rFonts w:ascii="Arial" w:eastAsia="Times New Roman" w:hAnsi="Arial" w:cs="Arial"/>
      <w:lang w:val="en-GB" w:eastAsia="fr-FR"/>
    </w:rPr>
  </w:style>
  <w:style w:type="paragraph" w:styleId="ListParagraph">
    <w:name w:val="List Paragraph"/>
    <w:aliases w:val="List Paragraph (numbered (a)),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styleId="Hyperlink">
    <w:name w:val="Hyperlink"/>
    <w:basedOn w:val="DefaultParagraphFont"/>
    <w:unhideWhenUsed/>
    <w:rsid w:val="009A61DB"/>
    <w:rPr>
      <w:color w:val="0000FF"/>
      <w:u w:val="single"/>
    </w:rPr>
  </w:style>
  <w:style w:type="character" w:styleId="FollowedHyperlink">
    <w:name w:val="FollowedHyperlink"/>
    <w:basedOn w:val="DefaultParagraphFont"/>
    <w:uiPriority w:val="99"/>
    <w:unhideWhenUsed/>
    <w:rsid w:val="0061065F"/>
    <w:rPr>
      <w:color w:val="954F72" w:themeColor="followedHyperlink"/>
      <w:u w:val="single"/>
    </w:rPr>
  </w:style>
  <w:style w:type="paragraph" w:styleId="Revision">
    <w:name w:val="Revision"/>
    <w:hidden/>
    <w:uiPriority w:val="99"/>
    <w:semiHidden/>
    <w:rsid w:val="0043527F"/>
    <w:pPr>
      <w:spacing w:after="0" w:line="240" w:lineRule="auto"/>
    </w:pPr>
  </w:style>
  <w:style w:type="paragraph" w:styleId="BodyText2">
    <w:name w:val="Body Text 2"/>
    <w:basedOn w:val="Normal"/>
    <w:link w:val="BodyText2Char"/>
    <w:unhideWhenUsed/>
    <w:rsid w:val="00010526"/>
    <w:pPr>
      <w:spacing w:after="120" w:line="480" w:lineRule="auto"/>
    </w:pPr>
  </w:style>
  <w:style w:type="character" w:customStyle="1" w:styleId="BodyText2Char">
    <w:name w:val="Body Text 2 Char"/>
    <w:basedOn w:val="DefaultParagraphFont"/>
    <w:link w:val="BodyText2"/>
    <w:rsid w:val="00010526"/>
  </w:style>
  <w:style w:type="paragraph" w:styleId="BodyText">
    <w:name w:val="Body Text"/>
    <w:basedOn w:val="Normal"/>
    <w:link w:val="BodyTextChar"/>
    <w:unhideWhenUsed/>
    <w:rsid w:val="0007118C"/>
    <w:pPr>
      <w:spacing w:after="120"/>
    </w:pPr>
  </w:style>
  <w:style w:type="character" w:customStyle="1" w:styleId="BodyTextChar">
    <w:name w:val="Body Text Char"/>
    <w:basedOn w:val="DefaultParagraphFont"/>
    <w:link w:val="BodyText"/>
    <w:rsid w:val="0007118C"/>
  </w:style>
  <w:style w:type="paragraph" w:customStyle="1" w:styleId="CharCharCharChar1CharCharChar">
    <w:name w:val="Char Char Char Char1 Char Char Char"/>
    <w:basedOn w:val="Normal"/>
    <w:rsid w:val="0007118C"/>
    <w:pPr>
      <w:tabs>
        <w:tab w:val="left" w:pos="709"/>
      </w:tabs>
      <w:spacing w:before="120" w:after="0" w:line="240" w:lineRule="auto"/>
      <w:ind w:firstLine="709"/>
      <w:jc w:val="both"/>
    </w:pPr>
    <w:rPr>
      <w:rFonts w:ascii="Tahoma" w:eastAsia="Times New Roman" w:hAnsi="Tahoma" w:cs="Times New Roman"/>
      <w:sz w:val="24"/>
      <w:szCs w:val="24"/>
      <w:lang w:val="pl-PL" w:eastAsia="pl-PL"/>
    </w:rPr>
  </w:style>
  <w:style w:type="paragraph" w:customStyle="1" w:styleId="CharCharCharCharCharCharCharCharCharChar">
    <w:name w:val="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
    <w:name w:val="Char"/>
    <w:aliases w:val="Normal (Web)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07118C"/>
  </w:style>
  <w:style w:type="paragraph" w:customStyle="1" w:styleId="CharCharCharCharChar1CharCharCharCharCharCharCharCharChar1CharCharCharCharCharCharChar1">
    <w:name w:val="Char Char Char Char Char1 Char Char Char Char Char Char Char Char Char1 Char Char 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10">
    <w:name w:val="Style10"/>
    <w:basedOn w:val="Normal"/>
    <w:rsid w:val="0007118C"/>
    <w:pPr>
      <w:tabs>
        <w:tab w:val="num" w:pos="360"/>
      </w:tabs>
      <w:spacing w:after="0" w:line="240" w:lineRule="auto"/>
      <w:ind w:left="360"/>
    </w:pPr>
    <w:rPr>
      <w:rFonts w:ascii="Times New Roman" w:eastAsia="Times New Roman" w:hAnsi="Times New Roman" w:cs="Times New Roman"/>
      <w:sz w:val="24"/>
      <w:szCs w:val="24"/>
      <w:lang w:eastAsia="bg-BG"/>
    </w:rPr>
  </w:style>
  <w:style w:type="paragraph" w:styleId="Caption">
    <w:name w:val="caption"/>
    <w:basedOn w:val="Normal"/>
    <w:next w:val="Normal"/>
    <w:qFormat/>
    <w:rsid w:val="0007118C"/>
    <w:pPr>
      <w:spacing w:before="120" w:after="120" w:line="240" w:lineRule="auto"/>
    </w:pPr>
    <w:rPr>
      <w:rFonts w:ascii="Times New Roman" w:eastAsia="Times New Roman" w:hAnsi="Times New Roman" w:cs="Times New Roman"/>
      <w:b/>
      <w:bCs/>
      <w:sz w:val="20"/>
      <w:szCs w:val="20"/>
      <w:lang w:val="en-GB" w:eastAsia="fr-FR"/>
    </w:rPr>
  </w:style>
  <w:style w:type="paragraph" w:customStyle="1" w:styleId="CharCharCharCharCharCharCharCharCharCharCharChar1CharCharCharCharCharCharChar">
    <w:name w:val="Char Знак Char Char Знак Char Знак Char Char Char Char Знак Char Знак Char Знак Char Char1 Знак Char Знак Char Char Знак Знак Char Знак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aliases w:val=" Char Char Char"/>
    <w:basedOn w:val="Normal"/>
    <w:link w:val="NormalWebChar"/>
    <w:uiPriority w:val="99"/>
    <w:rsid w:val="0007118C"/>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aliases w:val=" Char Char Char Char"/>
    <w:link w:val="NormalWeb"/>
    <w:uiPriority w:val="99"/>
    <w:rsid w:val="0007118C"/>
    <w:rPr>
      <w:rFonts w:ascii="Times New Roman" w:eastAsia="Times New Roman" w:hAnsi="Times New Roman" w:cs="Times New Roman"/>
      <w:sz w:val="24"/>
      <w:szCs w:val="24"/>
      <w:lang w:eastAsia="bg-BG"/>
    </w:rPr>
  </w:style>
  <w:style w:type="paragraph" w:customStyle="1" w:styleId="CharCharChar">
    <w:name w:val="Char Char Char Знак"/>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07118C"/>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character" w:customStyle="1" w:styleId="A9">
    <w:name w:val="A9"/>
    <w:rsid w:val="0007118C"/>
    <w:rPr>
      <w:rFonts w:cs="BWXTXJ+HelveticaNeue-Light"/>
      <w:color w:val="000000"/>
      <w:sz w:val="17"/>
      <w:szCs w:val="17"/>
    </w:rPr>
  </w:style>
  <w:style w:type="paragraph" w:customStyle="1" w:styleId="headingCharChar">
    <w:name w:val="heading Char Char"/>
    <w:basedOn w:val="Normal"/>
    <w:next w:val="Normal"/>
    <w:rsid w:val="0007118C"/>
    <w:pPr>
      <w:tabs>
        <w:tab w:val="left" w:pos="709"/>
      </w:tabs>
      <w:spacing w:after="0" w:line="240" w:lineRule="auto"/>
    </w:pPr>
    <w:rPr>
      <w:rFonts w:ascii="Bookman Old Style" w:eastAsia="Times New Roman" w:hAnsi="Bookman Old Style" w:cs="Times New Roman"/>
      <w:szCs w:val="24"/>
      <w:lang w:val="pl-PL" w:eastAsia="pl-PL"/>
    </w:rPr>
  </w:style>
  <w:style w:type="paragraph" w:customStyle="1" w:styleId="Style">
    <w:name w:val="Style"/>
    <w:rsid w:val="0007118C"/>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CharCharChar">
    <w:name w:val="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ar">
    <w:name w:val="Car"/>
    <w:basedOn w:val="Normal"/>
    <w:rsid w:val="0007118C"/>
    <w:pPr>
      <w:spacing w:line="240" w:lineRule="exact"/>
    </w:pPr>
    <w:rPr>
      <w:rFonts w:ascii="Tahoma" w:eastAsia="Times New Roman" w:hAnsi="Tahoma" w:cs="Times New Roman"/>
      <w:sz w:val="20"/>
      <w:szCs w:val="20"/>
      <w:lang w:val="en-US"/>
    </w:rPr>
  </w:style>
  <w:style w:type="paragraph" w:customStyle="1" w:styleId="CharCharCharCharCharCharCharCharCharCharCharChar1CharCharCharChar">
    <w:name w:val="Char Знак Char Char Знак Char Знак Char Char Char Char Знак Char Знак Char Знак Char Char1 Знак Char Знак Char Char Знак Знак Char Знак"/>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CharChar">
    <w:name w:val="Char Char Char Char Char1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
    <w:name w:val="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letindentedspacedCharChar">
    <w:name w:val="Bullet indented spaced Char Char"/>
    <w:basedOn w:val="Normal"/>
    <w:rsid w:val="0007118C"/>
    <w:pPr>
      <w:numPr>
        <w:numId w:val="2"/>
      </w:numPr>
      <w:overflowPunct w:val="0"/>
      <w:autoSpaceDE w:val="0"/>
      <w:autoSpaceDN w:val="0"/>
      <w:adjustRightInd w:val="0"/>
      <w:spacing w:after="120" w:line="240" w:lineRule="auto"/>
      <w:ind w:right="357"/>
      <w:jc w:val="both"/>
      <w:textAlignment w:val="baseline"/>
    </w:pPr>
    <w:rPr>
      <w:rFonts w:ascii="Times New Roman" w:eastAsia="Times New Roman" w:hAnsi="Times New Roman" w:cs="Times New Roman"/>
      <w:sz w:val="24"/>
      <w:szCs w:val="20"/>
      <w:lang w:val="en-GB" w:eastAsia="en-GB"/>
    </w:rPr>
  </w:style>
  <w:style w:type="paragraph" w:customStyle="1" w:styleId="CharCharCharCharChar1CharCharChar">
    <w:name w:val="Char Char Char Char Char1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Par-number1">
    <w:name w:val="Par-number 1)"/>
    <w:basedOn w:val="Normal"/>
    <w:next w:val="Normal"/>
    <w:rsid w:val="0007118C"/>
    <w:pPr>
      <w:widowControl w:val="0"/>
      <w:numPr>
        <w:numId w:val="3"/>
      </w:numPr>
      <w:spacing w:after="0" w:line="360" w:lineRule="auto"/>
    </w:pPr>
    <w:rPr>
      <w:rFonts w:ascii="Times New Roman" w:eastAsia="Times New Roman" w:hAnsi="Times New Roman" w:cs="Times New Roman"/>
      <w:sz w:val="24"/>
      <w:szCs w:val="20"/>
      <w:lang w:val="en-GB" w:eastAsia="fr-BE"/>
    </w:rPr>
  </w:style>
  <w:style w:type="character" w:customStyle="1" w:styleId="tytul1">
    <w:name w:val="tytul1"/>
    <w:rsid w:val="0007118C"/>
    <w:rPr>
      <w:b/>
      <w:bCs/>
      <w:vanish w:val="0"/>
      <w:webHidden w:val="0"/>
      <w:color w:val="204691"/>
      <w:sz w:val="20"/>
      <w:szCs w:val="20"/>
      <w:specVanish w:val="0"/>
    </w:rPr>
  </w:style>
  <w:style w:type="character" w:customStyle="1" w:styleId="zajawka1">
    <w:name w:val="zajawka1"/>
    <w:rsid w:val="0007118C"/>
    <w:rPr>
      <w:vanish w:val="0"/>
      <w:webHidden w:val="0"/>
      <w:sz w:val="20"/>
      <w:szCs w:val="20"/>
      <w:specVanish w:val="0"/>
    </w:rPr>
  </w:style>
  <w:style w:type="character" w:customStyle="1" w:styleId="tresc1">
    <w:name w:val="tresc1"/>
    <w:rsid w:val="0007118C"/>
    <w:rPr>
      <w:vanish w:val="0"/>
      <w:webHidden w:val="0"/>
      <w:color w:val="000000"/>
      <w:sz w:val="16"/>
      <w:szCs w:val="16"/>
      <w:specVanish w:val="0"/>
    </w:rPr>
  </w:style>
  <w:style w:type="character" w:styleId="Strong">
    <w:name w:val="Strong"/>
    <w:qFormat/>
    <w:rsid w:val="0007118C"/>
    <w:rPr>
      <w:b/>
      <w:bCs/>
    </w:rPr>
  </w:style>
  <w:style w:type="paragraph" w:customStyle="1" w:styleId="CharChar1CharCharCharCharCharChar">
    <w:name w:val="Char Char1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ParagraphFont1">
    <w:name w:val="Default Paragraph Font1"/>
    <w:aliases w:val=" Char Знак Char Char Знак Char Знак Char Char Char Char Знак Char Знак Char Знак Char Char1 Знак Char Знак Char Char Знак Знак Char Знак Char Char Char Char Char Char1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firstline">
    <w:name w:val="firstline"/>
    <w:basedOn w:val="Normal"/>
    <w:rsid w:val="0007118C"/>
    <w:pPr>
      <w:spacing w:after="0" w:line="240" w:lineRule="atLeast"/>
      <w:ind w:firstLine="640"/>
      <w:jc w:val="both"/>
    </w:pPr>
    <w:rPr>
      <w:rFonts w:ascii="Arial" w:eastAsia="Times New Roman" w:hAnsi="Arial" w:cs="Arial"/>
      <w:color w:val="000000"/>
      <w:sz w:val="24"/>
      <w:szCs w:val="24"/>
      <w:lang w:eastAsia="bg-BG"/>
    </w:rPr>
  </w:style>
  <w:style w:type="paragraph" w:customStyle="1" w:styleId="Text1">
    <w:name w:val="Text 1"/>
    <w:basedOn w:val="Normal"/>
    <w:rsid w:val="0007118C"/>
    <w:pPr>
      <w:spacing w:before="120" w:after="120" w:line="240" w:lineRule="auto"/>
      <w:ind w:left="851"/>
      <w:jc w:val="both"/>
    </w:pPr>
    <w:rPr>
      <w:rFonts w:ascii="Times New Roman" w:eastAsia="Times New Roman" w:hAnsi="Times New Roman" w:cs="Times New Roman"/>
      <w:sz w:val="24"/>
      <w:szCs w:val="20"/>
      <w:lang w:val="en-GB" w:eastAsia="fr-BE"/>
    </w:rPr>
  </w:style>
  <w:style w:type="paragraph" w:styleId="NormalIndent">
    <w:name w:val="Normal Indent"/>
    <w:aliases w:val="Normal Indent Char"/>
    <w:basedOn w:val="Normal"/>
    <w:rsid w:val="0007118C"/>
    <w:pPr>
      <w:numPr>
        <w:numId w:val="4"/>
      </w:numPr>
      <w:spacing w:before="120" w:after="0" w:line="240" w:lineRule="auto"/>
    </w:pPr>
    <w:rPr>
      <w:rFonts w:ascii="Univers" w:eastAsia="Times New Roman" w:hAnsi="Univers" w:cs="Times New Roman"/>
      <w:szCs w:val="24"/>
      <w:lang w:val="en-GB" w:eastAsia="en-GB"/>
    </w:rPr>
  </w:style>
  <w:style w:type="paragraph" w:customStyle="1" w:styleId="OPACbullet">
    <w:name w:val="OPAC bullet"/>
    <w:basedOn w:val="Normal"/>
    <w:rsid w:val="0007118C"/>
    <w:pPr>
      <w:numPr>
        <w:numId w:val="5"/>
      </w:numPr>
      <w:spacing w:before="120" w:after="0" w:line="240" w:lineRule="auto"/>
      <w:jc w:val="both"/>
    </w:pPr>
    <w:rPr>
      <w:rFonts w:ascii="Times New Roman" w:eastAsia="Times New Roman" w:hAnsi="Times New Roman" w:cs="Times New Roman"/>
      <w:sz w:val="24"/>
      <w:szCs w:val="24"/>
      <w:lang w:eastAsia="bg-BG"/>
    </w:rPr>
  </w:style>
  <w:style w:type="paragraph" w:customStyle="1" w:styleId="OPACtext">
    <w:name w:val="OPAC text"/>
    <w:basedOn w:val="Normal"/>
    <w:rsid w:val="0007118C"/>
    <w:pPr>
      <w:spacing w:before="120" w:after="120" w:line="240" w:lineRule="auto"/>
      <w:ind w:firstLine="709"/>
      <w:jc w:val="both"/>
    </w:pPr>
    <w:rPr>
      <w:rFonts w:ascii="Times New Roman" w:eastAsia="MS Mincho" w:hAnsi="Times New Roman" w:cs="Times New Roman"/>
      <w:sz w:val="24"/>
      <w:szCs w:val="16"/>
    </w:rPr>
  </w:style>
  <w:style w:type="paragraph" w:customStyle="1" w:styleId="CharCharCharCharChar1CharCharCharCharCharChar">
    <w:name w:val="Char Char Char Char Char1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styleId="BodyTextIndent">
    <w:name w:val="Body Text Indent"/>
    <w:basedOn w:val="Normal"/>
    <w:link w:val="BodyTextIndentChar"/>
    <w:rsid w:val="0007118C"/>
    <w:pPr>
      <w:widowControl w:val="0"/>
      <w:autoSpaceDE w:val="0"/>
      <w:autoSpaceDN w:val="0"/>
      <w:spacing w:after="120" w:line="480" w:lineRule="auto"/>
    </w:pPr>
    <w:rPr>
      <w:rFonts w:ascii="Times New Roman" w:eastAsia="Times New Roman" w:hAnsi="Times New Roman" w:cs="Times New Roman"/>
      <w:sz w:val="20"/>
      <w:szCs w:val="20"/>
      <w:lang w:val="en-US" w:eastAsia="bg-BG"/>
    </w:rPr>
  </w:style>
  <w:style w:type="character" w:customStyle="1" w:styleId="BodyTextIndentChar">
    <w:name w:val="Body Text Indent Char"/>
    <w:basedOn w:val="DefaultParagraphFont"/>
    <w:link w:val="BodyTextIndent"/>
    <w:rsid w:val="0007118C"/>
    <w:rPr>
      <w:rFonts w:ascii="Times New Roman" w:eastAsia="Times New Roman" w:hAnsi="Times New Roman" w:cs="Times New Roman"/>
      <w:sz w:val="20"/>
      <w:szCs w:val="20"/>
      <w:lang w:val="en-US" w:eastAsia="bg-BG"/>
    </w:rPr>
  </w:style>
  <w:style w:type="paragraph" w:styleId="BodyText3">
    <w:name w:val="Body Text 3"/>
    <w:basedOn w:val="Normal"/>
    <w:link w:val="BodyText3Char"/>
    <w:rsid w:val="0007118C"/>
    <w:pPr>
      <w:widowControl w:val="0"/>
      <w:autoSpaceDE w:val="0"/>
      <w:autoSpaceDN w:val="0"/>
      <w:spacing w:after="0" w:line="240" w:lineRule="auto"/>
      <w:jc w:val="both"/>
    </w:pPr>
    <w:rPr>
      <w:rFonts w:ascii="Times New Roman" w:eastAsia="Times New Roman" w:hAnsi="Times New Roman" w:cs="Times New Roman"/>
      <w:b/>
      <w:bCs/>
      <w:sz w:val="28"/>
      <w:szCs w:val="28"/>
      <w:lang w:eastAsia="bg-BG"/>
    </w:rPr>
  </w:style>
  <w:style w:type="character" w:customStyle="1" w:styleId="BodyText3Char">
    <w:name w:val="Body Text 3 Char"/>
    <w:basedOn w:val="DefaultParagraphFont"/>
    <w:link w:val="BodyText3"/>
    <w:rsid w:val="0007118C"/>
    <w:rPr>
      <w:rFonts w:ascii="Times New Roman" w:eastAsia="Times New Roman" w:hAnsi="Times New Roman" w:cs="Times New Roman"/>
      <w:b/>
      <w:bCs/>
      <w:sz w:val="28"/>
      <w:szCs w:val="28"/>
      <w:lang w:eastAsia="bg-BG"/>
    </w:rPr>
  </w:style>
  <w:style w:type="paragraph" w:styleId="BodyTextIndent2">
    <w:name w:val="Body Text Indent 2"/>
    <w:basedOn w:val="Normal"/>
    <w:link w:val="BodyTextIndent2Char"/>
    <w:rsid w:val="0007118C"/>
    <w:pPr>
      <w:widowControl w:val="0"/>
      <w:autoSpaceDE w:val="0"/>
      <w:autoSpaceDN w:val="0"/>
      <w:spacing w:after="0" w:line="240" w:lineRule="auto"/>
      <w:ind w:left="360"/>
      <w:jc w:val="both"/>
    </w:pPr>
    <w:rPr>
      <w:rFonts w:ascii="Times New Roman" w:eastAsia="Times New Roman" w:hAnsi="Times New Roman" w:cs="Times New Roman"/>
      <w:b/>
      <w:bCs/>
      <w:sz w:val="28"/>
      <w:szCs w:val="28"/>
      <w:lang w:eastAsia="bg-BG"/>
    </w:rPr>
  </w:style>
  <w:style w:type="character" w:customStyle="1" w:styleId="BodyTextIndent2Char">
    <w:name w:val="Body Text Indent 2 Char"/>
    <w:basedOn w:val="DefaultParagraphFont"/>
    <w:link w:val="BodyTextIndent2"/>
    <w:rsid w:val="0007118C"/>
    <w:rPr>
      <w:rFonts w:ascii="Times New Roman" w:eastAsia="Times New Roman" w:hAnsi="Times New Roman" w:cs="Times New Roman"/>
      <w:b/>
      <w:bCs/>
      <w:sz w:val="28"/>
      <w:szCs w:val="28"/>
      <w:lang w:eastAsia="bg-BG"/>
    </w:rPr>
  </w:style>
  <w:style w:type="paragraph" w:styleId="BodyTextIndent3">
    <w:name w:val="Body Text Indent 3"/>
    <w:basedOn w:val="Normal"/>
    <w:link w:val="BodyTextIndent3Char"/>
    <w:rsid w:val="0007118C"/>
    <w:pPr>
      <w:widowControl w:val="0"/>
      <w:autoSpaceDE w:val="0"/>
      <w:autoSpaceDN w:val="0"/>
      <w:spacing w:after="0" w:line="240" w:lineRule="auto"/>
      <w:ind w:left="426" w:hanging="426"/>
      <w:jc w:val="both"/>
    </w:pPr>
    <w:rPr>
      <w:rFonts w:ascii="Times New Roman" w:eastAsia="Times New Roman" w:hAnsi="Times New Roman" w:cs="Times New Roman"/>
      <w:sz w:val="28"/>
      <w:szCs w:val="28"/>
      <w:lang w:eastAsia="bg-BG"/>
    </w:rPr>
  </w:style>
  <w:style w:type="character" w:customStyle="1" w:styleId="BodyTextIndent3Char">
    <w:name w:val="Body Text Indent 3 Char"/>
    <w:basedOn w:val="DefaultParagraphFont"/>
    <w:link w:val="BodyTextIndent3"/>
    <w:rsid w:val="0007118C"/>
    <w:rPr>
      <w:rFonts w:ascii="Times New Roman" w:eastAsia="Times New Roman" w:hAnsi="Times New Roman" w:cs="Times New Roman"/>
      <w:sz w:val="28"/>
      <w:szCs w:val="28"/>
      <w:lang w:eastAsia="bg-BG"/>
    </w:rPr>
  </w:style>
  <w:style w:type="paragraph" w:styleId="Title">
    <w:name w:val="Title"/>
    <w:basedOn w:val="Normal"/>
    <w:link w:val="TitleChar"/>
    <w:qFormat/>
    <w:rsid w:val="0007118C"/>
    <w:pPr>
      <w:widowControl w:val="0"/>
      <w:autoSpaceDE w:val="0"/>
      <w:autoSpaceDN w:val="0"/>
      <w:spacing w:after="0" w:line="240" w:lineRule="auto"/>
      <w:jc w:val="center"/>
    </w:pPr>
    <w:rPr>
      <w:rFonts w:ascii="Times New Roman" w:eastAsia="Times New Roman" w:hAnsi="Times New Roman" w:cs="Times New Roman"/>
      <w:b/>
      <w:bCs/>
      <w:sz w:val="28"/>
      <w:szCs w:val="28"/>
      <w:lang w:eastAsia="bg-BG"/>
    </w:rPr>
  </w:style>
  <w:style w:type="character" w:customStyle="1" w:styleId="TitleChar">
    <w:name w:val="Title Char"/>
    <w:basedOn w:val="DefaultParagraphFont"/>
    <w:link w:val="Title"/>
    <w:rsid w:val="0007118C"/>
    <w:rPr>
      <w:rFonts w:ascii="Times New Roman" w:eastAsia="Times New Roman" w:hAnsi="Times New Roman" w:cs="Times New Roman"/>
      <w:b/>
      <w:bCs/>
      <w:sz w:val="28"/>
      <w:szCs w:val="28"/>
      <w:lang w:eastAsia="bg-BG"/>
    </w:rPr>
  </w:style>
  <w:style w:type="paragraph" w:styleId="Subtitle">
    <w:name w:val="Subtitle"/>
    <w:basedOn w:val="Normal"/>
    <w:link w:val="SubtitleChar"/>
    <w:qFormat/>
    <w:rsid w:val="0007118C"/>
    <w:pPr>
      <w:widowControl w:val="0"/>
      <w:autoSpaceDE w:val="0"/>
      <w:autoSpaceDN w:val="0"/>
      <w:spacing w:after="0" w:line="240" w:lineRule="auto"/>
      <w:jc w:val="center"/>
    </w:pPr>
    <w:rPr>
      <w:rFonts w:ascii="Times New Roman" w:eastAsia="Times New Roman" w:hAnsi="Times New Roman" w:cs="Times New Roman"/>
      <w:sz w:val="24"/>
      <w:szCs w:val="24"/>
      <w:lang w:eastAsia="bg-BG"/>
    </w:rPr>
  </w:style>
  <w:style w:type="character" w:customStyle="1" w:styleId="SubtitleChar">
    <w:name w:val="Subtitle Char"/>
    <w:basedOn w:val="DefaultParagraphFont"/>
    <w:link w:val="Subtitle"/>
    <w:rsid w:val="0007118C"/>
    <w:rPr>
      <w:rFonts w:ascii="Times New Roman" w:eastAsia="Times New Roman" w:hAnsi="Times New Roman" w:cs="Times New Roman"/>
      <w:sz w:val="24"/>
      <w:szCs w:val="24"/>
      <w:lang w:eastAsia="bg-BG"/>
    </w:rPr>
  </w:style>
  <w:style w:type="paragraph" w:customStyle="1" w:styleId="BodyText21">
    <w:name w:val="Body Text 21"/>
    <w:basedOn w:val="Normal"/>
    <w:rsid w:val="0007118C"/>
    <w:pPr>
      <w:widowControl w:val="0"/>
      <w:autoSpaceDE w:val="0"/>
      <w:autoSpaceDN w:val="0"/>
      <w:spacing w:after="0" w:line="240" w:lineRule="auto"/>
      <w:jc w:val="both"/>
    </w:pPr>
    <w:rPr>
      <w:rFonts w:ascii="UnvCyr" w:eastAsia="Times New Roman" w:hAnsi="UnvCyr" w:cs="UnvCyr"/>
      <w:sz w:val="24"/>
      <w:szCs w:val="24"/>
      <w:lang w:eastAsia="bg-BG"/>
    </w:rPr>
  </w:style>
  <w:style w:type="paragraph" w:styleId="BlockText">
    <w:name w:val="Block Text"/>
    <w:basedOn w:val="Normal"/>
    <w:rsid w:val="0007118C"/>
    <w:pPr>
      <w:widowControl w:val="0"/>
      <w:overflowPunct w:val="0"/>
      <w:autoSpaceDE w:val="0"/>
      <w:autoSpaceDN w:val="0"/>
      <w:adjustRightInd w:val="0"/>
      <w:spacing w:after="0" w:line="240" w:lineRule="auto"/>
      <w:ind w:left="720" w:right="-360"/>
      <w:textAlignment w:val="baseline"/>
    </w:pPr>
    <w:rPr>
      <w:rFonts w:ascii="Tahoma" w:eastAsia="Times New Roman" w:hAnsi="Tahoma" w:cs="Tahoma"/>
      <w:b/>
      <w:bCs/>
      <w:sz w:val="24"/>
      <w:szCs w:val="24"/>
    </w:rPr>
  </w:style>
  <w:style w:type="character" w:customStyle="1" w:styleId="title1">
    <w:name w:val="title1"/>
    <w:rsid w:val="0007118C"/>
    <w:rPr>
      <w:b/>
      <w:bCs/>
      <w:sz w:val="18"/>
      <w:szCs w:val="18"/>
    </w:rPr>
  </w:style>
  <w:style w:type="paragraph" w:customStyle="1" w:styleId="StyleBody">
    <w:name w:val="StyleBody"/>
    <w:basedOn w:val="Default"/>
    <w:next w:val="Default"/>
    <w:rsid w:val="0007118C"/>
    <w:rPr>
      <w:rFonts w:ascii="Times New Roman" w:hAnsi="Times New Roman" w:cs="Times New Roman"/>
      <w:color w:val="auto"/>
    </w:rPr>
  </w:style>
  <w:style w:type="character" w:customStyle="1" w:styleId="StyleBodyChar">
    <w:name w:val="StyleBody Char"/>
    <w:rsid w:val="0007118C"/>
    <w:rPr>
      <w:color w:val="000000"/>
    </w:rPr>
  </w:style>
  <w:style w:type="paragraph" w:customStyle="1" w:styleId="Style5">
    <w:name w:val="Style5"/>
    <w:basedOn w:val="Default"/>
    <w:next w:val="Default"/>
    <w:rsid w:val="0007118C"/>
    <w:rPr>
      <w:rFonts w:ascii="Times New Roman" w:hAnsi="Times New Roman" w:cs="Times New Roman"/>
      <w:color w:val="auto"/>
    </w:rPr>
  </w:style>
  <w:style w:type="character" w:customStyle="1" w:styleId="ft">
    <w:name w:val="ft"/>
    <w:basedOn w:val="DefaultParagraphFont"/>
    <w:rsid w:val="0007118C"/>
  </w:style>
  <w:style w:type="paragraph" w:customStyle="1" w:styleId="CharCharCharCharCharCharChar">
    <w:name w:val="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1">
    <w:name w:val="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
    <w:name w:val="Char Char Char Char Char1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Char Char Char Знак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
    <w:name w:val="Char Char Char1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StyleBookmanOldStyle11ptLeft0cmFirstline0">
    <w:name w:val="Style Style + Bookman Old Style 11 pt Left:  0 cm First line:  0..."/>
    <w:basedOn w:val="Style"/>
    <w:autoRedefine/>
    <w:rsid w:val="0007118C"/>
    <w:pPr>
      <w:ind w:left="0" w:firstLine="0"/>
    </w:pPr>
    <w:rPr>
      <w:rFonts w:ascii="Bookman Old Style" w:hAnsi="Bookman Old Style"/>
      <w:sz w:val="22"/>
      <w:szCs w:val="20"/>
    </w:rPr>
  </w:style>
  <w:style w:type="paragraph" w:customStyle="1" w:styleId="Char1">
    <w:name w:val="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CharChar1">
    <w:name w:val="Char Char Char Char Char1 Char Char Char Char 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ptertitle">
    <w:name w:val="Chapter title"/>
    <w:basedOn w:val="Heading1"/>
    <w:next w:val="Default"/>
    <w:rsid w:val="0007118C"/>
    <w:pPr>
      <w:numPr>
        <w:numId w:val="0"/>
      </w:numPr>
      <w:tabs>
        <w:tab w:val="num" w:pos="432"/>
      </w:tabs>
      <w:ind w:left="432" w:hanging="432"/>
    </w:pPr>
    <w:rPr>
      <w:rFonts w:ascii="Bookman Old Style" w:hAnsi="Bookman Old Style"/>
      <w:iCs/>
      <w:caps/>
      <w:sz w:val="28"/>
      <w:szCs w:val="28"/>
      <w:lang w:val="bg-BG"/>
    </w:rPr>
  </w:style>
  <w:style w:type="paragraph" w:customStyle="1" w:styleId="Section">
    <w:name w:val="Section"/>
    <w:basedOn w:val="Heading2"/>
    <w:autoRedefine/>
    <w:rsid w:val="0007118C"/>
    <w:pPr>
      <w:numPr>
        <w:ilvl w:val="0"/>
        <w:numId w:val="0"/>
      </w:numPr>
      <w:tabs>
        <w:tab w:val="num" w:pos="576"/>
      </w:tabs>
      <w:spacing w:before="120" w:after="120"/>
      <w:ind w:left="576" w:hanging="576"/>
    </w:pPr>
    <w:rPr>
      <w:rFonts w:ascii="Bookman Old Style" w:hAnsi="Bookman Old Style"/>
      <w:i w:val="0"/>
      <w:iCs w:val="0"/>
      <w:szCs w:val="22"/>
      <w:lang w:val="bg-BG"/>
    </w:rPr>
  </w:style>
  <w:style w:type="paragraph" w:customStyle="1" w:styleId="sub-section">
    <w:name w:val="sub-section"/>
    <w:basedOn w:val="Heading3"/>
    <w:rsid w:val="0007118C"/>
    <w:pPr>
      <w:numPr>
        <w:ilvl w:val="0"/>
        <w:numId w:val="0"/>
      </w:numPr>
      <w:tabs>
        <w:tab w:val="num" w:pos="851"/>
      </w:tabs>
      <w:ind w:left="851" w:hanging="851"/>
    </w:pPr>
    <w:rPr>
      <w:rFonts w:ascii="Bookman Old Style" w:hAnsi="Bookman Old Style"/>
      <w:iCs/>
      <w:sz w:val="24"/>
      <w:szCs w:val="24"/>
      <w:lang w:val="bg-BG"/>
    </w:rPr>
  </w:style>
  <w:style w:type="paragraph" w:customStyle="1" w:styleId="points">
    <w:name w:val="points"/>
    <w:basedOn w:val="Heading4"/>
    <w:rsid w:val="0007118C"/>
    <w:pPr>
      <w:numPr>
        <w:numId w:val="1"/>
      </w:numPr>
    </w:pPr>
    <w:rPr>
      <w:rFonts w:ascii="Bookman Old Style" w:hAnsi="Bookman Old Style"/>
      <w:i/>
      <w:iCs/>
      <w:sz w:val="24"/>
      <w:szCs w:val="24"/>
      <w:lang w:val="bg-BG"/>
    </w:rPr>
  </w:style>
  <w:style w:type="paragraph" w:customStyle="1" w:styleId="DefaultParagraphFont1Char">
    <w:name w:val="Default Paragraph Font1 Char"/>
    <w:aliases w:val=" Char Знак Char Char Знак Char Знак Char Char Char Char Знак Char Знак Char Знак Char Char1 Знак Char Знак Char Char Знак Знак Char Знак Char Char Char Char Char Char1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1CharCharCharCharCharCharCharCharChar1Char">
    <w:name w:val="Char Char Char Char Char1 Char Char Char Char Char Char Char Char Char1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character" w:customStyle="1" w:styleId="ala1">
    <w:name w:val="al_a1"/>
    <w:rsid w:val="0007118C"/>
    <w:rPr>
      <w:vanish w:val="0"/>
      <w:webHidden w:val="0"/>
      <w:specVanish w:val="0"/>
    </w:rPr>
  </w:style>
  <w:style w:type="paragraph" w:customStyle="1" w:styleId="CharCharCharCharChar1CharCharCharCharCharCharCharCharChar1CharCharCharCharCharCharChar">
    <w:name w:val="Char Char Char Char Char1 Char Char Char Char Char Char Char Char Char1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
    <w:name w:val="Char Char Char Знак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1">
    <w:name w:val="Char Char Char Char Char Char Char Char Char Char Char Char Char1"/>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
    <w:name w:val="Char Char Char1"/>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6CharCharChar">
    <w:name w:val="Char6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
    <w:name w:val="Char Char1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2">
    <w:name w:val="2"/>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1CharCharChar1">
    <w:name w:val="Char Char Char1 Char Char Char1"/>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2CharChar1Char">
    <w:name w:val="Char2 Char Char1 Char"/>
    <w:basedOn w:val="Normal"/>
    <w:rsid w:val="0007118C"/>
    <w:pPr>
      <w:tabs>
        <w:tab w:val="left" w:pos="709"/>
      </w:tabs>
      <w:spacing w:before="120" w:after="120" w:line="240" w:lineRule="auto"/>
      <w:jc w:val="both"/>
    </w:pPr>
    <w:rPr>
      <w:rFonts w:ascii="Tahoma" w:eastAsia="Times New Roman" w:hAnsi="Tahoma" w:cs="Times New Roman"/>
      <w:sz w:val="24"/>
      <w:szCs w:val="20"/>
      <w:lang w:val="pl-PL" w:eastAsia="pl-PL"/>
    </w:rPr>
  </w:style>
  <w:style w:type="paragraph" w:customStyle="1" w:styleId="CharCharChar2">
    <w:name w:val="Char Char Char2"/>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3">
    <w:name w:val="Char Char Char3"/>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CharCharCharCharCharCharCharCharCharCharCharChar">
    <w:name w:val="Char Char Char Char Char Char1 Char Char Char Char Char Char Char Char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1CharCharCharChar">
    <w:name w:val="Char Char1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CharCharCharCharCharCharCharCharChar">
    <w:name w:val="Char Char Char Char Char Char1 Char Char Char Char Char Char Char Char Char"/>
    <w:basedOn w:val="Normal"/>
    <w:rsid w:val="0007118C"/>
    <w:pPr>
      <w:tabs>
        <w:tab w:val="left" w:pos="709"/>
      </w:tabs>
      <w:spacing w:after="0" w:line="240" w:lineRule="auto"/>
    </w:pPr>
    <w:rPr>
      <w:rFonts w:ascii="Tahoma" w:eastAsia="Times New Roman" w:hAnsi="Tahoma" w:cs="Times New Roman"/>
      <w:sz w:val="20"/>
      <w:szCs w:val="20"/>
      <w:lang w:val="pl-PL" w:eastAsia="pl-PL"/>
    </w:rPr>
  </w:style>
  <w:style w:type="paragraph" w:customStyle="1" w:styleId="ListParagraph1">
    <w:name w:val="List Paragraph1"/>
    <w:basedOn w:val="Normal"/>
    <w:qFormat/>
    <w:rsid w:val="0007118C"/>
    <w:pPr>
      <w:spacing w:after="200" w:line="276" w:lineRule="auto"/>
      <w:ind w:left="720"/>
      <w:contextualSpacing/>
    </w:pPr>
    <w:rPr>
      <w:rFonts w:ascii="Calibri" w:eastAsia="Times New Roman" w:hAnsi="Calibri" w:cs="Times New Roman"/>
      <w:lang w:val="en-US"/>
    </w:rPr>
  </w:style>
  <w:style w:type="paragraph" w:customStyle="1" w:styleId="CharCharCharCharCharChar2CharCharCharCharCharCharCharCharCharCharCharCharCharCharCharCharCharCharCharCharCharCharCharCharCharCharChar">
    <w:name w:val="Char Char Char Char Char Char2 Знак Char Char Char Char Char Char Char Char Char Char Char Char Char Char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Char">
    <w:name w:val="Char Char Char Char1 Char"/>
    <w:basedOn w:val="Normal"/>
    <w:rsid w:val="0007118C"/>
    <w:pPr>
      <w:tabs>
        <w:tab w:val="left" w:pos="709"/>
      </w:tabs>
      <w:spacing w:after="0" w:line="240" w:lineRule="auto"/>
    </w:pPr>
    <w:rPr>
      <w:rFonts w:ascii="Tahoma" w:eastAsia="Times New Roman" w:hAnsi="Tahoma" w:cs="Times New Roman"/>
      <w:sz w:val="24"/>
      <w:szCs w:val="24"/>
      <w:lang w:val="pl-PL" w:eastAsia="pl-PL"/>
    </w:rPr>
  </w:style>
  <w:style w:type="character" w:customStyle="1" w:styleId="samedocreference1">
    <w:name w:val="samedocreference1"/>
    <w:rsid w:val="0007118C"/>
    <w:rPr>
      <w:i w:val="0"/>
      <w:iCs w:val="0"/>
      <w:color w:val="8B0000"/>
      <w:u w:val="single"/>
    </w:rPr>
  </w:style>
  <w:style w:type="character" w:customStyle="1" w:styleId="newdocreference1">
    <w:name w:val="newdocreference1"/>
    <w:rsid w:val="0007118C"/>
    <w:rPr>
      <w:i w:val="0"/>
      <w:iCs w:val="0"/>
      <w:color w:val="0000FF"/>
      <w:u w:val="single"/>
    </w:rPr>
  </w:style>
  <w:style w:type="character" w:customStyle="1" w:styleId="search01">
    <w:name w:val="search01"/>
    <w:rsid w:val="0007118C"/>
    <w:rPr>
      <w:shd w:val="clear" w:color="auto" w:fill="FFFF66"/>
    </w:rPr>
  </w:style>
  <w:style w:type="paragraph" w:customStyle="1" w:styleId="CharChar1Char0">
    <w:name w:val="Char Char1 Char"/>
    <w:basedOn w:val="Normal"/>
    <w:rsid w:val="007A664A"/>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apple-converted-space">
    <w:name w:val="apple-converted-space"/>
    <w:basedOn w:val="DefaultParagraphFont"/>
    <w:rsid w:val="007C3BAF"/>
  </w:style>
  <w:style w:type="paragraph" w:customStyle="1" w:styleId="ti-art">
    <w:name w:val="ti-art"/>
    <w:basedOn w:val="Normal"/>
    <w:rsid w:val="007C3B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7C3B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rsid w:val="007C3BAF"/>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Normal"/>
    <w:rsid w:val="00F1091D"/>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NoList1">
    <w:name w:val="No List1"/>
    <w:next w:val="NoList"/>
    <w:uiPriority w:val="99"/>
    <w:semiHidden/>
    <w:unhideWhenUsed/>
    <w:rsid w:val="000D4157"/>
  </w:style>
  <w:style w:type="table" w:customStyle="1" w:styleId="TableGrid1">
    <w:name w:val="Table Grid1"/>
    <w:basedOn w:val="TableNormal"/>
    <w:next w:val="TableGrid"/>
    <w:rsid w:val="000D4157"/>
    <w:pPr>
      <w:spacing w:after="0" w:line="240" w:lineRule="auto"/>
    </w:pPr>
    <w:rPr>
      <w:rFonts w:ascii="Times New Roman" w:eastAsia="Times New Roman" w:hAnsi="Times New Roman" w:cs="Times New Roman"/>
      <w:sz w:val="20"/>
      <w:szCs w:val="20"/>
      <w:lang w:val="en-US"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0D4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0D4157"/>
    <w:rPr>
      <w:rFonts w:ascii="Courier New" w:eastAsia="Times New Roman" w:hAnsi="Courier New" w:cs="Courier New"/>
      <w:sz w:val="20"/>
      <w:szCs w:val="20"/>
      <w:lang w:eastAsia="bg-BG"/>
    </w:rPr>
  </w:style>
  <w:style w:type="paragraph" w:customStyle="1" w:styleId="Aufzhlung">
    <w:name w:val="Aufzählung"/>
    <w:basedOn w:val="Normal"/>
    <w:uiPriority w:val="99"/>
    <w:rsid w:val="000D4157"/>
    <w:pPr>
      <w:numPr>
        <w:numId w:val="18"/>
      </w:numPr>
      <w:suppressAutoHyphens/>
      <w:spacing w:after="60" w:line="240" w:lineRule="auto"/>
    </w:pPr>
    <w:rPr>
      <w:rFonts w:ascii="Arial" w:eastAsia="Calibri" w:hAnsi="Arial" w:cs="Arial"/>
      <w:sz w:val="20"/>
      <w:szCs w:val="20"/>
      <w:lang w:val="en-GB" w:eastAsia="ar-SA"/>
    </w:rPr>
  </w:style>
  <w:style w:type="paragraph" w:customStyle="1" w:styleId="CharCharCharCharCharCharCharCharCharCharCharCharChar0">
    <w:name w:val="Char Char Char Char Char Char Char Char Char Char Char Char Char"/>
    <w:basedOn w:val="Normal"/>
    <w:rsid w:val="000D4157"/>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aliases w:val="List Paragraph (numbered (a)) Char,References Char,Numbered List Paragraph Char,Numbered Paragraph Char,Main numbered paragraph Char,List_Paragraph Char,Multilevel para_II Char,Bullets Char,IBL List Paragraph Char,본문(내용) Char"/>
    <w:basedOn w:val="DefaultParagraphFont"/>
    <w:link w:val="ListParagraph"/>
    <w:uiPriority w:val="34"/>
    <w:locked/>
    <w:rsid w:val="00A81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3805">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1756070">
      <w:bodyDiv w:val="1"/>
      <w:marLeft w:val="0"/>
      <w:marRight w:val="0"/>
      <w:marTop w:val="0"/>
      <w:marBottom w:val="0"/>
      <w:divBdr>
        <w:top w:val="none" w:sz="0" w:space="0" w:color="auto"/>
        <w:left w:val="none" w:sz="0" w:space="0" w:color="auto"/>
        <w:bottom w:val="none" w:sz="0" w:space="0" w:color="auto"/>
        <w:right w:val="none" w:sz="0" w:space="0" w:color="auto"/>
      </w:divBdr>
    </w:div>
    <w:div w:id="516575245">
      <w:bodyDiv w:val="1"/>
      <w:marLeft w:val="0"/>
      <w:marRight w:val="0"/>
      <w:marTop w:val="0"/>
      <w:marBottom w:val="0"/>
      <w:divBdr>
        <w:top w:val="none" w:sz="0" w:space="0" w:color="auto"/>
        <w:left w:val="none" w:sz="0" w:space="0" w:color="auto"/>
        <w:bottom w:val="none" w:sz="0" w:space="0" w:color="auto"/>
        <w:right w:val="none" w:sz="0" w:space="0" w:color="auto"/>
      </w:divBdr>
    </w:div>
    <w:div w:id="663893483">
      <w:bodyDiv w:val="1"/>
      <w:marLeft w:val="0"/>
      <w:marRight w:val="0"/>
      <w:marTop w:val="0"/>
      <w:marBottom w:val="0"/>
      <w:divBdr>
        <w:top w:val="none" w:sz="0" w:space="0" w:color="auto"/>
        <w:left w:val="none" w:sz="0" w:space="0" w:color="auto"/>
        <w:bottom w:val="none" w:sz="0" w:space="0" w:color="auto"/>
        <w:right w:val="none" w:sz="0" w:space="0" w:color="auto"/>
      </w:divBdr>
    </w:div>
    <w:div w:id="707147840">
      <w:bodyDiv w:val="1"/>
      <w:marLeft w:val="0"/>
      <w:marRight w:val="0"/>
      <w:marTop w:val="0"/>
      <w:marBottom w:val="0"/>
      <w:divBdr>
        <w:top w:val="none" w:sz="0" w:space="0" w:color="auto"/>
        <w:left w:val="none" w:sz="0" w:space="0" w:color="auto"/>
        <w:bottom w:val="none" w:sz="0" w:space="0" w:color="auto"/>
        <w:right w:val="none" w:sz="0" w:space="0" w:color="auto"/>
      </w:divBdr>
      <w:divsChild>
        <w:div w:id="2321294">
          <w:marLeft w:val="0"/>
          <w:marRight w:val="0"/>
          <w:marTop w:val="0"/>
          <w:marBottom w:val="0"/>
          <w:divBdr>
            <w:top w:val="none" w:sz="0" w:space="0" w:color="auto"/>
            <w:left w:val="none" w:sz="0" w:space="0" w:color="auto"/>
            <w:bottom w:val="none" w:sz="0" w:space="0" w:color="auto"/>
            <w:right w:val="none" w:sz="0" w:space="0" w:color="auto"/>
          </w:divBdr>
        </w:div>
        <w:div w:id="1378166690">
          <w:marLeft w:val="0"/>
          <w:marRight w:val="0"/>
          <w:marTop w:val="0"/>
          <w:marBottom w:val="0"/>
          <w:divBdr>
            <w:top w:val="none" w:sz="0" w:space="0" w:color="auto"/>
            <w:left w:val="none" w:sz="0" w:space="0" w:color="auto"/>
            <w:bottom w:val="none" w:sz="0" w:space="0" w:color="auto"/>
            <w:right w:val="none" w:sz="0" w:space="0" w:color="auto"/>
          </w:divBdr>
        </w:div>
        <w:div w:id="2046640010">
          <w:marLeft w:val="0"/>
          <w:marRight w:val="0"/>
          <w:marTop w:val="0"/>
          <w:marBottom w:val="0"/>
          <w:divBdr>
            <w:top w:val="none" w:sz="0" w:space="0" w:color="auto"/>
            <w:left w:val="none" w:sz="0" w:space="0" w:color="auto"/>
            <w:bottom w:val="none" w:sz="0" w:space="0" w:color="auto"/>
            <w:right w:val="none" w:sz="0" w:space="0" w:color="auto"/>
          </w:divBdr>
        </w:div>
        <w:div w:id="662005601">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1184132167">
      <w:bodyDiv w:val="1"/>
      <w:marLeft w:val="0"/>
      <w:marRight w:val="0"/>
      <w:marTop w:val="0"/>
      <w:marBottom w:val="0"/>
      <w:divBdr>
        <w:top w:val="none" w:sz="0" w:space="0" w:color="auto"/>
        <w:left w:val="none" w:sz="0" w:space="0" w:color="auto"/>
        <w:bottom w:val="none" w:sz="0" w:space="0" w:color="auto"/>
        <w:right w:val="none" w:sz="0" w:space="0" w:color="auto"/>
      </w:divBdr>
    </w:div>
    <w:div w:id="1388407668">
      <w:bodyDiv w:val="1"/>
      <w:marLeft w:val="0"/>
      <w:marRight w:val="0"/>
      <w:marTop w:val="0"/>
      <w:marBottom w:val="0"/>
      <w:divBdr>
        <w:top w:val="none" w:sz="0" w:space="0" w:color="auto"/>
        <w:left w:val="none" w:sz="0" w:space="0" w:color="auto"/>
        <w:bottom w:val="none" w:sz="0" w:space="0" w:color="auto"/>
        <w:right w:val="none" w:sz="0" w:space="0" w:color="auto"/>
      </w:divBdr>
      <w:divsChild>
        <w:div w:id="697583923">
          <w:marLeft w:val="0"/>
          <w:marRight w:val="0"/>
          <w:marTop w:val="0"/>
          <w:marBottom w:val="0"/>
          <w:divBdr>
            <w:top w:val="none" w:sz="0" w:space="0" w:color="auto"/>
            <w:left w:val="none" w:sz="0" w:space="0" w:color="auto"/>
            <w:bottom w:val="none" w:sz="0" w:space="0" w:color="auto"/>
            <w:right w:val="none" w:sz="0" w:space="0" w:color="auto"/>
          </w:divBdr>
          <w:divsChild>
            <w:div w:id="14429842">
              <w:marLeft w:val="0"/>
              <w:marRight w:val="0"/>
              <w:marTop w:val="0"/>
              <w:marBottom w:val="0"/>
              <w:divBdr>
                <w:top w:val="none" w:sz="0" w:space="0" w:color="auto"/>
                <w:left w:val="none" w:sz="0" w:space="0" w:color="auto"/>
                <w:bottom w:val="none" w:sz="0" w:space="0" w:color="auto"/>
                <w:right w:val="none" w:sz="0" w:space="0" w:color="auto"/>
              </w:divBdr>
              <w:divsChild>
                <w:div w:id="1808427232">
                  <w:marLeft w:val="0"/>
                  <w:marRight w:val="0"/>
                  <w:marTop w:val="0"/>
                  <w:marBottom w:val="0"/>
                  <w:divBdr>
                    <w:top w:val="none" w:sz="0" w:space="0" w:color="auto"/>
                    <w:left w:val="none" w:sz="0" w:space="0" w:color="auto"/>
                    <w:bottom w:val="none" w:sz="0" w:space="0" w:color="auto"/>
                    <w:right w:val="none" w:sz="0" w:space="0" w:color="auto"/>
                  </w:divBdr>
                  <w:divsChild>
                    <w:div w:id="8199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68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eb6.ciela.net/Document/LinkToDocumentReference?fromDocumentId=2133874691&amp;dbId=0&amp;refId=4278313" TargetMode="External"/><Relationship Id="rId18" Type="http://schemas.openxmlformats.org/officeDocument/2006/relationships/hyperlink" Target="https://eumis2020.government.b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b.apis.bg/e.php?b=1&amp;i=634817" TargetMode="External"/><Relationship Id="rId7" Type="http://schemas.openxmlformats.org/officeDocument/2006/relationships/footnotes" Target="footnotes.xml"/><Relationship Id="rId12" Type="http://schemas.openxmlformats.org/officeDocument/2006/relationships/hyperlink" Target="http://www.minfin.bg/bg/page/391" TargetMode="External"/><Relationship Id="rId17" Type="http://schemas.openxmlformats.org/officeDocument/2006/relationships/hyperlink" Target="https://files2020.government.bg/afd4806e-a746-4530-a957-43827ccc6406?access_token=dDL_6MC8iNNO-04Wy6TRFA5ZpPO1-5PW0Yr-3qCM3QsmtcsskgWorPtvgjurC1REEmHBsexXT3mKxM9GxHjArVAEKaBEYDdqEjsIJx8IrNpMSCIwFG4j3td9Iii3oSlT-kXh-23Vr6gDLze-MYncL-DNMuQG_sSTh-JN0pAbEOyLywAMSKMZyPWVpNKWOuyr1OvbtDEk2U8x9ID_XQ8SYbsWeFUkLPFD6sFYOOsV2FeVbcx3XxUMX2oEeXHoHL_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mis2020.government.bg/" TargetMode="External"/><Relationship Id="rId20" Type="http://schemas.openxmlformats.org/officeDocument/2006/relationships/hyperlink" Target="http://web.apis.bg/e.php?b=1&amp;i=6348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ec.europa.eu/environment/gpp/eu_gpp_criteria_en.htm" TargetMode="External"/><Relationship Id="rId23" Type="http://schemas.openxmlformats.org/officeDocument/2006/relationships/header" Target="header1.xml"/><Relationship Id="rId10" Type="http://schemas.openxmlformats.org/officeDocument/2006/relationships/hyperlink" Target="http://www.eufunds.bg/archive/documents/1423147813.pdf" TargetMode="External"/><Relationship Id="rId19" Type="http://schemas.openxmlformats.org/officeDocument/2006/relationships/hyperlink" Target="mailto:programming@m&#1086;ew.government.bg" TargetMode="External"/><Relationship Id="rId4" Type="http://schemas.microsoft.com/office/2007/relationships/stylesWithEffects" Target="stylesWithEffects.xml"/><Relationship Id="rId9" Type="http://schemas.openxmlformats.org/officeDocument/2006/relationships/hyperlink" Target="http://ec.europa.eu/competition/elojade/isef/index.cfm?clear=1&amp;policy_area_id=3" TargetMode="External"/><Relationship Id="rId14" Type="http://schemas.openxmlformats.org/officeDocument/2006/relationships/hyperlink" Target="http://minimis.minfin.bg/Default.aspx" TargetMode="External"/><Relationship Id="rId22" Type="http://schemas.openxmlformats.org/officeDocument/2006/relationships/hyperlink" Target="http://web.apis.bg/p.php?i=271953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vironment/waste/studies/pdf/waste_market_study.pdf" TargetMode="External"/><Relationship Id="rId1" Type="http://schemas.openxmlformats.org/officeDocument/2006/relationships/hyperlink" Target="http://ec.europa.eu/competition/state_aid/legislation/sgei_report_en.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Version="6"/>
</file>

<file path=customXml/itemProps1.xml><?xml version="1.0" encoding="utf-8"?>
<ds:datastoreItem xmlns:ds="http://schemas.openxmlformats.org/officeDocument/2006/customXml" ds:itemID="{785A0056-A7EB-4CF9-A204-A7AC05823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80</Pages>
  <Words>32787</Words>
  <Characters>186891</Characters>
  <Application>Microsoft Office Word</Application>
  <DocSecurity>0</DocSecurity>
  <Lines>1557</Lines>
  <Paragraphs>438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219240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zhmetodieva</cp:lastModifiedBy>
  <cp:revision>16</cp:revision>
  <cp:lastPrinted>2017-09-05T11:16:00Z</cp:lastPrinted>
  <dcterms:created xsi:type="dcterms:W3CDTF">2019-05-09T08:21:00Z</dcterms:created>
  <dcterms:modified xsi:type="dcterms:W3CDTF">2019-05-14T12:56:00Z</dcterms:modified>
</cp:coreProperties>
</file>