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footer2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5.xml" ContentType="application/vnd.openxmlformats-officedocument.wordprocessingml.foot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1E5" w:rsidRDefault="00AF154A" w:rsidP="002F51E5">
      <w:pPr>
        <w:spacing w:before="0" w:after="0"/>
        <w:jc w:val="center"/>
        <w:rPr>
          <w:b/>
        </w:rPr>
      </w:pPr>
      <w:r>
        <w:rPr>
          <w:b/>
        </w:rPr>
        <w:t xml:space="preserve">Годишни и окончателни доклади за изпълнението по целта </w:t>
      </w:r>
      <w:r>
        <w:t>"</w:t>
      </w:r>
      <w:r>
        <w:rPr>
          <w:b/>
        </w:rPr>
        <w:t>Инвестиции за растеж и работни места</w:t>
      </w:r>
      <w:r>
        <w:t>"</w:t>
      </w:r>
    </w:p>
    <w:p w:rsidR="008C5CFA" w:rsidRDefault="00AF154A" w:rsidP="00300A01">
      <w:pPr>
        <w:spacing w:before="0" w:after="0"/>
        <w:jc w:val="center"/>
        <w:rPr>
          <w:b/>
        </w:rPr>
      </w:pPr>
      <w:r w:rsidRPr="00686513">
        <w:rPr>
          <w:b/>
          <w:noProof/>
        </w:rPr>
        <w:t>ЧАСТ А</w:t>
      </w:r>
    </w:p>
    <w:p w:rsidR="00AB7ABC" w:rsidRDefault="00AB7ABC" w:rsidP="00300A01">
      <w:pPr>
        <w:pStyle w:val="Heading1"/>
        <w:numPr>
          <w:ilvl w:val="0"/>
          <w:numId w:val="0"/>
        </w:numPr>
        <w:spacing w:before="0" w:after="0"/>
        <w:jc w:val="left"/>
      </w:pPr>
    </w:p>
    <w:p w:rsidR="008C5CFA" w:rsidRPr="00376B28" w:rsidRDefault="00334430" w:rsidP="00300A01">
      <w:pPr>
        <w:pStyle w:val="Heading1"/>
        <w:numPr>
          <w:ilvl w:val="0"/>
          <w:numId w:val="0"/>
        </w:numPr>
        <w:spacing w:before="0" w:after="0"/>
        <w:jc w:val="left"/>
      </w:pPr>
      <w:bookmarkStart w:id="0" w:name="_Toc256000001"/>
      <w:bookmarkStart w:id="1" w:name="_Toc256000105"/>
      <w:bookmarkStart w:id="2" w:name="_Toc256000048"/>
      <w:r w:rsidRPr="00376B28">
        <w:rPr>
          <w:noProof/>
        </w:rPr>
        <w:t>ИДЕНТИФИКАЦИЯ НА ГОДИШНИЯ/ОКОНЧАТЕЛНИЯ ДОКЛАД ЗА ИЗПЪЛНЕНИЕТО</w:t>
      </w:r>
      <w:bookmarkEnd w:id="0"/>
      <w:bookmarkEnd w:id="1"/>
      <w:bookmarkEnd w:id="2"/>
    </w:p>
    <w:p w:rsidR="008C5CFA" w:rsidRPr="00D5173B"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4017"/>
      </w:tblGrid>
      <w:tr w:rsidR="00B61031" w:rsidTr="0047688D">
        <w:trPr>
          <w:trHeight w:val="222"/>
        </w:trPr>
        <w:tc>
          <w:tcPr>
            <w:tcW w:w="0" w:type="auto"/>
            <w:shd w:val="clear" w:color="auto" w:fill="auto"/>
          </w:tcPr>
          <w:p w:rsidR="008C5CFA" w:rsidRPr="0019232D" w:rsidRDefault="00AF154A" w:rsidP="00300A01">
            <w:pPr>
              <w:spacing w:before="0" w:after="0"/>
            </w:pPr>
            <w:r>
              <w:rPr>
                <w:noProof/>
              </w:rPr>
              <w:t>CCI</w:t>
            </w:r>
          </w:p>
        </w:tc>
        <w:tc>
          <w:tcPr>
            <w:tcW w:w="0" w:type="auto"/>
            <w:shd w:val="clear" w:color="auto" w:fill="auto"/>
          </w:tcPr>
          <w:p w:rsidR="008C5CFA" w:rsidRPr="0019232D" w:rsidRDefault="00AF154A" w:rsidP="00300A01">
            <w:pPr>
              <w:spacing w:before="0" w:after="0"/>
              <w:rPr>
                <w:color w:val="000000"/>
              </w:rPr>
            </w:pPr>
            <w:r>
              <w:rPr>
                <w:noProof/>
                <w:color w:val="000000"/>
              </w:rPr>
              <w:t>CCI</w:t>
            </w:r>
          </w:p>
        </w:tc>
      </w:tr>
      <w:tr w:rsidR="00B61031" w:rsidTr="0047688D">
        <w:trPr>
          <w:trHeight w:val="269"/>
        </w:trPr>
        <w:tc>
          <w:tcPr>
            <w:tcW w:w="0" w:type="auto"/>
            <w:shd w:val="clear" w:color="auto" w:fill="auto"/>
          </w:tcPr>
          <w:p w:rsidR="008C5CFA" w:rsidRPr="00F433EE" w:rsidRDefault="00AF154A" w:rsidP="00300A01">
            <w:pPr>
              <w:spacing w:before="0" w:after="0"/>
            </w:pPr>
            <w:r>
              <w:rPr>
                <w:noProof/>
              </w:rPr>
              <w:t>Наименование</w:t>
            </w:r>
          </w:p>
        </w:tc>
        <w:tc>
          <w:tcPr>
            <w:tcW w:w="0" w:type="auto"/>
            <w:shd w:val="clear" w:color="auto" w:fill="auto"/>
          </w:tcPr>
          <w:p w:rsidR="008C5CFA" w:rsidRPr="0019232D" w:rsidRDefault="00AF154A" w:rsidP="00300A01">
            <w:pPr>
              <w:spacing w:before="0" w:after="0"/>
              <w:rPr>
                <w:color w:val="000000"/>
              </w:rPr>
            </w:pPr>
            <w:r>
              <w:rPr>
                <w:color w:val="000000"/>
              </w:rPr>
              <w:t xml:space="preserve">Оперативна програма </w:t>
            </w:r>
            <w:r>
              <w:rPr>
                <w:color w:val="000000"/>
              </w:rPr>
              <w:fldChar w:fldCharType="begin"/>
            </w:r>
            <w:r>
              <w:rPr>
                <w:color w:val="000000"/>
              </w:rPr>
              <w:instrText>QUOTE 34</w:instrText>
            </w:r>
            <w:r>
              <w:rPr>
                <w:color w:val="000000"/>
              </w:rPr>
              <w:fldChar w:fldCharType="separate"/>
            </w:r>
            <w:r>
              <w:t>"</w:t>
            </w:r>
            <w:r>
              <w:rPr>
                <w:color w:val="000000"/>
              </w:rPr>
              <w:fldChar w:fldCharType="end"/>
            </w:r>
            <w:r>
              <w:rPr>
                <w:color w:val="000000"/>
              </w:rPr>
              <w:t>Околна среда</w:t>
            </w:r>
            <w:r>
              <w:rPr>
                <w:color w:val="000000"/>
              </w:rPr>
              <w:fldChar w:fldCharType="begin"/>
            </w:r>
            <w:r>
              <w:rPr>
                <w:color w:val="000000"/>
              </w:rPr>
              <w:instrText>QUOTE 34</w:instrText>
            </w:r>
            <w:r>
              <w:rPr>
                <w:color w:val="000000"/>
              </w:rPr>
              <w:fldChar w:fldCharType="separate"/>
            </w:r>
            <w:r>
              <w:t>"</w:t>
            </w:r>
            <w:r>
              <w:rPr>
                <w:color w:val="000000"/>
              </w:rPr>
              <w:fldChar w:fldCharType="end"/>
            </w:r>
          </w:p>
        </w:tc>
      </w:tr>
      <w:tr w:rsidR="00B61031" w:rsidTr="0047688D">
        <w:trPr>
          <w:trHeight w:val="138"/>
        </w:trPr>
        <w:tc>
          <w:tcPr>
            <w:tcW w:w="0" w:type="auto"/>
            <w:shd w:val="clear" w:color="auto" w:fill="auto"/>
          </w:tcPr>
          <w:p w:rsidR="008C5CFA" w:rsidRPr="0019232D" w:rsidRDefault="00AF154A" w:rsidP="00300A01">
            <w:pPr>
              <w:spacing w:before="0" w:after="0"/>
              <w:jc w:val="left"/>
            </w:pPr>
            <w:r>
              <w:rPr>
                <w:noProof/>
              </w:rPr>
              <w:t>Версия</w:t>
            </w:r>
          </w:p>
        </w:tc>
        <w:tc>
          <w:tcPr>
            <w:tcW w:w="0" w:type="auto"/>
            <w:shd w:val="clear" w:color="auto" w:fill="auto"/>
          </w:tcPr>
          <w:p w:rsidR="008C5CFA" w:rsidRPr="0019232D" w:rsidRDefault="00AF154A" w:rsidP="00300A01">
            <w:pPr>
              <w:spacing w:before="0" w:after="0"/>
              <w:jc w:val="left"/>
              <w:rPr>
                <w:color w:val="000000"/>
              </w:rPr>
            </w:pPr>
            <w:r>
              <w:rPr>
                <w:noProof/>
                <w:color w:val="000000"/>
              </w:rPr>
              <w:t>2018.0</w:t>
            </w:r>
          </w:p>
        </w:tc>
      </w:tr>
      <w:tr w:rsidR="00B61031" w:rsidTr="0047688D">
        <w:trPr>
          <w:trHeight w:val="138"/>
        </w:trPr>
        <w:tc>
          <w:tcPr>
            <w:tcW w:w="0" w:type="auto"/>
            <w:shd w:val="clear" w:color="auto" w:fill="auto"/>
          </w:tcPr>
          <w:p w:rsidR="008C5CFA" w:rsidRPr="0019232D" w:rsidRDefault="00AF154A" w:rsidP="00300A01">
            <w:pPr>
              <w:spacing w:before="0" w:after="0"/>
              <w:jc w:val="left"/>
            </w:pPr>
            <w:r>
              <w:rPr>
                <w:noProof/>
                <w:color w:val="000000"/>
              </w:rPr>
              <w:t>Дата на одобрение на доклада от мониторинговия комитет</w:t>
            </w:r>
          </w:p>
        </w:tc>
        <w:tc>
          <w:tcPr>
            <w:tcW w:w="0" w:type="auto"/>
            <w:shd w:val="clear" w:color="auto" w:fill="auto"/>
          </w:tcPr>
          <w:p w:rsidR="008C5CFA" w:rsidRPr="0019232D" w:rsidRDefault="008C5CFA" w:rsidP="00300A01">
            <w:pPr>
              <w:spacing w:before="0" w:after="0"/>
              <w:jc w:val="left"/>
              <w:rPr>
                <w:color w:val="000000"/>
              </w:rPr>
            </w:pPr>
          </w:p>
        </w:tc>
      </w:tr>
    </w:tbl>
    <w:p w:rsidR="009E24C0" w:rsidRDefault="009E24C0" w:rsidP="00300A01">
      <w:pPr>
        <w:spacing w:before="0" w:after="0"/>
        <w:rPr>
          <w:color w:val="000000"/>
        </w:rPr>
      </w:pPr>
    </w:p>
    <w:p w:rsidR="00D27135" w:rsidRDefault="009E24C0" w:rsidP="00D27135">
      <w:pPr>
        <w:spacing w:before="0" w:after="0"/>
        <w:jc w:val="left"/>
        <w:rPr>
          <w:noProof/>
        </w:rPr>
      </w:pPr>
      <w:r>
        <w:br w:type="page"/>
      </w:r>
      <w:r w:rsidR="00AF154A">
        <w:lastRenderedPageBreak/>
        <w:fldChar w:fldCharType="begin"/>
      </w:r>
      <w:r w:rsidR="00AF154A">
        <w:instrText xml:space="preserve"> TOC \o "1-3" \h \z \u </w:instrText>
      </w:r>
      <w:r w:rsidR="00AF154A">
        <w:fldChar w:fldCharType="separate"/>
      </w:r>
    </w:p>
    <w:p w:rsidR="00B61031" w:rsidRDefault="00AF154A">
      <w:pPr>
        <w:pStyle w:val="TOC1"/>
        <w:tabs>
          <w:tab w:val="right" w:leader="dot" w:pos="9911"/>
        </w:tabs>
        <w:rPr>
          <w:rFonts w:ascii="Calibri" w:hAnsi="Calibri"/>
          <w:noProof/>
          <w:sz w:val="22"/>
        </w:rPr>
      </w:pPr>
      <w:hyperlink w:anchor="_Toc256000001" w:history="1">
        <w:r w:rsidR="00334430" w:rsidRPr="00376B28">
          <w:rPr>
            <w:rStyle w:val="Hyperlink"/>
            <w:noProof/>
          </w:rPr>
          <w:t>ИДЕНТИФИКАЦИЯ НА ГОДИШНИЯ/ОКОНЧАТЕЛНИЯ ДОКЛАД ЗА ИЗПЪЛНЕНИЕТО</w:t>
        </w:r>
        <w:r>
          <w:tab/>
        </w:r>
        <w:r>
          <w:fldChar w:fldCharType="begin"/>
        </w:r>
        <w:r>
          <w:instrText xml:space="preserve"> PAGEREF _Toc256000001 \h </w:instrText>
        </w:r>
        <w:r>
          <w:fldChar w:fldCharType="separate"/>
        </w:r>
        <w:r>
          <w:t>1</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007" w:history="1">
        <w:r>
          <w:rPr>
            <w:rStyle w:val="Hyperlink"/>
          </w:rPr>
          <w:t>2.</w:t>
        </w:r>
        <w:r>
          <w:rPr>
            <w:rFonts w:ascii="Calibri" w:hAnsi="Calibri"/>
            <w:noProof/>
            <w:sz w:val="22"/>
          </w:rPr>
          <w:tab/>
        </w:r>
        <w:r w:rsidR="00D27135">
          <w:rPr>
            <w:rStyle w:val="Hyperlink"/>
            <w:noProof/>
          </w:rPr>
          <w:t>ПРЕГЛЕД НА ИЗПЪЛНЕНИЕТО НА ОПЕРАТИВНАТА ПРОГРАМА (ЧЛЕН 50, ПАРАГРАФ 2 И ЧЛЕН 111, ПАРАГРАФ 3, БУКВА а) от Регламент (ЕС) № 1303/2013)</w:t>
        </w:r>
        <w:r>
          <w:tab/>
        </w:r>
        <w:r>
          <w:fldChar w:fldCharType="begin"/>
        </w:r>
        <w:r>
          <w:instrText xml:space="preserve"> PAGEREF _Toc256000007 \h </w:instrText>
        </w:r>
        <w:r>
          <w:fldChar w:fldCharType="separate"/>
        </w:r>
        <w:r>
          <w:t>4</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008" w:history="1">
        <w:r>
          <w:rPr>
            <w:rStyle w:val="Hyperlink"/>
          </w:rPr>
          <w:t>2.1.</w:t>
        </w:r>
        <w:r>
          <w:rPr>
            <w:rFonts w:ascii="Calibri" w:hAnsi="Calibri"/>
            <w:noProof/>
            <w:sz w:val="22"/>
          </w:rPr>
          <w:tab/>
        </w:r>
        <w:r>
          <w:rPr>
            <w:rStyle w:val="Hyperlink"/>
            <w:noProof/>
          </w:rPr>
          <w:t>Ключова информация относно изпълнението на оперативната програма за съответната година, включително и относно финансовите и</w:t>
        </w:r>
        <w:r>
          <w:rPr>
            <w:rStyle w:val="Hyperlink"/>
            <w:noProof/>
          </w:rPr>
          <w:t>нструменти във връзка с финансовите данни и данните за показателите.</w:t>
        </w:r>
        <w:r>
          <w:tab/>
        </w:r>
        <w:r>
          <w:fldChar w:fldCharType="begin"/>
        </w:r>
        <w:r>
          <w:instrText xml:space="preserve"> PAGEREF _Toc256000008 \h </w:instrText>
        </w:r>
        <w:r>
          <w:fldChar w:fldCharType="separate"/>
        </w:r>
        <w:r>
          <w:t>4</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012" w:history="1">
        <w:r>
          <w:rPr>
            <w:rStyle w:val="Hyperlink"/>
          </w:rPr>
          <w:t>3.</w:t>
        </w:r>
        <w:r>
          <w:rPr>
            <w:rFonts w:ascii="Calibri" w:hAnsi="Calibri"/>
            <w:noProof/>
            <w:sz w:val="22"/>
          </w:rPr>
          <w:tab/>
        </w:r>
        <w:r>
          <w:rPr>
            <w:rStyle w:val="Hyperlink"/>
            <w:noProof/>
          </w:rPr>
          <w:t xml:space="preserve">ИЗПЪЛНЕНИЕ НА ПРИОРИТЕТНАТА ОС (член 50, параграф 2 от </w:t>
        </w:r>
        <w:r>
          <w:rPr>
            <w:rStyle w:val="Hyperlink"/>
            <w:noProof/>
          </w:rPr>
          <w:t>регламент (ЕС) № 1303/2013)</w:t>
        </w:r>
        <w:r>
          <w:tab/>
        </w:r>
        <w:r>
          <w:fldChar w:fldCharType="begin"/>
        </w:r>
        <w:r>
          <w:instrText xml:space="preserve"> PAGEREF _Toc256000012 \h </w:instrText>
        </w:r>
        <w:r>
          <w:fldChar w:fldCharType="separate"/>
        </w:r>
        <w:r>
          <w:t>7</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014" w:history="1">
        <w:r>
          <w:rPr>
            <w:rStyle w:val="Hyperlink"/>
          </w:rPr>
          <w:t>3.1.</w:t>
        </w:r>
        <w:r>
          <w:rPr>
            <w:rFonts w:ascii="Calibri" w:hAnsi="Calibri"/>
            <w:noProof/>
            <w:sz w:val="22"/>
          </w:rPr>
          <w:tab/>
        </w:r>
        <w:r>
          <w:rPr>
            <w:rStyle w:val="Hyperlink"/>
            <w:noProof/>
          </w:rPr>
          <w:t>Преглед на изпълнението</w:t>
        </w:r>
        <w:r>
          <w:tab/>
        </w:r>
        <w:r>
          <w:fldChar w:fldCharType="begin"/>
        </w:r>
        <w:r>
          <w:instrText xml:space="preserve"> PAGEREF _Toc256000014 \h </w:instrText>
        </w:r>
        <w:r>
          <w:fldChar w:fldCharType="separate"/>
        </w:r>
        <w:r>
          <w:t>7</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039" w:history="1">
        <w:r>
          <w:rPr>
            <w:rStyle w:val="Hyperlink"/>
            <w:lang w:val="fr-BE"/>
          </w:rPr>
          <w:t>3.2.</w:t>
        </w:r>
        <w:r>
          <w:rPr>
            <w:rFonts w:ascii="Calibri" w:hAnsi="Calibri"/>
            <w:noProof/>
            <w:sz w:val="22"/>
            <w:lang w:val="fr-BE"/>
          </w:rPr>
          <w:tab/>
        </w:r>
        <w:r>
          <w:rPr>
            <w:rStyle w:val="Hyperlink"/>
            <w:noProof/>
          </w:rPr>
          <w:t>Общи и специфични за програмата показатели (член 50, параграф 2 от Регламент (ЕС) № 1303/2013)</w:t>
        </w:r>
        <w:r>
          <w:tab/>
        </w:r>
        <w:r>
          <w:fldChar w:fldCharType="begin"/>
        </w:r>
        <w:r>
          <w:instrText xml:space="preserve"> PAGEREF _Toc256000039 \h </w:instrText>
        </w:r>
        <w:r>
          <w:fldChar w:fldCharType="separate"/>
        </w:r>
        <w:r>
          <w:t>11</w:t>
        </w:r>
        <w:r>
          <w:fldChar w:fldCharType="end"/>
        </w:r>
      </w:hyperlink>
    </w:p>
    <w:p w:rsidR="00B61031" w:rsidRDefault="00AF154A">
      <w:pPr>
        <w:pStyle w:val="TOC2"/>
        <w:tabs>
          <w:tab w:val="right" w:leader="dot" w:pos="9911"/>
        </w:tabs>
        <w:rPr>
          <w:rFonts w:ascii="Calibri" w:hAnsi="Calibri"/>
          <w:noProof/>
          <w:sz w:val="22"/>
        </w:rPr>
      </w:pPr>
      <w:hyperlink w:anchor="_Toc256000040" w:history="1">
        <w:r>
          <w:rPr>
            <w:rStyle w:val="Hyperlink"/>
            <w:noProof/>
            <w:lang w:val="fr-BE"/>
          </w:rPr>
          <w:t>Таблица 3А</w:t>
        </w:r>
        <w:r>
          <w:rPr>
            <w:rStyle w:val="Hyperlink"/>
            <w:lang w:val="fr-BE"/>
          </w:rPr>
          <w:t xml:space="preserve">: </w:t>
        </w:r>
        <w:r>
          <w:rPr>
            <w:rStyle w:val="Hyperlink"/>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rStyle w:val="Hyperlink"/>
            <w:lang w:val="fr-BE"/>
          </w:rPr>
          <w:t xml:space="preserve"> - </w:t>
        </w:r>
        <w:r w:rsidR="00F022AC" w:rsidRPr="002124FC">
          <w:rPr>
            <w:rStyle w:val="Hyperlink"/>
            <w:noProof/>
            <w:lang w:val="fr-BE"/>
          </w:rPr>
          <w:t>1</w:t>
        </w:r>
        <w:r w:rsidR="00F022AC">
          <w:rPr>
            <w:rStyle w:val="Hyperlink"/>
            <w:lang w:val="fr-BE"/>
          </w:rPr>
          <w:t xml:space="preserve"> / </w:t>
        </w:r>
        <w:r w:rsidR="00F022AC" w:rsidRPr="002124FC">
          <w:rPr>
            <w:rStyle w:val="Hyperlink"/>
            <w:noProof/>
            <w:lang w:val="fr-BE"/>
          </w:rPr>
          <w:t>6ii</w:t>
        </w:r>
        <w:r>
          <w:tab/>
        </w:r>
        <w:r>
          <w:fldChar w:fldCharType="begin"/>
        </w:r>
        <w:r>
          <w:instrText xml:space="preserve"> PAGEREF _Toc256000040 \h </w:instrText>
        </w:r>
        <w:r>
          <w:fldChar w:fldCharType="separate"/>
        </w:r>
        <w:r>
          <w:t>11</w:t>
        </w:r>
        <w:r>
          <w:fldChar w:fldCharType="end"/>
        </w:r>
      </w:hyperlink>
    </w:p>
    <w:p w:rsidR="00B61031" w:rsidRDefault="00AF154A">
      <w:pPr>
        <w:pStyle w:val="TOC2"/>
        <w:tabs>
          <w:tab w:val="right" w:leader="dot" w:pos="9911"/>
        </w:tabs>
        <w:rPr>
          <w:rFonts w:ascii="Calibri" w:hAnsi="Calibri"/>
          <w:noProof/>
          <w:sz w:val="22"/>
        </w:rPr>
      </w:pPr>
      <w:hyperlink w:anchor="_Toc256000046" w:history="1">
        <w:r>
          <w:rPr>
            <w:rStyle w:val="Hyperlink"/>
            <w:noProof/>
            <w:lang w:val="fr-BE"/>
          </w:rPr>
          <w:t>Таблица 3А</w:t>
        </w:r>
        <w:r>
          <w:rPr>
            <w:rStyle w:val="Hyperlink"/>
            <w:lang w:val="fr-BE"/>
          </w:rPr>
          <w:t xml:space="preserve">: </w:t>
        </w:r>
        <w:r>
          <w:rPr>
            <w:rStyle w:val="Hyperlink"/>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w:t>
        </w:r>
        <w:r>
          <w:rPr>
            <w:rStyle w:val="Hyperlink"/>
            <w:noProof/>
            <w:lang w:val="fr-BE"/>
          </w:rPr>
          <w:t>лени по категории региони за ЕФРР)</w:t>
        </w:r>
        <w:r w:rsidR="009C5874">
          <w:rPr>
            <w:rStyle w:val="Hyperlink"/>
            <w:lang w:val="fr-BE"/>
          </w:rPr>
          <w:t xml:space="preserve"> - </w:t>
        </w:r>
        <w:r w:rsidR="00F022AC" w:rsidRPr="002124FC">
          <w:rPr>
            <w:rStyle w:val="Hyperlink"/>
            <w:noProof/>
            <w:lang w:val="fr-BE"/>
          </w:rPr>
          <w:t>2</w:t>
        </w:r>
        <w:r w:rsidR="00F022AC">
          <w:rPr>
            <w:rStyle w:val="Hyperlink"/>
            <w:lang w:val="fr-BE"/>
          </w:rPr>
          <w:t xml:space="preserve"> / </w:t>
        </w:r>
        <w:r w:rsidR="00F022AC" w:rsidRPr="002124FC">
          <w:rPr>
            <w:rStyle w:val="Hyperlink"/>
            <w:noProof/>
            <w:lang w:val="fr-BE"/>
          </w:rPr>
          <w:t>6a</w:t>
        </w:r>
        <w:r>
          <w:tab/>
        </w:r>
        <w:r>
          <w:fldChar w:fldCharType="begin"/>
        </w:r>
        <w:r>
          <w:instrText xml:space="preserve"> PAGEREF _Toc256000046 \h </w:instrText>
        </w:r>
        <w:r>
          <w:fldChar w:fldCharType="separate"/>
        </w:r>
        <w:r>
          <w:t>15</w:t>
        </w:r>
        <w:r>
          <w:fldChar w:fldCharType="end"/>
        </w:r>
      </w:hyperlink>
    </w:p>
    <w:p w:rsidR="00B61031" w:rsidRDefault="00AF154A">
      <w:pPr>
        <w:pStyle w:val="TOC2"/>
        <w:tabs>
          <w:tab w:val="right" w:leader="dot" w:pos="9911"/>
        </w:tabs>
        <w:rPr>
          <w:rFonts w:ascii="Calibri" w:hAnsi="Calibri"/>
          <w:noProof/>
          <w:sz w:val="22"/>
        </w:rPr>
      </w:pPr>
      <w:hyperlink w:anchor="_Toc256000047" w:history="1">
        <w:r>
          <w:rPr>
            <w:rStyle w:val="Hyperlink"/>
            <w:noProof/>
            <w:lang w:val="fr-BE"/>
          </w:rPr>
          <w:t>Таблица 3А</w:t>
        </w:r>
        <w:r>
          <w:rPr>
            <w:rStyle w:val="Hyperlink"/>
            <w:lang w:val="fr-BE"/>
          </w:rPr>
          <w:t xml:space="preserve">: </w:t>
        </w:r>
        <w:r>
          <w:rPr>
            <w:rStyle w:val="Hyperlink"/>
            <w:noProof/>
            <w:lang w:val="fr-BE"/>
          </w:rPr>
          <w:t>Общите и специфичните за програмата показатели за изпълнението за ЕФРР</w:t>
        </w:r>
        <w:r>
          <w:rPr>
            <w:rStyle w:val="Hyperlink"/>
            <w:noProof/>
            <w:lang w:val="fr-BE"/>
          </w:rPr>
          <w:t xml:space="preserve"> и Кохезионния фонд (по приоритетна ос, инвестиционен приоритет, разделени по категории региони за ЕФРР)</w:t>
        </w:r>
        <w:r w:rsidR="009C5874">
          <w:rPr>
            <w:rStyle w:val="Hyperlink"/>
            <w:lang w:val="fr-BE"/>
          </w:rPr>
          <w:t xml:space="preserve"> - </w:t>
        </w:r>
        <w:r w:rsidR="00F022AC" w:rsidRPr="002124FC">
          <w:rPr>
            <w:rStyle w:val="Hyperlink"/>
            <w:noProof/>
            <w:lang w:val="fr-BE"/>
          </w:rPr>
          <w:t>3</w:t>
        </w:r>
        <w:r w:rsidR="00F022AC">
          <w:rPr>
            <w:rStyle w:val="Hyperlink"/>
            <w:lang w:val="fr-BE"/>
          </w:rPr>
          <w:t xml:space="preserve"> / </w:t>
        </w:r>
        <w:r w:rsidR="00F022AC" w:rsidRPr="002124FC">
          <w:rPr>
            <w:rStyle w:val="Hyperlink"/>
            <w:noProof/>
            <w:lang w:val="fr-BE"/>
          </w:rPr>
          <w:t>6d</w:t>
        </w:r>
        <w:r>
          <w:tab/>
        </w:r>
        <w:r>
          <w:fldChar w:fldCharType="begin"/>
        </w:r>
        <w:r>
          <w:instrText xml:space="preserve"> PAGEREF _Toc256000047 \h </w:instrText>
        </w:r>
        <w:r>
          <w:fldChar w:fldCharType="separate"/>
        </w:r>
        <w:r>
          <w:t>17</w:t>
        </w:r>
        <w:r>
          <w:fldChar w:fldCharType="end"/>
        </w:r>
      </w:hyperlink>
    </w:p>
    <w:p w:rsidR="00B61031" w:rsidRDefault="00AF154A">
      <w:pPr>
        <w:pStyle w:val="TOC2"/>
        <w:tabs>
          <w:tab w:val="right" w:leader="dot" w:pos="9911"/>
        </w:tabs>
        <w:rPr>
          <w:rFonts w:ascii="Calibri" w:hAnsi="Calibri"/>
          <w:noProof/>
          <w:sz w:val="22"/>
        </w:rPr>
      </w:pPr>
      <w:hyperlink w:anchor="_Toc256000063" w:history="1">
        <w:r>
          <w:rPr>
            <w:rStyle w:val="Hyperlink"/>
            <w:noProof/>
            <w:lang w:val="fr-BE"/>
          </w:rPr>
          <w:t>Таблица 3А</w:t>
        </w:r>
        <w:r>
          <w:rPr>
            <w:rStyle w:val="Hyperlink"/>
            <w:lang w:val="fr-BE"/>
          </w:rPr>
          <w:t xml:space="preserve">: </w:t>
        </w:r>
        <w:r>
          <w:rPr>
            <w:rStyle w:val="Hyperlink"/>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rStyle w:val="Hyperlink"/>
            <w:lang w:val="fr-BE"/>
          </w:rPr>
          <w:t xml:space="preserve"> - </w:t>
        </w:r>
        <w:r w:rsidR="00F022AC" w:rsidRPr="002124FC">
          <w:rPr>
            <w:rStyle w:val="Hyperlink"/>
            <w:noProof/>
            <w:lang w:val="fr-BE"/>
          </w:rPr>
          <w:t>4</w:t>
        </w:r>
        <w:r w:rsidR="00F022AC">
          <w:rPr>
            <w:rStyle w:val="Hyperlink"/>
            <w:lang w:val="fr-BE"/>
          </w:rPr>
          <w:t xml:space="preserve"> / </w:t>
        </w:r>
        <w:r w:rsidR="00F022AC" w:rsidRPr="002124FC">
          <w:rPr>
            <w:rStyle w:val="Hyperlink"/>
            <w:noProof/>
            <w:lang w:val="fr-BE"/>
          </w:rPr>
          <w:t>5ii</w:t>
        </w:r>
        <w:r>
          <w:tab/>
        </w:r>
        <w:r>
          <w:fldChar w:fldCharType="begin"/>
        </w:r>
        <w:r>
          <w:instrText xml:space="preserve"> PAGEREF _Toc256000063 \h </w:instrText>
        </w:r>
        <w:r>
          <w:fldChar w:fldCharType="separate"/>
        </w:r>
        <w:r>
          <w:t>20</w:t>
        </w:r>
        <w:r>
          <w:fldChar w:fldCharType="end"/>
        </w:r>
      </w:hyperlink>
    </w:p>
    <w:p w:rsidR="00B61031" w:rsidRDefault="00AF154A">
      <w:pPr>
        <w:pStyle w:val="TOC2"/>
        <w:tabs>
          <w:tab w:val="right" w:leader="dot" w:pos="9911"/>
        </w:tabs>
        <w:rPr>
          <w:rFonts w:ascii="Calibri" w:hAnsi="Calibri"/>
          <w:noProof/>
          <w:sz w:val="22"/>
        </w:rPr>
      </w:pPr>
      <w:hyperlink w:anchor="_Toc256000069" w:history="1">
        <w:r>
          <w:rPr>
            <w:rStyle w:val="Hyperlink"/>
            <w:noProof/>
            <w:lang w:val="fr-BE"/>
          </w:rPr>
          <w:t>Таблица 3А</w:t>
        </w:r>
        <w:r>
          <w:rPr>
            <w:rStyle w:val="Hyperlink"/>
            <w:lang w:val="fr-BE"/>
          </w:rPr>
          <w:t xml:space="preserve">: </w:t>
        </w:r>
        <w:r>
          <w:rPr>
            <w:rStyle w:val="Hyperlink"/>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rStyle w:val="Hyperlink"/>
            <w:lang w:val="fr-BE"/>
          </w:rPr>
          <w:t xml:space="preserve"> - </w:t>
        </w:r>
        <w:r w:rsidR="00F022AC" w:rsidRPr="002124FC">
          <w:rPr>
            <w:rStyle w:val="Hyperlink"/>
            <w:noProof/>
            <w:lang w:val="fr-BE"/>
          </w:rPr>
          <w:t>5</w:t>
        </w:r>
        <w:r w:rsidR="00F022AC">
          <w:rPr>
            <w:rStyle w:val="Hyperlink"/>
            <w:lang w:val="fr-BE"/>
          </w:rPr>
          <w:t xml:space="preserve"> / </w:t>
        </w:r>
        <w:r w:rsidR="00F022AC" w:rsidRPr="002124FC">
          <w:rPr>
            <w:rStyle w:val="Hyperlink"/>
            <w:noProof/>
            <w:lang w:val="fr-BE"/>
          </w:rPr>
          <w:t>6iv</w:t>
        </w:r>
        <w:r>
          <w:tab/>
        </w:r>
        <w:r>
          <w:fldChar w:fldCharType="begin"/>
        </w:r>
        <w:r>
          <w:instrText xml:space="preserve"> </w:instrText>
        </w:r>
        <w:r>
          <w:instrText xml:space="preserve">PAGEREF _Toc256000069 \h </w:instrText>
        </w:r>
        <w:r>
          <w:fldChar w:fldCharType="separate"/>
        </w:r>
        <w:r>
          <w:t>24</w:t>
        </w:r>
        <w:r>
          <w:fldChar w:fldCharType="end"/>
        </w:r>
      </w:hyperlink>
    </w:p>
    <w:p w:rsidR="00B61031" w:rsidRDefault="00AF154A">
      <w:pPr>
        <w:pStyle w:val="TOC2"/>
        <w:tabs>
          <w:tab w:val="right" w:leader="dot" w:pos="9911"/>
        </w:tabs>
        <w:rPr>
          <w:rFonts w:ascii="Calibri" w:hAnsi="Calibri"/>
          <w:noProof/>
          <w:sz w:val="22"/>
        </w:rPr>
      </w:pPr>
      <w:hyperlink w:anchor="_Toc256000096" w:history="1">
        <w:r>
          <w:rPr>
            <w:rStyle w:val="Hyperlink"/>
            <w:noProof/>
            <w:lang w:val="fr-BE"/>
          </w:rPr>
          <w:t>Таблица 3А</w:t>
        </w:r>
        <w:r>
          <w:rPr>
            <w:rStyle w:val="Hyperlink"/>
            <w:lang w:val="fr-BE"/>
          </w:rPr>
          <w:t xml:space="preserve">: </w:t>
        </w:r>
        <w:r>
          <w:rPr>
            <w:rStyle w:val="Hyperlink"/>
            <w:noProof/>
            <w:lang w:val="fr-BE"/>
          </w:rPr>
          <w:t xml:space="preserve">Общите и специфичните за програмата показатели за изпълнението за ЕФРР и Кохезионния фонд (по приоритетна ос, </w:t>
        </w:r>
        <w:r>
          <w:rPr>
            <w:rStyle w:val="Hyperlink"/>
            <w:noProof/>
            <w:lang w:val="fr-BE"/>
          </w:rPr>
          <w:t>инвестиционен приоритет, разделени по категории региони за ЕФРР)</w:t>
        </w:r>
        <w:r w:rsidR="00F66DE9">
          <w:rPr>
            <w:rStyle w:val="Hyperlink"/>
            <w:lang w:val="fr-BE"/>
          </w:rPr>
          <w:t xml:space="preserve"> - </w:t>
        </w:r>
        <w:r w:rsidR="00F66DE9" w:rsidRPr="002124FC">
          <w:rPr>
            <w:rStyle w:val="Hyperlink"/>
            <w:noProof/>
            <w:lang w:val="fr-BE"/>
          </w:rPr>
          <w:t>6</w:t>
        </w:r>
        <w:r>
          <w:tab/>
        </w:r>
        <w:r>
          <w:fldChar w:fldCharType="begin"/>
        </w:r>
        <w:r>
          <w:instrText xml:space="preserve"> PAGEREF _Toc256000096 \h </w:instrText>
        </w:r>
        <w:r>
          <w:fldChar w:fldCharType="separate"/>
        </w:r>
        <w:r>
          <w:t>26</w:t>
        </w:r>
        <w:r>
          <w:fldChar w:fldCharType="end"/>
        </w:r>
      </w:hyperlink>
    </w:p>
    <w:p w:rsidR="00B61031" w:rsidRDefault="00AF154A">
      <w:pPr>
        <w:pStyle w:val="TOC2"/>
        <w:tabs>
          <w:tab w:val="right" w:leader="dot" w:pos="9911"/>
        </w:tabs>
        <w:rPr>
          <w:rFonts w:ascii="Calibri" w:hAnsi="Calibri"/>
          <w:noProof/>
          <w:sz w:val="22"/>
        </w:rPr>
      </w:pPr>
      <w:hyperlink w:anchor="_Toc256000097" w:history="1">
        <w:r>
          <w:rPr>
            <w:rStyle w:val="Hyperlink"/>
            <w:noProof/>
            <w:lang w:val="fr-BE"/>
          </w:rPr>
          <w:t>Таблица 1: Показатели за резултатите за ЕФРР и за Кохезион</w:t>
        </w:r>
        <w:r>
          <w:rPr>
            <w:rStyle w:val="Hyperlink"/>
            <w:noProof/>
            <w:lang w:val="fr-BE"/>
          </w:rPr>
          <w:t>ния фонд (по приоритетна ос и конкретна цел); прилага се също за приоритетната ос за техническа помощ</w:t>
        </w:r>
        <w:r w:rsidR="00963FAE">
          <w:rPr>
            <w:rStyle w:val="Hyperlink"/>
            <w:lang w:val="fr-BE"/>
          </w:rPr>
          <w:t xml:space="preserve"> - </w:t>
        </w:r>
        <w:r w:rsidR="00963FAE" w:rsidRPr="002124FC">
          <w:rPr>
            <w:rStyle w:val="Hyperlink"/>
            <w:noProof/>
            <w:lang w:val="fr-BE"/>
          </w:rPr>
          <w:t>6</w:t>
        </w:r>
        <w:r w:rsidR="00963FAE">
          <w:rPr>
            <w:rStyle w:val="Hyperlink"/>
            <w:lang w:val="fr-BE"/>
          </w:rPr>
          <w:t xml:space="preserve"> / </w:t>
        </w:r>
        <w:r w:rsidR="00963FAE" w:rsidRPr="002124FC">
          <w:rPr>
            <w:rStyle w:val="Hyperlink"/>
            <w:noProof/>
            <w:lang w:val="fr-BE"/>
          </w:rPr>
          <w:t>1</w:t>
        </w:r>
        <w:r>
          <w:tab/>
        </w:r>
        <w:r>
          <w:fldChar w:fldCharType="begin"/>
        </w:r>
        <w:r>
          <w:instrText xml:space="preserve"> PAGEREF _Toc256000097 \h </w:instrText>
        </w:r>
        <w:r>
          <w:fldChar w:fldCharType="separate"/>
        </w:r>
        <w:r>
          <w:t>28</w:t>
        </w:r>
        <w:r>
          <w:fldChar w:fldCharType="end"/>
        </w:r>
      </w:hyperlink>
    </w:p>
    <w:p w:rsidR="00B61031" w:rsidRDefault="00AF154A">
      <w:pPr>
        <w:pStyle w:val="TOC2"/>
        <w:tabs>
          <w:tab w:val="right" w:leader="dot" w:pos="9911"/>
        </w:tabs>
        <w:rPr>
          <w:rFonts w:ascii="Calibri" w:hAnsi="Calibri"/>
          <w:noProof/>
          <w:sz w:val="22"/>
        </w:rPr>
      </w:pPr>
      <w:hyperlink w:anchor="_Toc256000103" w:history="1">
        <w:r>
          <w:rPr>
            <w:rStyle w:val="Hyperlink"/>
            <w:noProof/>
            <w:lang w:val="fr-BE"/>
          </w:rPr>
          <w:t>Таблица 1: Показ</w:t>
        </w:r>
        <w:r>
          <w:rPr>
            <w:rStyle w:val="Hyperlink"/>
            <w:noProof/>
            <w:lang w:val="fr-BE"/>
          </w:rPr>
          <w:t>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Pr>
            <w:rStyle w:val="Hyperlink"/>
            <w:lang w:val="fr-BE"/>
          </w:rPr>
          <w:t xml:space="preserve"> - </w:t>
        </w:r>
        <w:r w:rsidR="00963FAE" w:rsidRPr="002124FC">
          <w:rPr>
            <w:rStyle w:val="Hyperlink"/>
            <w:noProof/>
            <w:lang w:val="fr-BE"/>
          </w:rPr>
          <w:t>6</w:t>
        </w:r>
        <w:r w:rsidR="00963FAE">
          <w:rPr>
            <w:rStyle w:val="Hyperlink"/>
            <w:lang w:val="fr-BE"/>
          </w:rPr>
          <w:t xml:space="preserve"> / </w:t>
        </w:r>
        <w:r w:rsidR="00963FAE" w:rsidRPr="002124FC">
          <w:rPr>
            <w:rStyle w:val="Hyperlink"/>
            <w:noProof/>
            <w:lang w:val="fr-BE"/>
          </w:rPr>
          <w:t>2</w:t>
        </w:r>
        <w:r>
          <w:tab/>
        </w:r>
        <w:r>
          <w:fldChar w:fldCharType="begin"/>
        </w:r>
        <w:r>
          <w:instrText xml:space="preserve"> PAGEREF _Toc256000103 \h </w:instrText>
        </w:r>
        <w:r>
          <w:fldChar w:fldCharType="separate"/>
        </w:r>
        <w:r>
          <w:t>29</w:t>
        </w:r>
        <w:r>
          <w:fldChar w:fldCharType="end"/>
        </w:r>
      </w:hyperlink>
    </w:p>
    <w:p w:rsidR="00B61031" w:rsidRDefault="00AF154A">
      <w:pPr>
        <w:pStyle w:val="TOC2"/>
        <w:tabs>
          <w:tab w:val="right" w:leader="dot" w:pos="9911"/>
        </w:tabs>
        <w:rPr>
          <w:rFonts w:ascii="Calibri" w:hAnsi="Calibri"/>
          <w:noProof/>
          <w:sz w:val="22"/>
        </w:rPr>
      </w:pPr>
      <w:hyperlink w:anchor="_Toc256000104" w:history="1">
        <w:r>
          <w:rPr>
            <w:rStyle w:val="Hyperlink"/>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Pr>
            <w:rStyle w:val="Hyperlink"/>
            <w:lang w:val="fr-BE"/>
          </w:rPr>
          <w:t xml:space="preserve"> - </w:t>
        </w:r>
        <w:r w:rsidR="00963FAE" w:rsidRPr="002124FC">
          <w:rPr>
            <w:rStyle w:val="Hyperlink"/>
            <w:noProof/>
            <w:lang w:val="fr-BE"/>
          </w:rPr>
          <w:t>6</w:t>
        </w:r>
        <w:r w:rsidR="00963FAE">
          <w:rPr>
            <w:rStyle w:val="Hyperlink"/>
            <w:lang w:val="fr-BE"/>
          </w:rPr>
          <w:t xml:space="preserve"> / </w:t>
        </w:r>
        <w:r w:rsidR="00963FAE" w:rsidRPr="002124FC">
          <w:rPr>
            <w:rStyle w:val="Hyperlink"/>
            <w:noProof/>
            <w:lang w:val="fr-BE"/>
          </w:rPr>
          <w:t>3</w:t>
        </w:r>
        <w:r>
          <w:tab/>
        </w:r>
        <w:r>
          <w:fldChar w:fldCharType="begin"/>
        </w:r>
        <w:r>
          <w:instrText xml:space="preserve"> PAGEREF _Toc256000104 \h </w:instrText>
        </w:r>
        <w:r>
          <w:fldChar w:fldCharType="separate"/>
        </w:r>
        <w:r>
          <w:t>30</w:t>
        </w:r>
        <w:r>
          <w:fldChar w:fldCharType="end"/>
        </w:r>
      </w:hyperlink>
    </w:p>
    <w:p w:rsidR="00B61031" w:rsidRDefault="00AF154A">
      <w:pPr>
        <w:pStyle w:val="TOC2"/>
        <w:tabs>
          <w:tab w:val="right" w:leader="dot" w:pos="9911"/>
        </w:tabs>
        <w:rPr>
          <w:rFonts w:ascii="Calibri" w:hAnsi="Calibri"/>
          <w:noProof/>
          <w:sz w:val="22"/>
        </w:rPr>
      </w:pPr>
      <w:hyperlink w:anchor="_Toc256000161" w:history="1">
        <w:r>
          <w:rPr>
            <w:rStyle w:val="Hyperlink"/>
            <w:noProof/>
            <w:lang w:val="fr-BE"/>
          </w:rPr>
          <w:t>Таблица 3Б: Брой предприятия, подкрепени от мрежата за многостранна подкрепа за същите предприятия на оперативната програма</w:t>
        </w:r>
        <w:r>
          <w:tab/>
        </w:r>
        <w:r>
          <w:fldChar w:fldCharType="begin"/>
        </w:r>
        <w:r>
          <w:instrText xml:space="preserve"> PAGEREF _Toc256000161 \h </w:instrText>
        </w:r>
        <w:r>
          <w:fldChar w:fldCharType="separate"/>
        </w:r>
        <w:r>
          <w:t>31</w:t>
        </w:r>
        <w:r>
          <w:fldChar w:fldCharType="end"/>
        </w:r>
      </w:hyperlink>
    </w:p>
    <w:p w:rsidR="00B61031" w:rsidRDefault="00AF154A">
      <w:pPr>
        <w:pStyle w:val="TOC2"/>
        <w:tabs>
          <w:tab w:val="right" w:leader="dot" w:pos="9911"/>
        </w:tabs>
        <w:rPr>
          <w:rFonts w:ascii="Calibri" w:hAnsi="Calibri"/>
          <w:noProof/>
          <w:sz w:val="22"/>
        </w:rPr>
      </w:pPr>
      <w:hyperlink w:anchor="_Toc256000162" w:history="1">
        <w:r w:rsidRPr="008E457C">
          <w:rPr>
            <w:rStyle w:val="Hyperlink"/>
            <w:noProof/>
            <w:lang w:val="fr-BE"/>
          </w:rPr>
          <w:t>Таблица 5</w:t>
        </w:r>
        <w:r w:rsidRPr="008E457C">
          <w:rPr>
            <w:rStyle w:val="Hyperlink"/>
            <w:lang w:val="fr-BE"/>
          </w:rPr>
          <w:t xml:space="preserve">: </w:t>
        </w:r>
        <w:r w:rsidRPr="008E457C">
          <w:rPr>
            <w:rStyle w:val="Hyperlink"/>
            <w:noProof/>
            <w:lang w:val="fr-BE"/>
          </w:rPr>
          <w:t>Информация относно етапните цели и целевите стойности, определени в рамката на изпълнението</w:t>
        </w:r>
        <w:r>
          <w:tab/>
        </w:r>
        <w:r>
          <w:fldChar w:fldCharType="begin"/>
        </w:r>
        <w:r>
          <w:instrText xml:space="preserve"> PAGEREF _Toc256000162 \h </w:instrText>
        </w:r>
        <w:r>
          <w:fldChar w:fldCharType="separate"/>
        </w:r>
        <w:r>
          <w:t>32</w:t>
        </w:r>
        <w:r>
          <w:fldChar w:fldCharType="end"/>
        </w:r>
      </w:hyperlink>
    </w:p>
    <w:p w:rsidR="00B61031" w:rsidRDefault="00AF154A">
      <w:pPr>
        <w:pStyle w:val="TOC2"/>
        <w:tabs>
          <w:tab w:val="right" w:leader="dot" w:pos="9911"/>
        </w:tabs>
        <w:rPr>
          <w:rFonts w:ascii="Calibri" w:hAnsi="Calibri"/>
          <w:noProof/>
          <w:sz w:val="22"/>
        </w:rPr>
      </w:pPr>
      <w:hyperlink w:anchor="_Toc256000163" w:history="1">
        <w:r>
          <w:rPr>
            <w:rStyle w:val="Hyperlink"/>
            <w:noProof/>
            <w:lang w:val="fr-BE"/>
          </w:rPr>
          <w:t>3.4 Финансови данни (член 50, параграф 2 от Регламент (ЕС) № 1303/2013)</w:t>
        </w:r>
        <w:r>
          <w:tab/>
        </w:r>
        <w:r>
          <w:fldChar w:fldCharType="begin"/>
        </w:r>
        <w:r>
          <w:instrText xml:space="preserve"> PAGEREF _Toc256000163 \h </w:instrText>
        </w:r>
        <w:r>
          <w:fldChar w:fldCharType="separate"/>
        </w:r>
        <w:r>
          <w:t>35</w:t>
        </w:r>
        <w:r>
          <w:fldChar w:fldCharType="end"/>
        </w:r>
      </w:hyperlink>
    </w:p>
    <w:p w:rsidR="00B61031" w:rsidRDefault="00AF154A">
      <w:pPr>
        <w:pStyle w:val="TOC2"/>
        <w:tabs>
          <w:tab w:val="right" w:leader="dot" w:pos="9911"/>
        </w:tabs>
        <w:rPr>
          <w:rFonts w:ascii="Calibri" w:hAnsi="Calibri"/>
          <w:noProof/>
          <w:sz w:val="22"/>
        </w:rPr>
      </w:pPr>
      <w:hyperlink w:anchor="_Toc256000164" w:history="1">
        <w:r w:rsidRPr="008E457C">
          <w:rPr>
            <w:rStyle w:val="Hyperlink"/>
            <w:noProof/>
            <w:lang w:val="fr-BE"/>
          </w:rPr>
          <w:t>Таблица 6</w:t>
        </w:r>
        <w:r w:rsidRPr="008E457C">
          <w:rPr>
            <w:rStyle w:val="Hyperlink"/>
            <w:lang w:val="fr-BE"/>
          </w:rPr>
          <w:t xml:space="preserve">: </w:t>
        </w:r>
        <w:r w:rsidRPr="008E457C">
          <w:rPr>
            <w:rStyle w:val="Hyperlink"/>
            <w:noProof/>
            <w:lang w:val="fr-BE"/>
          </w:rPr>
          <w:t>Финансова информация на ниво приоритетна ос и програма</w:t>
        </w:r>
        <w:r>
          <w:tab/>
        </w:r>
        <w:r>
          <w:fldChar w:fldCharType="begin"/>
        </w:r>
        <w:r>
          <w:instrText xml:space="preserve"> PAGEREF _Toc256000164 \h </w:instrText>
        </w:r>
        <w:r>
          <w:fldChar w:fldCharType="separate"/>
        </w:r>
        <w:r>
          <w:t>35</w:t>
        </w:r>
        <w:r>
          <w:fldChar w:fldCharType="end"/>
        </w:r>
      </w:hyperlink>
    </w:p>
    <w:p w:rsidR="00B61031" w:rsidRDefault="00AF154A">
      <w:pPr>
        <w:pStyle w:val="TOC2"/>
        <w:tabs>
          <w:tab w:val="right" w:leader="dot" w:pos="9911"/>
        </w:tabs>
        <w:rPr>
          <w:rFonts w:ascii="Calibri" w:hAnsi="Calibri"/>
          <w:noProof/>
          <w:sz w:val="22"/>
        </w:rPr>
      </w:pPr>
      <w:hyperlink w:anchor="_Toc256000165" w:history="1">
        <w:r w:rsidRPr="008E457C">
          <w:rPr>
            <w:rStyle w:val="Hyperlink"/>
            <w:noProof/>
            <w:lang w:val="fr-BE"/>
          </w:rPr>
          <w:t>Таблица 7: Разпр</w:t>
        </w:r>
        <w:r w:rsidRPr="008E457C">
          <w:rPr>
            <w:rStyle w:val="Hyperlink"/>
            <w:noProof/>
            <w:lang w:val="fr-BE"/>
          </w:rPr>
          <w:t>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r>
          <w:tab/>
        </w:r>
        <w:r>
          <w:fldChar w:fldCharType="begin"/>
        </w:r>
        <w:r>
          <w:instrText xml:space="preserve"> PAGEREF _Toc256000165 \h </w:instrText>
        </w:r>
        <w:r>
          <w:fldChar w:fldCharType="separate"/>
        </w:r>
        <w:r>
          <w:t>36</w:t>
        </w:r>
        <w:r>
          <w:fldChar w:fldCharType="end"/>
        </w:r>
      </w:hyperlink>
    </w:p>
    <w:p w:rsidR="00B61031" w:rsidRDefault="00AF154A">
      <w:pPr>
        <w:pStyle w:val="TOC2"/>
        <w:tabs>
          <w:tab w:val="right" w:leader="dot" w:pos="9911"/>
        </w:tabs>
        <w:rPr>
          <w:rFonts w:ascii="Calibri" w:hAnsi="Calibri"/>
          <w:noProof/>
          <w:sz w:val="22"/>
        </w:rPr>
      </w:pPr>
      <w:hyperlink w:anchor="_Toc256000166" w:history="1">
        <w:r w:rsidRPr="00B36AD0">
          <w:rPr>
            <w:rStyle w:val="Hyperlink"/>
            <w:noProof/>
          </w:rPr>
          <w:t>Таблица 8: Използване на кръстосано финансиране</w:t>
        </w:r>
        <w:r>
          <w:tab/>
        </w:r>
        <w:r>
          <w:fldChar w:fldCharType="begin"/>
        </w:r>
        <w:r>
          <w:instrText xml:space="preserve"> PAGEREF _Toc256000166 \h </w:instrText>
        </w:r>
        <w:r>
          <w:fldChar w:fldCharType="separate"/>
        </w:r>
        <w:r>
          <w:t>37</w:t>
        </w:r>
        <w:r>
          <w:fldChar w:fldCharType="end"/>
        </w:r>
      </w:hyperlink>
    </w:p>
    <w:p w:rsidR="00B61031" w:rsidRDefault="00AF154A">
      <w:pPr>
        <w:pStyle w:val="TOC2"/>
        <w:tabs>
          <w:tab w:val="right" w:leader="dot" w:pos="9911"/>
        </w:tabs>
        <w:rPr>
          <w:rFonts w:ascii="Calibri" w:hAnsi="Calibri"/>
          <w:noProof/>
          <w:sz w:val="22"/>
        </w:rPr>
      </w:pPr>
      <w:hyperlink w:anchor="_Toc256000167" w:history="1">
        <w:r>
          <w:rPr>
            <w:rStyle w:val="Hyperlink"/>
            <w:lang w:val="fr-BE"/>
          </w:rPr>
          <w:t xml:space="preserve">Таблица 9: Разходи за операции извън програмния район (ЕФРР и Кохезионния фонд по целта </w:t>
        </w:r>
        <w:r>
          <w:rPr>
            <w:rStyle w:val="Hyperlink"/>
          </w:rPr>
          <w:t>"</w:t>
        </w:r>
        <w:r>
          <w:rPr>
            <w:rStyle w:val="Hyperlink"/>
            <w:lang w:val="fr-BE"/>
          </w:rPr>
          <w:t>Инвестиции за растеж и работни места</w:t>
        </w:r>
        <w:r>
          <w:rPr>
            <w:rStyle w:val="Hyperlink"/>
          </w:rPr>
          <w:t>"</w:t>
        </w:r>
        <w:r>
          <w:rPr>
            <w:rStyle w:val="Hyperlink"/>
            <w:lang w:val="fr-BE"/>
          </w:rPr>
          <w:t>)</w:t>
        </w:r>
        <w:r>
          <w:tab/>
        </w:r>
        <w:r>
          <w:fldChar w:fldCharType="begin"/>
        </w:r>
        <w:r>
          <w:instrText xml:space="preserve"> PAGEREF _Toc256000167 \h </w:instrText>
        </w:r>
        <w:r>
          <w:fldChar w:fldCharType="separate"/>
        </w:r>
        <w:r>
          <w:t>38</w:t>
        </w:r>
        <w:r>
          <w:fldChar w:fldCharType="end"/>
        </w:r>
      </w:hyperlink>
    </w:p>
    <w:p w:rsidR="00B61031" w:rsidRDefault="00AF154A">
      <w:pPr>
        <w:pStyle w:val="TOC2"/>
        <w:tabs>
          <w:tab w:val="right" w:leader="dot" w:pos="9911"/>
        </w:tabs>
        <w:rPr>
          <w:rFonts w:ascii="Calibri" w:hAnsi="Calibri"/>
          <w:noProof/>
          <w:sz w:val="22"/>
        </w:rPr>
      </w:pPr>
      <w:hyperlink w:anchor="_Toc256000168" w:history="1">
        <w:r w:rsidRPr="00802EB5">
          <w:rPr>
            <w:rStyle w:val="Hyperlink"/>
            <w:noProof/>
            <w:lang w:val="fr-BE"/>
          </w:rPr>
          <w:t>Таблица 10: Разходи, извършени извън Съюза (ЕСФ)</w:t>
        </w:r>
        <w:r>
          <w:tab/>
        </w:r>
        <w:r>
          <w:fldChar w:fldCharType="begin"/>
        </w:r>
        <w:r>
          <w:instrText xml:space="preserve"> PAGEREF _Toc256000168 \h </w:instrText>
        </w:r>
        <w:r>
          <w:fldChar w:fldCharType="separate"/>
        </w:r>
        <w:r>
          <w:t>39</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69" w:history="1">
        <w:r>
          <w:rPr>
            <w:rStyle w:val="Hyperlink"/>
          </w:rPr>
          <w:t>4.</w:t>
        </w:r>
        <w:r>
          <w:rPr>
            <w:rFonts w:ascii="Calibri" w:hAnsi="Calibri"/>
            <w:noProof/>
            <w:sz w:val="22"/>
          </w:rPr>
          <w:tab/>
        </w:r>
        <w:r>
          <w:rPr>
            <w:rStyle w:val="Hyperlink"/>
            <w:noProof/>
          </w:rPr>
          <w:t>ОБОБЩЕНИЕ НА ОЦЕНКИТЕ</w:t>
        </w:r>
        <w:r>
          <w:tab/>
        </w:r>
        <w:r>
          <w:fldChar w:fldCharType="begin"/>
        </w:r>
        <w:r>
          <w:instrText xml:space="preserve"> PAGEREF _Toc256000169 \h </w:instrText>
        </w:r>
        <w:r>
          <w:fldChar w:fldCharType="separate"/>
        </w:r>
        <w:r>
          <w:t>40</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0" w:history="1">
        <w:r>
          <w:rPr>
            <w:rStyle w:val="Hyperlink"/>
          </w:rPr>
          <w:t>6</w:t>
        </w:r>
        <w:r>
          <w:rPr>
            <w:rFonts w:ascii="Calibri" w:hAnsi="Calibri"/>
            <w:noProof/>
            <w:sz w:val="22"/>
          </w:rPr>
          <w:tab/>
        </w:r>
        <w:r w:rsidRPr="008B4892">
          <w:rPr>
            <w:rStyle w:val="Hyperlink"/>
            <w:noProof/>
          </w:rPr>
          <w:t>ПРОБЛЕМИ, СВЪРЗАНИ С ИЗПЪЛНЕНИЕТО НА ПРОГРАМАТА И ПРИЕТИТЕ МЕРКИ (член 50, параграф 2 от Регламент (ЕС) № 1303/2013)</w:t>
        </w:r>
        <w:r>
          <w:tab/>
        </w:r>
        <w:r>
          <w:fldChar w:fldCharType="begin"/>
        </w:r>
        <w:r>
          <w:instrText xml:space="preserve"> PAGERE</w:instrText>
        </w:r>
        <w:r>
          <w:instrText xml:space="preserve">F _Toc256000170 \h </w:instrText>
        </w:r>
        <w:r>
          <w:fldChar w:fldCharType="separate"/>
        </w:r>
        <w:r>
          <w:t>42</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1" w:history="1">
        <w:r>
          <w:rPr>
            <w:rStyle w:val="Hyperlink"/>
          </w:rPr>
          <w:t>7.</w:t>
        </w:r>
        <w:r>
          <w:rPr>
            <w:rFonts w:ascii="Calibri" w:hAnsi="Calibri"/>
            <w:noProof/>
            <w:sz w:val="22"/>
          </w:rPr>
          <w:tab/>
        </w:r>
        <w:r>
          <w:rPr>
            <w:rStyle w:val="Hyperlink"/>
            <w:noProof/>
          </w:rPr>
          <w:t>РЕЗЮМЕ ЗА ГРАЖДАНИТЕ</w:t>
        </w:r>
        <w:r>
          <w:tab/>
        </w:r>
        <w:r>
          <w:fldChar w:fldCharType="begin"/>
        </w:r>
        <w:r>
          <w:instrText xml:space="preserve"> PAGEREF _Toc256000171 \h </w:instrText>
        </w:r>
        <w:r>
          <w:fldChar w:fldCharType="separate"/>
        </w:r>
        <w:r>
          <w:t>46</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2" w:history="1">
        <w:r>
          <w:rPr>
            <w:rStyle w:val="Hyperlink"/>
          </w:rPr>
          <w:t>8.</w:t>
        </w:r>
        <w:r>
          <w:rPr>
            <w:rFonts w:ascii="Calibri" w:hAnsi="Calibri"/>
            <w:noProof/>
            <w:sz w:val="22"/>
          </w:rPr>
          <w:tab/>
        </w:r>
        <w:r>
          <w:rPr>
            <w:rStyle w:val="Hyperlink"/>
            <w:noProof/>
          </w:rPr>
          <w:t>ДОКЛАД ЗА ИЗПОЛЗВАНЕТО НА ФИНАНСОВИТЕ ИНСТРУМЕНТИ</w:t>
        </w:r>
        <w:r>
          <w:tab/>
        </w:r>
        <w:r>
          <w:fldChar w:fldCharType="begin"/>
        </w:r>
        <w:r>
          <w:instrText xml:space="preserve"> PAGEREF _Toc256000172 \h </w:instrText>
        </w:r>
        <w:r>
          <w:fldChar w:fldCharType="separate"/>
        </w:r>
        <w:r>
          <w:t>47</w:t>
        </w:r>
        <w:r>
          <w:fldChar w:fldCharType="end"/>
        </w:r>
      </w:hyperlink>
    </w:p>
    <w:p w:rsidR="00B61031" w:rsidRDefault="00AF154A">
      <w:pPr>
        <w:pStyle w:val="TOC2"/>
        <w:tabs>
          <w:tab w:val="right" w:leader="dot" w:pos="9911"/>
        </w:tabs>
        <w:rPr>
          <w:rFonts w:ascii="Calibri" w:hAnsi="Calibri"/>
          <w:noProof/>
          <w:sz w:val="22"/>
        </w:rPr>
      </w:pPr>
      <w:hyperlink w:anchor="_Toc256000173" w:history="1">
        <w:r>
          <w:rPr>
            <w:rStyle w:val="Hyperlink"/>
          </w:rPr>
          <w:t>"Фонд на фондовете"</w:t>
        </w:r>
        <w:r>
          <w:tab/>
        </w:r>
        <w:r>
          <w:fldChar w:fldCharType="begin"/>
        </w:r>
        <w:r>
          <w:instrText xml:space="preserve"> PAGEREF _Toc256000173 \h </w:instrText>
        </w:r>
        <w:r>
          <w:fldChar w:fldCharType="separate"/>
        </w:r>
        <w:r>
          <w:t>47</w:t>
        </w:r>
        <w:r>
          <w:fldChar w:fldCharType="end"/>
        </w:r>
      </w:hyperlink>
    </w:p>
    <w:p w:rsidR="00B61031" w:rsidRDefault="00AF154A">
      <w:pPr>
        <w:pStyle w:val="TOC2"/>
        <w:tabs>
          <w:tab w:val="right" w:leader="dot" w:pos="9911"/>
        </w:tabs>
        <w:rPr>
          <w:rFonts w:ascii="Calibri" w:hAnsi="Calibri"/>
          <w:noProof/>
          <w:sz w:val="22"/>
        </w:rPr>
      </w:pPr>
      <w:hyperlink w:anchor="_Toc256000174" w:history="1">
        <w:r>
          <w:rPr>
            <w:rStyle w:val="Hyperlink"/>
          </w:rPr>
          <w:t>"Фонд на фондовете"</w:t>
        </w:r>
        <w:r>
          <w:tab/>
        </w:r>
        <w:r>
          <w:fldChar w:fldCharType="begin"/>
        </w:r>
        <w:r>
          <w:instrText xml:space="preserve"> PAGEREF _Toc256000174 \h </w:instrText>
        </w:r>
        <w:r>
          <w:fldChar w:fldCharType="separate"/>
        </w:r>
        <w:r>
          <w:t>50</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5" w:history="1">
        <w:r>
          <w:rPr>
            <w:rStyle w:val="Hyperlink"/>
          </w:rPr>
          <w:t>9.</w:t>
        </w:r>
        <w:r>
          <w:rPr>
            <w:rFonts w:ascii="Calibri" w:hAnsi="Calibri"/>
            <w:noProof/>
            <w:sz w:val="22"/>
          </w:rPr>
          <w:tab/>
        </w:r>
        <w:r>
          <w:rPr>
            <w:rStyle w:val="Hyperlink"/>
            <w:noProof/>
          </w:rPr>
          <w:t>Информа</w:t>
        </w:r>
        <w:r>
          <w:rPr>
            <w:rStyle w:val="Hyperlink"/>
            <w:noProof/>
          </w:rPr>
          <w:t>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r>
          <w:tab/>
        </w:r>
        <w:r>
          <w:fldChar w:fldCharType="begin"/>
        </w:r>
        <w:r>
          <w:instrText xml:space="preserve"> PAGEREF _Toc256000175 \h </w:instrText>
        </w:r>
        <w:r>
          <w:fldChar w:fldCharType="separate"/>
        </w:r>
        <w:r>
          <w:t>54</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6" w:history="1">
        <w:r>
          <w:rPr>
            <w:rStyle w:val="Hyperlink"/>
          </w:rPr>
          <w:t>10.</w:t>
        </w:r>
        <w:r>
          <w:rPr>
            <w:rFonts w:ascii="Calibri" w:hAnsi="Calibri"/>
            <w:noProof/>
            <w:sz w:val="22"/>
          </w:rPr>
          <w:tab/>
        </w:r>
        <w:r>
          <w:rPr>
            <w:rStyle w:val="Hyperlink"/>
            <w:noProof/>
          </w:rPr>
          <w:t xml:space="preserve">НАПРЕДЪК В ИЗГОТВЯНЕТО И ИЗПЪЛНЕНИЕТО НА ГОЛЕМИ ПРОЕКТИ И СЪВМЕСТНИ ПЛАНОВЕ ЗА ДЕЙСТВИЕ (член 101, буква з) и член 111, параграф 3 от Регламент (ЕС) </w:t>
        </w:r>
        <w:r>
          <w:rPr>
            <w:rStyle w:val="Hyperlink"/>
            <w:noProof/>
          </w:rPr>
          <w:t>№ 1303/2013)</w:t>
        </w:r>
        <w:r>
          <w:tab/>
        </w:r>
        <w:r>
          <w:fldChar w:fldCharType="begin"/>
        </w:r>
        <w:r>
          <w:instrText xml:space="preserve"> PAGEREF _Toc256000176 \h </w:instrText>
        </w:r>
        <w:r>
          <w:fldChar w:fldCharType="separate"/>
        </w:r>
        <w:r>
          <w:t>56</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77" w:history="1">
        <w:r>
          <w:rPr>
            <w:rStyle w:val="Hyperlink"/>
            <w:lang w:val="fr-BE"/>
          </w:rPr>
          <w:t>10.1.</w:t>
        </w:r>
        <w:r>
          <w:rPr>
            <w:rFonts w:ascii="Calibri" w:hAnsi="Calibri"/>
            <w:noProof/>
            <w:sz w:val="22"/>
            <w:lang w:val="fr-BE"/>
          </w:rPr>
          <w:tab/>
        </w:r>
        <w:r>
          <w:rPr>
            <w:rStyle w:val="Hyperlink"/>
            <w:noProof/>
            <w:lang w:val="fr-BE"/>
          </w:rPr>
          <w:t>Големи проекти</w:t>
        </w:r>
        <w:r>
          <w:tab/>
        </w:r>
        <w:r>
          <w:fldChar w:fldCharType="begin"/>
        </w:r>
        <w:r>
          <w:instrText xml:space="preserve"> PAGEREF _Toc256000177 \h </w:instrText>
        </w:r>
        <w:r>
          <w:fldChar w:fldCharType="separate"/>
        </w:r>
        <w:r>
          <w:t>56</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78" w:history="1">
        <w:r>
          <w:rPr>
            <w:rStyle w:val="Hyperlink"/>
            <w:lang w:val="fr-BE"/>
          </w:rPr>
          <w:t>10.2.</w:t>
        </w:r>
        <w:r>
          <w:rPr>
            <w:rFonts w:ascii="Calibri" w:hAnsi="Calibri"/>
            <w:noProof/>
            <w:sz w:val="22"/>
            <w:lang w:val="fr-BE"/>
          </w:rPr>
          <w:tab/>
        </w:r>
        <w:r w:rsidRPr="0026582B">
          <w:rPr>
            <w:rStyle w:val="Hyperlink"/>
            <w:noProof/>
            <w:lang w:val="fr-BE"/>
          </w:rPr>
          <w:t>Съвместни планове за действие</w:t>
        </w:r>
        <w:r>
          <w:tab/>
        </w:r>
        <w:r>
          <w:fldChar w:fldCharType="begin"/>
        </w:r>
        <w:r>
          <w:instrText xml:space="preserve"> PAGEREF _Toc256000178 \h </w:instrText>
        </w:r>
        <w:r>
          <w:fldChar w:fldCharType="separate"/>
        </w:r>
        <w:r>
          <w:t>60</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79" w:history="1">
        <w:r>
          <w:rPr>
            <w:rStyle w:val="Hyperlink"/>
          </w:rPr>
          <w:t>11.</w:t>
        </w:r>
        <w:r>
          <w:rPr>
            <w:rFonts w:ascii="Calibri" w:hAnsi="Calibri"/>
            <w:noProof/>
            <w:sz w:val="22"/>
          </w:rPr>
          <w:tab/>
        </w:r>
        <w:r>
          <w:rPr>
            <w:rStyle w:val="Hyperlink"/>
            <w:noProof/>
          </w:rPr>
          <w:t>ОЦЕНКА НА ИЗПЪЛНЕНИЕТО НА ОПЕРАТИВНАТА ПРОГРАМА (ч</w:t>
        </w:r>
        <w:r>
          <w:rPr>
            <w:rStyle w:val="Hyperlink"/>
            <w:noProof/>
          </w:rPr>
          <w:t>лен 50, параграф 4 и член 111, параграф 4 от Регламент (ЕС) № 1303/2013)</w:t>
        </w:r>
        <w:r>
          <w:tab/>
        </w:r>
        <w:r>
          <w:fldChar w:fldCharType="begin"/>
        </w:r>
        <w:r>
          <w:instrText xml:space="preserve"> PAGEREF _Toc256000179 \h </w:instrText>
        </w:r>
        <w:r>
          <w:fldChar w:fldCharType="separate"/>
        </w:r>
        <w:r>
          <w:t>63</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0" w:history="1">
        <w:r>
          <w:rPr>
            <w:rStyle w:val="Hyperlink"/>
          </w:rPr>
          <w:t>11.1.</w:t>
        </w:r>
        <w:r>
          <w:rPr>
            <w:rFonts w:ascii="Calibri" w:hAnsi="Calibri"/>
            <w:noProof/>
            <w:sz w:val="22"/>
          </w:rPr>
          <w:tab/>
        </w:r>
        <w:r>
          <w:rPr>
            <w:rStyle w:val="Hyperlink"/>
            <w:noProof/>
          </w:rPr>
          <w:t>Информация в част А и постигане на целите на про</w:t>
        </w:r>
        <w:r>
          <w:rPr>
            <w:rStyle w:val="Hyperlink"/>
            <w:noProof/>
          </w:rPr>
          <w:t>грамата (член 50, параграф 4 от Регламент (ЕС) № 1303/2013)</w:t>
        </w:r>
        <w:r>
          <w:tab/>
        </w:r>
        <w:r>
          <w:fldChar w:fldCharType="begin"/>
        </w:r>
        <w:r>
          <w:instrText xml:space="preserve"> PAGEREF _Toc256000180 \h </w:instrText>
        </w:r>
        <w:r>
          <w:fldChar w:fldCharType="separate"/>
        </w:r>
        <w:r>
          <w:t>63</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1" w:history="1">
        <w:r>
          <w:rPr>
            <w:rStyle w:val="Hyperlink"/>
          </w:rPr>
          <w:t>11.2.</w:t>
        </w:r>
        <w:r>
          <w:rPr>
            <w:rFonts w:ascii="Calibri" w:hAnsi="Calibri"/>
            <w:noProof/>
            <w:sz w:val="22"/>
          </w:rPr>
          <w:tab/>
        </w:r>
        <w:r>
          <w:rPr>
            <w:rStyle w:val="Hyperlink"/>
            <w:noProof/>
          </w:rPr>
          <w:t>Специфичните действия, предприети за насърчаване на равенств</w:t>
        </w:r>
        <w:r>
          <w:rPr>
            <w:rStyle w:val="Hyperlink"/>
            <w:noProof/>
          </w:rPr>
          <w:t xml:space="preserve">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w:t>
        </w:r>
        <w:r>
          <w:rPr>
            <w:rStyle w:val="Hyperlink"/>
            <w:noProof/>
          </w:rPr>
          <w:t>и в операциите (член 50, параграф 4 и член 111, параграф 4, втора алинея, буква д) от Регламент (ЕС) № 1303/2013)</w:t>
        </w:r>
        <w:r>
          <w:tab/>
        </w:r>
        <w:r>
          <w:fldChar w:fldCharType="begin"/>
        </w:r>
        <w:r>
          <w:instrText xml:space="preserve"> PAGEREF _Toc256000181 \h </w:instrText>
        </w:r>
        <w:r>
          <w:fldChar w:fldCharType="separate"/>
        </w:r>
        <w:r>
          <w:t>79</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2" w:history="1">
        <w:r>
          <w:rPr>
            <w:rStyle w:val="Hyperlink"/>
          </w:rPr>
          <w:t>11.3.</w:t>
        </w:r>
        <w:r>
          <w:rPr>
            <w:rFonts w:ascii="Calibri" w:hAnsi="Calibri"/>
            <w:noProof/>
            <w:sz w:val="22"/>
          </w:rPr>
          <w:tab/>
        </w:r>
        <w:r>
          <w:rPr>
            <w:rStyle w:val="Hyperlink"/>
            <w:noProof/>
          </w:rPr>
          <w:t>Устойчиво развитие (член 50, параграф 4 и член 111, параграф 4, втора алинея, буква е) от Регламент (ЕС) № 1303/2013)</w:t>
        </w:r>
        <w:r>
          <w:tab/>
        </w:r>
        <w:r>
          <w:fldChar w:fldCharType="begin"/>
        </w:r>
        <w:r>
          <w:instrText xml:space="preserve"> PAGEREF _Toc256000182 \h </w:instrText>
        </w:r>
        <w:r>
          <w:fldChar w:fldCharType="separate"/>
        </w:r>
        <w:r>
          <w:t>80</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3" w:history="1">
        <w:r>
          <w:rPr>
            <w:rStyle w:val="Hyperlink"/>
          </w:rPr>
          <w:t>11.4.</w:t>
        </w:r>
        <w:r>
          <w:rPr>
            <w:rFonts w:ascii="Calibri" w:hAnsi="Calibri"/>
            <w:noProof/>
            <w:sz w:val="22"/>
          </w:rPr>
          <w:tab/>
        </w:r>
        <w:r>
          <w:rPr>
            <w:rStyle w:val="Hyperlink"/>
            <w:noProof/>
          </w:rPr>
          <w:t>До</w:t>
        </w:r>
        <w:r>
          <w:rPr>
            <w:rStyle w:val="Hyperlink"/>
            <w:noProof/>
          </w:rPr>
          <w:t>кладване относно подкрепата, използвана за целите във връзка с изменението на климата (член 50, параграф 4 от Регламент (ЕС) № 1303/2013)</w:t>
        </w:r>
        <w:r>
          <w:tab/>
        </w:r>
        <w:r>
          <w:fldChar w:fldCharType="begin"/>
        </w:r>
        <w:r>
          <w:instrText xml:space="preserve"> PAGEREF _Toc256000183 \h </w:instrText>
        </w:r>
        <w:r>
          <w:fldChar w:fldCharType="separate"/>
        </w:r>
        <w:r>
          <w:t>81</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4" w:history="1">
        <w:r>
          <w:rPr>
            <w:rStyle w:val="Hyperlink"/>
            <w:lang w:val="fr-BE"/>
          </w:rPr>
          <w:t>11.5.</w:t>
        </w:r>
        <w:r>
          <w:rPr>
            <w:rFonts w:ascii="Calibri" w:hAnsi="Calibri"/>
            <w:noProof/>
            <w:sz w:val="22"/>
            <w:lang w:val="fr-BE"/>
          </w:rPr>
          <w:tab/>
        </w:r>
        <w:r>
          <w:rPr>
            <w:rStyle w:val="Hyperlink"/>
            <w:noProof/>
            <w:lang w:val="fr-BE"/>
          </w:rPr>
          <w:t>Роля на партньорите в изпълнението на програмата</w:t>
        </w:r>
        <w:r>
          <w:tab/>
        </w:r>
        <w:r>
          <w:fldChar w:fldCharType="begin"/>
        </w:r>
        <w:r>
          <w:instrText xml:space="preserve"> PAGEREF _Toc256000184 \h </w:instrText>
        </w:r>
        <w:r>
          <w:fldChar w:fldCharType="separate"/>
        </w:r>
        <w:r>
          <w:t>83</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85" w:history="1">
        <w:r>
          <w:rPr>
            <w:rStyle w:val="Hyperlink"/>
          </w:rPr>
          <w:t>12.</w:t>
        </w:r>
        <w:r>
          <w:rPr>
            <w:rFonts w:ascii="Calibri" w:hAnsi="Calibri"/>
            <w:noProof/>
            <w:sz w:val="22"/>
          </w:rPr>
          <w:tab/>
        </w:r>
        <w:r>
          <w:rPr>
            <w:rStyle w:val="Hyperlink"/>
            <w:noProof/>
          </w:rPr>
          <w:t>ЗАДЪЛЖИТЕЛНА ИНФОРМАЦИЯ И ОЦЕНКА СЪГЛАСНО ЧЛЕН 111, ПАРА</w:t>
        </w:r>
        <w:r>
          <w:rPr>
            <w:rStyle w:val="Hyperlink"/>
            <w:noProof/>
          </w:rPr>
          <w:t>ГРАФ 4, ПЪРВА АЛИНЕЯ, БУКВИ а) и б) ОТ РЕГЛАМЕНТ (ЕС) № 1303/2013</w:t>
        </w:r>
        <w:r>
          <w:tab/>
        </w:r>
        <w:r>
          <w:fldChar w:fldCharType="begin"/>
        </w:r>
        <w:r>
          <w:instrText xml:space="preserve"> PAGEREF _Toc256000185 \h </w:instrText>
        </w:r>
        <w:r>
          <w:fldChar w:fldCharType="separate"/>
        </w:r>
        <w:r>
          <w:t>85</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6" w:history="1">
        <w:r>
          <w:rPr>
            <w:rStyle w:val="Hyperlink"/>
          </w:rPr>
          <w:t>12.1.</w:t>
        </w:r>
        <w:r>
          <w:rPr>
            <w:rFonts w:ascii="Calibri" w:hAnsi="Calibri"/>
            <w:noProof/>
            <w:sz w:val="22"/>
          </w:rPr>
          <w:tab/>
        </w:r>
        <w:r>
          <w:rPr>
            <w:rStyle w:val="Hyperlink"/>
            <w:noProof/>
          </w:rPr>
          <w:t>Напредък по изпълнението на плана за оценка и предприе</w:t>
        </w:r>
        <w:r>
          <w:rPr>
            <w:rStyle w:val="Hyperlink"/>
            <w:noProof/>
          </w:rPr>
          <w:t>тите действия във връзка с констатациите от извършените оценки</w:t>
        </w:r>
        <w:r>
          <w:tab/>
        </w:r>
        <w:r>
          <w:fldChar w:fldCharType="begin"/>
        </w:r>
        <w:r>
          <w:instrText xml:space="preserve"> PAGEREF _Toc256000186 \h </w:instrText>
        </w:r>
        <w:r>
          <w:fldChar w:fldCharType="separate"/>
        </w:r>
        <w:r>
          <w:t>85</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87" w:history="1">
        <w:r>
          <w:rPr>
            <w:rStyle w:val="Hyperlink"/>
          </w:rPr>
          <w:t>12.2.</w:t>
        </w:r>
        <w:r>
          <w:rPr>
            <w:rFonts w:ascii="Calibri" w:hAnsi="Calibri"/>
            <w:noProof/>
            <w:sz w:val="22"/>
          </w:rPr>
          <w:tab/>
        </w:r>
        <w:r>
          <w:rPr>
            <w:rStyle w:val="Hyperlink"/>
            <w:noProof/>
          </w:rPr>
          <w:t>Резултати от мерките за информиране и публичност относно ф</w:t>
        </w:r>
        <w:r>
          <w:rPr>
            <w:rStyle w:val="Hyperlink"/>
            <w:noProof/>
          </w:rPr>
          <w:t>ондовете, провеждани в рамките на комуникационната стратегия</w:t>
        </w:r>
        <w:r>
          <w:tab/>
        </w:r>
        <w:r>
          <w:fldChar w:fldCharType="begin"/>
        </w:r>
        <w:r>
          <w:instrText xml:space="preserve"> PAGEREF _Toc256000187 \h </w:instrText>
        </w:r>
        <w:r>
          <w:fldChar w:fldCharType="separate"/>
        </w:r>
        <w:r>
          <w:t>89</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88" w:history="1">
        <w:r>
          <w:rPr>
            <w:rStyle w:val="Hyperlink"/>
          </w:rPr>
          <w:t>13.</w:t>
        </w:r>
        <w:r>
          <w:rPr>
            <w:rFonts w:ascii="Calibri" w:hAnsi="Calibri"/>
            <w:noProof/>
            <w:sz w:val="22"/>
          </w:rPr>
          <w:tab/>
        </w:r>
        <w:r>
          <w:rPr>
            <w:rStyle w:val="Hyperlink"/>
            <w:noProof/>
          </w:rPr>
          <w:t xml:space="preserve">ДЕЙСТВИЯ, ПРЕДПРИЕТИ ЗА ИЗПЪЛНЕНИЕТО НА ПРЕДВАРИТЕЛНИТЕ </w:t>
        </w:r>
        <w:r>
          <w:rPr>
            <w:rStyle w:val="Hyperlink"/>
            <w:noProof/>
          </w:rPr>
          <w:t>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r>
          <w:tab/>
        </w:r>
        <w:r>
          <w:fldChar w:fldCharType="begin"/>
        </w:r>
        <w:r>
          <w:instrText xml:space="preserve"> PAGEREF _Toc256000188 \h </w:instrText>
        </w:r>
        <w:r>
          <w:fldChar w:fldCharType="separate"/>
        </w:r>
        <w:r>
          <w:t>92</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89" w:history="1">
        <w:r>
          <w:rPr>
            <w:rStyle w:val="Hyperlink"/>
          </w:rPr>
          <w:t>14.</w:t>
        </w:r>
        <w:r>
          <w:rPr>
            <w:rFonts w:ascii="Calibri" w:hAnsi="Calibri"/>
            <w:noProof/>
            <w:sz w:val="22"/>
          </w:rPr>
          <w:tab/>
        </w:r>
        <w:r>
          <w:rPr>
            <w:rStyle w:val="Hyperlink"/>
            <w:noProof/>
          </w:rPr>
          <w:t>ДОПЪЛНИТЕЛНА ИНФОРМАЦИЯ, КОЯТО МОЖЕ ДА БЪДЕ ДОБАВЕНА В ЗАВИСИМОСТ ОТ СЪДЪРЖАНИЕТО И ЦЕЛИТЕ НА ОПЕРАТИВНАТА ПРОГРАМА (член </w:t>
        </w:r>
        <w:r>
          <w:rPr>
            <w:rStyle w:val="Hyperlink"/>
            <w:noProof/>
          </w:rPr>
          <w:t>111, параграф 4, втора алинея, букви а), б), в), г), ж) и з) от РЕГЛАМЕНТ (ЕС) № 1303/2013)</w:t>
        </w:r>
        <w:r>
          <w:tab/>
        </w:r>
        <w:r>
          <w:fldChar w:fldCharType="begin"/>
        </w:r>
        <w:r>
          <w:instrText xml:space="preserve"> PAGEREF _Toc256000189 \h </w:instrText>
        </w:r>
        <w:r>
          <w:fldChar w:fldCharType="separate"/>
        </w:r>
        <w:r>
          <w:t>93</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0" w:history="1">
        <w:r>
          <w:rPr>
            <w:rStyle w:val="Hyperlink"/>
          </w:rPr>
          <w:t>14.1.</w:t>
        </w:r>
        <w:r>
          <w:rPr>
            <w:rFonts w:ascii="Calibri" w:hAnsi="Calibri"/>
            <w:noProof/>
            <w:sz w:val="22"/>
          </w:rPr>
          <w:tab/>
        </w:r>
        <w:r>
          <w:rPr>
            <w:rStyle w:val="Hyperlink"/>
            <w:noProof/>
          </w:rPr>
          <w:t>Напредък в прилагането на ин</w:t>
        </w:r>
        <w:r>
          <w:rPr>
            <w:rStyle w:val="Hyperlink"/>
            <w:noProof/>
          </w:rPr>
          <w:t>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w:t>
        </w:r>
        <w:r>
          <w:rPr>
            <w:rStyle w:val="Hyperlink"/>
            <w:noProof/>
          </w:rPr>
          <w:t>е райони и воденото от общностите местно развитие в рамките на оперативната програма</w:t>
        </w:r>
        <w:r>
          <w:tab/>
        </w:r>
        <w:r>
          <w:fldChar w:fldCharType="begin"/>
        </w:r>
        <w:r>
          <w:instrText xml:space="preserve"> PAGEREF _Toc256000190 \h </w:instrText>
        </w:r>
        <w:r>
          <w:fldChar w:fldCharType="separate"/>
        </w:r>
        <w:r>
          <w:t>93</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1" w:history="1">
        <w:r>
          <w:rPr>
            <w:rStyle w:val="Hyperlink"/>
          </w:rPr>
          <w:t>14.2.</w:t>
        </w:r>
        <w:r>
          <w:rPr>
            <w:rFonts w:ascii="Calibri" w:hAnsi="Calibri"/>
            <w:noProof/>
            <w:sz w:val="22"/>
          </w:rPr>
          <w:tab/>
        </w:r>
        <w:r>
          <w:rPr>
            <w:rStyle w:val="Hyperlink"/>
            <w:noProof/>
          </w:rPr>
          <w:t>Напредък в осъществяването на действ</w:t>
        </w:r>
        <w:r>
          <w:rPr>
            <w:rStyle w:val="Hyperlink"/>
            <w:noProof/>
          </w:rPr>
          <w:t>ия за засилване на капацитета на органите на държавите членки и на бенефициерите за администриране и използване на средствата от фондовете</w:t>
        </w:r>
        <w:r>
          <w:tab/>
        </w:r>
        <w:r>
          <w:fldChar w:fldCharType="begin"/>
        </w:r>
        <w:r>
          <w:instrText xml:space="preserve"> PAGEREF _Toc256000191 \h </w:instrText>
        </w:r>
        <w:r>
          <w:fldChar w:fldCharType="separate"/>
        </w:r>
        <w:r>
          <w:t>94</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2" w:history="1">
        <w:r>
          <w:rPr>
            <w:rStyle w:val="Hyperlink"/>
          </w:rPr>
          <w:t>14.3.</w:t>
        </w:r>
        <w:r>
          <w:rPr>
            <w:rFonts w:ascii="Calibri" w:hAnsi="Calibri"/>
            <w:noProof/>
            <w:sz w:val="22"/>
          </w:rPr>
          <w:tab/>
        </w:r>
        <w:r>
          <w:rPr>
            <w:rStyle w:val="Hyperlink"/>
            <w:noProof/>
          </w:rPr>
          <w:t>Напредък в изпълнението на междурегионални и транснационални действия</w:t>
        </w:r>
        <w:r>
          <w:tab/>
        </w:r>
        <w:r>
          <w:fldChar w:fldCharType="begin"/>
        </w:r>
        <w:r>
          <w:instrText xml:space="preserve"> PAGEREF _Toc256000192 \h </w:instrText>
        </w:r>
        <w:r>
          <w:fldChar w:fldCharType="separate"/>
        </w:r>
        <w:r>
          <w:t>95</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3" w:history="1">
        <w:r>
          <w:rPr>
            <w:rStyle w:val="Hyperlink"/>
          </w:rPr>
          <w:t>14.4.</w:t>
        </w:r>
        <w:r>
          <w:rPr>
            <w:rFonts w:ascii="Calibri" w:hAnsi="Calibri"/>
            <w:noProof/>
            <w:sz w:val="22"/>
          </w:rPr>
          <w:tab/>
        </w:r>
        <w:r>
          <w:rPr>
            <w:rStyle w:val="Hyperlink"/>
            <w:noProof/>
          </w:rPr>
          <w:t xml:space="preserve">По целесъобразност, приноса към </w:t>
        </w:r>
        <w:r>
          <w:rPr>
            <w:rStyle w:val="Hyperlink"/>
            <w:noProof/>
          </w:rPr>
          <w:t>макрорегионалните стратегии и стратегиите за морските басейни</w:t>
        </w:r>
        <w:r>
          <w:tab/>
        </w:r>
        <w:r>
          <w:fldChar w:fldCharType="begin"/>
        </w:r>
        <w:r>
          <w:instrText xml:space="preserve"> PAGEREF _Toc256000193 \h </w:instrText>
        </w:r>
        <w:r>
          <w:fldChar w:fldCharType="separate"/>
        </w:r>
        <w:r>
          <w:t>95</w:t>
        </w:r>
        <w:r>
          <w:fldChar w:fldCharType="end"/>
        </w:r>
      </w:hyperlink>
    </w:p>
    <w:p w:rsidR="00B61031" w:rsidRDefault="00AF154A">
      <w:pPr>
        <w:pStyle w:val="TOC3"/>
        <w:tabs>
          <w:tab w:val="right" w:leader="dot" w:pos="9911"/>
        </w:tabs>
        <w:rPr>
          <w:rFonts w:ascii="Calibri" w:hAnsi="Calibri"/>
          <w:noProof/>
          <w:sz w:val="22"/>
        </w:rPr>
      </w:pPr>
      <w:hyperlink w:anchor="_Toc256000194" w:history="1">
        <w:r w:rsidRPr="003E5F85">
          <w:rPr>
            <w:rStyle w:val="Hyperlink"/>
            <w:noProof/>
          </w:rPr>
          <w:t>Стратегия на ЕС за региона на река Дунав (EUSDR)</w:t>
        </w:r>
        <w:r>
          <w:tab/>
        </w:r>
        <w:r>
          <w:fldChar w:fldCharType="begin"/>
        </w:r>
        <w:r>
          <w:instrText xml:space="preserve"> PAGEREF _Toc256000194 \h </w:instrText>
        </w:r>
        <w:r>
          <w:fldChar w:fldCharType="separate"/>
        </w:r>
        <w:r>
          <w:t>96</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5" w:history="1">
        <w:r>
          <w:rPr>
            <w:rStyle w:val="Hyperlink"/>
          </w:rPr>
          <w:t>14.5.</w:t>
        </w:r>
        <w:r>
          <w:rPr>
            <w:rFonts w:ascii="Calibri" w:hAnsi="Calibri"/>
            <w:noProof/>
            <w:sz w:val="22"/>
          </w:rPr>
          <w:tab/>
        </w:r>
        <w:r w:rsidRPr="00786DF0">
          <w:rPr>
            <w:rStyle w:val="Hyperlink"/>
            <w:noProof/>
          </w:rPr>
          <w:t>Напредък в изпълнението на действията в областта на социалните иновации, когато е целесъобразно</w:t>
        </w:r>
        <w:r>
          <w:tab/>
        </w:r>
        <w:r>
          <w:fldChar w:fldCharType="begin"/>
        </w:r>
        <w:r>
          <w:instrText xml:space="preserve"> PAGEREF _Toc256000195 \h </w:instrText>
        </w:r>
        <w:r>
          <w:fldChar w:fldCharType="separate"/>
        </w:r>
        <w:r>
          <w:t>98</w:t>
        </w:r>
        <w:r>
          <w:fldChar w:fldCharType="end"/>
        </w:r>
      </w:hyperlink>
    </w:p>
    <w:p w:rsidR="00B61031" w:rsidRDefault="00AF154A">
      <w:pPr>
        <w:pStyle w:val="TOC2"/>
        <w:tabs>
          <w:tab w:val="left" w:pos="960"/>
          <w:tab w:val="right" w:leader="dot" w:pos="9911"/>
        </w:tabs>
        <w:rPr>
          <w:rFonts w:ascii="Calibri" w:hAnsi="Calibri"/>
          <w:noProof/>
          <w:sz w:val="22"/>
        </w:rPr>
      </w:pPr>
      <w:hyperlink w:anchor="_Toc256000196" w:history="1">
        <w:r>
          <w:rPr>
            <w:rStyle w:val="Hyperlink"/>
          </w:rPr>
          <w:t>14.6.</w:t>
        </w:r>
        <w:r>
          <w:rPr>
            <w:rFonts w:ascii="Calibri" w:hAnsi="Calibri"/>
            <w:noProof/>
            <w:sz w:val="22"/>
          </w:rPr>
          <w:tab/>
        </w:r>
        <w:r>
          <w:rPr>
            <w:rStyle w:val="Hyperlink"/>
            <w:noProof/>
          </w:rPr>
          <w:t>Напредък в изпълнението на мерките, насочени към специфичните нужди на най-силно засегнатите от бедност географски район</w:t>
        </w:r>
        <w:r>
          <w:rPr>
            <w:rStyle w:val="Hyperlink"/>
            <w:noProof/>
          </w:rPr>
          <w:t>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w:t>
        </w:r>
        <w:r>
          <w:rPr>
            <w:rStyle w:val="Hyperlink"/>
            <w:noProof/>
          </w:rPr>
          <w:t>орма на заетост, включително, ако е целесъобразно, използваните финансови ресурси</w:t>
        </w:r>
        <w:r>
          <w:tab/>
        </w:r>
        <w:r>
          <w:fldChar w:fldCharType="begin"/>
        </w:r>
        <w:r>
          <w:instrText xml:space="preserve"> PAGEREF _Toc256000196 \h </w:instrText>
        </w:r>
        <w:r>
          <w:fldChar w:fldCharType="separate"/>
        </w:r>
        <w:r>
          <w:t>98</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97" w:history="1">
        <w:r>
          <w:rPr>
            <w:rStyle w:val="Hyperlink"/>
          </w:rPr>
          <w:t>15.</w:t>
        </w:r>
        <w:r>
          <w:rPr>
            <w:rFonts w:ascii="Calibri" w:hAnsi="Calibri"/>
            <w:noProof/>
            <w:sz w:val="22"/>
          </w:rPr>
          <w:tab/>
        </w:r>
        <w:r>
          <w:rPr>
            <w:rStyle w:val="Hyperlink"/>
            <w:noProof/>
          </w:rPr>
          <w:t>ФИНАНСОВА ИНФОРМАЦИЯ НА НИВО ПРИОРИТЕТНА</w:t>
        </w:r>
        <w:r>
          <w:rPr>
            <w:rStyle w:val="Hyperlink"/>
            <w:noProof/>
          </w:rPr>
          <w:t xml:space="preserve"> ОС И ПРОГРАМА (член 21, параграф 2 и член 22, параграф 7 от Регламент (ЕС) № 1303/2013)</w:t>
        </w:r>
        <w:r>
          <w:tab/>
        </w:r>
        <w:r>
          <w:fldChar w:fldCharType="begin"/>
        </w:r>
        <w:r>
          <w:instrText xml:space="preserve"> PAGEREF _Toc256000197 \h </w:instrText>
        </w:r>
        <w:r>
          <w:fldChar w:fldCharType="separate"/>
        </w:r>
        <w:r>
          <w:t>99</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98" w:history="1">
        <w:r>
          <w:rPr>
            <w:rStyle w:val="Hyperlink"/>
          </w:rPr>
          <w:t>16.</w:t>
        </w:r>
        <w:r>
          <w:rPr>
            <w:rFonts w:ascii="Calibri" w:hAnsi="Calibri"/>
            <w:noProof/>
            <w:sz w:val="22"/>
          </w:rPr>
          <w:tab/>
        </w:r>
        <w:r>
          <w:rPr>
            <w:rStyle w:val="Hyperlink"/>
            <w:noProof/>
          </w:rPr>
          <w:t>ИНТЕЛИГЕНТЕН, УСТОЙЧИВ И ПРИОБЩАВА</w:t>
        </w:r>
        <w:r>
          <w:rPr>
            <w:rStyle w:val="Hyperlink"/>
            <w:noProof/>
          </w:rPr>
          <w:t>Щ РАСТЕЖ (вариант с доклад за напредъка)</w:t>
        </w:r>
        <w:r>
          <w:tab/>
        </w:r>
        <w:r>
          <w:fldChar w:fldCharType="begin"/>
        </w:r>
        <w:r>
          <w:instrText xml:space="preserve"> PAGEREF _Toc256000198 \h </w:instrText>
        </w:r>
        <w:r>
          <w:fldChar w:fldCharType="separate"/>
        </w:r>
        <w:r>
          <w:t>100</w:t>
        </w:r>
        <w:r>
          <w:fldChar w:fldCharType="end"/>
        </w:r>
      </w:hyperlink>
    </w:p>
    <w:p w:rsidR="00B61031" w:rsidRDefault="00AF154A">
      <w:pPr>
        <w:pStyle w:val="TOC1"/>
        <w:tabs>
          <w:tab w:val="left" w:pos="480"/>
          <w:tab w:val="right" w:leader="dot" w:pos="9911"/>
        </w:tabs>
        <w:rPr>
          <w:rFonts w:ascii="Calibri" w:hAnsi="Calibri"/>
          <w:noProof/>
          <w:sz w:val="22"/>
        </w:rPr>
      </w:pPr>
      <w:hyperlink w:anchor="_Toc256000199" w:history="1">
        <w:r>
          <w:rPr>
            <w:rStyle w:val="Hyperlink"/>
          </w:rPr>
          <w:t>17.</w:t>
        </w:r>
        <w:r>
          <w:rPr>
            <w:rFonts w:ascii="Calibri" w:hAnsi="Calibri"/>
            <w:noProof/>
            <w:sz w:val="22"/>
          </w:rPr>
          <w:tab/>
        </w:r>
        <w:r>
          <w:rPr>
            <w:rStyle w:val="Hyperlink"/>
            <w:noProof/>
          </w:rPr>
          <w:t>ПРОБЛЕМИ, СВЪРЗАНИ С ИЗПЪЛНЕНИЕТО НА ПРОГРАМАТА И ПРИЕТИТЕ МЕРКИ — РАМКА НА ИЗПЪ</w:t>
        </w:r>
        <w:r>
          <w:rPr>
            <w:rStyle w:val="Hyperlink"/>
            <w:noProof/>
          </w:rPr>
          <w:t>ЛНЕНИЕТО (член 50, параграф 2 от Регламент (ЕС) № 1303/2013)</w:t>
        </w:r>
        <w:r>
          <w:tab/>
        </w:r>
        <w:r>
          <w:fldChar w:fldCharType="begin"/>
        </w:r>
        <w:r>
          <w:instrText xml:space="preserve"> PAGEREF _Toc256000199 \h </w:instrText>
        </w:r>
        <w:r>
          <w:fldChar w:fldCharType="separate"/>
        </w:r>
        <w:r>
          <w:t>101</w:t>
        </w:r>
        <w:r>
          <w:fldChar w:fldCharType="end"/>
        </w:r>
      </w:hyperlink>
    </w:p>
    <w:p w:rsidR="00B61031" w:rsidRDefault="00AF154A">
      <w:pPr>
        <w:pStyle w:val="TOC2"/>
        <w:tabs>
          <w:tab w:val="right" w:leader="dot" w:pos="9911"/>
        </w:tabs>
        <w:rPr>
          <w:rFonts w:ascii="Calibri" w:hAnsi="Calibri"/>
          <w:noProof/>
          <w:sz w:val="22"/>
        </w:rPr>
      </w:pPr>
      <w:hyperlink w:anchor="_Toc256000200" w:history="1">
        <w:r>
          <w:rPr>
            <w:rStyle w:val="Hyperlink"/>
            <w:noProof/>
          </w:rPr>
          <w:t>Документи</w:t>
        </w:r>
        <w:r>
          <w:tab/>
        </w:r>
        <w:r>
          <w:fldChar w:fldCharType="begin"/>
        </w:r>
        <w:r>
          <w:instrText xml:space="preserve"> PAGEREF _Toc256000200 \h </w:instrText>
        </w:r>
        <w:r>
          <w:fldChar w:fldCharType="separate"/>
        </w:r>
        <w:r>
          <w:t>104</w:t>
        </w:r>
        <w:r>
          <w:fldChar w:fldCharType="end"/>
        </w:r>
      </w:hyperlink>
    </w:p>
    <w:p w:rsidR="00B61031" w:rsidRDefault="00AF154A">
      <w:pPr>
        <w:pStyle w:val="TOC2"/>
        <w:tabs>
          <w:tab w:val="right" w:leader="dot" w:pos="9911"/>
        </w:tabs>
        <w:rPr>
          <w:rFonts w:ascii="Calibri" w:hAnsi="Calibri"/>
          <w:noProof/>
          <w:sz w:val="22"/>
        </w:rPr>
      </w:pPr>
      <w:hyperlink w:anchor="_Toc256000201" w:history="1">
        <w:r w:rsidR="00F05543">
          <w:rPr>
            <w:rStyle w:val="Hyperlink"/>
            <w:noProof/>
          </w:rPr>
          <w:t>Последни резултати от валидирането</w:t>
        </w:r>
        <w:r>
          <w:tab/>
        </w:r>
        <w:r>
          <w:fldChar w:fldCharType="begin"/>
        </w:r>
        <w:r>
          <w:instrText xml:space="preserve"> PAGEREF _Toc256000201 \h </w:instrText>
        </w:r>
        <w:r>
          <w:fldChar w:fldCharType="separate"/>
        </w:r>
        <w:r>
          <w:t>105</w:t>
        </w:r>
        <w:r>
          <w:fldChar w:fldCharType="end"/>
        </w:r>
      </w:hyperlink>
    </w:p>
    <w:p w:rsidR="00B61031" w:rsidRDefault="00AF154A" w:rsidP="00B0109F">
      <w:r>
        <w:fldChar w:fldCharType="end"/>
      </w:r>
    </w:p>
    <w:p w:rsidR="00B0109F" w:rsidRDefault="00B0109F" w:rsidP="00B0109F">
      <w:pPr>
        <w:sectPr w:rsidR="00B0109F" w:rsidSect="0053468B">
          <w:headerReference w:type="even" r:id="rId9"/>
          <w:headerReference w:type="default" r:id="rId10"/>
          <w:footerReference w:type="default" r:id="rId11"/>
          <w:headerReference w:type="first" r:id="rId12"/>
          <w:footerReference w:type="first" r:id="rId13"/>
          <w:pgSz w:w="11906" w:h="16838"/>
          <w:pgMar w:top="567" w:right="851" w:bottom="567" w:left="1134" w:header="283" w:footer="283" w:gutter="0"/>
          <w:cols w:space="708"/>
          <w:docGrid w:linePitch="360"/>
        </w:sectPr>
      </w:pPr>
    </w:p>
    <w:p w:rsidR="00B0109F" w:rsidRPr="00B0109F" w:rsidRDefault="00B0109F" w:rsidP="00B0109F"/>
    <w:p w:rsidR="00A7518A" w:rsidRDefault="00D27135" w:rsidP="00AF154A">
      <w:pPr>
        <w:pStyle w:val="Heading1"/>
        <w:numPr>
          <w:ilvl w:val="0"/>
          <w:numId w:val="34"/>
        </w:numPr>
        <w:ind w:left="0" w:firstLine="0"/>
      </w:pPr>
      <w:bookmarkStart w:id="6" w:name="_Toc256000007"/>
      <w:bookmarkStart w:id="7" w:name="_Toc256000106"/>
      <w:bookmarkStart w:id="8" w:name="_Toc256000049"/>
      <w:bookmarkStart w:id="9" w:name="_Toc256000002"/>
      <w:r>
        <w:rPr>
          <w:noProof/>
        </w:rPr>
        <w:t>ПРЕГЛЕД НА ИЗПЪЛНЕНИЕТО НА ОПЕРАТИВНАТА ПРОГРАМА (ЧЛЕН 50, ПАРАГРАФ 2 И ЧЛЕН 111, ПАРАГРАФ 3, БУКВА а) от Регламент (ЕС) № 1303/2013)</w:t>
      </w:r>
      <w:bookmarkEnd w:id="6"/>
      <w:bookmarkEnd w:id="7"/>
      <w:bookmarkEnd w:id="8"/>
      <w:bookmarkEnd w:id="9"/>
    </w:p>
    <w:p w:rsidR="00D27135" w:rsidRPr="00A7518A" w:rsidRDefault="00D27135" w:rsidP="00D27135">
      <w:pPr>
        <w:spacing w:before="0" w:after="0"/>
      </w:pPr>
    </w:p>
    <w:p w:rsidR="008C5CFA" w:rsidRDefault="00AF154A" w:rsidP="00AF154A">
      <w:pPr>
        <w:pStyle w:val="Heading2"/>
        <w:numPr>
          <w:ilvl w:val="1"/>
          <w:numId w:val="14"/>
        </w:numPr>
        <w:tabs>
          <w:tab w:val="clear" w:pos="850"/>
          <w:tab w:val="num" w:pos="426"/>
        </w:tabs>
        <w:spacing w:before="0" w:after="0"/>
        <w:ind w:left="0" w:firstLine="0"/>
        <w:jc w:val="left"/>
      </w:pPr>
      <w:bookmarkStart w:id="10" w:name="_Toc256000008"/>
      <w:bookmarkStart w:id="11" w:name="_Toc256000107"/>
      <w:bookmarkStart w:id="12" w:name="_Toc256000050"/>
      <w:bookmarkStart w:id="13" w:name="_Toc256000003"/>
      <w:r>
        <w:rPr>
          <w:noProof/>
        </w:rPr>
        <w:t>Ключова информация относно изпълнението на оперативната програма за съответната година, включи</w:t>
      </w:r>
      <w:r>
        <w:rPr>
          <w:noProof/>
        </w:rPr>
        <w:t>телно и относно финансовите инструменти във връзка с финансовите данни и данните за показателите.</w:t>
      </w:r>
      <w:bookmarkEnd w:id="10"/>
      <w:bookmarkEnd w:id="11"/>
      <w:bookmarkEnd w:id="12"/>
      <w:bookmarkEnd w:id="1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B61031" w:rsidTr="0047688D">
        <w:tc>
          <w:tcPr>
            <w:tcW w:w="0" w:type="auto"/>
            <w:shd w:val="clear" w:color="auto" w:fill="auto"/>
          </w:tcPr>
          <w:p w:rsidR="00B61031" w:rsidRDefault="00AF154A">
            <w:pPr>
              <w:spacing w:before="0" w:after="240"/>
              <w:jc w:val="left"/>
            </w:pPr>
            <w:r>
              <w:t>В процеса на изпълнение на Оперативна програма „Околна среда 2014-2020 г.“ (ОПОС) и при постигане на основните приоритети през 2018 г., могат да бъдат отбеляз</w:t>
            </w:r>
            <w:r>
              <w:t>ани следните значителни факти и събития:</w:t>
            </w:r>
          </w:p>
          <w:p w:rsidR="00B61031" w:rsidRDefault="00AF154A">
            <w:pPr>
              <w:spacing w:before="240" w:after="240"/>
              <w:jc w:val="left"/>
            </w:pPr>
            <w:r>
              <w:t>    Към края на м. декември 2018 г. са сключени договори/издадени заповеди общо 109 бр. за предоставяне на безвъзмездна финансова помощ в размер на 1,68 млрд.лв. или  49 % от бюджета, от които:  1,10 млрд. лв. за Ко</w:t>
            </w:r>
            <w:r>
              <w:t>хезионен фонд (КФ) и 582 млн.лв. за Европейския фонд за регионално развитие (ЕФРР).</w:t>
            </w:r>
          </w:p>
          <w:p w:rsidR="00B61031" w:rsidRDefault="00AF154A">
            <w:pPr>
              <w:spacing w:before="240" w:after="240"/>
              <w:jc w:val="left"/>
            </w:pPr>
            <w:r>
              <w:t>     От общо 109 броя подписани договори/издадени заповеди за предоставяне на безвъзмездно финансиране на обща стойност 1 683 940 332 лв., в процес на изпълнение са 97 броя</w:t>
            </w:r>
            <w:r>
              <w:t xml:space="preserve"> проекта с БФП 1 638 201 028 лв., а успешно приключени са останалите 12  проекта с усвоен ресурс в размер на 45 739 304 лв.</w:t>
            </w:r>
          </w:p>
          <w:p w:rsidR="00B61031" w:rsidRDefault="00AF154A">
            <w:pPr>
              <w:spacing w:before="240" w:after="240"/>
              <w:jc w:val="left"/>
            </w:pPr>
            <w:r>
              <w:t>    Изплатените суми до края на месец декември 2018 г. са в размер на 552 324 477 лв., представляващи 16  % от бюджета на програмата</w:t>
            </w:r>
            <w:r>
              <w:t>, от тях 424 058 231 лв. са изплатени по КФ и  128 266 246 лв. по ЕФРР.</w:t>
            </w:r>
          </w:p>
          <w:p w:rsidR="00B61031" w:rsidRDefault="00AF154A">
            <w:pPr>
              <w:spacing w:before="240" w:after="240"/>
              <w:jc w:val="left"/>
            </w:pPr>
            <w:r>
              <w:t>   Общо сертифицираните пред ЕК разходи по ОПОС 2014-2020 г. до края на 2018 г. са в размер на 458 643 612 лв., представляващи 13,25 % от бюджета на програмата, от които 341 070 190 лв</w:t>
            </w:r>
            <w:r>
              <w:t>. само за 2018 г.</w:t>
            </w:r>
            <w:bookmarkStart w:id="14" w:name="_GoBack"/>
            <w:bookmarkEnd w:id="14"/>
          </w:p>
          <w:p w:rsidR="00B61031" w:rsidRDefault="00AF154A">
            <w:pPr>
              <w:spacing w:before="240" w:after="240"/>
              <w:jc w:val="left"/>
            </w:pPr>
            <w:r>
              <w:t>    През 2018 г. Оперативна програма „Околна среда 2014-2020 г“ е изменена веднъж, промяната е одобрена от Комитета за наблюдение на присъствено заседание, проведено на 17.05.2018 г. и касае:</w:t>
            </w:r>
          </w:p>
          <w:p w:rsidR="00B61031" w:rsidRDefault="00AF154A" w:rsidP="00AF154A">
            <w:pPr>
              <w:numPr>
                <w:ilvl w:val="0"/>
                <w:numId w:val="37"/>
              </w:numPr>
              <w:spacing w:before="240" w:after="0"/>
              <w:ind w:hanging="210"/>
              <w:jc w:val="left"/>
            </w:pPr>
            <w:r>
              <w:t>актуализиране  информацията, съдържаща се в Та</w:t>
            </w:r>
            <w:r>
              <w:t>блица 27: Списък на големи проекти (към Раздел 12, Отделни елементи, т. 12.1 Големи проекти, които ще бъдат изпълнявани в рамките на програмния период от ОПОС 2014 – 2020 г.) във връзка с големия проект, изпълняван от община Враца;</w:t>
            </w:r>
          </w:p>
          <w:p w:rsidR="00B61031" w:rsidRDefault="00AF154A" w:rsidP="00AF154A">
            <w:pPr>
              <w:numPr>
                <w:ilvl w:val="0"/>
                <w:numId w:val="37"/>
              </w:numPr>
              <w:spacing w:before="0" w:after="240"/>
              <w:ind w:hanging="210"/>
              <w:jc w:val="left"/>
            </w:pPr>
            <w:r>
              <w:t xml:space="preserve">ревизиране на </w:t>
            </w:r>
            <w:r>
              <w:t>информацията по  приоритетна ос 5 „Подобряване качеството на атмосферния въздух“ в резултат на приключване изпълнението на Плана за действие по Общо предварително условие № 7 (ОПУ) „Статистически системи и показатели за резултатите“ и установените базова г</w:t>
            </w:r>
            <w:r>
              <w:t>одина, базова стойност и целева стойност на показателите за резултат на приоритетната ос. Извършени са промени, които се изразяват в отпадане на показател за резултат „Количество на NOx, определяне на базова стойност на показателя за резултат „Количество н</w:t>
            </w:r>
            <w:r>
              <w:t xml:space="preserve">а ФПЧ10“ от 7 347,71 т/год. Базовата година за показателя за резултат се променя на 2011 г., а целевата стойност на показателя за резултат „Количество на ФПЧ10“ се променя на 7 017,71 т/год.  Отчитайки </w:t>
            </w:r>
            <w:r>
              <w:lastRenderedPageBreak/>
              <w:t>въздействието на различни обстоятелства при изпълнение</w:t>
            </w:r>
            <w:r>
              <w:t xml:space="preserve">то на етапната цел за 2018 г. на финансовия показател от Рамката на изпълнението, в контекста на договорения финансов ресурс, сключените договори с изпълнители от страна на бенефициентите, както и етапа на изпълнение на проектите и реализираният напредък, </w:t>
            </w:r>
            <w:r>
              <w:t>беше извършена и промяна относно финансовия показател по оста.</w:t>
            </w:r>
          </w:p>
          <w:p w:rsidR="00B61031" w:rsidRDefault="00AF154A">
            <w:pPr>
              <w:spacing w:before="240" w:after="240"/>
              <w:jc w:val="left"/>
            </w:pPr>
            <w:r>
              <w:rPr>
                <w:b/>
                <w:bCs/>
              </w:rPr>
              <w:t>Комитет за наблюдение (КН) на ОПОС 2014-2020 г.</w:t>
            </w:r>
          </w:p>
          <w:p w:rsidR="00B61031" w:rsidRDefault="00AF154A">
            <w:pPr>
              <w:spacing w:before="240" w:after="240"/>
              <w:jc w:val="left"/>
            </w:pPr>
            <w:r>
              <w:t xml:space="preserve">   В периода януари-декември 2018 г. са проведени три заседания на Комитета за наблюдение (КН) на ОПОС 2014-2020 г., както и две писмени </w:t>
            </w:r>
            <w:r>
              <w:t>процедури за неприсъствено вземане на решения.</w:t>
            </w:r>
          </w:p>
          <w:p w:rsidR="00B61031" w:rsidRDefault="00AF154A">
            <w:pPr>
              <w:spacing w:before="240" w:after="240"/>
              <w:jc w:val="left"/>
            </w:pPr>
            <w:r>
              <w:t>Взетите решения от КН се отнасят за:</w:t>
            </w:r>
          </w:p>
          <w:p w:rsidR="00B61031" w:rsidRDefault="00AF154A" w:rsidP="00AF154A">
            <w:pPr>
              <w:numPr>
                <w:ilvl w:val="0"/>
                <w:numId w:val="38"/>
              </w:numPr>
              <w:spacing w:before="240" w:after="0"/>
              <w:ind w:hanging="210"/>
              <w:jc w:val="left"/>
            </w:pPr>
            <w:r>
              <w:t>съгласуване на Индикативнaта годишна работна програма (ИГРП) за 2019 г.;</w:t>
            </w:r>
          </w:p>
          <w:p w:rsidR="00B61031" w:rsidRDefault="00AF154A" w:rsidP="00AF154A">
            <w:pPr>
              <w:numPr>
                <w:ilvl w:val="0"/>
                <w:numId w:val="38"/>
              </w:numPr>
              <w:spacing w:before="0" w:after="0"/>
              <w:ind w:hanging="210"/>
              <w:jc w:val="left"/>
            </w:pPr>
            <w:r>
              <w:t>одобрение на годишен доклад за изпълнение на ОПОС 2014-2020 г. за 2017 г.;</w:t>
            </w:r>
          </w:p>
          <w:p w:rsidR="00B61031" w:rsidRDefault="00AF154A" w:rsidP="00AF154A">
            <w:pPr>
              <w:numPr>
                <w:ilvl w:val="0"/>
                <w:numId w:val="38"/>
              </w:numPr>
              <w:spacing w:before="0" w:after="240"/>
              <w:ind w:hanging="210"/>
              <w:jc w:val="left"/>
            </w:pPr>
            <w:r>
              <w:t>одобрение на методологии</w:t>
            </w:r>
            <w:r>
              <w:t xml:space="preserve"> и критерии за оценка на проектни предложения по  приоритетна ос (ПО) 1 „Води“ и приоритетна ос 5 „Подобряване качеството на атмосферния въздух“;</w:t>
            </w:r>
          </w:p>
          <w:p w:rsidR="00B61031" w:rsidRDefault="00AF154A">
            <w:pPr>
              <w:spacing w:before="240" w:after="240"/>
              <w:jc w:val="left"/>
            </w:pPr>
            <w:r>
              <w:rPr>
                <w:b/>
                <w:bCs/>
              </w:rPr>
              <w:t>Изпълнение на Индикативна годишна работна програма за 2018 г. (ИГРП) към 31 декември 2018 г.</w:t>
            </w:r>
          </w:p>
          <w:p w:rsidR="00B61031" w:rsidRDefault="00AF154A">
            <w:pPr>
              <w:spacing w:before="240" w:after="240"/>
              <w:jc w:val="left"/>
            </w:pPr>
            <w:r>
              <w:t xml:space="preserve">   През отчетния </w:t>
            </w:r>
            <w:r>
              <w:t>период ИГРП за 2018 г. е изменяна и съгласувана от Комитета за наблюдение  три пъти, както следва:</w:t>
            </w:r>
          </w:p>
          <w:p w:rsidR="00B61031" w:rsidRDefault="00AF154A">
            <w:pPr>
              <w:spacing w:before="240" w:after="240"/>
              <w:jc w:val="left"/>
            </w:pPr>
            <w:r>
              <w:t>     1) на десето заседание на КН на ОПОС 2014-2020 г., проведено на 30.01.2018 г.;</w:t>
            </w:r>
          </w:p>
          <w:p w:rsidR="00B61031" w:rsidRDefault="00AF154A">
            <w:pPr>
              <w:spacing w:before="240" w:after="240"/>
              <w:jc w:val="left"/>
            </w:pPr>
            <w:r>
              <w:t>2) на единадесето заседание на КН на ОПОС 2014-2020 г., проведено на 17.0</w:t>
            </w:r>
            <w:r>
              <w:t>5.2018 г.;</w:t>
            </w:r>
          </w:p>
          <w:p w:rsidR="00B61031" w:rsidRDefault="00AF154A">
            <w:pPr>
              <w:spacing w:before="240" w:after="240"/>
              <w:jc w:val="left"/>
            </w:pPr>
            <w:r>
              <w:t>    3) на дванадесето заседание на КН на ОПОС 2014-2020 г., проведено на 12.11.2018 г.</w:t>
            </w:r>
          </w:p>
          <w:p w:rsidR="00B61031" w:rsidRDefault="00AF154A">
            <w:pPr>
              <w:spacing w:before="240" w:after="240"/>
              <w:jc w:val="left"/>
            </w:pPr>
            <w:r>
              <w:t xml:space="preserve">      В отчетния период са обявени общо </w:t>
            </w:r>
            <w:r>
              <w:rPr>
                <w:b/>
                <w:bCs/>
              </w:rPr>
              <w:t>осем процедури</w:t>
            </w:r>
            <w:r>
              <w:t xml:space="preserve"> за предоставяне на БФП </w:t>
            </w:r>
            <w:r>
              <w:rPr>
                <w:b/>
                <w:bCs/>
              </w:rPr>
              <w:t>на</w:t>
            </w:r>
            <w:r>
              <w:t xml:space="preserve"> </w:t>
            </w:r>
            <w:r>
              <w:rPr>
                <w:b/>
                <w:bCs/>
              </w:rPr>
              <w:t>обща стойност 2, 02 млрд. лв.</w:t>
            </w:r>
          </w:p>
          <w:p w:rsidR="00B61031" w:rsidRDefault="00AF154A">
            <w:pPr>
              <w:spacing w:before="240" w:after="240"/>
              <w:jc w:val="left"/>
            </w:pPr>
            <w:r>
              <w:rPr>
                <w:b/>
                <w:bCs/>
              </w:rPr>
              <w:t>Финансови инструменти (ФИ)</w:t>
            </w:r>
          </w:p>
          <w:p w:rsidR="00B61031" w:rsidRDefault="00AF154A">
            <w:pPr>
              <w:spacing w:before="240" w:after="240"/>
              <w:jc w:val="left"/>
            </w:pPr>
            <w:r>
              <w:t>   В изпълнение на п</w:t>
            </w:r>
            <w:r>
              <w:t>роцедура BG16M1OP002-2.003 „Предоставяне на финансиране по приоритетна ос 2 „Отпадъци“ на ОПОС 2014-2020 г. за финансови инструменти“ на  10.01.2017 г. е сключено финансово споразумение между УО на ОПОС и „Фонд Мениджър на финансовите инструменти в Българи</w:t>
            </w:r>
            <w:r>
              <w:t>я“ ЕАД (ФМФИБ)  за възлагане на управление на средствата по процедурата.  Стойността на споразумението възлиза на 52 431 581,62 лв. Основна цел е намаляване на количеството депонирани битови отпадъци чрез повторна употреба, рециклиране и оползотворяване. И</w:t>
            </w:r>
            <w:r>
              <w:t xml:space="preserve">нвестиционните мерки ще имат за цел да доведат </w:t>
            </w:r>
            <w:r>
              <w:lastRenderedPageBreak/>
              <w:t>до постепенното намаляване на количествата на депонираните и увеличаване на количествата рециклирани/оползотворени биоразградими отпадъци. Устойчивото управление на отпадъците ще бъде подкрепено чрез инвестици</w:t>
            </w:r>
            <w:r>
              <w:t>и в допълнителен капацитет за рециклиране и повторна употреба и ще се улесни достъпът на населението до центрове за рециклиране и повторна употреба.</w:t>
            </w:r>
          </w:p>
          <w:p w:rsidR="00B61031" w:rsidRDefault="00AF154A">
            <w:pPr>
              <w:spacing w:before="240" w:after="240"/>
              <w:jc w:val="left"/>
            </w:pPr>
            <w:r>
              <w:t>    В съответствие с процедура BG16M1OP002-1.015 „Предоставяне на финансиране по приоритетна ос 1 „Води“ на</w:t>
            </w:r>
            <w:r>
              <w:t xml:space="preserve"> ОПОС 2014-2020 г. за финансови инструменти“ на 20.07.2018 г. е сключено финансово споразумение между УО на ОПОС и „Фонд Мениджър на финансовите инструменти в България“ ЕАД. По силата на сключено на 12.12.2018 г. Допълнително споразумение за изпълнение на </w:t>
            </w:r>
            <w:r>
              <w:t>инвестиции чрез финансови инструменти във водния сектор, стойността на подкрепата е увеличена и възлиза на 282 736 721,79 лв.  Сключено е оперативно споразумение между ФМФИБ ЕАД и Европейска банка за възстановяване и развитие (ЕБВР) за финансиране на инвес</w:t>
            </w:r>
            <w:r>
              <w:t xml:space="preserve">тиции във ВиК сектора в България, съгласно което от страна на Фонда се предоставят публични средства от 115 млн. евро и мобилизира съфинансиране в минимум същия размер от страна на ЕБВР. Подкрепата ще е под формата на дългосрочни заеми на ВиК операторите, </w:t>
            </w:r>
            <w:r>
              <w:t>както и гаранции за търговски банки, предоставящи кредити за тези цели.</w:t>
            </w:r>
          </w:p>
          <w:p w:rsidR="00B61031" w:rsidRDefault="00AF154A">
            <w:pPr>
              <w:spacing w:before="240" w:after="240"/>
              <w:jc w:val="left"/>
            </w:pPr>
            <w:r>
              <w:t>Финансовият инструмент по приоритетна ос 1 „Води“ може да подпомага крайните получатели при осигуряването на финансиране за разходи, допустими за подкрепа по ОПОС чрез заеми или гаранц</w:t>
            </w:r>
            <w:r>
              <w:t>ии при условията на чл. 37, пар. 7-9 от Регламент 1303/2013 г. и при спазване на Насоките на ЕК относно комбиниране на подкрепа, както и в съответствие с правилата за държавни помощи. В допълнение, в Инвестиционната стратегия за финансови инструменти по пр</w:t>
            </w:r>
            <w:r>
              <w:t>иоритетна ос 1 „Води“ са посочени примерни мерки, които могат да бъдат финансирани, като проект/част от проект, насочен към постигане на пълно съответствие с изискванията на европейското и национално законодателство в областта на питейните и отпадъчните во</w:t>
            </w:r>
            <w:r>
              <w:t>ди.</w:t>
            </w:r>
          </w:p>
          <w:p w:rsidR="008C5CFA" w:rsidRDefault="008C5CFA" w:rsidP="00300A01">
            <w:pPr>
              <w:pStyle w:val="Text1"/>
              <w:spacing w:before="0" w:after="0"/>
              <w:ind w:left="0"/>
            </w:pPr>
          </w:p>
        </w:tc>
      </w:tr>
    </w:tbl>
    <w:p w:rsidR="008C5CFA" w:rsidRDefault="008C5CFA" w:rsidP="00300A01">
      <w:pPr>
        <w:pStyle w:val="Text1"/>
        <w:spacing w:before="0" w:after="0"/>
        <w:ind w:left="0"/>
      </w:pPr>
    </w:p>
    <w:p w:rsidR="008C5CFA" w:rsidRPr="00421A8C" w:rsidRDefault="008C5CFA" w:rsidP="00300A01">
      <w:pPr>
        <w:pStyle w:val="Text1"/>
        <w:spacing w:before="0" w:after="0"/>
        <w:sectPr w:rsidR="008C5CFA" w:rsidRPr="00421A8C" w:rsidSect="0053468B">
          <w:headerReference w:type="even" r:id="rId14"/>
          <w:headerReference w:type="default" r:id="rId15"/>
          <w:headerReference w:type="first" r:id="rId16"/>
          <w:pgSz w:w="11906" w:h="16838"/>
          <w:pgMar w:top="567" w:right="851" w:bottom="567" w:left="1134" w:header="283" w:footer="283" w:gutter="0"/>
          <w:cols w:space="708"/>
          <w:docGrid w:linePitch="360"/>
        </w:sectPr>
      </w:pPr>
    </w:p>
    <w:p w:rsidR="008C5CFA" w:rsidRDefault="00AF154A" w:rsidP="00AF154A">
      <w:pPr>
        <w:pStyle w:val="Heading1"/>
        <w:numPr>
          <w:ilvl w:val="0"/>
          <w:numId w:val="32"/>
        </w:numPr>
        <w:tabs>
          <w:tab w:val="clear" w:pos="992"/>
          <w:tab w:val="num" w:pos="0"/>
        </w:tabs>
        <w:spacing w:before="0" w:after="0"/>
        <w:ind w:left="0" w:firstLine="0"/>
        <w:jc w:val="left"/>
      </w:pPr>
      <w:bookmarkStart w:id="15" w:name="_Toc256000012"/>
      <w:bookmarkStart w:id="16" w:name="_Toc256000108"/>
      <w:bookmarkStart w:id="17" w:name="_Toc256000051"/>
      <w:bookmarkStart w:id="18" w:name="_Toc256000004"/>
      <w:r>
        <w:rPr>
          <w:noProof/>
        </w:rPr>
        <w:lastRenderedPageBreak/>
        <w:t>ИЗПЪЛНЕНИЕ НА ПРИОРИТЕТНАТА ОС (член 50, параграф 2 от регламент (ЕС) № 1303/2013)</w:t>
      </w:r>
      <w:bookmarkEnd w:id="15"/>
      <w:bookmarkEnd w:id="16"/>
      <w:bookmarkEnd w:id="17"/>
      <w:bookmarkEnd w:id="18"/>
    </w:p>
    <w:p w:rsidR="008C5CFA" w:rsidRPr="00E81C33" w:rsidRDefault="008C5CFA" w:rsidP="00300A01">
      <w:pPr>
        <w:pStyle w:val="Text1"/>
        <w:spacing w:before="0" w:after="0"/>
        <w:ind w:left="0"/>
      </w:pPr>
    </w:p>
    <w:p w:rsidR="008C5CFA" w:rsidRDefault="00AF154A" w:rsidP="00AF154A">
      <w:pPr>
        <w:pStyle w:val="Heading2"/>
        <w:numPr>
          <w:ilvl w:val="1"/>
          <w:numId w:val="14"/>
        </w:numPr>
        <w:tabs>
          <w:tab w:val="clear" w:pos="850"/>
          <w:tab w:val="num" w:pos="426"/>
        </w:tabs>
        <w:spacing w:before="0" w:after="0"/>
        <w:jc w:val="left"/>
      </w:pPr>
      <w:bookmarkStart w:id="19" w:name="_Toc256000014"/>
      <w:bookmarkStart w:id="20" w:name="_Toc256000109"/>
      <w:bookmarkStart w:id="21" w:name="_Toc256000052"/>
      <w:bookmarkStart w:id="22" w:name="_Toc256000005"/>
      <w:r>
        <w:rPr>
          <w:noProof/>
        </w:rPr>
        <w:t>Преглед на изпълнението</w:t>
      </w:r>
      <w:bookmarkEnd w:id="19"/>
      <w:bookmarkEnd w:id="20"/>
      <w:bookmarkEnd w:id="21"/>
      <w:bookmarkEnd w:id="2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333"/>
        <w:gridCol w:w="11607"/>
      </w:tblGrid>
      <w:tr w:rsidR="00B61031" w:rsidTr="0047688D">
        <w:trPr>
          <w:tblHeader/>
        </w:trPr>
        <w:tc>
          <w:tcPr>
            <w:tcW w:w="0" w:type="auto"/>
            <w:shd w:val="clear" w:color="auto" w:fill="auto"/>
          </w:tcPr>
          <w:p w:rsidR="008C5CFA" w:rsidRDefault="00AF154A" w:rsidP="00300A01">
            <w:pPr>
              <w:spacing w:before="0" w:after="0"/>
              <w:jc w:val="center"/>
            </w:pPr>
            <w:r>
              <w:rPr>
                <w:noProof/>
              </w:rPr>
              <w:t>ID</w:t>
            </w:r>
          </w:p>
        </w:tc>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Ключова информация относно изпълнението на приоритетната ос с позоваване на ключови събития,</w:t>
            </w:r>
            <w:r>
              <w:rPr>
                <w:noProof/>
              </w:rPr>
              <w:t xml:space="preserve"> значителни проблеми и стъпките, предприети за преодоляване на тези проблеми</w:t>
            </w:r>
          </w:p>
        </w:tc>
      </w:tr>
      <w:tr w:rsidR="00B61031" w:rsidTr="0047688D">
        <w:tc>
          <w:tcPr>
            <w:tcW w:w="0" w:type="auto"/>
            <w:shd w:val="clear" w:color="auto" w:fill="auto"/>
          </w:tcPr>
          <w:p w:rsidR="008C5CFA" w:rsidRDefault="00AF154A" w:rsidP="00300A01">
            <w:pPr>
              <w:spacing w:before="0" w:after="0"/>
            </w:pPr>
            <w:r>
              <w:rPr>
                <w:noProof/>
              </w:rPr>
              <w:t>1</w:t>
            </w:r>
          </w:p>
        </w:tc>
        <w:tc>
          <w:tcPr>
            <w:tcW w:w="0" w:type="auto"/>
            <w:shd w:val="clear" w:color="auto" w:fill="auto"/>
          </w:tcPr>
          <w:p w:rsidR="008C5CFA" w:rsidRDefault="00AF154A" w:rsidP="00300A01">
            <w:pPr>
              <w:spacing w:before="0" w:after="0"/>
            </w:pPr>
            <w:r>
              <w:rPr>
                <w:noProof/>
              </w:rPr>
              <w:t>Води</w:t>
            </w:r>
          </w:p>
        </w:tc>
        <w:tc>
          <w:tcPr>
            <w:tcW w:w="0" w:type="auto"/>
            <w:shd w:val="clear" w:color="auto" w:fill="auto"/>
          </w:tcPr>
          <w:p w:rsidR="008C5CFA" w:rsidRDefault="00AF154A" w:rsidP="00300A01">
            <w:pPr>
              <w:spacing w:before="0" w:after="0"/>
            </w:pPr>
            <w:r>
              <w:rPr>
                <w:noProof/>
              </w:rPr>
              <w:t>В рамките на приоритетната ос се изпълняват 19 договора и 2 заповеди за безвъзмездна финансова помощ, както и 1 финансово споразумение на обща стойност 999 065 506 лв. В п</w:t>
            </w:r>
            <w:r>
              <w:rPr>
                <w:noProof/>
              </w:rPr>
              <w:t xml:space="preserve">ериода 01.01.2018 – 31.12.2018 г. са сключени 2 договора и е издадена 1 заповед за предоставяне на безвъзмездно финансиране на обща стойност 127 356 951 лв., подписано е  финансово споразумение с „Фонд Мениджър на финансови инструменти в България“ ЕАД  на </w:t>
            </w:r>
            <w:r>
              <w:rPr>
                <w:noProof/>
              </w:rPr>
              <w:t>стойност 282 736 722 лв. В рамките на 2018 г. са приключени 2 проекта – на Изпълнителна агенция по околна среда и на община Банско, с които приключилите проекти по оста достигат 4 броя.</w:t>
            </w:r>
          </w:p>
          <w:p w:rsidR="008C5CFA" w:rsidRDefault="00AF154A" w:rsidP="00300A01">
            <w:pPr>
              <w:spacing w:before="0" w:after="0"/>
            </w:pPr>
            <w:r>
              <w:rPr>
                <w:noProof/>
              </w:rPr>
              <w:t>През отчетния период бе реализиран съществен напредък по изпълнение на</w:t>
            </w:r>
            <w:r>
              <w:rPr>
                <w:noProof/>
              </w:rPr>
              <w:t xml:space="preserve"> индикаторите по оста. По показателите от рамката за изпълнение –„Водоснабдяване: Допълнителен брой жители с достъп до подобрено водоснабдяване“, „Пречистване на отпадъчните води: Допълнителен брой жители с достъп до подобрено пречистване на отпадъчните во</w:t>
            </w:r>
            <w:r>
              <w:rPr>
                <w:noProof/>
              </w:rPr>
              <w:t>ди“ и „Нови/ актуализирани аналитични/ програмни/ стратегически документи“ бяха постигнати стойности над заложените за 2018 г. етапни цели.</w:t>
            </w:r>
          </w:p>
          <w:p w:rsidR="008C5CFA" w:rsidRDefault="008C5CFA" w:rsidP="00300A01">
            <w:pPr>
              <w:spacing w:before="0" w:after="0"/>
            </w:pPr>
          </w:p>
        </w:tc>
      </w:tr>
      <w:tr w:rsidR="00B61031" w:rsidTr="0047688D">
        <w:tc>
          <w:tcPr>
            <w:tcW w:w="0" w:type="auto"/>
            <w:shd w:val="clear" w:color="auto" w:fill="auto"/>
          </w:tcPr>
          <w:p w:rsidR="008C5CFA" w:rsidRDefault="00AF154A" w:rsidP="00300A01">
            <w:pPr>
              <w:spacing w:before="0" w:after="0"/>
            </w:pPr>
            <w:r>
              <w:rPr>
                <w:noProof/>
              </w:rPr>
              <w:t>2</w:t>
            </w:r>
          </w:p>
        </w:tc>
        <w:tc>
          <w:tcPr>
            <w:tcW w:w="0" w:type="auto"/>
            <w:shd w:val="clear" w:color="auto" w:fill="auto"/>
          </w:tcPr>
          <w:p w:rsidR="008C5CFA" w:rsidRDefault="00AF154A" w:rsidP="00300A01">
            <w:pPr>
              <w:spacing w:before="0" w:after="0"/>
            </w:pPr>
            <w:r>
              <w:rPr>
                <w:noProof/>
              </w:rPr>
              <w:t>Отпадъци</w:t>
            </w:r>
          </w:p>
        </w:tc>
        <w:tc>
          <w:tcPr>
            <w:tcW w:w="0" w:type="auto"/>
            <w:shd w:val="clear" w:color="auto" w:fill="auto"/>
          </w:tcPr>
          <w:p w:rsidR="008C5CFA" w:rsidRDefault="00AF154A" w:rsidP="00300A01">
            <w:pPr>
              <w:spacing w:before="0" w:after="0"/>
            </w:pPr>
            <w:r>
              <w:rPr>
                <w:noProof/>
              </w:rPr>
              <w:t>В рамките на приоритетната ос се изпълняват 32 проекта на обща стойност 468 871 349 лв., в това число и</w:t>
            </w:r>
            <w:r>
              <w:rPr>
                <w:noProof/>
              </w:rPr>
              <w:t xml:space="preserve"> финансовото споразумение с „Фонд Мениджър на финансови инструменти в България“ на стойност 52 431 582 лв. В периода 01.01.2018 – 31.12.2018 г. са сключени 25 договора за предоставяне на БФП в размер на 375 400 459 лв.</w:t>
            </w:r>
          </w:p>
          <w:p w:rsidR="008C5CFA" w:rsidRDefault="00AF154A" w:rsidP="00300A01">
            <w:pPr>
              <w:spacing w:before="0" w:after="0"/>
            </w:pPr>
            <w:r>
              <w:rPr>
                <w:noProof/>
              </w:rPr>
              <w:t>По отношение на показателите по приор</w:t>
            </w:r>
            <w:r>
              <w:rPr>
                <w:noProof/>
              </w:rPr>
              <w:t>итетната ос 2 „Отпадъци“, УО отчита задоволително ниво на постигане на междинните цели, вследствие сключените договори за предоставяне на безвъзмездна помощ. Положително влияние към постигането на финансовия индикатор и междинните цели за 2018 г., оказа ск</w:t>
            </w:r>
            <w:r>
              <w:rPr>
                <w:noProof/>
              </w:rPr>
              <w:t>лючването на договор за изпълнение на проект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w:t>
            </w:r>
            <w:r>
              <w:rPr>
                <w:noProof/>
              </w:rPr>
              <w:t>ина“.</w:t>
            </w:r>
          </w:p>
          <w:p w:rsidR="008C5CFA" w:rsidRDefault="00AF154A" w:rsidP="00300A01">
            <w:pPr>
              <w:spacing w:before="0" w:after="0"/>
            </w:pPr>
            <w:r>
              <w:rPr>
                <w:noProof/>
              </w:rPr>
              <w:t>По приоритетна ос 2 "Отпадъци" се отчита изпълнение на всички заложени в програмата етапни цели. През 2019 г. предстои работа по подготовка и обявяване на процедура чрез подбор на проектни предложения "Изпълнение на демонстрационни проекти в областта</w:t>
            </w:r>
            <w:r>
              <w:rPr>
                <w:noProof/>
              </w:rPr>
              <w:t xml:space="preserve"> на управлението на отпадъците", която ще допринесе за прехода към кръгова икономика в България, както и ще подпомогне с конкретни идеи и примери планирането за следващия период.</w:t>
            </w:r>
          </w:p>
          <w:p w:rsidR="008C5CFA" w:rsidRDefault="00AF154A" w:rsidP="00300A01">
            <w:pPr>
              <w:spacing w:before="0" w:after="0"/>
            </w:pPr>
            <w:r>
              <w:rPr>
                <w:noProof/>
              </w:rPr>
              <w:t xml:space="preserve">Анализират се и потребностите и възможностите за допълнителна подготовка на </w:t>
            </w:r>
            <w:r>
              <w:rPr>
                <w:noProof/>
              </w:rPr>
              <w:t>процедури, чрез които ще се подпомогне постигането на поставени в законодателството цели по управление на отпадъци и спрямо приоритетите на Националния план за управление на отпадъците.</w:t>
            </w:r>
          </w:p>
          <w:p w:rsidR="008C5CFA" w:rsidRDefault="008C5CFA" w:rsidP="00300A01">
            <w:pPr>
              <w:spacing w:before="0" w:after="0"/>
            </w:pPr>
          </w:p>
        </w:tc>
      </w:tr>
      <w:tr w:rsidR="00B61031" w:rsidTr="0047688D">
        <w:tc>
          <w:tcPr>
            <w:tcW w:w="0" w:type="auto"/>
            <w:shd w:val="clear" w:color="auto" w:fill="auto"/>
          </w:tcPr>
          <w:p w:rsidR="008C5CFA" w:rsidRDefault="00AF154A" w:rsidP="00300A01">
            <w:pPr>
              <w:spacing w:before="0" w:after="0"/>
            </w:pPr>
            <w:r>
              <w:rPr>
                <w:noProof/>
              </w:rPr>
              <w:lastRenderedPageBreak/>
              <w:t>3</w:t>
            </w:r>
          </w:p>
        </w:tc>
        <w:tc>
          <w:tcPr>
            <w:tcW w:w="0" w:type="auto"/>
            <w:shd w:val="clear" w:color="auto" w:fill="auto"/>
          </w:tcPr>
          <w:p w:rsidR="008C5CFA" w:rsidRDefault="00AF154A" w:rsidP="00300A01">
            <w:pPr>
              <w:spacing w:before="0" w:after="0"/>
            </w:pPr>
            <w:r>
              <w:rPr>
                <w:noProof/>
              </w:rPr>
              <w:t>Натура 2000 и биоразнообразие</w:t>
            </w:r>
          </w:p>
        </w:tc>
        <w:tc>
          <w:tcPr>
            <w:tcW w:w="0" w:type="auto"/>
            <w:shd w:val="clear" w:color="auto" w:fill="auto"/>
          </w:tcPr>
          <w:p w:rsidR="008C5CFA" w:rsidRDefault="00AF154A" w:rsidP="00300A01">
            <w:pPr>
              <w:spacing w:before="0" w:after="0"/>
            </w:pPr>
            <w:r>
              <w:rPr>
                <w:noProof/>
              </w:rPr>
              <w:t>В рамките на приоритетната ос се изп</w:t>
            </w:r>
            <w:r>
              <w:rPr>
                <w:noProof/>
              </w:rPr>
              <w:t>ълняват 16 проекта на обща стойност 68 203 886 лв. В периода 01.01–31.12.2018 г. са договорени 13 проекта за 34 046 494 лв. и е приключен 1 проект.</w:t>
            </w:r>
          </w:p>
          <w:p w:rsidR="008C5CFA" w:rsidRDefault="00AF154A" w:rsidP="00300A01">
            <w:pPr>
              <w:spacing w:before="0" w:after="0"/>
            </w:pPr>
            <w:r>
              <w:rPr>
                <w:noProof/>
              </w:rPr>
              <w:t>По отношение постигане на етапните цели на приоритетната ос, индикатор „Видове, подкрепени с цел постигане н</w:t>
            </w:r>
            <w:r>
              <w:rPr>
                <w:noProof/>
              </w:rPr>
              <w:t>а по-добра степен на съхраненост“ е изпълнен с процедура BG16M1OP002-3.007, „Проведени национални информационни кампании“ е изпълнен изцяло, а „Природа и биологично разнообразие: Площ на местообитанията, подкрепени с цел постигане на по-добра степен на съх</w:t>
            </w:r>
            <w:r>
              <w:rPr>
                <w:noProof/>
              </w:rPr>
              <w:t>раненост“ не е изпълнен. УО извърши анализ и разработи нова концепция за изпълнение на оста. Предвид забавянето на нормативното установяване на органите за управление на Натура 2000, са предприети целенасочени действия за преразглеждане на Стратегическия п</w:t>
            </w:r>
            <w:r>
              <w:rPr>
                <w:noProof/>
              </w:rPr>
              <w:t>лан, като е предложено финансиране на консервационни мерки преди въвеждане на управленския подход. Предвидените процедури ще имат максимален принос към индикаторите. Избрани са мерки, които адресират установени проблеми в цяла ЗЗ (мерки от Националния план</w:t>
            </w:r>
            <w:r>
              <w:rPr>
                <w:noProof/>
              </w:rPr>
              <w:t xml:space="preserve"> за най-значимите влажни зони в страната и ПУ на ЗЗ) или адресират проблем по отношение на даден вид на национално ниво (мерки от ПД за видове). Финансирането ще бъде насочено приоритетно към мерки за вида Червеногуша гъска (Branta ruficollis), адресирайки</w:t>
            </w:r>
            <w:r>
              <w:rPr>
                <w:noProof/>
              </w:rPr>
              <w:t xml:space="preserve"> Решение от 14.01.2016 г. на Съда на ЕС по дело С-141/14 (Калиакра). В резултат КН на програмата одобри методология и критерии за оценка на проекти по 4 процедури: изпълнение на приоритетни мерки във влажни зони, мерки за подобряване природозащитното състо</w:t>
            </w:r>
            <w:r>
              <w:rPr>
                <w:noProof/>
              </w:rPr>
              <w:t>яние на птици, изготвяне/актуализиране ПД за видове, провеждане на кампании за изграждане на споделена визия за Натура 2000 (ще бъдат обявени през II и III тримесечие на 2019 г.)</w:t>
            </w:r>
          </w:p>
        </w:tc>
      </w:tr>
      <w:tr w:rsidR="00B61031" w:rsidTr="0047688D">
        <w:tc>
          <w:tcPr>
            <w:tcW w:w="0" w:type="auto"/>
            <w:shd w:val="clear" w:color="auto" w:fill="auto"/>
          </w:tcPr>
          <w:p w:rsidR="008C5CFA" w:rsidRDefault="00AF154A" w:rsidP="00300A01">
            <w:pPr>
              <w:spacing w:before="0" w:after="0"/>
            </w:pPr>
            <w:r>
              <w:rPr>
                <w:noProof/>
              </w:rPr>
              <w:t>4</w:t>
            </w:r>
          </w:p>
        </w:tc>
        <w:tc>
          <w:tcPr>
            <w:tcW w:w="0" w:type="auto"/>
            <w:shd w:val="clear" w:color="auto" w:fill="auto"/>
          </w:tcPr>
          <w:p w:rsidR="008C5CFA" w:rsidRDefault="00AF154A" w:rsidP="00300A01">
            <w:pPr>
              <w:spacing w:before="0" w:after="0"/>
            </w:pPr>
            <w:r>
              <w:rPr>
                <w:noProof/>
              </w:rPr>
              <w:t>Превенция и управление на риска от наводнения и свлачища</w:t>
            </w:r>
          </w:p>
        </w:tc>
        <w:tc>
          <w:tcPr>
            <w:tcW w:w="0" w:type="auto"/>
            <w:shd w:val="clear" w:color="auto" w:fill="auto"/>
          </w:tcPr>
          <w:p w:rsidR="008C5CFA" w:rsidRDefault="00AF154A" w:rsidP="00300A01">
            <w:pPr>
              <w:spacing w:before="0" w:after="0"/>
            </w:pPr>
            <w:r>
              <w:rPr>
                <w:noProof/>
              </w:rPr>
              <w:t>В рамките на прио</w:t>
            </w:r>
            <w:r>
              <w:rPr>
                <w:noProof/>
              </w:rPr>
              <w:t>ритетната ос се изпълняват 9 проекта на обща стойност  67 763 478  лв. В периода 01.01.2018 – 31.12.2018 г. са договорени 7 проекта за 21 741 655 лв.</w:t>
            </w:r>
          </w:p>
          <w:p w:rsidR="008C5CFA" w:rsidRDefault="00AF154A" w:rsidP="00300A01">
            <w:pPr>
              <w:spacing w:before="0" w:after="0"/>
            </w:pPr>
            <w:r>
              <w:rPr>
                <w:noProof/>
              </w:rPr>
              <w:t xml:space="preserve">След извършен преглед на изпълнението на показателите по оста, УО установи, че отчетеният напредък по </w:t>
            </w:r>
            <w:r>
              <w:rPr>
                <w:noProof/>
              </w:rPr>
              <w:t>показател „Предотвратяване и управление на риска: Брой жители, които се ползват от мерки за защита от наводнения“ е недостатъчен за покриване на междинната цел. Изпълнението по другия индикатор за физически напредък по оста „Укрепени свлачища“ е значително</w:t>
            </w:r>
            <w:r>
              <w:rPr>
                <w:noProof/>
              </w:rPr>
              <w:t xml:space="preserve"> – 3,47 хектара или 174 % от междинната цел. Принос към постигането на тази стойност имат проектите по оста, изпълнявани от Агенция „Пътна инфраструктура“ и община Луковит.</w:t>
            </w:r>
          </w:p>
          <w:p w:rsidR="008C5CFA" w:rsidRDefault="00AF154A" w:rsidP="00300A01">
            <w:pPr>
              <w:spacing w:before="0" w:after="0"/>
            </w:pPr>
            <w:r>
              <w:rPr>
                <w:noProof/>
              </w:rPr>
              <w:t>Непостигането на междинната цел по оста произтича от продължилото почти 2 години об</w:t>
            </w:r>
            <w:r>
              <w:rPr>
                <w:noProof/>
              </w:rPr>
              <w:t>жалване на проекта за първа фаза на НСУВРВ – р. Искър. С оттеглянето на жалбата от страна на жалбоподателя на 20.03.2019 г. се пристъпва към сключване на договора с избрания изпълнител и стартира изпълнението на проекта, което ще има реално отражение върху</w:t>
            </w:r>
            <w:r>
              <w:rPr>
                <w:noProof/>
              </w:rPr>
              <w:t xml:space="preserve"> изпълнението на проекта и значителен принос за цялостното изпълнение по оста. В допълнение с цел осигуряване на допълняемост и синергия по отношение превенцията и управлението на риска, УО на ОПОС предвижда включване на процедура за оптимизиране на процес</w:t>
            </w:r>
            <w:r>
              <w:rPr>
                <w:noProof/>
              </w:rPr>
              <w:t xml:space="preserve">ите по превенция, </w:t>
            </w:r>
            <w:r>
              <w:rPr>
                <w:noProof/>
              </w:rPr>
              <w:lastRenderedPageBreak/>
              <w:t>готовност и реагиране на рискове от природен характер, чрез изграждане на една обща информационна система (платформа), интегрираща дефинираните съществуващи локални системи за ранно предупреждение, оповестяване, превентиране на риска от н</w:t>
            </w:r>
            <w:r>
              <w:rPr>
                <w:noProof/>
              </w:rPr>
              <w:t>аводнения, подаване на информация към различните отговорни звена и структури на регионално и национално ниво във връзка с възможните рискове от наводнения и други бедствия с природен характер.</w:t>
            </w:r>
          </w:p>
          <w:p w:rsidR="008C5CFA" w:rsidRDefault="008C5CFA" w:rsidP="00300A01">
            <w:pPr>
              <w:spacing w:before="0" w:after="0"/>
            </w:pPr>
          </w:p>
          <w:p w:rsidR="008C5CFA" w:rsidRDefault="008C5CFA" w:rsidP="00300A01">
            <w:pPr>
              <w:spacing w:before="0" w:after="0"/>
            </w:pPr>
          </w:p>
        </w:tc>
      </w:tr>
      <w:tr w:rsidR="00B61031" w:rsidTr="0047688D">
        <w:tc>
          <w:tcPr>
            <w:tcW w:w="0" w:type="auto"/>
            <w:shd w:val="clear" w:color="auto" w:fill="auto"/>
          </w:tcPr>
          <w:p w:rsidR="008C5CFA" w:rsidRDefault="00AF154A" w:rsidP="00300A01">
            <w:pPr>
              <w:spacing w:before="0" w:after="0"/>
            </w:pPr>
            <w:r>
              <w:rPr>
                <w:noProof/>
              </w:rPr>
              <w:lastRenderedPageBreak/>
              <w:t>5</w:t>
            </w:r>
          </w:p>
        </w:tc>
        <w:tc>
          <w:tcPr>
            <w:tcW w:w="0" w:type="auto"/>
            <w:shd w:val="clear" w:color="auto" w:fill="auto"/>
          </w:tcPr>
          <w:p w:rsidR="008C5CFA" w:rsidRDefault="00AF154A" w:rsidP="00300A01">
            <w:pPr>
              <w:spacing w:before="0" w:after="0"/>
            </w:pPr>
            <w:r>
              <w:rPr>
                <w:noProof/>
              </w:rPr>
              <w:t>Подобряване качеството на атмосферния въздух</w:t>
            </w:r>
          </w:p>
        </w:tc>
        <w:tc>
          <w:tcPr>
            <w:tcW w:w="0" w:type="auto"/>
            <w:shd w:val="clear" w:color="auto" w:fill="auto"/>
          </w:tcPr>
          <w:p w:rsidR="008C5CFA" w:rsidRDefault="00AF154A" w:rsidP="00300A01">
            <w:pPr>
              <w:spacing w:before="0" w:after="0"/>
            </w:pPr>
            <w:r>
              <w:rPr>
                <w:noProof/>
              </w:rPr>
              <w:t xml:space="preserve">В рамките на </w:t>
            </w:r>
            <w:r>
              <w:rPr>
                <w:noProof/>
              </w:rPr>
              <w:t>приоритетната ос се изпълняват 9 бр. проекта на стойност 1 311 492 лв. През 2018 г. бяха приключени 3 проекта с бенефициенти – ИАОС, общините Пловдив и Благоевград.</w:t>
            </w:r>
          </w:p>
          <w:p w:rsidR="008C5CFA" w:rsidRDefault="00AF154A" w:rsidP="00300A01">
            <w:pPr>
              <w:spacing w:before="0" w:after="0"/>
            </w:pPr>
            <w:r>
              <w:rPr>
                <w:noProof/>
              </w:rPr>
              <w:t xml:space="preserve">През 2018 г. УО извърши редица действия, които бяха насочени към постигане на заложените в </w:t>
            </w:r>
            <w:r>
              <w:rPr>
                <w:noProof/>
              </w:rPr>
              <w:t>рамката за изпълнение цели в максимален обем. Стъпка в тази посока беше изменението на оперативната програма в частта за индикаторите по приоритетна ос 5. Финансовият индикатор на оста бе ревизиран и се промени на 743 161 евро, като по този начин беше пост</w:t>
            </w:r>
            <w:r>
              <w:rPr>
                <w:noProof/>
              </w:rPr>
              <w:t xml:space="preserve">игнат на 102 % или 761 171 евро. Другият показател „Подадени проекти, насочени към намаляване количествата на ФПЧ10 и NOx“ също беше преизпълнен, от необходими 2 (два) броя за постигане на междинната цел, бяха подадени 3 (три) броя проектни предложения от </w:t>
            </w:r>
            <w:r>
              <w:rPr>
                <w:noProof/>
              </w:rPr>
              <w:t>общините Столична, Бургас и Монтана. Сключени са два договора за предоставяне на безвъзмездна финансова помощ с община Монтана и със Столична община, с което стартира реалното изпълнение на проектите.</w:t>
            </w:r>
          </w:p>
          <w:p w:rsidR="008C5CFA" w:rsidRDefault="00AF154A" w:rsidP="00300A01">
            <w:pPr>
              <w:spacing w:before="0" w:after="0"/>
            </w:pPr>
            <w:r>
              <w:rPr>
                <w:noProof/>
              </w:rPr>
              <w:t>Постигането на етапните цели по приоритетната ос е в ре</w:t>
            </w:r>
            <w:r>
              <w:rPr>
                <w:noProof/>
              </w:rPr>
              <w:t>зултат от приедприемането на целенасочени усилия от страна на УО и корективни действия, в спешен порядък, за ускоряване изпълнението на приоритетната ос – изменение на оперативната програма и промяна в подхода на финансиране. Възприетият подход цели концен</w:t>
            </w:r>
            <w:r>
              <w:rPr>
                <w:noProof/>
              </w:rPr>
              <w:t>триране на разполагаемия инвестиционен ресурс по оста в ограничен брой общини, които отговарят на определени критерии. В резултат на усилията, е обявена процедура за подкрепа на конкретни инвестиционни мерки за подобряване качеството на въздуха на територи</w:t>
            </w:r>
            <w:r>
              <w:rPr>
                <w:noProof/>
              </w:rPr>
              <w:t>ятa на 7 (от всички 25) общини с нарушено качество на атмосферния въздух. Процедура, по своето същество, е пилотна за ОПОС и има пряко отражение върху постигането на всички индикатори по оста.</w:t>
            </w:r>
          </w:p>
          <w:p w:rsidR="008C5CFA" w:rsidRDefault="008C5CFA" w:rsidP="00300A01">
            <w:pPr>
              <w:spacing w:before="0" w:after="0"/>
            </w:pPr>
          </w:p>
        </w:tc>
      </w:tr>
      <w:tr w:rsidR="00B61031" w:rsidTr="0047688D">
        <w:tc>
          <w:tcPr>
            <w:tcW w:w="0" w:type="auto"/>
            <w:shd w:val="clear" w:color="auto" w:fill="auto"/>
          </w:tcPr>
          <w:p w:rsidR="008C5CFA" w:rsidRDefault="00AF154A" w:rsidP="00300A01">
            <w:pPr>
              <w:spacing w:before="0" w:after="0"/>
            </w:pPr>
            <w:r>
              <w:rPr>
                <w:noProof/>
              </w:rPr>
              <w:t>6</w:t>
            </w:r>
          </w:p>
        </w:tc>
        <w:tc>
          <w:tcPr>
            <w:tcW w:w="0" w:type="auto"/>
            <w:shd w:val="clear" w:color="auto" w:fill="auto"/>
          </w:tcPr>
          <w:p w:rsidR="008C5CFA" w:rsidRDefault="00AF154A" w:rsidP="00300A01">
            <w:pPr>
              <w:spacing w:before="0" w:after="0"/>
            </w:pPr>
            <w:r>
              <w:rPr>
                <w:noProof/>
              </w:rPr>
              <w:t>Техническа помощ</w:t>
            </w:r>
          </w:p>
        </w:tc>
        <w:tc>
          <w:tcPr>
            <w:tcW w:w="0" w:type="auto"/>
            <w:shd w:val="clear" w:color="auto" w:fill="auto"/>
          </w:tcPr>
          <w:p w:rsidR="008C5CFA" w:rsidRDefault="00AF154A" w:rsidP="00300A01">
            <w:pPr>
              <w:spacing w:before="0" w:after="0"/>
            </w:pPr>
            <w:r>
              <w:rPr>
                <w:noProof/>
              </w:rPr>
              <w:t xml:space="preserve">В рамките на приоритетната ос са одобрени </w:t>
            </w:r>
            <w:r>
              <w:rPr>
                <w:noProof/>
              </w:rPr>
              <w:t>за финансиране общо 13 бр. бюджетни линии, четири от тях са приключили и се изпълняват 9 бр. бюджетни линии на обща стойност  32 985 317 лв. В периода 01.01.2018 – 31.12.2018 г. са одобрени 6 бр. бюджетни линии за 24 936 521 лв.</w:t>
            </w:r>
          </w:p>
          <w:p w:rsidR="008C5CFA" w:rsidRDefault="00AF154A" w:rsidP="00300A01">
            <w:pPr>
              <w:spacing w:before="0" w:after="0"/>
            </w:pPr>
            <w:r>
              <w:rPr>
                <w:noProof/>
              </w:rPr>
              <w:t>Техническата помощ в рамкит</w:t>
            </w:r>
            <w:r>
              <w:rPr>
                <w:noProof/>
              </w:rPr>
              <w:t xml:space="preserve">е на ОПОС осигурява необходимата подкрепа за управлението на програмата, както и за въвеждане на добри практики и подходи в програмирането, изпълнението и мониторинга. Приоритетната ос е адресирана също към осигуряването на контрол и оценка на програмата, </w:t>
            </w:r>
            <w:r>
              <w:rPr>
                <w:noProof/>
              </w:rPr>
              <w:t xml:space="preserve">както и на мерки за комуникация и популяризиране, обмяна на опит и изграждане на експертен и мотивиран човешки ресурс. </w:t>
            </w:r>
          </w:p>
          <w:p w:rsidR="008C5CFA" w:rsidRDefault="00AF154A" w:rsidP="00300A01">
            <w:pPr>
              <w:spacing w:before="0" w:after="0"/>
            </w:pPr>
            <w:r>
              <w:rPr>
                <w:noProof/>
              </w:rPr>
              <w:lastRenderedPageBreak/>
              <w:t>Част от средствата по изпълняваните бюджетни линии са насочени към организиране на обучения за потенциални бенефициенти и на бенефициент</w:t>
            </w:r>
            <w:r>
              <w:rPr>
                <w:noProof/>
              </w:rPr>
              <w:t>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и добри практики, за да бъдат избегнати често допускани слабости и грешки.</w:t>
            </w:r>
          </w:p>
          <w:p w:rsidR="008C5CFA" w:rsidRDefault="00AF154A" w:rsidP="00300A01">
            <w:pPr>
              <w:spacing w:before="0" w:after="0"/>
            </w:pPr>
            <w:r>
              <w:rPr>
                <w:noProof/>
              </w:rPr>
              <w:t xml:space="preserve">Друга част от </w:t>
            </w:r>
            <w:r>
              <w:rPr>
                <w:noProof/>
              </w:rPr>
              <w:t>средствата са насочени към обучения на служители на УО на ОПОС, свързани с управлението и изпълнението на програмата. Провежданите обучения имат значителен ефект за повишаване знанията и нивото на експертизата в областта на спецификата на инвестициите и ну</w:t>
            </w:r>
            <w:r>
              <w:rPr>
                <w:noProof/>
              </w:rPr>
              <w:t>ждите в сектор „околна среда“.</w:t>
            </w:r>
          </w:p>
          <w:p w:rsidR="008C5CFA" w:rsidRDefault="008C5CFA" w:rsidP="00300A01">
            <w:pPr>
              <w:spacing w:before="0" w:after="0"/>
            </w:pPr>
          </w:p>
        </w:tc>
      </w:tr>
    </w:tbl>
    <w:p w:rsidR="008C5CFA" w:rsidRDefault="008C5CFA" w:rsidP="00300A01">
      <w:pPr>
        <w:spacing w:before="0" w:after="0"/>
      </w:pPr>
    </w:p>
    <w:p w:rsidR="008C5CFA" w:rsidRDefault="00AF154A" w:rsidP="00300A01">
      <w:pPr>
        <w:spacing w:before="0" w:after="0"/>
      </w:pPr>
      <w:r>
        <w:br w:type="page"/>
      </w:r>
    </w:p>
    <w:p w:rsidR="008C5CFA" w:rsidRPr="00920B4D" w:rsidRDefault="00AF154A" w:rsidP="00AF154A">
      <w:pPr>
        <w:pStyle w:val="Heading2"/>
        <w:numPr>
          <w:ilvl w:val="1"/>
          <w:numId w:val="14"/>
        </w:numPr>
        <w:tabs>
          <w:tab w:val="clear" w:pos="850"/>
          <w:tab w:val="num" w:pos="0"/>
        </w:tabs>
        <w:spacing w:before="0" w:after="0"/>
        <w:ind w:left="0" w:firstLine="0"/>
        <w:jc w:val="left"/>
        <w:rPr>
          <w:lang w:val="fr-BE"/>
        </w:rPr>
      </w:pPr>
      <w:bookmarkStart w:id="23" w:name="_Toc256000039"/>
      <w:bookmarkStart w:id="24" w:name="_Toc256000110"/>
      <w:bookmarkStart w:id="25" w:name="_Toc256000053"/>
      <w:bookmarkStart w:id="26" w:name="_Toc256000006"/>
      <w:r>
        <w:rPr>
          <w:noProof/>
        </w:rPr>
        <w:t>Общи и специфични за програмата показатели (член 50, параграф 2 от Регламент (ЕС) № 1303/2013)</w:t>
      </w:r>
      <w:bookmarkEnd w:id="23"/>
      <w:bookmarkEnd w:id="24"/>
      <w:bookmarkEnd w:id="25"/>
      <w:bookmarkEnd w:id="26"/>
      <w:r>
        <w:t xml:space="preserve"> </w:t>
      </w:r>
    </w:p>
    <w:p w:rsidR="008C5CFA" w:rsidRDefault="008C5CFA" w:rsidP="00300A01">
      <w:pPr>
        <w:spacing w:before="0" w:after="0"/>
        <w:rPr>
          <w:lang w:val="fr-BE"/>
        </w:rPr>
      </w:pPr>
    </w:p>
    <w:p w:rsidR="008C5CFA" w:rsidRPr="00496701" w:rsidRDefault="00AF154A" w:rsidP="00300A01">
      <w:pPr>
        <w:spacing w:before="0" w:after="0"/>
        <w:rPr>
          <w:b/>
          <w:lang w:val="fr-BE"/>
        </w:rPr>
      </w:pPr>
      <w:r w:rsidRPr="00496701">
        <w:rPr>
          <w:b/>
          <w:noProof/>
          <w:lang w:val="fr-BE"/>
        </w:rPr>
        <w:t>Приоритетни оси, различни от техническа помощ</w:t>
      </w:r>
    </w:p>
    <w:p w:rsidR="008C5CFA" w:rsidRPr="00B27C43" w:rsidRDefault="008C5CFA" w:rsidP="00300A01">
      <w:pPr>
        <w:spacing w:before="0" w:after="0"/>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13341"/>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Води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sidRPr="002124FC">
              <w:rPr>
                <w:noProof/>
                <w:sz w:val="20"/>
                <w:szCs w:val="20"/>
                <w:lang w:val="fr-BE"/>
              </w:rPr>
              <w:t xml:space="preserve">Инвестиции във </w:t>
            </w:r>
            <w:r w:rsidRPr="002124FC">
              <w:rPr>
                <w:noProof/>
                <w:sz w:val="20"/>
                <w:szCs w:val="20"/>
                <w:lang w:val="fr-BE"/>
              </w:rPr>
              <w:t>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27" w:name="_Toc256000040"/>
      <w:bookmarkStart w:id="28" w:name="_Toc256000111"/>
      <w:bookmarkStart w:id="29" w:name="_Toc256000054"/>
      <w:r>
        <w:rPr>
          <w:noProof/>
          <w:lang w:val="fr-BE"/>
        </w:rPr>
        <w:t>Таблица 3А</w:t>
      </w:r>
      <w:r>
        <w:rPr>
          <w:lang w:val="fr-BE"/>
        </w:rPr>
        <w:t xml:space="preserve">: </w:t>
      </w:r>
      <w:r>
        <w:rPr>
          <w:noProof/>
          <w:lang w:val="fr-BE"/>
        </w:rPr>
        <w:t xml:space="preserve">Общите </w:t>
      </w:r>
      <w:r>
        <w:rPr>
          <w:noProof/>
          <w:lang w:val="fr-BE"/>
        </w:rPr>
        <w:t>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lang w:val="fr-BE"/>
        </w:rPr>
        <w:t xml:space="preserve"> - </w:t>
      </w:r>
      <w:r w:rsidR="00F022AC" w:rsidRPr="002124FC">
        <w:rPr>
          <w:noProof/>
          <w:sz w:val="20"/>
          <w:szCs w:val="20"/>
          <w:lang w:val="fr-BE"/>
        </w:rPr>
        <w:t>1</w:t>
      </w:r>
      <w:r w:rsidR="00F022AC">
        <w:rPr>
          <w:sz w:val="20"/>
          <w:szCs w:val="20"/>
          <w:lang w:val="fr-BE"/>
        </w:rPr>
        <w:t xml:space="preserve"> / </w:t>
      </w:r>
      <w:r w:rsidR="00F022AC" w:rsidRPr="002124FC">
        <w:rPr>
          <w:noProof/>
          <w:sz w:val="20"/>
          <w:szCs w:val="20"/>
          <w:lang w:val="fr-BE"/>
        </w:rPr>
        <w:t>6ii</w:t>
      </w:r>
      <w:bookmarkEnd w:id="27"/>
      <w:bookmarkEnd w:id="28"/>
      <w:bookmarkEnd w:id="29"/>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4931"/>
        <w:gridCol w:w="1063"/>
        <w:gridCol w:w="1097"/>
        <w:gridCol w:w="1503"/>
        <w:gridCol w:w="1379"/>
        <w:gridCol w:w="1372"/>
        <w:gridCol w:w="954"/>
        <w:gridCol w:w="669"/>
        <w:gridCol w:w="651"/>
        <w:gridCol w:w="89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 xml:space="preserve">Целева стойност (2023 г.) —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220 000,00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95 720,00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Водоснабдяване: </w:t>
            </w:r>
            <w:r w:rsidRPr="0024468B">
              <w:rPr>
                <w:noProof/>
                <w:sz w:val="16"/>
                <w:szCs w:val="16"/>
                <w:lang w:val="fr-BE"/>
              </w:rPr>
              <w:t>Допълнителен брой жители с достъп до подобрено водоснабдяване</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220 000,00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253 746,00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еквивалент жители</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1 473 384,00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140 634,00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еквивалент жители</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1 473 384,00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1 343 295,00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7092"/>
        <w:gridCol w:w="879"/>
        <w:gridCol w:w="818"/>
        <w:gridCol w:w="800"/>
        <w:gridCol w:w="879"/>
        <w:gridCol w:w="818"/>
        <w:gridCol w:w="800"/>
        <w:gridCol w:w="806"/>
        <w:gridCol w:w="818"/>
        <w:gridCol w:w="800"/>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Водоснабдяване: Допълнителен брой жители с достъп </w:t>
            </w:r>
            <w:r w:rsidRPr="0024468B">
              <w:rPr>
                <w:noProof/>
                <w:sz w:val="16"/>
                <w:szCs w:val="16"/>
                <w:lang w:val="fr-BE"/>
              </w:rPr>
              <w:t>до подобрено водоснабдяване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238 113,00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225 015,00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16 317,00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Пречистване на отпадъчните води: </w:t>
            </w:r>
            <w:r w:rsidRPr="0024468B">
              <w:rPr>
                <w:noProof/>
                <w:sz w:val="16"/>
                <w:szCs w:val="16"/>
                <w:lang w:val="fr-BE"/>
              </w:rPr>
              <w:t>Допълнителен брой жители с достъп до подобрено пречистване на отпадъчните води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795 324,00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562 863,00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8,00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15,00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8"/>
        <w:gridCol w:w="642"/>
        <w:gridCol w:w="10808"/>
        <w:gridCol w:w="1154"/>
        <w:gridCol w:w="1170"/>
        <w:gridCol w:w="1146"/>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lastRenderedPageBreak/>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CO18</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Водоснабдяване: Допълнителен брой жители с достъп до подобрено водоснабдяване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Пречистване на отпадъчните води: Допълнителен брой жители с достъп до </w:t>
            </w:r>
            <w:r w:rsidRPr="0024468B">
              <w:rPr>
                <w:noProof/>
                <w:sz w:val="16"/>
                <w:szCs w:val="16"/>
                <w:lang w:val="fr-BE"/>
              </w:rPr>
              <w:t>подобрено пречистване на отпадъчните води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CO19</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Изградени/рехабилитирани/реконструирани ПСОВ</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1.5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Нови/Актуализирани аналитични/програмни/стратегически документи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13341"/>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Води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 xml:space="preserve">Инвестиционен </w:t>
            </w:r>
            <w:r w:rsidRPr="002124FC">
              <w:rPr>
                <w:noProof/>
                <w:sz w:val="20"/>
                <w:szCs w:val="20"/>
                <w:lang w:val="fr-BE"/>
              </w:rPr>
              <w:t>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w:t>
            </w:r>
            <w:r>
              <w:rPr>
                <w:noProof/>
                <w:sz w:val="20"/>
                <w:szCs w:val="20"/>
                <w:lang w:val="fr-BE"/>
              </w:rPr>
              <w:t>исквания.</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Pr>
                <w:sz w:val="20"/>
                <w:szCs w:val="20"/>
                <w:lang w:val="fr-BE"/>
              </w:rPr>
              <w:t xml:space="preserve"> - </w:t>
            </w:r>
            <w:r>
              <w:rPr>
                <w:noProof/>
                <w:sz w:val="20"/>
                <w:szCs w:val="20"/>
                <w:lang w:val="fr-BE"/>
              </w:rPr>
              <w:t>Опазване и подобряване състоянието на водните ресурси</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995"/>
        <w:gridCol w:w="1081"/>
        <w:gridCol w:w="1283"/>
        <w:gridCol w:w="1172"/>
        <w:gridCol w:w="986"/>
        <w:gridCol w:w="1546"/>
        <w:gridCol w:w="961"/>
        <w:gridCol w:w="1210"/>
        <w:gridCol w:w="1759"/>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Товар на замърсяване, който се събира и третира в пълно съответствие с приложимото законодателство</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Eкв.ж</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196 271,00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1 669 655,00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196 271,00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219"/>
        <w:gridCol w:w="911"/>
        <w:gridCol w:w="1284"/>
        <w:gridCol w:w="910"/>
        <w:gridCol w:w="1283"/>
        <w:gridCol w:w="910"/>
        <w:gridCol w:w="1283"/>
        <w:gridCol w:w="910"/>
        <w:gridCol w:w="1283"/>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Товар на замърсяване, който се събира и третира в пълно съответствие с </w:t>
            </w:r>
            <w:r w:rsidRPr="0024468B">
              <w:rPr>
                <w:noProof/>
                <w:sz w:val="16"/>
                <w:szCs w:val="16"/>
                <w:lang w:val="fr-BE"/>
              </w:rPr>
              <w:t>приложимото законодателство</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13341"/>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sidRPr="002124FC">
              <w:rPr>
                <w:sz w:val="20"/>
                <w:szCs w:val="20"/>
                <w:lang w:val="fr-BE"/>
              </w:rPr>
              <w:t xml:space="preserve"> - </w:t>
            </w:r>
            <w:r>
              <w:rPr>
                <w:noProof/>
                <w:sz w:val="20"/>
                <w:szCs w:val="20"/>
                <w:lang w:val="fr-BE"/>
              </w:rPr>
              <w:t>Води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6ii</w:t>
            </w:r>
            <w:r w:rsidRPr="002124FC">
              <w:rPr>
                <w:sz w:val="20"/>
                <w:szCs w:val="20"/>
                <w:lang w:val="fr-BE"/>
              </w:rPr>
              <w:t xml:space="preserve"> - </w:t>
            </w:r>
            <w:r>
              <w:rPr>
                <w:noProof/>
                <w:sz w:val="20"/>
                <w:szCs w:val="20"/>
                <w:lang w:val="fr-BE"/>
              </w:rPr>
              <w:t xml:space="preserve">Инвестиции във водния сектор за съобразяване с изискванията на достиженията на правото на Съюза в областта на околната среда и за вземане на </w:t>
            </w:r>
            <w:r>
              <w:rPr>
                <w:noProof/>
                <w:sz w:val="20"/>
                <w:szCs w:val="20"/>
                <w:lang w:val="fr-BE"/>
              </w:rPr>
              <w:t>мерки във връзка с нуждите, установени от държавите членки, от инвестиции, които надхвърлят тези изисквания.</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2</w:t>
            </w:r>
            <w:r>
              <w:rPr>
                <w:sz w:val="20"/>
                <w:szCs w:val="20"/>
                <w:lang w:val="fr-BE"/>
              </w:rPr>
              <w:t xml:space="preserve"> - </w:t>
            </w:r>
            <w:r>
              <w:rPr>
                <w:noProof/>
                <w:sz w:val="20"/>
                <w:szCs w:val="20"/>
                <w:lang w:val="fr-BE"/>
              </w:rPr>
              <w:t>Подобряване оценката на състоянието на водите</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Таблица 1: Показатели за резултатите за ЕФРР и за Кохезионния фонд (по приорите</w:t>
      </w:r>
      <w:r>
        <w:rPr>
          <w:noProof/>
          <w:lang w:val="fr-BE"/>
        </w:rPr>
        <w:t>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112"/>
        <w:gridCol w:w="1189"/>
        <w:gridCol w:w="1413"/>
        <w:gridCol w:w="1238"/>
        <w:gridCol w:w="1094"/>
        <w:gridCol w:w="1684"/>
        <w:gridCol w:w="922"/>
        <w:gridCol w:w="1289"/>
        <w:gridCol w:w="2052"/>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Водни тела с подобрен мониторинг </w:t>
            </w:r>
            <w:r w:rsidRPr="0024468B">
              <w:rPr>
                <w:noProof/>
                <w:sz w:val="16"/>
                <w:szCs w:val="16"/>
                <w:lang w:val="fr-BE"/>
              </w:rPr>
              <w:t>на количественото състояние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90,00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140,00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Водни тела с подобрен мониторинг на химичното състояние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153,00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173,00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153,00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5013"/>
        <w:gridCol w:w="1045"/>
        <w:gridCol w:w="1443"/>
        <w:gridCol w:w="1045"/>
        <w:gridCol w:w="1443"/>
        <w:gridCol w:w="1045"/>
        <w:gridCol w:w="1443"/>
        <w:gridCol w:w="1045"/>
        <w:gridCol w:w="1443"/>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Водни тела с подобрен мониторинг на количественото състояние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1.3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Водни тела с подобрен мониторинг на химичното състояние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Pr="00B27C43" w:rsidRDefault="008C5CFA" w:rsidP="00300A01">
      <w:pPr>
        <w:spacing w:before="0" w:after="0"/>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3351"/>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Отпадъци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6a</w:t>
            </w:r>
            <w:r w:rsidRPr="002124FC">
              <w:rPr>
                <w:sz w:val="20"/>
                <w:szCs w:val="20"/>
                <w:lang w:val="fr-BE"/>
              </w:rPr>
              <w:t xml:space="preserve"> - </w:t>
            </w:r>
            <w:r w:rsidRPr="002124FC">
              <w:rPr>
                <w:noProof/>
                <w:sz w:val="20"/>
                <w:szCs w:val="20"/>
                <w:lang w:val="fr-BE"/>
              </w:rPr>
              <w:t xml:space="preserve">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w:t>
            </w:r>
            <w:r w:rsidRPr="002124FC">
              <w:rPr>
                <w:noProof/>
                <w:sz w:val="20"/>
                <w:szCs w:val="20"/>
                <w:lang w:val="fr-BE"/>
              </w:rPr>
              <w:t>държавите членки, от инвестиции, които надхвърлят тези изисквания</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30" w:name="_Toc256000046"/>
      <w:bookmarkStart w:id="31" w:name="_Toc256000112"/>
      <w:bookmarkStart w:id="32" w:name="_Toc256000055"/>
      <w:r>
        <w:rPr>
          <w:noProof/>
          <w:lang w:val="fr-BE"/>
        </w:rPr>
        <w:t>Таблица 3А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lang w:val="fr-BE"/>
        </w:rPr>
        <w:t xml:space="preserve"> - </w:t>
      </w:r>
      <w:r w:rsidR="00F022AC" w:rsidRPr="002124FC">
        <w:rPr>
          <w:noProof/>
          <w:sz w:val="20"/>
          <w:szCs w:val="20"/>
          <w:lang w:val="fr-BE"/>
        </w:rPr>
        <w:t>2</w:t>
      </w:r>
      <w:r w:rsidR="00F022AC">
        <w:rPr>
          <w:sz w:val="20"/>
          <w:szCs w:val="20"/>
          <w:lang w:val="fr-BE"/>
        </w:rPr>
        <w:t xml:space="preserve"> / </w:t>
      </w:r>
      <w:r w:rsidR="00F022AC" w:rsidRPr="002124FC">
        <w:rPr>
          <w:noProof/>
          <w:sz w:val="20"/>
          <w:szCs w:val="20"/>
          <w:lang w:val="fr-BE"/>
        </w:rPr>
        <w:t>6a</w:t>
      </w:r>
      <w:bookmarkEnd w:id="30"/>
      <w:bookmarkEnd w:id="31"/>
      <w:bookmarkEnd w:id="32"/>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3847"/>
        <w:gridCol w:w="1086"/>
        <w:gridCol w:w="1393"/>
        <w:gridCol w:w="1690"/>
        <w:gridCol w:w="1658"/>
        <w:gridCol w:w="1649"/>
        <w:gridCol w:w="864"/>
        <w:gridCol w:w="725"/>
        <w:gridCol w:w="707"/>
        <w:gridCol w:w="89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Твърди отпадъци: Допълнителен капацитет за </w:t>
            </w:r>
            <w:r w:rsidRPr="0024468B">
              <w:rPr>
                <w:noProof/>
                <w:sz w:val="16"/>
                <w:szCs w:val="16"/>
                <w:lang w:val="fr-BE"/>
              </w:rPr>
              <w:t>рециклиране на отпадъци</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тона/година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105 000,00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17 316,00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тона/година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105 000,00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189 075,94</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Допълнителен капацитет </w:t>
            </w:r>
            <w:r>
              <w:rPr>
                <w:noProof/>
                <w:sz w:val="16"/>
                <w:szCs w:val="16"/>
                <w:lang w:val="fr-BE"/>
              </w:rPr>
              <w:t>за оползотворяване на битови отпадъци (за получаване на енергия)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тона/година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180 000,00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тона/година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180 000,00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180 000,00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6452"/>
        <w:gridCol w:w="894"/>
        <w:gridCol w:w="905"/>
        <w:gridCol w:w="887"/>
        <w:gridCol w:w="893"/>
        <w:gridCol w:w="905"/>
        <w:gridCol w:w="887"/>
        <w:gridCol w:w="893"/>
        <w:gridCol w:w="905"/>
        <w:gridCol w:w="887"/>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Твърди отпадъци: Допълнителен капацитет за </w:t>
            </w:r>
            <w:r w:rsidRPr="0024468B">
              <w:rPr>
                <w:noProof/>
                <w:sz w:val="16"/>
                <w:szCs w:val="16"/>
                <w:lang w:val="fr-BE"/>
              </w:rPr>
              <w:t>рециклиране на отпадъци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17 336,00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Допълнителен капацитет за оползотворяване на битови отпадъци (за получаване на </w:t>
            </w:r>
            <w:r>
              <w:rPr>
                <w:noProof/>
                <w:sz w:val="16"/>
                <w:szCs w:val="16"/>
                <w:lang w:val="fr-BE"/>
              </w:rPr>
              <w:t>енергия)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3"/>
        <w:gridCol w:w="765"/>
        <w:gridCol w:w="9943"/>
        <w:gridCol w:w="1376"/>
        <w:gridCol w:w="1394"/>
        <w:gridCol w:w="1367"/>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CO17</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Твърди отпадъци: Допълнителен капацитет за рециклиране на отпадъци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2.2</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3351"/>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2</w:t>
            </w:r>
            <w:r w:rsidRPr="002124FC">
              <w:rPr>
                <w:sz w:val="20"/>
                <w:szCs w:val="20"/>
                <w:lang w:val="fr-BE"/>
              </w:rPr>
              <w:t xml:space="preserve"> - </w:t>
            </w:r>
            <w:r>
              <w:rPr>
                <w:noProof/>
                <w:sz w:val="20"/>
                <w:szCs w:val="20"/>
                <w:lang w:val="fr-BE"/>
              </w:rPr>
              <w:t>Отпадъци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 xml:space="preserve">Инвестиционен </w:t>
            </w:r>
            <w:r w:rsidRPr="002124FC">
              <w:rPr>
                <w:noProof/>
                <w:sz w:val="20"/>
                <w:szCs w:val="20"/>
                <w:lang w:val="fr-BE"/>
              </w:rPr>
              <w:t>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6a</w:t>
            </w:r>
            <w:r w:rsidRPr="002124FC">
              <w:rPr>
                <w:sz w:val="20"/>
                <w:szCs w:val="20"/>
                <w:lang w:val="fr-BE"/>
              </w:rPr>
              <w:t xml:space="preserve"> - </w:t>
            </w:r>
            <w:r>
              <w:rPr>
                <w:noProof/>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w:t>
            </w:r>
            <w:r>
              <w:rPr>
                <w:noProof/>
                <w:sz w:val="20"/>
                <w:szCs w:val="20"/>
                <w:lang w:val="fr-BE"/>
              </w:rPr>
              <w:t>зи изисквания</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Pr>
                <w:sz w:val="20"/>
                <w:szCs w:val="20"/>
                <w:lang w:val="fr-BE"/>
              </w:rPr>
              <w:t xml:space="preserve"> - </w:t>
            </w:r>
            <w:r>
              <w:rPr>
                <w:noProof/>
                <w:sz w:val="20"/>
                <w:szCs w:val="20"/>
                <w:lang w:val="fr-BE"/>
              </w:rPr>
              <w:t>Намаляване на количеството депонирани битови отпадъци</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171"/>
        <w:gridCol w:w="1221"/>
        <w:gridCol w:w="1899"/>
        <w:gridCol w:w="1294"/>
        <w:gridCol w:w="1127"/>
        <w:gridCol w:w="1775"/>
        <w:gridCol w:w="1056"/>
        <w:gridCol w:w="1312"/>
        <w:gridCol w:w="2139"/>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w:t>
            </w:r>
            <w:r w:rsidRPr="0024468B">
              <w:rPr>
                <w:noProof/>
                <w:sz w:val="16"/>
                <w:szCs w:val="16"/>
                <w:lang w:val="fr-BE"/>
              </w:rPr>
              <w:t>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Количество на депонираните битови отпадъци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тонове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2 323 000,00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2 038 000,00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2 323 000,00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997"/>
        <w:gridCol w:w="1147"/>
        <w:gridCol w:w="1584"/>
        <w:gridCol w:w="1147"/>
        <w:gridCol w:w="1584"/>
        <w:gridCol w:w="1147"/>
        <w:gridCol w:w="1584"/>
        <w:gridCol w:w="1147"/>
        <w:gridCol w:w="1584"/>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Количество на депонираните битови отпадъци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Pr="00B27C43" w:rsidRDefault="008C5CFA" w:rsidP="00300A01">
      <w:pPr>
        <w:spacing w:before="0" w:after="0"/>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3128"/>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 xml:space="preserve">Натура </w:t>
            </w:r>
            <w:r w:rsidRPr="002124FC">
              <w:rPr>
                <w:noProof/>
                <w:sz w:val="20"/>
                <w:szCs w:val="20"/>
                <w:lang w:val="fr-BE"/>
              </w:rPr>
              <w:t>2000 и биоразнообразие</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6d</w:t>
            </w:r>
            <w:r w:rsidRPr="002124FC">
              <w:rPr>
                <w:sz w:val="20"/>
                <w:szCs w:val="20"/>
                <w:lang w:val="fr-BE"/>
              </w:rPr>
              <w:t xml:space="preserve"> - Опазване и възстановяване на биологичното разнообразие и почвите и насърчаване на екосистемните услуги, включително чрез </w:t>
            </w:r>
            <w:r>
              <w:t>"</w:t>
            </w:r>
            <w:r w:rsidRPr="002124FC">
              <w:rPr>
                <w:sz w:val="20"/>
                <w:szCs w:val="20"/>
                <w:lang w:val="fr-BE"/>
              </w:rPr>
              <w:t>Натура 2000</w:t>
            </w:r>
            <w:r>
              <w:t>"</w:t>
            </w:r>
            <w:r w:rsidRPr="002124FC">
              <w:rPr>
                <w:sz w:val="20"/>
                <w:szCs w:val="20"/>
                <w:lang w:val="fr-BE"/>
              </w:rPr>
              <w:t xml:space="preserve"> и екологосъобразните инфраструктури</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33" w:name="_Toc256000047"/>
      <w:bookmarkStart w:id="34" w:name="_Toc256000113"/>
      <w:bookmarkStart w:id="35" w:name="_Toc256000056"/>
      <w:r>
        <w:rPr>
          <w:noProof/>
          <w:lang w:val="fr-BE"/>
        </w:rPr>
        <w:t>Таблица 3А</w:t>
      </w:r>
      <w:r>
        <w:rPr>
          <w:lang w:val="fr-BE"/>
        </w:rPr>
        <w:t xml:space="preserve">: </w:t>
      </w:r>
      <w:r>
        <w:rPr>
          <w:noProof/>
          <w:lang w:val="fr-BE"/>
        </w:rPr>
        <w:t>Общите и специфичн</w:t>
      </w:r>
      <w:r>
        <w:rPr>
          <w:noProof/>
          <w:lang w:val="fr-BE"/>
        </w:rPr>
        <w:t>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lang w:val="fr-BE"/>
        </w:rPr>
        <w:t xml:space="preserve"> - </w:t>
      </w:r>
      <w:r w:rsidR="00F022AC" w:rsidRPr="002124FC">
        <w:rPr>
          <w:noProof/>
          <w:sz w:val="20"/>
          <w:szCs w:val="20"/>
          <w:lang w:val="fr-BE"/>
        </w:rPr>
        <w:t>3</w:t>
      </w:r>
      <w:r w:rsidR="00F022AC">
        <w:rPr>
          <w:sz w:val="20"/>
          <w:szCs w:val="20"/>
          <w:lang w:val="fr-BE"/>
        </w:rPr>
        <w:t xml:space="preserve"> / </w:t>
      </w:r>
      <w:r w:rsidR="00F022AC" w:rsidRPr="002124FC">
        <w:rPr>
          <w:noProof/>
          <w:sz w:val="20"/>
          <w:szCs w:val="20"/>
          <w:lang w:val="fr-BE"/>
        </w:rPr>
        <w:t>6d</w:t>
      </w:r>
      <w:bookmarkEnd w:id="33"/>
      <w:bookmarkEnd w:id="34"/>
      <w:bookmarkEnd w:id="35"/>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4453"/>
        <w:gridCol w:w="930"/>
        <w:gridCol w:w="1304"/>
        <w:gridCol w:w="1612"/>
        <w:gridCol w:w="1502"/>
        <w:gridCol w:w="1494"/>
        <w:gridCol w:w="954"/>
        <w:gridCol w:w="694"/>
        <w:gridCol w:w="676"/>
        <w:gridCol w:w="89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 xml:space="preserve">Целева </w:t>
            </w:r>
            <w:r w:rsidRPr="009143B4">
              <w:rPr>
                <w:b/>
                <w:noProof/>
                <w:sz w:val="16"/>
                <w:szCs w:val="16"/>
                <w:lang w:val="fr-BE"/>
              </w:rPr>
              <w:t>стойност (2023 г.) —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По-слабо развити </w:t>
            </w:r>
            <w:r w:rsidRPr="0024468B">
              <w:rPr>
                <w:noProof/>
                <w:sz w:val="16"/>
                <w:szCs w:val="16"/>
                <w:lang w:val="fr-BE"/>
              </w:rPr>
              <w:t>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1 565 668,00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1 565 668,00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2 477 723,96</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Площ на местообитания на </w:t>
            </w:r>
            <w:r>
              <w:rPr>
                <w:noProof/>
                <w:sz w:val="16"/>
                <w:szCs w:val="16"/>
                <w:lang w:val="fr-BE"/>
              </w:rPr>
              <w:t>видове,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2 878 749,00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По-слабо развити </w:t>
            </w:r>
            <w:r w:rsidRPr="0024468B">
              <w:rPr>
                <w:noProof/>
                <w:sz w:val="16"/>
                <w:szCs w:val="16"/>
                <w:lang w:val="fr-BE"/>
              </w:rPr>
              <w:t>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2 878 749,00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Инвентаризирани защитени зони,  включващи  в границите си акваторията на Черно </w:t>
            </w:r>
            <w:r>
              <w:rPr>
                <w:noProof/>
                <w:sz w:val="16"/>
                <w:szCs w:val="16"/>
                <w:lang w:val="fr-BE"/>
              </w:rPr>
              <w:t>море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Площ </w:t>
            </w:r>
            <w:r>
              <w:rPr>
                <w:noProof/>
                <w:sz w:val="16"/>
                <w:szCs w:val="16"/>
                <w:lang w:val="fr-BE"/>
              </w:rPr>
              <w:t>от територията на мрежата Натура 2000 с изградена управленска структура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4 104 320,00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4 104 320,00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7140"/>
        <w:gridCol w:w="880"/>
        <w:gridCol w:w="821"/>
        <w:gridCol w:w="803"/>
        <w:gridCol w:w="809"/>
        <w:gridCol w:w="821"/>
        <w:gridCol w:w="803"/>
        <w:gridCol w:w="809"/>
        <w:gridCol w:w="821"/>
        <w:gridCol w:w="803"/>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247 723,96</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17,00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lastRenderedPageBreak/>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1"/>
        <w:gridCol w:w="612"/>
        <w:gridCol w:w="11014"/>
        <w:gridCol w:w="1101"/>
        <w:gridCol w:w="1116"/>
        <w:gridCol w:w="1094"/>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Природа и биологично разнообразие: Площ на местообитанията, подкрепени с цел постигане на по-добра степен </w:t>
            </w:r>
            <w:r w:rsidRPr="0024468B">
              <w:rPr>
                <w:noProof/>
                <w:sz w:val="16"/>
                <w:szCs w:val="16"/>
                <w:lang w:val="fr-BE"/>
              </w:rPr>
              <w:t>на съхраненост</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Инвентаризирани защитени зони,  включващи  в границите си акваторията на Черно море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Проведени национални информационни кампании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3.7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Площ от територията на мрежата Натура 2000 с изградена управленска структура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3128"/>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3</w:t>
            </w:r>
            <w:r w:rsidRPr="002124FC">
              <w:rPr>
                <w:sz w:val="20"/>
                <w:szCs w:val="20"/>
                <w:lang w:val="fr-BE"/>
              </w:rPr>
              <w:t xml:space="preserve"> - </w:t>
            </w:r>
            <w:r>
              <w:rPr>
                <w:noProof/>
                <w:sz w:val="20"/>
                <w:szCs w:val="20"/>
                <w:lang w:val="fr-BE"/>
              </w:rPr>
              <w:t>Натура 2000 и биоразнообразие</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6d</w:t>
            </w:r>
            <w:r w:rsidRPr="002124FC">
              <w:rPr>
                <w:sz w:val="20"/>
                <w:szCs w:val="20"/>
                <w:lang w:val="fr-BE"/>
              </w:rPr>
              <w:t xml:space="preserve"> - </w:t>
            </w:r>
            <w:r>
              <w:rPr>
                <w:sz w:val="20"/>
                <w:szCs w:val="20"/>
                <w:lang w:val="fr-BE"/>
              </w:rPr>
              <w:t xml:space="preserve">Опазване и възстановяване на биологичното разнообразие и почвите и насърчаване на екосистемните услуги, включително чрез </w:t>
            </w:r>
            <w:r>
              <w:t>"</w:t>
            </w:r>
            <w:r>
              <w:rPr>
                <w:sz w:val="20"/>
                <w:szCs w:val="20"/>
                <w:lang w:val="fr-BE"/>
              </w:rPr>
              <w:t>Натура 2000</w:t>
            </w:r>
            <w:r>
              <w:t>"</w:t>
            </w:r>
            <w:r>
              <w:rPr>
                <w:sz w:val="20"/>
                <w:szCs w:val="20"/>
                <w:lang w:val="fr-BE"/>
              </w:rPr>
              <w:t xml:space="preserve"> и екологосъобразните инфраструктури</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Pr>
                <w:sz w:val="20"/>
                <w:szCs w:val="20"/>
                <w:lang w:val="fr-BE"/>
              </w:rPr>
              <w:t xml:space="preserve"> - </w:t>
            </w:r>
            <w:r>
              <w:rPr>
                <w:noProof/>
                <w:sz w:val="20"/>
                <w:szCs w:val="20"/>
                <w:lang w:val="fr-BE"/>
              </w:rPr>
              <w:t>Подобряване на природозащитното състояние на видове и местообитания от мрежата Натура 2000</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353"/>
        <w:gridCol w:w="960"/>
        <w:gridCol w:w="1317"/>
        <w:gridCol w:w="2639"/>
        <w:gridCol w:w="865"/>
        <w:gridCol w:w="3562"/>
        <w:gridCol w:w="748"/>
        <w:gridCol w:w="1121"/>
        <w:gridCol w:w="1429"/>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Видове с подобрено природозащитно състояние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 xml:space="preserve">48,36% от видовете са в благоприятно състояние </w:t>
            </w:r>
            <w:r w:rsidRPr="00C3185A">
              <w:rPr>
                <w:noProof/>
                <w:sz w:val="16"/>
                <w:szCs w:val="16"/>
                <w:lang w:val="fr-BE"/>
              </w:rPr>
              <w:t>към 2013 г.</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49,18 % с подобрени или запазени благоприятни оценки на природозащитното състояние към 2020 г.</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48,36%</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Видове птици с подобрено състояние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 xml:space="preserve">82,50% от птиците са в благоприятно </w:t>
            </w:r>
            <w:r w:rsidRPr="00C3185A">
              <w:rPr>
                <w:noProof/>
                <w:sz w:val="16"/>
                <w:szCs w:val="16"/>
                <w:lang w:val="fr-BE"/>
              </w:rPr>
              <w:t>състояние към 2013 г.</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83,33% от птиците са с подобрено или запазено сигурно състояние към 2020 г.</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82,50%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Местообитания с подобрено природозащитно състояние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По-слабо развити региони</w:t>
            </w: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 xml:space="preserve">5,56% от местообитанията са в </w:t>
            </w:r>
            <w:r w:rsidRPr="00C3185A">
              <w:rPr>
                <w:noProof/>
                <w:sz w:val="16"/>
                <w:szCs w:val="16"/>
                <w:lang w:val="fr-BE"/>
              </w:rPr>
              <w:t>благоприятно състояние към 2013 г.</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7,78% с подобрени или запазени благоприятни оценки на природозащитното състояние към 2020 г.</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5,56%</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4555"/>
        <w:gridCol w:w="1091"/>
        <w:gridCol w:w="1507"/>
        <w:gridCol w:w="1091"/>
        <w:gridCol w:w="1507"/>
        <w:gridCol w:w="1091"/>
        <w:gridCol w:w="1507"/>
        <w:gridCol w:w="1091"/>
        <w:gridCol w:w="1507"/>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Видове с подобрено природозащитно състояние</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Видове птици с подобрено състояние</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3.3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Местообитания с подобрено природозащитно състояние</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w:t>
            </w: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Pr="00B27C43" w:rsidRDefault="008C5CFA" w:rsidP="00300A01">
      <w:pPr>
        <w:spacing w:before="0" w:after="0"/>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3103"/>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4</w:t>
            </w:r>
            <w:r w:rsidRPr="002124FC">
              <w:rPr>
                <w:sz w:val="20"/>
                <w:szCs w:val="20"/>
                <w:lang w:val="fr-BE"/>
              </w:rPr>
              <w:t xml:space="preserve"> - </w:t>
            </w:r>
            <w:r w:rsidRPr="002124FC">
              <w:rPr>
                <w:noProof/>
                <w:sz w:val="20"/>
                <w:szCs w:val="20"/>
                <w:lang w:val="fr-BE"/>
              </w:rPr>
              <w:t xml:space="preserve">Превенция и </w:t>
            </w:r>
            <w:r w:rsidRPr="002124FC">
              <w:rPr>
                <w:noProof/>
                <w:sz w:val="20"/>
                <w:szCs w:val="20"/>
                <w:lang w:val="fr-BE"/>
              </w:rPr>
              <w:t>управление на риска от наводнения и свлачища</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5ii</w:t>
            </w:r>
            <w:r w:rsidRPr="002124FC">
              <w:rPr>
                <w:sz w:val="20"/>
                <w:szCs w:val="20"/>
                <w:lang w:val="fr-BE"/>
              </w:rPr>
              <w:t xml:space="preserve"> - </w:t>
            </w:r>
            <w:r w:rsidRPr="002124FC">
              <w:rPr>
                <w:noProof/>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36" w:name="_Toc256000063"/>
      <w:bookmarkStart w:id="37" w:name="_Toc256000114"/>
      <w:bookmarkStart w:id="38" w:name="_Toc256000057"/>
      <w:r>
        <w:rPr>
          <w:noProof/>
          <w:lang w:val="fr-BE"/>
        </w:rPr>
        <w:t>Таблица 3</w:t>
      </w:r>
      <w:r>
        <w:rPr>
          <w:noProof/>
          <w:lang w:val="fr-BE"/>
        </w:rPr>
        <w:t>А</w:t>
      </w:r>
      <w:r>
        <w:rPr>
          <w:lang w:val="fr-BE"/>
        </w:rPr>
        <w:t xml:space="preserve">: </w:t>
      </w:r>
      <w:r>
        <w:rPr>
          <w:noProof/>
          <w:lang w:val="fr-BE"/>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Pr>
          <w:lang w:val="fr-BE"/>
        </w:rPr>
        <w:t xml:space="preserve"> - </w:t>
      </w:r>
      <w:r w:rsidR="00F022AC" w:rsidRPr="002124FC">
        <w:rPr>
          <w:noProof/>
          <w:sz w:val="20"/>
          <w:szCs w:val="20"/>
          <w:lang w:val="fr-BE"/>
        </w:rPr>
        <w:t>4</w:t>
      </w:r>
      <w:r w:rsidR="00F022AC">
        <w:rPr>
          <w:sz w:val="20"/>
          <w:szCs w:val="20"/>
          <w:lang w:val="fr-BE"/>
        </w:rPr>
        <w:t xml:space="preserve"> / </w:t>
      </w:r>
      <w:r w:rsidR="00F022AC" w:rsidRPr="002124FC">
        <w:rPr>
          <w:noProof/>
          <w:sz w:val="20"/>
          <w:szCs w:val="20"/>
          <w:lang w:val="fr-BE"/>
        </w:rPr>
        <w:t>5ii</w:t>
      </w:r>
      <w:bookmarkEnd w:id="36"/>
      <w:bookmarkEnd w:id="37"/>
      <w:bookmarkEnd w:id="38"/>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4181"/>
        <w:gridCol w:w="962"/>
        <w:gridCol w:w="1178"/>
        <w:gridCol w:w="1711"/>
        <w:gridCol w:w="1614"/>
        <w:gridCol w:w="1605"/>
        <w:gridCol w:w="954"/>
        <w:gridCol w:w="716"/>
        <w:gridCol w:w="698"/>
        <w:gridCol w:w="89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 xml:space="preserve">Целева стойност </w:t>
            </w:r>
            <w:r w:rsidRPr="009143B4">
              <w:rPr>
                <w:b/>
                <w:noProof/>
                <w:sz w:val="16"/>
                <w:szCs w:val="16"/>
                <w:lang w:val="fr-BE"/>
              </w:rPr>
              <w:t>(2023 г.) — 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2 750 000,00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15 051,00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2 750 000,00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1 391 114,00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Установени центрове за повишаване готовността на населението за адекватна реакция при </w:t>
            </w:r>
            <w:r>
              <w:rPr>
                <w:noProof/>
                <w:sz w:val="16"/>
                <w:szCs w:val="16"/>
                <w:lang w:val="fr-BE"/>
              </w:rPr>
              <w:t>наводнения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3,47</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хектара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80,00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642"/>
        <w:gridCol w:w="954"/>
        <w:gridCol w:w="860"/>
        <w:gridCol w:w="843"/>
        <w:gridCol w:w="954"/>
        <w:gridCol w:w="861"/>
        <w:gridCol w:w="843"/>
        <w:gridCol w:w="849"/>
        <w:gridCol w:w="861"/>
        <w:gridCol w:w="843"/>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Предотвратяване и управление на риска: Брой жители, които се ползват от мерки за защита от наводнения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Предотвратяване и управление на </w:t>
            </w:r>
            <w:r w:rsidRPr="0024468B">
              <w:rPr>
                <w:noProof/>
                <w:sz w:val="16"/>
                <w:szCs w:val="16"/>
                <w:lang w:val="fr-BE"/>
              </w:rPr>
              <w:t>риска: Брой жители, които се ползват от мерки за защита от наводнения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1 391 114,00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1 391 114,00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Установени центрове за повишаване готовността на населението за адекватна реакция при наводнения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Установени </w:t>
            </w:r>
            <w:r>
              <w:rPr>
                <w:noProof/>
                <w:sz w:val="16"/>
                <w:szCs w:val="16"/>
                <w:lang w:val="fr-BE"/>
              </w:rPr>
              <w:t>центрове за повишаване готовността на населението за адекватна реакция при наводнения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6,00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3"/>
        <w:gridCol w:w="698"/>
        <w:gridCol w:w="10411"/>
        <w:gridCol w:w="1256"/>
        <w:gridCol w:w="1273"/>
        <w:gridCol w:w="1247"/>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CO20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Установени центрове за </w:t>
            </w:r>
            <w:r>
              <w:rPr>
                <w:noProof/>
                <w:sz w:val="16"/>
                <w:szCs w:val="16"/>
                <w:lang w:val="fr-BE"/>
              </w:rPr>
              <w:t>повишаване готовността на населението за адекватна реакция при наводнения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4.4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Укрепени свлачища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3103"/>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Превенция и управление на риска от наводнения и свлачища</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5ii</w:t>
            </w:r>
            <w:r w:rsidRPr="002124FC">
              <w:rPr>
                <w:sz w:val="20"/>
                <w:szCs w:val="20"/>
                <w:lang w:val="fr-BE"/>
              </w:rPr>
              <w:t xml:space="preserve"> - </w:t>
            </w:r>
            <w:r>
              <w:rPr>
                <w:noProof/>
                <w:sz w:val="20"/>
                <w:szCs w:val="20"/>
                <w:lang w:val="fr-BE"/>
              </w:rPr>
              <w:t xml:space="preserve">Насърчаване на инвестиции, предназначени за справяне със специфични рискове, осигуряване на устойчивост при бедствия и разработване на </w:t>
            </w:r>
            <w:r>
              <w:rPr>
                <w:noProof/>
                <w:sz w:val="20"/>
                <w:szCs w:val="20"/>
                <w:lang w:val="fr-BE"/>
              </w:rPr>
              <w:t>системи за управление на бедствия</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Pr>
                <w:sz w:val="20"/>
                <w:szCs w:val="20"/>
                <w:lang w:val="fr-BE"/>
              </w:rPr>
              <w:t xml:space="preserve"> - </w:t>
            </w:r>
            <w:r>
              <w:rPr>
                <w:noProof/>
                <w:sz w:val="20"/>
                <w:szCs w:val="20"/>
                <w:lang w:val="fr-BE"/>
              </w:rPr>
              <w:t>Повишаване защитата и готовността за адекватна реакция на населението при наводнения</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 xml:space="preserve">Таблица 1: Показатели за резултатите за ЕФРР и за Кохезионния фонд (по приоритетна ос и конкретна цел); прилага се </w:t>
      </w:r>
      <w:r>
        <w:rPr>
          <w:noProof/>
          <w:lang w:val="fr-BE"/>
        </w:rPr>
        <w:t>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560"/>
        <w:gridCol w:w="1050"/>
        <w:gridCol w:w="1245"/>
        <w:gridCol w:w="1099"/>
        <w:gridCol w:w="955"/>
        <w:gridCol w:w="1393"/>
        <w:gridCol w:w="831"/>
        <w:gridCol w:w="1187"/>
        <w:gridCol w:w="1674"/>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4.1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Райони  със значителен потенциален риск от наводнения, в които </w:t>
            </w:r>
            <w:r w:rsidRPr="0024468B">
              <w:rPr>
                <w:noProof/>
                <w:sz w:val="16"/>
                <w:szCs w:val="16"/>
                <w:lang w:val="fr-BE"/>
              </w:rPr>
              <w:t>населението няма готовност за адекватна реакция при наводнения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116,00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26,00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116,00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620"/>
        <w:gridCol w:w="861"/>
        <w:gridCol w:w="1233"/>
        <w:gridCol w:w="860"/>
        <w:gridCol w:w="1233"/>
        <w:gridCol w:w="860"/>
        <w:gridCol w:w="1233"/>
        <w:gridCol w:w="860"/>
        <w:gridCol w:w="1233"/>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4.1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Райони </w:t>
            </w:r>
            <w:r w:rsidRPr="0024468B">
              <w:rPr>
                <w:noProof/>
                <w:sz w:val="16"/>
                <w:szCs w:val="16"/>
                <w:lang w:val="fr-BE"/>
              </w:rPr>
              <w:t xml:space="preserve"> със значителен потенциален риск от наводнения, в които населението няма готовност за адекватна реакция при наводнения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3103"/>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4</w:t>
            </w:r>
            <w:r w:rsidRPr="002124FC">
              <w:rPr>
                <w:sz w:val="20"/>
                <w:szCs w:val="20"/>
                <w:lang w:val="fr-BE"/>
              </w:rPr>
              <w:t xml:space="preserve"> - </w:t>
            </w:r>
            <w:r>
              <w:rPr>
                <w:noProof/>
                <w:sz w:val="20"/>
                <w:szCs w:val="20"/>
                <w:lang w:val="fr-BE"/>
              </w:rPr>
              <w:t>Превенция и управление на риска от наводнения и свлачища</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5ii</w:t>
            </w:r>
            <w:r w:rsidRPr="002124FC">
              <w:rPr>
                <w:sz w:val="20"/>
                <w:szCs w:val="20"/>
                <w:lang w:val="fr-BE"/>
              </w:rPr>
              <w:t xml:space="preserve"> - </w:t>
            </w:r>
            <w:r>
              <w:rPr>
                <w:noProof/>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2</w:t>
            </w:r>
            <w:r>
              <w:rPr>
                <w:sz w:val="20"/>
                <w:szCs w:val="20"/>
                <w:lang w:val="fr-BE"/>
              </w:rPr>
              <w:t xml:space="preserve"> - </w:t>
            </w:r>
            <w:r>
              <w:rPr>
                <w:noProof/>
                <w:sz w:val="20"/>
                <w:szCs w:val="20"/>
                <w:lang w:val="fr-BE"/>
              </w:rPr>
              <w:t>Повишаване защитата на населението от свлачищни процеси</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w:t>
      </w:r>
      <w:r>
        <w:rPr>
          <w:noProof/>
          <w:lang w:val="fr-BE"/>
        </w:rPr>
        <w:t>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447"/>
        <w:gridCol w:w="1355"/>
        <w:gridCol w:w="1613"/>
        <w:gridCol w:w="1409"/>
        <w:gridCol w:w="1255"/>
        <w:gridCol w:w="1981"/>
        <w:gridCol w:w="1041"/>
        <w:gridCol w:w="1438"/>
        <w:gridCol w:w="2427"/>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4.2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Население в риск от свлачища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520 000,00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2012</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460 000,00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520 000,00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943"/>
        <w:gridCol w:w="1252"/>
        <w:gridCol w:w="1731"/>
        <w:gridCol w:w="1253"/>
        <w:gridCol w:w="1731"/>
        <w:gridCol w:w="1253"/>
        <w:gridCol w:w="1731"/>
        <w:gridCol w:w="1253"/>
        <w:gridCol w:w="1731"/>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4.2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Население в риск от свлачища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Pr="00B27C43" w:rsidRDefault="008C5CFA" w:rsidP="00300A01">
      <w:pPr>
        <w:spacing w:before="0" w:after="0"/>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13409"/>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5</w:t>
            </w:r>
            <w:r w:rsidRPr="002124FC">
              <w:rPr>
                <w:sz w:val="20"/>
                <w:szCs w:val="20"/>
                <w:lang w:val="fr-BE"/>
              </w:rPr>
              <w:t xml:space="preserve"> - </w:t>
            </w:r>
            <w:r w:rsidRPr="002124FC">
              <w:rPr>
                <w:noProof/>
                <w:sz w:val="20"/>
                <w:szCs w:val="20"/>
                <w:lang w:val="fr-BE"/>
              </w:rPr>
              <w:t>Подобряване качеството на атмосферния въздух</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6iv</w:t>
            </w:r>
            <w:r w:rsidRPr="002124FC">
              <w:rPr>
                <w:sz w:val="20"/>
                <w:szCs w:val="20"/>
                <w:lang w:val="fr-BE"/>
              </w:rPr>
              <w:t xml:space="preserve"> - </w:t>
            </w:r>
            <w:r w:rsidRPr="002124FC">
              <w:rPr>
                <w:noProof/>
                <w:sz w:val="20"/>
                <w:szCs w:val="20"/>
                <w:lang w:val="fr-BE"/>
              </w:rPr>
              <w:t xml:space="preserve">Предприемане на действия за подобряване на градската среда, ревитализиране на </w:t>
            </w:r>
            <w:r w:rsidRPr="002124FC">
              <w:rPr>
                <w:noProof/>
                <w:sz w:val="20"/>
                <w:szCs w:val="20"/>
                <w:lang w:val="fr-BE"/>
              </w:rPr>
              <w:t>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39" w:name="_Toc256000069"/>
      <w:bookmarkStart w:id="40" w:name="_Toc256000115"/>
      <w:bookmarkStart w:id="41" w:name="_Toc256000058"/>
      <w:r>
        <w:rPr>
          <w:noProof/>
          <w:lang w:val="fr-BE"/>
        </w:rPr>
        <w:t>Таблица 3А</w:t>
      </w:r>
      <w:r>
        <w:rPr>
          <w:lang w:val="fr-BE"/>
        </w:rPr>
        <w:t xml:space="preserve">: </w:t>
      </w:r>
      <w:r>
        <w:rPr>
          <w:noProof/>
          <w:lang w:val="fr-BE"/>
        </w:rPr>
        <w:t>Общите и специфичните за програмата по</w:t>
      </w:r>
      <w:r>
        <w:rPr>
          <w:noProof/>
          <w:lang w:val="fr-BE"/>
        </w:rPr>
        <w:t>казатели за изпълнението за ЕФРР и Кохезионния фонд (по приоритетна ос, инвестиционен приоритет, разделени по категории региони за ЕФРР)</w:t>
      </w:r>
      <w:r w:rsidR="009C5874">
        <w:rPr>
          <w:lang w:val="fr-BE"/>
        </w:rPr>
        <w:t xml:space="preserve"> - </w:t>
      </w:r>
      <w:r w:rsidR="00F022AC" w:rsidRPr="002124FC">
        <w:rPr>
          <w:noProof/>
          <w:sz w:val="20"/>
          <w:szCs w:val="20"/>
          <w:lang w:val="fr-BE"/>
        </w:rPr>
        <w:t>5</w:t>
      </w:r>
      <w:r w:rsidR="00F022AC">
        <w:rPr>
          <w:sz w:val="20"/>
          <w:szCs w:val="20"/>
          <w:lang w:val="fr-BE"/>
        </w:rPr>
        <w:t xml:space="preserve"> / </w:t>
      </w:r>
      <w:r w:rsidR="00F022AC" w:rsidRPr="002124FC">
        <w:rPr>
          <w:noProof/>
          <w:sz w:val="20"/>
          <w:szCs w:val="20"/>
          <w:lang w:val="fr-BE"/>
        </w:rPr>
        <w:t>6iv</w:t>
      </w:r>
      <w:bookmarkEnd w:id="39"/>
      <w:bookmarkEnd w:id="40"/>
      <w:bookmarkEnd w:id="41"/>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14"/>
        <w:gridCol w:w="3785"/>
        <w:gridCol w:w="1020"/>
        <w:gridCol w:w="1248"/>
        <w:gridCol w:w="1889"/>
        <w:gridCol w:w="1816"/>
        <w:gridCol w:w="1805"/>
        <w:gridCol w:w="744"/>
        <w:gridCol w:w="756"/>
        <w:gridCol w:w="738"/>
        <w:gridCol w:w="89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 xml:space="preserve">Целева стойност (2023 г.) </w:t>
            </w:r>
            <w:r w:rsidRPr="009143B4">
              <w:rPr>
                <w:b/>
                <w:noProof/>
                <w:sz w:val="16"/>
                <w:szCs w:val="16"/>
                <w:lang w:val="fr-BE"/>
              </w:rPr>
              <w:t>—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1 300 000,00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Население, обхванато от мерките за намаляване на </w:t>
            </w:r>
            <w:r>
              <w:rPr>
                <w:noProof/>
                <w:sz w:val="16"/>
                <w:szCs w:val="16"/>
                <w:lang w:val="fr-BE"/>
              </w:rPr>
              <w:t>количествата на ФПЧ10 и NOx</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Лица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1 300 000,00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 xml:space="preserve">(1) S = Кумулативна </w:t>
      </w:r>
      <w:r>
        <w:rPr>
          <w:noProof/>
          <w:lang w:val="fr-BE"/>
        </w:rPr>
        <w:t>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8"/>
        <w:gridCol w:w="333"/>
        <w:gridCol w:w="6104"/>
        <w:gridCol w:w="948"/>
        <w:gridCol w:w="961"/>
        <w:gridCol w:w="942"/>
        <w:gridCol w:w="948"/>
        <w:gridCol w:w="961"/>
        <w:gridCol w:w="942"/>
        <w:gridCol w:w="948"/>
        <w:gridCol w:w="961"/>
        <w:gridCol w:w="942"/>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8"/>
        <w:gridCol w:w="530"/>
        <w:gridCol w:w="9727"/>
        <w:gridCol w:w="1511"/>
        <w:gridCol w:w="1531"/>
        <w:gridCol w:w="1501"/>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5.3</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Население, обхванато от мерките за намаляване на количествата на ФПЧ10 и NOx</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5.4</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Проекти, насочени към намаляване количествата на ФПЧ10 и NOx</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13409"/>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5</w:t>
            </w:r>
            <w:r w:rsidRPr="002124FC">
              <w:rPr>
                <w:sz w:val="20"/>
                <w:szCs w:val="20"/>
                <w:lang w:val="fr-BE"/>
              </w:rPr>
              <w:t xml:space="preserve"> - </w:t>
            </w:r>
            <w:r>
              <w:rPr>
                <w:noProof/>
                <w:sz w:val="20"/>
                <w:szCs w:val="20"/>
                <w:lang w:val="fr-BE"/>
              </w:rPr>
              <w:t>Подобряване качеството на атмосферния въздух</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Инвестиционен приоритет</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6iv</w:t>
            </w:r>
            <w:r w:rsidRPr="002124FC">
              <w:rPr>
                <w:sz w:val="20"/>
                <w:szCs w:val="20"/>
                <w:lang w:val="fr-BE"/>
              </w:rPr>
              <w:t xml:space="preserve"> - </w:t>
            </w:r>
            <w:r>
              <w:rPr>
                <w:noProof/>
                <w:sz w:val="20"/>
                <w:szCs w:val="20"/>
                <w:lang w:val="fr-BE"/>
              </w:rPr>
              <w:t xml:space="preserve">Предприемане на действия за подобряване на градската среда, ревитализиране на </w:t>
            </w:r>
            <w:r>
              <w:rPr>
                <w:noProof/>
                <w:sz w:val="20"/>
                <w:szCs w:val="20"/>
                <w:lang w:val="fr-BE"/>
              </w:rPr>
              <w:t>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Pr>
                <w:noProof/>
                <w:sz w:val="20"/>
                <w:szCs w:val="20"/>
                <w:lang w:val="fr-BE"/>
              </w:rPr>
              <w:t>1</w:t>
            </w:r>
            <w:r>
              <w:rPr>
                <w:sz w:val="20"/>
                <w:szCs w:val="20"/>
                <w:lang w:val="fr-BE"/>
              </w:rPr>
              <w:t xml:space="preserve"> - </w:t>
            </w:r>
            <w:r>
              <w:rPr>
                <w:noProof/>
                <w:sz w:val="20"/>
                <w:szCs w:val="20"/>
                <w:lang w:val="fr-BE"/>
              </w:rPr>
              <w:t>Намаляване замърсяването на атмо</w:t>
            </w:r>
            <w:r>
              <w:rPr>
                <w:noProof/>
                <w:sz w:val="20"/>
                <w:szCs w:val="20"/>
                <w:lang w:val="fr-BE"/>
              </w:rPr>
              <w:t>сферния въздух чрез понижаване количествата на ФПЧ10 /NOx</w:t>
            </w:r>
          </w:p>
        </w:tc>
      </w:tr>
    </w:tbl>
    <w:p w:rsidR="008C5CFA" w:rsidRDefault="008C5CFA" w:rsidP="00300A01">
      <w:pPr>
        <w:spacing w:before="0" w:after="0"/>
        <w:rPr>
          <w:lang w:val="fr-BE"/>
        </w:rPr>
      </w:pPr>
    </w:p>
    <w:p w:rsidR="008C5CFA" w:rsidRDefault="00AF154A" w:rsidP="00300A01">
      <w:pPr>
        <w:spacing w:before="0" w:after="0"/>
        <w:rPr>
          <w:lang w:val="fr-BE"/>
        </w:rPr>
      </w:pPr>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985"/>
        <w:gridCol w:w="1404"/>
        <w:gridCol w:w="1671"/>
        <w:gridCol w:w="1459"/>
        <w:gridCol w:w="1300"/>
        <w:gridCol w:w="2051"/>
        <w:gridCol w:w="1078"/>
        <w:gridCol w:w="1490"/>
        <w:gridCol w:w="2514"/>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w:t>
            </w:r>
            <w:r w:rsidRPr="0024468B">
              <w:rPr>
                <w:noProof/>
                <w:sz w:val="16"/>
                <w:szCs w:val="16"/>
                <w:lang w:val="fr-BE"/>
              </w:rPr>
              <w:t>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5.1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Количество  на ФПЧ10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тона/година</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7 347.71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2011</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7 017.71</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7347,71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Отчетена е базовата стойност.</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406"/>
        <w:gridCol w:w="1307"/>
        <w:gridCol w:w="1805"/>
        <w:gridCol w:w="1307"/>
        <w:gridCol w:w="1805"/>
        <w:gridCol w:w="1307"/>
        <w:gridCol w:w="1805"/>
        <w:gridCol w:w="1307"/>
        <w:gridCol w:w="1805"/>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5.1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Количество  на ФПЧ10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w:t>
            </w: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Pr="00363F8D" w:rsidRDefault="00AF154A" w:rsidP="00300A01">
      <w:pPr>
        <w:spacing w:before="0" w:after="0"/>
        <w:rPr>
          <w:b/>
          <w:lang w:val="fr-BE"/>
        </w:rPr>
      </w:pPr>
      <w:r w:rsidRPr="003F04E4">
        <w:rPr>
          <w:b/>
          <w:noProof/>
          <w:lang w:val="fr-BE"/>
        </w:rPr>
        <w:t>Приоритетни оси за техническа помощ</w:t>
      </w:r>
    </w:p>
    <w:p w:rsidR="008C5CFA" w:rsidRDefault="008C5CFA" w:rsidP="00300A01">
      <w:pPr>
        <w:spacing w:before="0" w:after="0"/>
        <w:rPr>
          <w:lang w:val="fr-BE"/>
        </w:rPr>
      </w:pPr>
    </w:p>
    <w:p w:rsidR="008C5CFA" w:rsidRDefault="00AF154A" w:rsidP="00300A01">
      <w:pPr>
        <w:pStyle w:val="Heading2"/>
        <w:spacing w:before="0" w:after="0"/>
        <w:rPr>
          <w:lang w:val="fr-BE"/>
        </w:rPr>
      </w:pPr>
      <w:bookmarkStart w:id="42" w:name="_Toc256000096"/>
      <w:bookmarkStart w:id="43" w:name="_Toc256000116"/>
      <w:bookmarkStart w:id="44" w:name="_Toc256000059"/>
      <w:r>
        <w:rPr>
          <w:noProof/>
          <w:lang w:val="fr-BE"/>
        </w:rPr>
        <w:t>Таблица 3А</w:t>
      </w:r>
      <w:r>
        <w:rPr>
          <w:lang w:val="fr-BE"/>
        </w:rPr>
        <w:t xml:space="preserve">: </w:t>
      </w:r>
      <w:r>
        <w:rPr>
          <w:noProof/>
          <w:lang w:val="fr-BE"/>
        </w:rPr>
        <w:t xml:space="preserve">Общите и специфичните за програмата показатели за изпълнението за ЕФРР и Кохезионния фонд (по </w:t>
      </w:r>
      <w:r>
        <w:rPr>
          <w:noProof/>
          <w:lang w:val="fr-BE"/>
        </w:rPr>
        <w:t>приоритетна ос, инвестиционен приоритет, разделени по категории региони за ЕФРР)</w:t>
      </w:r>
      <w:r w:rsidR="00F66DE9">
        <w:rPr>
          <w:lang w:val="fr-BE"/>
        </w:rPr>
        <w:t xml:space="preserve"> - </w:t>
      </w:r>
      <w:r w:rsidR="00F66DE9" w:rsidRPr="002124FC">
        <w:rPr>
          <w:noProof/>
          <w:sz w:val="20"/>
          <w:szCs w:val="20"/>
          <w:lang w:val="fr-BE"/>
        </w:rPr>
        <w:t>6</w:t>
      </w:r>
      <w:bookmarkEnd w:id="42"/>
      <w:bookmarkEnd w:id="43"/>
      <w:bookmarkEnd w:id="44"/>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2"/>
        <w:gridCol w:w="8828"/>
      </w:tblGrid>
      <w:tr w:rsidR="00B61031" w:rsidTr="0047688D">
        <w:tc>
          <w:tcPr>
            <w:tcW w:w="0" w:type="auto"/>
            <w:shd w:val="clear" w:color="auto" w:fill="auto"/>
          </w:tcPr>
          <w:p w:rsidR="008C5CFA" w:rsidRPr="002124FC" w:rsidRDefault="00AF154A" w:rsidP="00300A01">
            <w:pPr>
              <w:spacing w:before="0" w:after="0"/>
              <w:rPr>
                <w:sz w:val="20"/>
                <w:szCs w:val="20"/>
                <w:lang w:val="fr-BE"/>
              </w:rPr>
            </w:pPr>
            <w:r>
              <w:rPr>
                <w:lang w:val="fr-BE"/>
              </w:rPr>
              <w:br w:type="page"/>
            </w:r>
            <w:r>
              <w:rPr>
                <w:lang w:val="fr-BE"/>
              </w:rPr>
              <w:br w:type="page"/>
            </w: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94"/>
        <w:gridCol w:w="2345"/>
        <w:gridCol w:w="853"/>
        <w:gridCol w:w="1047"/>
        <w:gridCol w:w="1232"/>
        <w:gridCol w:w="1236"/>
        <w:gridCol w:w="1231"/>
        <w:gridCol w:w="644"/>
        <w:gridCol w:w="641"/>
        <w:gridCol w:w="623"/>
        <w:gridCol w:w="4760"/>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Мерна единица</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Категория региони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общо</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 (2023 г.) — мъже</w:t>
            </w:r>
          </w:p>
        </w:tc>
        <w:tc>
          <w:tcPr>
            <w:tcW w:w="0" w:type="auto"/>
          </w:tcPr>
          <w:p w:rsidR="008C5CFA" w:rsidRPr="009143B4" w:rsidRDefault="00AF154A" w:rsidP="00300A01">
            <w:pPr>
              <w:spacing w:before="0" w:after="0"/>
              <w:jc w:val="center"/>
              <w:rPr>
                <w:b/>
                <w:sz w:val="16"/>
                <w:szCs w:val="16"/>
                <w:lang w:val="fr-BE"/>
              </w:rPr>
            </w:pPr>
            <w:r w:rsidRPr="009143B4">
              <w:rPr>
                <w:b/>
                <w:noProof/>
                <w:sz w:val="16"/>
                <w:szCs w:val="16"/>
                <w:lang w:val="fr-BE"/>
              </w:rPr>
              <w:t>Целева стойност</w:t>
            </w:r>
            <w:r w:rsidRPr="009143B4">
              <w:rPr>
                <w:b/>
                <w:noProof/>
                <w:sz w:val="16"/>
                <w:szCs w:val="16"/>
                <w:lang w:val="fr-BE"/>
              </w:rPr>
              <w:t xml:space="preserve"> (2023 г.) — 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2018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sidRPr="009143B4">
              <w:rPr>
                <w:b/>
                <w:noProof/>
                <w:sz w:val="16"/>
                <w:szCs w:val="16"/>
                <w:lang w:val="fr-BE"/>
              </w:rPr>
              <w:t>Забележки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1 400,00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Постигнатият напредък по изпълнението на  показателя ще бъде докладван към края на програмния период, когато операцията е изцяло </w:t>
            </w:r>
            <w:r w:rsidRPr="0024468B">
              <w:rPr>
                <w:noProof/>
                <w:sz w:val="16"/>
                <w:szCs w:val="16"/>
                <w:lang w:val="fr-BE"/>
              </w:rPr>
              <w:t>приключила и ще обхваща отчетените резултати по всички бюджетни линии.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1 400,00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590,00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Постигнатият напредък по изпълнението на  </w:t>
            </w:r>
            <w:r w:rsidRPr="0024468B">
              <w:rPr>
                <w:noProof/>
                <w:sz w:val="16"/>
                <w:szCs w:val="16"/>
                <w:lang w:val="fr-BE"/>
              </w:rPr>
              <w:t>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w:t>
            </w:r>
            <w:r w:rsidRPr="0024468B">
              <w:rPr>
                <w:sz w:val="16"/>
                <w:szCs w:val="16"/>
                <w:lang w:val="fr-BE"/>
              </w:rPr>
              <w:t xml:space="preserve">казателя  е определена в съответствие с утвърдения Алгоритъм за изчисляване на индикаторите по Приоритетна ос 6 </w:t>
            </w:r>
            <w:r>
              <w:t>"</w:t>
            </w:r>
            <w:r w:rsidRPr="0024468B">
              <w:rPr>
                <w:sz w:val="16"/>
                <w:szCs w:val="16"/>
                <w:lang w:val="fr-BE"/>
              </w:rPr>
              <w:t>Техническа помощ</w:t>
            </w:r>
            <w:r>
              <w:t>"</w:t>
            </w:r>
            <w:r w:rsidRPr="0024468B">
              <w:rPr>
                <w:sz w:val="16"/>
                <w:szCs w:val="16"/>
                <w:lang w:val="fr-BE"/>
              </w:rPr>
              <w:t>.</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УО</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Постигнатият напредък по изпълнението на  показателя ще бъде докладван </w:t>
            </w:r>
            <w:r w:rsidRPr="0024468B">
              <w:rPr>
                <w:noProof/>
                <w:sz w:val="16"/>
                <w:szCs w:val="16"/>
                <w:lang w:val="fr-BE"/>
              </w:rPr>
              <w:t>към края на програмния период, когато операцията е изцяло приключила и ще обхваща отчетените резултати по всички бюджетни линии.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УО</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показателя  е определена в съответствие с утвъ</w:t>
            </w:r>
            <w:r w:rsidRPr="0024468B">
              <w:rPr>
                <w:sz w:val="16"/>
                <w:szCs w:val="16"/>
                <w:lang w:val="fr-BE"/>
              </w:rPr>
              <w:t xml:space="preserve">рдения Алгоритъм за изчисляване на индикаторите по Приоритетна ос 6 </w:t>
            </w:r>
            <w:r>
              <w:t>"</w:t>
            </w:r>
            <w:r w:rsidRPr="0024468B">
              <w:rPr>
                <w:sz w:val="16"/>
                <w:szCs w:val="16"/>
                <w:lang w:val="fr-BE"/>
              </w:rPr>
              <w:t>Техническа помощ</w:t>
            </w:r>
            <w:r>
              <w:t>"</w:t>
            </w:r>
            <w:r w:rsidRPr="0024468B">
              <w:rPr>
                <w:sz w:val="16"/>
                <w:szCs w:val="16"/>
                <w:lang w:val="fr-BE"/>
              </w:rPr>
              <w:t>.</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Постигнатият напредък по изпълнението на  показателя ще бъде докладван към края на програмния период, когато </w:t>
            </w:r>
            <w:r w:rsidRPr="0024468B">
              <w:rPr>
                <w:noProof/>
                <w:sz w:val="16"/>
                <w:szCs w:val="16"/>
                <w:lang w:val="fr-BE"/>
              </w:rPr>
              <w:t>операцията е изцяло приключила и ще обхваща отчетените резултати по всички бюджетни линии.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24,00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 xml:space="preserve">Кумулативната стойност на показателя  е определена в съответствие с утвърдения Алгоритъм за изчисляване на </w:t>
            </w:r>
            <w:r w:rsidRPr="0024468B">
              <w:rPr>
                <w:sz w:val="16"/>
                <w:szCs w:val="16"/>
                <w:lang w:val="fr-BE"/>
              </w:rPr>
              <w:t xml:space="preserve">индикаторите по Приоритетна ос 6 </w:t>
            </w:r>
            <w:r>
              <w:t>"</w:t>
            </w:r>
            <w:r w:rsidRPr="0024468B">
              <w:rPr>
                <w:sz w:val="16"/>
                <w:szCs w:val="16"/>
                <w:lang w:val="fr-BE"/>
              </w:rPr>
              <w:t>Техническа помощ</w:t>
            </w:r>
            <w:r>
              <w:t>"</w:t>
            </w:r>
            <w:r w:rsidRPr="0024468B">
              <w:rPr>
                <w:sz w:val="16"/>
                <w:szCs w:val="16"/>
                <w:lang w:val="fr-BE"/>
              </w:rPr>
              <w:t>.</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 пълно работно време), чиито заплати се съфинансират по ТП.</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Постигнатият напредък по изпълнението на  показателя ще бъде докладван към края на програмния </w:t>
            </w:r>
            <w:r w:rsidRPr="0024468B">
              <w:rPr>
                <w:noProof/>
                <w:sz w:val="16"/>
                <w:szCs w:val="16"/>
                <w:lang w:val="fr-BE"/>
              </w:rPr>
              <w:t>период, когато операцията е изцяло приключила и ще обхваща отчетените резултати по всички бюджетни линии.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 пълно работно време), чиито заплати се съфинансират по ТП.</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показателя  е опред</w:t>
            </w:r>
            <w:r w:rsidRPr="0024468B">
              <w:rPr>
                <w:sz w:val="16"/>
                <w:szCs w:val="16"/>
                <w:lang w:val="fr-BE"/>
              </w:rPr>
              <w:t xml:space="preserve">елена в съответствие с утвърдения Алгоритъм за изчисляване на индикаторите по Приоритетна ос 6 </w:t>
            </w:r>
            <w:r>
              <w:t>"</w:t>
            </w:r>
            <w:r w:rsidRPr="0024468B">
              <w:rPr>
                <w:sz w:val="16"/>
                <w:szCs w:val="16"/>
                <w:lang w:val="fr-BE"/>
              </w:rPr>
              <w:t>Техническа помощ</w:t>
            </w:r>
            <w:r>
              <w:t>"</w:t>
            </w:r>
            <w:r w:rsidRPr="0024468B">
              <w:rPr>
                <w:sz w:val="16"/>
                <w:szCs w:val="16"/>
                <w:lang w:val="fr-BE"/>
              </w:rPr>
              <w:t>.</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lastRenderedPageBreak/>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Информационни </w:t>
            </w:r>
            <w:r>
              <w:rPr>
                <w:noProof/>
                <w:sz w:val="16"/>
                <w:szCs w:val="16"/>
                <w:lang w:val="fr-BE"/>
              </w:rPr>
              <w:t>кампании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t>"</w:t>
            </w:r>
            <w:r w:rsidRPr="0024468B">
              <w:rPr>
                <w:sz w:val="16"/>
                <w:szCs w:val="16"/>
                <w:lang w:val="fr-BE"/>
              </w:rPr>
              <w:t>Техническа помощ</w:t>
            </w:r>
            <w:r>
              <w:t>"</w:t>
            </w:r>
            <w:r w:rsidRPr="0024468B">
              <w:rPr>
                <w:sz w:val="16"/>
                <w:szCs w:val="16"/>
                <w:lang w:val="fr-BE"/>
              </w:rPr>
              <w:t>.</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Информационни кампании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Pr>
                <w:noProof/>
                <w:sz w:val="16"/>
                <w:szCs w:val="16"/>
                <w:lang w:val="fr-BE"/>
              </w:rPr>
              <w:t>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rPr>
                <w:sz w:val="16"/>
                <w:szCs w:val="16"/>
                <w:lang w:val="fr-BE"/>
              </w:rPr>
            </w:pPr>
          </w:p>
        </w:tc>
      </w:tr>
    </w:tbl>
    <w:p w:rsidR="008C5CFA" w:rsidRDefault="00AF154A" w:rsidP="00300A01">
      <w:pPr>
        <w:spacing w:before="0" w:after="0"/>
        <w:rPr>
          <w:lang w:val="fr-BE"/>
        </w:rPr>
      </w:pPr>
      <w:r>
        <w:rPr>
          <w:noProof/>
          <w:lang w:val="fr-BE"/>
        </w:rPr>
        <w:t xml:space="preserve">(1) S = </w:t>
      </w:r>
      <w:r>
        <w:rPr>
          <w:noProof/>
          <w:lang w:val="fr-BE"/>
        </w:rPr>
        <w:t>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5"/>
        <w:gridCol w:w="426"/>
        <w:gridCol w:w="5818"/>
        <w:gridCol w:w="969"/>
        <w:gridCol w:w="982"/>
        <w:gridCol w:w="962"/>
        <w:gridCol w:w="969"/>
        <w:gridCol w:w="982"/>
        <w:gridCol w:w="962"/>
        <w:gridCol w:w="969"/>
        <w:gridCol w:w="982"/>
        <w:gridCol w:w="962"/>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2017 </w:t>
            </w:r>
            <w:r w:rsidRPr="009143B4">
              <w:rPr>
                <w:b/>
                <w:noProof/>
                <w:sz w:val="16"/>
                <w:szCs w:val="16"/>
                <w:lang w:val="fr-BE"/>
              </w:rPr>
              <w:t>Жени</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Общо</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Мъже</w:t>
            </w:r>
          </w:p>
        </w:tc>
        <w:tc>
          <w:tcPr>
            <w:tcW w:w="0" w:type="auto"/>
          </w:tcPr>
          <w:p w:rsidR="008C5CFA" w:rsidRPr="009143B4" w:rsidRDefault="00AF154A" w:rsidP="00300A01">
            <w:pPr>
              <w:spacing w:before="0" w:after="0"/>
              <w:jc w:val="center"/>
              <w:rPr>
                <w:b/>
                <w:sz w:val="16"/>
                <w:szCs w:val="16"/>
                <w:lang w:val="fr-BE"/>
              </w:rPr>
            </w:pPr>
            <w:r>
              <w:rPr>
                <w:b/>
                <w:sz w:val="16"/>
                <w:szCs w:val="16"/>
                <w:lang w:val="fr-BE"/>
              </w:rPr>
              <w:t xml:space="preserve">2016 </w:t>
            </w:r>
            <w:r w:rsidRPr="009143B4">
              <w:rPr>
                <w:b/>
                <w:noProof/>
                <w:sz w:val="16"/>
                <w:szCs w:val="16"/>
                <w:lang w:val="fr-BE"/>
              </w:rPr>
              <w:t>Жени</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2015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240,00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240,00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УО</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УО</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4,00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 пълно работно време), чиито заплати се съфинансират по ТП.</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120,00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 пълно работно време), чиито заплати се съфинансират по ТП.</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123,00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Информационни кампании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Информационни кампании</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3,00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26"/>
        <w:gridCol w:w="689"/>
        <w:gridCol w:w="9392"/>
        <w:gridCol w:w="1564"/>
        <w:gridCol w:w="1584"/>
        <w:gridCol w:w="1553"/>
      </w:tblGrid>
      <w:tr w:rsidR="00B61031" w:rsidTr="0047688D">
        <w:trPr>
          <w:tblHeader/>
        </w:trPr>
        <w:tc>
          <w:tcPr>
            <w:tcW w:w="0" w:type="auto"/>
          </w:tcPr>
          <w:p w:rsidR="008C5CFA" w:rsidRPr="009143B4" w:rsidRDefault="00AF154A" w:rsidP="00300A01">
            <w:pPr>
              <w:spacing w:before="0" w:after="0"/>
              <w:rPr>
                <w:b/>
                <w:sz w:val="16"/>
                <w:szCs w:val="16"/>
                <w:lang w:val="fr-BE"/>
              </w:rPr>
            </w:pPr>
            <w:r w:rsidRPr="009143B4">
              <w:rPr>
                <w:b/>
                <w:sz w:val="16"/>
                <w:szCs w:val="16"/>
                <w:lang w:val="fr-BE"/>
              </w:rPr>
              <w:t>(1)</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ID</w:t>
            </w:r>
          </w:p>
        </w:tc>
        <w:tc>
          <w:tcPr>
            <w:tcW w:w="0" w:type="auto"/>
            <w:shd w:val="clear" w:color="auto" w:fill="auto"/>
          </w:tcPr>
          <w:p w:rsidR="008C5CFA" w:rsidRPr="009143B4" w:rsidRDefault="00AF154A" w:rsidP="00300A01">
            <w:pPr>
              <w:spacing w:before="0" w:after="0"/>
              <w:rPr>
                <w:b/>
                <w:sz w:val="16"/>
                <w:szCs w:val="16"/>
                <w:lang w:val="fr-BE"/>
              </w:rPr>
            </w:pPr>
            <w:r w:rsidRPr="009143B4">
              <w:rPr>
                <w:b/>
                <w:noProof/>
                <w:sz w:val="16"/>
                <w:szCs w:val="16"/>
                <w:lang w:val="fr-BE"/>
              </w:rPr>
              <w:t>Показател</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Общо</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Мъже</w:t>
            </w:r>
          </w:p>
        </w:tc>
        <w:tc>
          <w:tcPr>
            <w:tcW w:w="0" w:type="auto"/>
            <w:shd w:val="clear" w:color="auto" w:fill="auto"/>
          </w:tcPr>
          <w:p w:rsidR="008C5CFA" w:rsidRPr="009143B4" w:rsidRDefault="00AF154A" w:rsidP="00300A01">
            <w:pPr>
              <w:spacing w:before="0" w:after="0"/>
              <w:jc w:val="center"/>
              <w:rPr>
                <w:b/>
                <w:sz w:val="16"/>
                <w:szCs w:val="16"/>
                <w:lang w:val="fr-BE"/>
              </w:rPr>
            </w:pPr>
            <w:r>
              <w:rPr>
                <w:b/>
                <w:sz w:val="16"/>
                <w:szCs w:val="16"/>
                <w:lang w:val="fr-BE"/>
              </w:rPr>
              <w:t xml:space="preserve">2014 </w:t>
            </w:r>
            <w:r w:rsidRPr="009143B4">
              <w:rPr>
                <w:b/>
                <w:noProof/>
                <w:sz w:val="16"/>
                <w:szCs w:val="16"/>
                <w:lang w:val="fr-BE"/>
              </w:rPr>
              <w:t>Жени</w:t>
            </w: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6.10</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бенефициентите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6.11</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бенефициентите</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 xml:space="preserve">Обучени </w:t>
            </w:r>
            <w:r>
              <w:rPr>
                <w:noProof/>
                <w:sz w:val="16"/>
                <w:szCs w:val="16"/>
                <w:lang w:val="fr-BE"/>
              </w:rPr>
              <w:t>служители на УО</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6.5</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 служители на УО</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6.6</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Обучения за  служители на УО</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 пълно работно време), чиито заплати се съфинансират по ТП.</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6.7</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Заети лица (на</w:t>
            </w:r>
            <w:r>
              <w:rPr>
                <w:noProof/>
                <w:sz w:val="16"/>
                <w:szCs w:val="16"/>
                <w:lang w:val="fr-BE"/>
              </w:rPr>
              <w:t xml:space="preserve"> пълно работно време), чиито заплати се съфинансират по ТП.</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6.8</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Извършени оценки по програмата</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F</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Информационни кампании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tcPr>
          <w:p w:rsidR="008C5CFA" w:rsidRPr="0024468B" w:rsidRDefault="00AF154A" w:rsidP="00300A01">
            <w:pPr>
              <w:spacing w:before="0" w:after="0"/>
              <w:rPr>
                <w:sz w:val="16"/>
                <w:szCs w:val="16"/>
                <w:lang w:val="fr-BE"/>
              </w:rPr>
            </w:pPr>
            <w:r>
              <w:rPr>
                <w:noProof/>
                <w:sz w:val="16"/>
                <w:szCs w:val="16"/>
                <w:lang w:val="fr-BE"/>
              </w:rPr>
              <w:t>S</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6.9</w:t>
            </w:r>
          </w:p>
        </w:tc>
        <w:tc>
          <w:tcPr>
            <w:tcW w:w="0" w:type="auto"/>
            <w:shd w:val="clear" w:color="auto" w:fill="auto"/>
          </w:tcPr>
          <w:p w:rsidR="008C5CFA" w:rsidRPr="0024468B" w:rsidRDefault="00AF154A" w:rsidP="00300A01">
            <w:pPr>
              <w:spacing w:before="0" w:after="0"/>
              <w:rPr>
                <w:sz w:val="16"/>
                <w:szCs w:val="16"/>
                <w:lang w:val="fr-BE"/>
              </w:rPr>
            </w:pPr>
            <w:r>
              <w:rPr>
                <w:noProof/>
                <w:sz w:val="16"/>
                <w:szCs w:val="16"/>
                <w:lang w:val="fr-BE"/>
              </w:rPr>
              <w:t>Информационни кампании</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8C5CFA" w:rsidP="00300A01">
      <w:pPr>
        <w:spacing w:before="0" w:after="0"/>
        <w:rPr>
          <w:lang w:val="fr-BE"/>
        </w:rPr>
      </w:pPr>
    </w:p>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3863"/>
      </w:tblGrid>
      <w:tr w:rsidR="00B61031" w:rsidTr="0047688D">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1</w:t>
            </w:r>
            <w:r w:rsidRPr="002124FC">
              <w:rPr>
                <w:sz w:val="20"/>
                <w:szCs w:val="20"/>
                <w:lang w:val="fr-BE"/>
              </w:rPr>
              <w:t xml:space="preserve"> - </w:t>
            </w:r>
            <w:r w:rsidRPr="002124FC">
              <w:rPr>
                <w:noProof/>
                <w:sz w:val="20"/>
                <w:szCs w:val="20"/>
                <w:lang w:val="fr-BE"/>
              </w:rPr>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45" w:name="_Toc256000097"/>
      <w:bookmarkStart w:id="46" w:name="_Toc256000117"/>
      <w:bookmarkStart w:id="47" w:name="_Toc256000060"/>
      <w:r>
        <w:rPr>
          <w:noProof/>
          <w:lang w:val="fr-BE"/>
        </w:rPr>
        <w:t xml:space="preserve">Таблица 1: </w:t>
      </w:r>
      <w:r>
        <w:rPr>
          <w:noProof/>
          <w:lang w:val="fr-BE"/>
        </w:rPr>
        <w:t>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Pr>
          <w:lang w:val="fr-BE"/>
        </w:rPr>
        <w:t xml:space="preserve"> - </w:t>
      </w:r>
      <w:r w:rsidR="00963FAE" w:rsidRPr="002124FC">
        <w:rPr>
          <w:noProof/>
          <w:sz w:val="20"/>
          <w:szCs w:val="20"/>
          <w:lang w:val="fr-BE"/>
        </w:rPr>
        <w:t>6</w:t>
      </w:r>
      <w:r w:rsidR="00963FAE">
        <w:rPr>
          <w:sz w:val="20"/>
          <w:szCs w:val="20"/>
          <w:lang w:val="fr-BE"/>
        </w:rPr>
        <w:t xml:space="preserve"> / </w:t>
      </w:r>
      <w:r w:rsidR="00963FAE" w:rsidRPr="002124FC">
        <w:rPr>
          <w:noProof/>
          <w:sz w:val="20"/>
          <w:szCs w:val="20"/>
          <w:lang w:val="fr-BE"/>
        </w:rPr>
        <w:t>1</w:t>
      </w:r>
      <w:bookmarkEnd w:id="45"/>
      <w:bookmarkEnd w:id="46"/>
      <w:bookmarkEnd w:id="47"/>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277"/>
        <w:gridCol w:w="982"/>
        <w:gridCol w:w="1162"/>
        <w:gridCol w:w="1031"/>
        <w:gridCol w:w="887"/>
        <w:gridCol w:w="1250"/>
        <w:gridCol w:w="764"/>
        <w:gridCol w:w="1137"/>
        <w:gridCol w:w="5504"/>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Средно време за одобряване на проектно предложение</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 дни</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155,00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147,00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58,00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показателя е отчетена в съответствие с утвърдения Алгоритъм за изчисляване на индикаторите по Приорит</w:t>
            </w:r>
            <w:r w:rsidRPr="0024468B">
              <w:rPr>
                <w:sz w:val="16"/>
                <w:szCs w:val="16"/>
                <w:lang w:val="fr-BE"/>
              </w:rPr>
              <w:t xml:space="preserve">етна ос 6 </w:t>
            </w:r>
            <w:r>
              <w:t>"</w:t>
            </w:r>
            <w:r w:rsidRPr="0024468B">
              <w:rPr>
                <w:sz w:val="16"/>
                <w:szCs w:val="16"/>
                <w:lang w:val="fr-BE"/>
              </w:rPr>
              <w:t>Техническа помощ</w:t>
            </w:r>
            <w:r>
              <w:t>"</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Средно време за верификация на искане за средства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Брой дни</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90,00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85,00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45,00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 xml:space="preserve">Кумулативната стойност на показателя е отчетена в съответствие с утвърдения Алгоритъм за изчисляване на индикаторите по Приоритетна ос 6 </w:t>
            </w:r>
            <w:r>
              <w:t>"</w:t>
            </w:r>
            <w:r w:rsidRPr="0024468B">
              <w:rPr>
                <w:sz w:val="16"/>
                <w:szCs w:val="16"/>
                <w:lang w:val="fr-BE"/>
              </w:rPr>
              <w:t>Техническа помощ</w:t>
            </w:r>
            <w:r>
              <w:t>"</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4461"/>
        <w:gridCol w:w="1100"/>
        <w:gridCol w:w="1520"/>
        <w:gridCol w:w="1100"/>
        <w:gridCol w:w="1520"/>
        <w:gridCol w:w="1100"/>
        <w:gridCol w:w="1520"/>
        <w:gridCol w:w="1100"/>
        <w:gridCol w:w="1520"/>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6.1</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Средно време за одобряване на проектно предложение</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61,00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90,00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6.2</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Средно време за верификация на </w:t>
            </w:r>
            <w:r w:rsidRPr="0024468B">
              <w:rPr>
                <w:noProof/>
                <w:sz w:val="16"/>
                <w:szCs w:val="16"/>
                <w:lang w:val="fr-BE"/>
              </w:rPr>
              <w:t>искане за средства</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10,00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3857"/>
      </w:tblGrid>
      <w:tr w:rsidR="00B61031" w:rsidTr="0047688D">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2</w:t>
            </w:r>
            <w:r w:rsidRPr="002124FC">
              <w:rPr>
                <w:sz w:val="20"/>
                <w:szCs w:val="20"/>
                <w:lang w:val="fr-BE"/>
              </w:rPr>
              <w:t xml:space="preserve"> - </w:t>
            </w:r>
            <w:r w:rsidRPr="002124FC">
              <w:rPr>
                <w:noProof/>
                <w:sz w:val="20"/>
                <w:szCs w:val="20"/>
                <w:lang w:val="fr-BE"/>
              </w:rPr>
              <w:t xml:space="preserve">Повишаване на осведомеността сред широката общественост за програмата и за приноса на ЕСИФ и осигуряване на прозрачност и информация от практическо </w:t>
            </w:r>
            <w:r w:rsidRPr="002124FC">
              <w:rPr>
                <w:noProof/>
                <w:sz w:val="20"/>
                <w:szCs w:val="20"/>
                <w:lang w:val="fr-BE"/>
              </w:rPr>
              <w:t>значение за всички идентифицирани целеви групи.</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48" w:name="_Toc256000103"/>
      <w:bookmarkStart w:id="49" w:name="_Toc256000118"/>
      <w:bookmarkStart w:id="50" w:name="_Toc256000061"/>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Pr>
          <w:lang w:val="fr-BE"/>
        </w:rPr>
        <w:t xml:space="preserve"> - </w:t>
      </w:r>
      <w:r w:rsidR="00963FAE" w:rsidRPr="002124FC">
        <w:rPr>
          <w:noProof/>
          <w:sz w:val="20"/>
          <w:szCs w:val="20"/>
          <w:lang w:val="fr-BE"/>
        </w:rPr>
        <w:t>6</w:t>
      </w:r>
      <w:r w:rsidR="00963FAE">
        <w:rPr>
          <w:sz w:val="20"/>
          <w:szCs w:val="20"/>
          <w:lang w:val="fr-BE"/>
        </w:rPr>
        <w:t xml:space="preserve"> / </w:t>
      </w:r>
      <w:r w:rsidR="00963FAE" w:rsidRPr="002124FC">
        <w:rPr>
          <w:noProof/>
          <w:sz w:val="20"/>
          <w:szCs w:val="20"/>
          <w:lang w:val="fr-BE"/>
        </w:rPr>
        <w:t>2</w:t>
      </w:r>
      <w:bookmarkEnd w:id="48"/>
      <w:bookmarkEnd w:id="49"/>
      <w:bookmarkEnd w:id="50"/>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735"/>
        <w:gridCol w:w="918"/>
        <w:gridCol w:w="1085"/>
        <w:gridCol w:w="966"/>
        <w:gridCol w:w="822"/>
        <w:gridCol w:w="1115"/>
        <w:gridCol w:w="717"/>
        <w:gridCol w:w="1090"/>
        <w:gridCol w:w="6546"/>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Категория </w:t>
            </w:r>
            <w:r w:rsidRPr="0024468B">
              <w:rPr>
                <w:noProof/>
                <w:sz w:val="16"/>
                <w:szCs w:val="16"/>
                <w:lang w:val="fr-BE"/>
              </w:rPr>
              <w:t>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Ниво на обществена осведоменост за ОПОС</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40,00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2014</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60,00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57,00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показателя е отчетена в съответствие с утвърдения в Алгоритъ</w:t>
            </w:r>
            <w:r w:rsidRPr="0024468B">
              <w:rPr>
                <w:sz w:val="16"/>
                <w:szCs w:val="16"/>
                <w:lang w:val="fr-BE"/>
              </w:rPr>
              <w:t xml:space="preserve">м за изчисляване на индикаторите по Приоритетна ос 6 </w:t>
            </w:r>
            <w:r>
              <w:t>"</w:t>
            </w:r>
            <w:r w:rsidRPr="0024468B">
              <w:rPr>
                <w:sz w:val="16"/>
                <w:szCs w:val="16"/>
                <w:lang w:val="fr-BE"/>
              </w:rPr>
              <w:t>Техническа помощ, на база ежегодно провеждани социологически проучвания за изследване на нивото на обществена осведоменост на ОПОС.</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3865"/>
        <w:gridCol w:w="1160"/>
        <w:gridCol w:w="1603"/>
        <w:gridCol w:w="1160"/>
        <w:gridCol w:w="1603"/>
        <w:gridCol w:w="1160"/>
        <w:gridCol w:w="1603"/>
        <w:gridCol w:w="1160"/>
        <w:gridCol w:w="1603"/>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6.3</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Ниво на обществена осведоменост за ОПОС</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45,70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41,00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AF154A" w:rsidP="00300A01">
      <w:pPr>
        <w:spacing w:before="0" w:after="0"/>
        <w:rPr>
          <w:lang w:val="fr-BE"/>
        </w:rPr>
      </w:pPr>
      <w:r>
        <w:rPr>
          <w:lang w:val="fr-BE"/>
        </w:rPr>
        <w:br w:type="page"/>
      </w:r>
    </w:p>
    <w:p w:rsidR="008C5CFA" w:rsidRDefault="008C5CFA" w:rsidP="00300A01">
      <w:pPr>
        <w:spacing w:before="0" w:after="0"/>
        <w:rPr>
          <w:lang w:val="fr-BE"/>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0"/>
        <w:gridCol w:w="13120"/>
      </w:tblGrid>
      <w:tr w:rsidR="00B61031" w:rsidTr="0047688D">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Приоритетна ос</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6</w:t>
            </w:r>
            <w:r w:rsidRPr="002124FC">
              <w:rPr>
                <w:sz w:val="20"/>
                <w:szCs w:val="20"/>
                <w:lang w:val="fr-BE"/>
              </w:rPr>
              <w:t xml:space="preserve"> - </w:t>
            </w:r>
            <w:r w:rsidRPr="002124FC">
              <w:rPr>
                <w:noProof/>
                <w:sz w:val="20"/>
                <w:szCs w:val="20"/>
                <w:lang w:val="fr-BE"/>
              </w:rPr>
              <w:t>Техническа помощ</w:t>
            </w:r>
          </w:p>
        </w:tc>
      </w:tr>
      <w:tr w:rsidR="00B61031" w:rsidTr="0047688D">
        <w:tc>
          <w:tcPr>
            <w:tcW w:w="0" w:type="auto"/>
            <w:shd w:val="clear" w:color="auto" w:fill="auto"/>
          </w:tcPr>
          <w:p w:rsidR="008C5CFA" w:rsidRPr="002124FC" w:rsidRDefault="00AF154A" w:rsidP="00300A01">
            <w:pPr>
              <w:spacing w:before="0" w:after="0"/>
              <w:ind w:left="113" w:hanging="113"/>
              <w:rPr>
                <w:sz w:val="20"/>
                <w:szCs w:val="20"/>
                <w:lang w:val="fr-BE"/>
              </w:rPr>
            </w:pPr>
            <w:r w:rsidRPr="002124FC">
              <w:rPr>
                <w:noProof/>
                <w:sz w:val="20"/>
                <w:szCs w:val="20"/>
                <w:lang w:val="fr-BE"/>
              </w:rPr>
              <w:t>Специфична цел</w:t>
            </w:r>
          </w:p>
        </w:tc>
        <w:tc>
          <w:tcPr>
            <w:tcW w:w="0" w:type="auto"/>
            <w:shd w:val="clear" w:color="auto" w:fill="auto"/>
          </w:tcPr>
          <w:p w:rsidR="008C5CFA" w:rsidRPr="002124FC" w:rsidRDefault="00AF154A" w:rsidP="00300A01">
            <w:pPr>
              <w:spacing w:before="0" w:after="0"/>
              <w:rPr>
                <w:sz w:val="20"/>
                <w:szCs w:val="20"/>
                <w:lang w:val="fr-BE"/>
              </w:rPr>
            </w:pPr>
            <w:r w:rsidRPr="002124FC">
              <w:rPr>
                <w:noProof/>
                <w:sz w:val="20"/>
                <w:szCs w:val="20"/>
                <w:lang w:val="fr-BE"/>
              </w:rPr>
              <w:t>3</w:t>
            </w:r>
            <w:r w:rsidRPr="002124FC">
              <w:rPr>
                <w:sz w:val="20"/>
                <w:szCs w:val="20"/>
                <w:lang w:val="fr-BE"/>
              </w:rPr>
              <w:t xml:space="preserve"> - </w:t>
            </w:r>
            <w:r w:rsidRPr="002124FC">
              <w:rPr>
                <w:noProof/>
                <w:sz w:val="20"/>
                <w:szCs w:val="20"/>
                <w:lang w:val="fr-BE"/>
              </w:rPr>
              <w:t xml:space="preserve">Укрепване капацитета на бенефициентите на ОПОС за успешно реализиране на </w:t>
            </w:r>
            <w:r w:rsidRPr="002124FC">
              <w:rPr>
                <w:noProof/>
                <w:sz w:val="20"/>
                <w:szCs w:val="20"/>
                <w:lang w:val="fr-BE"/>
              </w:rPr>
              <w:t>проекти по програмата.</w:t>
            </w:r>
          </w:p>
        </w:tc>
      </w:tr>
    </w:tbl>
    <w:p w:rsidR="008C5CFA" w:rsidRDefault="008C5CFA" w:rsidP="00300A01">
      <w:pPr>
        <w:spacing w:before="0" w:after="0"/>
        <w:rPr>
          <w:lang w:val="fr-BE"/>
        </w:rPr>
      </w:pPr>
    </w:p>
    <w:p w:rsidR="008C5CFA" w:rsidRDefault="00AF154A" w:rsidP="00300A01">
      <w:pPr>
        <w:pStyle w:val="Heading2"/>
        <w:spacing w:before="0" w:after="0"/>
        <w:rPr>
          <w:lang w:val="fr-BE"/>
        </w:rPr>
      </w:pPr>
      <w:bookmarkStart w:id="51" w:name="_Toc256000104"/>
      <w:bookmarkStart w:id="52" w:name="_Toc256000119"/>
      <w:bookmarkStart w:id="53" w:name="_Toc256000062"/>
      <w:r>
        <w:rPr>
          <w:noProof/>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Pr>
          <w:lang w:val="fr-BE"/>
        </w:rPr>
        <w:t xml:space="preserve"> - </w:t>
      </w:r>
      <w:r w:rsidR="00963FAE" w:rsidRPr="002124FC">
        <w:rPr>
          <w:noProof/>
          <w:sz w:val="20"/>
          <w:szCs w:val="20"/>
          <w:lang w:val="fr-BE"/>
        </w:rPr>
        <w:t>6</w:t>
      </w:r>
      <w:r w:rsidR="00963FAE">
        <w:rPr>
          <w:sz w:val="20"/>
          <w:szCs w:val="20"/>
          <w:lang w:val="fr-BE"/>
        </w:rPr>
        <w:t xml:space="preserve"> / </w:t>
      </w:r>
      <w:r w:rsidR="00963FAE" w:rsidRPr="002124FC">
        <w:rPr>
          <w:noProof/>
          <w:sz w:val="20"/>
          <w:szCs w:val="20"/>
          <w:lang w:val="fr-BE"/>
        </w:rPr>
        <w:t>3</w:t>
      </w:r>
      <w:bookmarkEnd w:id="51"/>
      <w:bookmarkEnd w:id="52"/>
      <w:bookmarkEnd w:id="53"/>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393"/>
        <w:gridCol w:w="943"/>
        <w:gridCol w:w="1115"/>
        <w:gridCol w:w="991"/>
        <w:gridCol w:w="847"/>
        <w:gridCol w:w="1167"/>
        <w:gridCol w:w="735"/>
        <w:gridCol w:w="1108"/>
        <w:gridCol w:w="4695"/>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Мерна единица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Категория региони</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стойност</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Базова година</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Целева стойност 2023 г.</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2018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sidRPr="0024468B">
              <w:rPr>
                <w:noProof/>
                <w:sz w:val="16"/>
                <w:szCs w:val="16"/>
                <w:lang w:val="fr-BE"/>
              </w:rPr>
              <w:t>Забележки</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6.4</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Степен на удовлетвореност на бенефициентите от мерки по техническа помощ и проведениобучения</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w:t>
            </w:r>
          </w:p>
        </w:tc>
        <w:tc>
          <w:tcPr>
            <w:tcW w:w="0" w:type="auto"/>
            <w:shd w:val="clear" w:color="auto" w:fill="auto"/>
          </w:tcPr>
          <w:p w:rsidR="008C5CFA" w:rsidRPr="0024468B" w:rsidRDefault="008C5CFA" w:rsidP="00300A01">
            <w:pPr>
              <w:spacing w:before="0" w:after="0"/>
              <w:rPr>
                <w:sz w:val="16"/>
                <w:szCs w:val="16"/>
                <w:lang w:val="fr-BE"/>
              </w:rPr>
            </w:pPr>
          </w:p>
        </w:tc>
        <w:tc>
          <w:tcPr>
            <w:tcW w:w="0" w:type="auto"/>
            <w:shd w:val="clear" w:color="auto" w:fill="auto"/>
          </w:tcPr>
          <w:p w:rsidR="008C5CFA" w:rsidRPr="00C3185A" w:rsidRDefault="00AF154A" w:rsidP="00300A01">
            <w:pPr>
              <w:spacing w:before="0" w:after="0"/>
              <w:jc w:val="right"/>
              <w:rPr>
                <w:sz w:val="16"/>
                <w:szCs w:val="16"/>
                <w:lang w:val="fr-BE"/>
              </w:rPr>
            </w:pPr>
            <w:r w:rsidRPr="00C3185A">
              <w:rPr>
                <w:noProof/>
                <w:sz w:val="16"/>
                <w:szCs w:val="16"/>
                <w:lang w:val="fr-BE"/>
              </w:rPr>
              <w:t>35,00</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2013</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60,00</w:t>
            </w: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49,00</w:t>
            </w:r>
          </w:p>
        </w:tc>
        <w:tc>
          <w:tcPr>
            <w:tcW w:w="0" w:type="auto"/>
            <w:shd w:val="clear" w:color="auto" w:fill="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rPr>
                <w:sz w:val="16"/>
                <w:szCs w:val="16"/>
                <w:lang w:val="fr-BE"/>
              </w:rPr>
            </w:pPr>
            <w:r w:rsidRPr="0024468B">
              <w:rPr>
                <w:sz w:val="16"/>
                <w:szCs w:val="16"/>
                <w:lang w:val="fr-BE"/>
              </w:rPr>
              <w:t>Кумулативната стойност на показателя е отчетена в съответ</w:t>
            </w:r>
            <w:r w:rsidRPr="0024468B">
              <w:rPr>
                <w:sz w:val="16"/>
                <w:szCs w:val="16"/>
                <w:lang w:val="fr-BE"/>
              </w:rPr>
              <w:t xml:space="preserve">ствие с утвърдения   Алгоритъм за изчисляване на индикаторите по Приоритетна ос 6 </w:t>
            </w:r>
            <w:r>
              <w:t>"</w:t>
            </w:r>
            <w:r w:rsidRPr="0024468B">
              <w:rPr>
                <w:sz w:val="16"/>
                <w:szCs w:val="16"/>
                <w:lang w:val="fr-BE"/>
              </w:rPr>
              <w:t>Техническа помощ</w:t>
            </w:r>
            <w:r>
              <w:t>"</w:t>
            </w: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181"/>
        <w:gridCol w:w="915"/>
        <w:gridCol w:w="1288"/>
        <w:gridCol w:w="915"/>
        <w:gridCol w:w="1288"/>
        <w:gridCol w:w="915"/>
        <w:gridCol w:w="1288"/>
        <w:gridCol w:w="915"/>
        <w:gridCol w:w="1288"/>
      </w:tblGrid>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ID</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Показател</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2017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2016 </w:t>
            </w:r>
            <w:r w:rsidRPr="0024468B">
              <w:rPr>
                <w:noProof/>
                <w:sz w:val="16"/>
                <w:szCs w:val="16"/>
                <w:lang w:val="fr-BE"/>
              </w:rPr>
              <w:t>Качествена</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Pr>
                <w:noProof/>
                <w:sz w:val="16"/>
                <w:szCs w:val="16"/>
                <w:lang w:val="fr-BE"/>
              </w:rPr>
              <w:t>Общо</w:t>
            </w:r>
          </w:p>
        </w:tc>
        <w:tc>
          <w:tcPr>
            <w:tcW w:w="0" w:type="auto"/>
          </w:tcPr>
          <w:p w:rsidR="008C5CFA" w:rsidRPr="0024468B" w:rsidRDefault="00AF154A" w:rsidP="00300A01">
            <w:pPr>
              <w:spacing w:before="0" w:after="0"/>
              <w:jc w:val="center"/>
              <w:rPr>
                <w:sz w:val="16"/>
                <w:szCs w:val="16"/>
                <w:lang w:val="fr-BE"/>
              </w:rPr>
            </w:pPr>
            <w:r>
              <w:rPr>
                <w:sz w:val="16"/>
                <w:szCs w:val="16"/>
                <w:lang w:val="fr-BE"/>
              </w:rPr>
              <w:t xml:space="preserve">2015 </w:t>
            </w:r>
            <w:r w:rsidRPr="0024468B">
              <w:rPr>
                <w:noProof/>
                <w:sz w:val="16"/>
                <w:szCs w:val="16"/>
                <w:lang w:val="fr-BE"/>
              </w:rPr>
              <w:t>Качествена</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Pr>
                <w:noProof/>
                <w:sz w:val="16"/>
                <w:szCs w:val="16"/>
                <w:lang w:val="fr-BE"/>
              </w:rPr>
              <w:t>Общо</w:t>
            </w:r>
          </w:p>
        </w:tc>
        <w:tc>
          <w:tcPr>
            <w:tcW w:w="0" w:type="auto"/>
            <w:shd w:val="clear" w:color="auto" w:fill="auto"/>
          </w:tcPr>
          <w:p w:rsidR="008C5CFA" w:rsidRPr="0024468B" w:rsidRDefault="00AF154A" w:rsidP="00300A01">
            <w:pPr>
              <w:spacing w:before="0" w:after="0"/>
              <w:jc w:val="center"/>
              <w:rPr>
                <w:sz w:val="16"/>
                <w:szCs w:val="16"/>
                <w:lang w:val="fr-BE"/>
              </w:rPr>
            </w:pPr>
            <w:r>
              <w:rPr>
                <w:sz w:val="16"/>
                <w:szCs w:val="16"/>
                <w:lang w:val="fr-BE"/>
              </w:rPr>
              <w:t xml:space="preserve">2014 </w:t>
            </w:r>
            <w:r w:rsidRPr="0024468B">
              <w:rPr>
                <w:noProof/>
                <w:sz w:val="16"/>
                <w:szCs w:val="16"/>
                <w:lang w:val="fr-BE"/>
              </w:rPr>
              <w:t>Качествена</w:t>
            </w:r>
          </w:p>
        </w:tc>
      </w:tr>
      <w:tr w:rsidR="00B61031" w:rsidTr="0047688D">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6.4</w:t>
            </w:r>
          </w:p>
        </w:tc>
        <w:tc>
          <w:tcPr>
            <w:tcW w:w="0" w:type="auto"/>
            <w:shd w:val="clear" w:color="auto" w:fill="auto"/>
          </w:tcPr>
          <w:p w:rsidR="008C5CFA" w:rsidRPr="0024468B" w:rsidRDefault="00AF154A" w:rsidP="00300A01">
            <w:pPr>
              <w:spacing w:before="0" w:after="0"/>
              <w:rPr>
                <w:sz w:val="16"/>
                <w:szCs w:val="16"/>
                <w:lang w:val="fr-BE"/>
              </w:rPr>
            </w:pPr>
            <w:r w:rsidRPr="0024468B">
              <w:rPr>
                <w:noProof/>
                <w:sz w:val="16"/>
                <w:szCs w:val="16"/>
                <w:lang w:val="fr-BE"/>
              </w:rPr>
              <w:t xml:space="preserve">Степен на удовлетвореност на </w:t>
            </w:r>
            <w:r w:rsidRPr="0024468B">
              <w:rPr>
                <w:noProof/>
                <w:sz w:val="16"/>
                <w:szCs w:val="16"/>
                <w:lang w:val="fr-BE"/>
              </w:rPr>
              <w:t>бенефициентите от мерки по техническа помощ и проведениобучения</w:t>
            </w: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48,92</w:t>
            </w:r>
          </w:p>
        </w:tc>
        <w:tc>
          <w:tcPr>
            <w:tcW w:w="0" w:type="auto"/>
          </w:tcPr>
          <w:p w:rsidR="008C5CFA" w:rsidRPr="0024468B" w:rsidRDefault="008C5CFA" w:rsidP="00300A01">
            <w:pPr>
              <w:spacing w:before="0" w:after="0"/>
              <w:jc w:val="right"/>
              <w:rPr>
                <w:sz w:val="16"/>
                <w:szCs w:val="16"/>
                <w:lang w:val="fr-BE"/>
              </w:rPr>
            </w:pPr>
          </w:p>
        </w:tc>
        <w:tc>
          <w:tcPr>
            <w:tcW w:w="0" w:type="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tcPr>
          <w:p w:rsidR="008C5CFA" w:rsidRPr="0024468B" w:rsidRDefault="008C5CFA" w:rsidP="00300A01">
            <w:pPr>
              <w:spacing w:before="0" w:after="0"/>
              <w:jc w:val="right"/>
              <w:rPr>
                <w:sz w:val="16"/>
                <w:szCs w:val="16"/>
                <w:lang w:val="fr-BE"/>
              </w:rPr>
            </w:pPr>
          </w:p>
        </w:tc>
        <w:tc>
          <w:tcPr>
            <w:tcW w:w="0" w:type="auto"/>
            <w:shd w:val="clear" w:color="auto" w:fill="auto"/>
          </w:tcPr>
          <w:p w:rsidR="008C5CFA" w:rsidRPr="0024468B" w:rsidRDefault="00AF154A" w:rsidP="00300A01">
            <w:pPr>
              <w:spacing w:before="0" w:after="0"/>
              <w:jc w:val="right"/>
              <w:rPr>
                <w:sz w:val="16"/>
                <w:szCs w:val="16"/>
                <w:lang w:val="fr-BE"/>
              </w:rPr>
            </w:pPr>
            <w:r w:rsidRPr="0024468B">
              <w:rPr>
                <w:noProof/>
                <w:sz w:val="16"/>
                <w:szCs w:val="16"/>
                <w:lang w:val="fr-BE"/>
              </w:rPr>
              <w:t>0,00</w:t>
            </w:r>
          </w:p>
        </w:tc>
        <w:tc>
          <w:tcPr>
            <w:tcW w:w="0" w:type="auto"/>
            <w:shd w:val="clear" w:color="auto" w:fill="auto"/>
          </w:tcPr>
          <w:p w:rsidR="008C5CFA" w:rsidRPr="0024468B" w:rsidRDefault="008C5CFA" w:rsidP="00300A01">
            <w:pPr>
              <w:spacing w:before="0" w:after="0"/>
              <w:jc w:val="right"/>
              <w:rPr>
                <w:sz w:val="16"/>
                <w:szCs w:val="16"/>
                <w:lang w:val="fr-BE"/>
              </w:rPr>
            </w:pPr>
          </w:p>
        </w:tc>
      </w:tr>
    </w:tbl>
    <w:p w:rsidR="008C5CFA" w:rsidRDefault="00AF154A" w:rsidP="00300A01">
      <w:pPr>
        <w:spacing w:before="0" w:after="0"/>
        <w:rPr>
          <w:lang w:val="fr-BE"/>
        </w:rPr>
      </w:pPr>
      <w:r>
        <w:rPr>
          <w:lang w:val="fr-BE"/>
        </w:rPr>
        <w:br w:type="page"/>
      </w:r>
    </w:p>
    <w:p w:rsidR="00203AAA" w:rsidRDefault="00AF154A" w:rsidP="00203AAA">
      <w:pPr>
        <w:pStyle w:val="Heading2"/>
        <w:spacing w:before="0" w:after="0"/>
        <w:rPr>
          <w:lang w:val="fr-BE"/>
        </w:rPr>
      </w:pPr>
      <w:bookmarkStart w:id="54" w:name="_Toc256000161"/>
      <w:bookmarkStart w:id="55" w:name="_Toc256000120"/>
      <w:r>
        <w:rPr>
          <w:noProof/>
          <w:lang w:val="fr-BE"/>
        </w:rPr>
        <w:t>Таблица 3Б: Брой предприятия, подкрепени от мрежата за многостранна подкрепа за същите предприятия на оперативната програма</w:t>
      </w:r>
      <w:bookmarkEnd w:id="54"/>
      <w:bookmarkEnd w:id="55"/>
    </w:p>
    <w:p w:rsidR="00203AAA" w:rsidRDefault="00203AAA" w:rsidP="00203AAA">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3323"/>
      </w:tblGrid>
      <w:tr w:rsidR="00B61031" w:rsidTr="003C0F39">
        <w:tc>
          <w:tcPr>
            <w:tcW w:w="0" w:type="auto"/>
            <w:shd w:val="clear" w:color="auto" w:fill="auto"/>
          </w:tcPr>
          <w:p w:rsidR="00203AAA" w:rsidRPr="0087203A" w:rsidRDefault="00AF154A" w:rsidP="003C0F39">
            <w:pPr>
              <w:spacing w:before="0" w:after="0"/>
              <w:rPr>
                <w:lang w:val="fr-BE"/>
              </w:rPr>
            </w:pPr>
            <w:r w:rsidRPr="0087203A">
              <w:rPr>
                <w:noProof/>
                <w:lang w:val="fr-BE"/>
              </w:rPr>
              <w:t>Показател</w:t>
            </w:r>
          </w:p>
        </w:tc>
        <w:tc>
          <w:tcPr>
            <w:tcW w:w="0" w:type="auto"/>
            <w:shd w:val="clear" w:color="auto" w:fill="auto"/>
          </w:tcPr>
          <w:p w:rsidR="00203AAA" w:rsidRPr="0087203A" w:rsidRDefault="00AF154A" w:rsidP="003C0F39">
            <w:pPr>
              <w:spacing w:before="0" w:after="0"/>
              <w:rPr>
                <w:lang w:val="fr-BE"/>
              </w:rPr>
            </w:pPr>
            <w:r w:rsidRPr="0087203A">
              <w:rPr>
                <w:noProof/>
                <w:lang w:val="fr-BE"/>
              </w:rPr>
              <w:t xml:space="preserve">Брой предприятия, подкрепени </w:t>
            </w:r>
            <w:r w:rsidRPr="0087203A">
              <w:rPr>
                <w:noProof/>
                <w:lang w:val="fr-BE"/>
              </w:rPr>
              <w:t>от мрежата за многостранна подкрепа на ОП</w:t>
            </w:r>
          </w:p>
        </w:tc>
      </w:tr>
    </w:tbl>
    <w:p w:rsidR="00203AAA" w:rsidRDefault="00203AAA" w:rsidP="00203AAA">
      <w:pPr>
        <w:spacing w:before="0" w:after="0"/>
        <w:rPr>
          <w:lang w:val="fr-BE"/>
        </w:rPr>
      </w:pPr>
    </w:p>
    <w:p w:rsidR="008C5CFA" w:rsidRPr="008E457C" w:rsidRDefault="00203AAA" w:rsidP="00300A01">
      <w:pPr>
        <w:pStyle w:val="Heading2"/>
        <w:spacing w:before="0" w:after="0"/>
        <w:rPr>
          <w:lang w:val="fr-BE"/>
        </w:rPr>
      </w:pPr>
      <w:r>
        <w:rPr>
          <w:lang w:val="fr-BE"/>
        </w:rPr>
        <w:br w:type="page"/>
      </w:r>
      <w:bookmarkStart w:id="56" w:name="_Toc256000162"/>
      <w:bookmarkStart w:id="57" w:name="_Toc256000121"/>
      <w:bookmarkStart w:id="58" w:name="_Toc256000064"/>
      <w:bookmarkStart w:id="59" w:name="_Toc256000009"/>
      <w:r w:rsidR="00AF154A" w:rsidRPr="008E457C">
        <w:rPr>
          <w:noProof/>
          <w:lang w:val="fr-BE"/>
        </w:rPr>
        <w:lastRenderedPageBreak/>
        <w:t>Таблица 5</w:t>
      </w:r>
      <w:bookmarkStart w:id="60" w:name="_Toc516049775"/>
      <w:r w:rsidR="00AF154A" w:rsidRPr="008E457C">
        <w:rPr>
          <w:lang w:val="fr-BE"/>
        </w:rPr>
        <w:t xml:space="preserve">: </w:t>
      </w:r>
      <w:r w:rsidR="00AF154A" w:rsidRPr="008E457C">
        <w:rPr>
          <w:noProof/>
          <w:lang w:val="fr-BE"/>
        </w:rPr>
        <w:t>Информация относно етапните цели и целевите стойности, определени в рамката на изпълнението</w:t>
      </w:r>
      <w:bookmarkEnd w:id="56"/>
      <w:bookmarkEnd w:id="57"/>
      <w:bookmarkEnd w:id="58"/>
      <w:bookmarkEnd w:id="59"/>
      <w:bookmarkEnd w:id="60"/>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1"/>
        <w:gridCol w:w="704"/>
        <w:gridCol w:w="363"/>
        <w:gridCol w:w="3968"/>
        <w:gridCol w:w="855"/>
        <w:gridCol w:w="1478"/>
        <w:gridCol w:w="956"/>
        <w:gridCol w:w="1065"/>
        <w:gridCol w:w="1052"/>
        <w:gridCol w:w="1046"/>
        <w:gridCol w:w="866"/>
        <w:gridCol w:w="1031"/>
        <w:gridCol w:w="1025"/>
      </w:tblGrid>
      <w:tr w:rsidR="00B61031" w:rsidTr="0047688D">
        <w:trPr>
          <w:tblHeader/>
        </w:trPr>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Приоритетна ос</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Вид показател</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Ид. №</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Показател</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Мерна единица</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Фонд</w:t>
            </w:r>
          </w:p>
        </w:tc>
        <w:tc>
          <w:tcPr>
            <w:tcW w:w="0" w:type="auto"/>
          </w:tcPr>
          <w:p w:rsidR="008C5CFA" w:rsidRPr="00D4605F" w:rsidRDefault="00AF154A" w:rsidP="00300A01">
            <w:pPr>
              <w:spacing w:before="0" w:after="0"/>
              <w:rPr>
                <w:b/>
                <w:sz w:val="12"/>
                <w:szCs w:val="12"/>
                <w:lang w:val="fr-BE"/>
              </w:rPr>
            </w:pPr>
            <w:r w:rsidRPr="00D4605F">
              <w:rPr>
                <w:b/>
                <w:noProof/>
                <w:sz w:val="12"/>
                <w:szCs w:val="12"/>
                <w:lang w:val="fr-BE"/>
              </w:rPr>
              <w:t>Категория регион</w:t>
            </w:r>
          </w:p>
        </w:tc>
        <w:tc>
          <w:tcPr>
            <w:tcW w:w="0" w:type="auto"/>
          </w:tcPr>
          <w:p w:rsidR="008C5CFA" w:rsidRPr="00D4605F" w:rsidRDefault="00AF154A" w:rsidP="00300A01">
            <w:pPr>
              <w:spacing w:before="0" w:after="0"/>
              <w:jc w:val="center"/>
              <w:rPr>
                <w:b/>
                <w:sz w:val="12"/>
                <w:szCs w:val="12"/>
                <w:lang w:val="fr-BE"/>
              </w:rPr>
            </w:pPr>
            <w:r>
              <w:rPr>
                <w:b/>
                <w:sz w:val="12"/>
                <w:szCs w:val="12"/>
                <w:lang w:val="fr-BE"/>
              </w:rPr>
              <w:t xml:space="preserve">2018 </w:t>
            </w:r>
            <w:r w:rsidRPr="00D4605F">
              <w:rPr>
                <w:b/>
                <w:noProof/>
                <w:sz w:val="12"/>
                <w:szCs w:val="12"/>
                <w:lang w:val="fr-BE"/>
              </w:rPr>
              <w:t>Общо, кумулативно</w:t>
            </w:r>
          </w:p>
        </w:tc>
        <w:tc>
          <w:tcPr>
            <w:tcW w:w="0" w:type="auto"/>
          </w:tcPr>
          <w:p w:rsidR="008C5CFA" w:rsidRPr="00D4605F" w:rsidRDefault="00AF154A" w:rsidP="00300A01">
            <w:pPr>
              <w:spacing w:before="0" w:after="0"/>
              <w:jc w:val="center"/>
              <w:rPr>
                <w:b/>
                <w:sz w:val="12"/>
                <w:szCs w:val="12"/>
                <w:lang w:val="fr-BE"/>
              </w:rPr>
            </w:pPr>
            <w:r>
              <w:rPr>
                <w:b/>
                <w:sz w:val="12"/>
                <w:szCs w:val="12"/>
                <w:lang w:val="fr-BE"/>
              </w:rPr>
              <w:t xml:space="preserve">2018 </w:t>
            </w:r>
            <w:r w:rsidRPr="00D4605F">
              <w:rPr>
                <w:b/>
                <w:noProof/>
                <w:sz w:val="12"/>
                <w:szCs w:val="12"/>
                <w:lang w:val="fr-BE"/>
              </w:rPr>
              <w:t>Мъже, кумулативно</w:t>
            </w:r>
          </w:p>
        </w:tc>
        <w:tc>
          <w:tcPr>
            <w:tcW w:w="0" w:type="auto"/>
          </w:tcPr>
          <w:p w:rsidR="008C5CFA" w:rsidRPr="00D4605F" w:rsidRDefault="00AF154A" w:rsidP="00300A01">
            <w:pPr>
              <w:spacing w:before="0" w:after="0"/>
              <w:jc w:val="center"/>
              <w:rPr>
                <w:b/>
                <w:sz w:val="12"/>
                <w:szCs w:val="12"/>
                <w:lang w:val="fr-BE"/>
              </w:rPr>
            </w:pPr>
            <w:r>
              <w:rPr>
                <w:b/>
                <w:sz w:val="12"/>
                <w:szCs w:val="12"/>
                <w:lang w:val="fr-BE"/>
              </w:rPr>
              <w:t xml:space="preserve">2018 </w:t>
            </w:r>
            <w:r w:rsidRPr="00D4605F">
              <w:rPr>
                <w:b/>
                <w:noProof/>
                <w:sz w:val="12"/>
                <w:szCs w:val="12"/>
                <w:lang w:val="fr-BE"/>
              </w:rPr>
              <w:t>Жени, кумулативно</w:t>
            </w:r>
          </w:p>
        </w:tc>
        <w:tc>
          <w:tcPr>
            <w:tcW w:w="0" w:type="auto"/>
          </w:tcPr>
          <w:p w:rsidR="008C5CFA" w:rsidRPr="008C04A5" w:rsidRDefault="00AF154A" w:rsidP="00300A01">
            <w:pPr>
              <w:spacing w:before="0" w:after="0"/>
              <w:jc w:val="center"/>
              <w:rPr>
                <w:b/>
                <w:sz w:val="12"/>
                <w:szCs w:val="12"/>
                <w:lang w:val="fr-BE"/>
              </w:rPr>
            </w:pPr>
            <w:r>
              <w:rPr>
                <w:b/>
                <w:sz w:val="12"/>
                <w:szCs w:val="12"/>
                <w:lang w:val="fr-BE"/>
              </w:rPr>
              <w:t xml:space="preserve">2018 </w:t>
            </w:r>
            <w:r w:rsidRPr="008C04A5">
              <w:rPr>
                <w:b/>
                <w:noProof/>
                <w:sz w:val="12"/>
                <w:szCs w:val="12"/>
                <w:lang w:val="fr-BE"/>
              </w:rPr>
              <w:t>Общо за годината</w:t>
            </w:r>
          </w:p>
        </w:tc>
        <w:tc>
          <w:tcPr>
            <w:tcW w:w="0" w:type="auto"/>
          </w:tcPr>
          <w:p w:rsidR="008C5CFA" w:rsidRPr="008C04A5" w:rsidRDefault="00AF154A" w:rsidP="00300A01">
            <w:pPr>
              <w:spacing w:before="0" w:after="0"/>
              <w:jc w:val="center"/>
              <w:rPr>
                <w:b/>
                <w:sz w:val="12"/>
                <w:szCs w:val="12"/>
                <w:lang w:val="fr-BE"/>
              </w:rPr>
            </w:pPr>
            <w:r>
              <w:rPr>
                <w:b/>
                <w:sz w:val="12"/>
                <w:szCs w:val="12"/>
                <w:lang w:val="fr-BE"/>
              </w:rPr>
              <w:t xml:space="preserve">2018 </w:t>
            </w:r>
            <w:r w:rsidRPr="008C04A5">
              <w:rPr>
                <w:b/>
                <w:noProof/>
                <w:sz w:val="12"/>
                <w:szCs w:val="12"/>
                <w:lang w:val="fr-BE"/>
              </w:rPr>
              <w:t>Общо за годината, мъже</w:t>
            </w:r>
          </w:p>
        </w:tc>
        <w:tc>
          <w:tcPr>
            <w:tcW w:w="0" w:type="auto"/>
          </w:tcPr>
          <w:p w:rsidR="008C5CFA" w:rsidRPr="008C04A5" w:rsidRDefault="00AF154A" w:rsidP="00300A01">
            <w:pPr>
              <w:spacing w:before="0" w:after="0"/>
              <w:jc w:val="center"/>
              <w:rPr>
                <w:b/>
                <w:sz w:val="12"/>
                <w:szCs w:val="12"/>
                <w:lang w:val="fr-BE"/>
              </w:rPr>
            </w:pPr>
            <w:r>
              <w:rPr>
                <w:b/>
                <w:sz w:val="12"/>
                <w:szCs w:val="12"/>
                <w:lang w:val="fr-BE"/>
              </w:rPr>
              <w:t xml:space="preserve">2018 </w:t>
            </w:r>
            <w:r>
              <w:rPr>
                <w:b/>
                <w:noProof/>
                <w:sz w:val="12"/>
                <w:szCs w:val="12"/>
                <w:lang w:val="fr-BE"/>
              </w:rPr>
              <w:t>Общо за годината, жени</w:t>
            </w: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CO18</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Водоснабдяване: Допълнителен брой жители с достъп до подобрено водоснабдяване</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95 720,00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CO19</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Population equivalent</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140 634,00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165 208 617,00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Нови/Актуализирани аналитични/програмни/стратегически документи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14,00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Твърди отпадъци: Допълнителен капацитет за рециклиране на отпадъци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Tonnes/year</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Европейски </w:t>
            </w:r>
            <w:r w:rsidRPr="00D4605F">
              <w:rPr>
                <w:noProof/>
                <w:sz w:val="12"/>
                <w:szCs w:val="12"/>
                <w:lang w:val="fr-BE"/>
              </w:rPr>
              <w:t>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17 316,00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45 341 508,00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Подписан</w:t>
            </w:r>
            <w:r w:rsidRPr="00D4605F">
              <w:rPr>
                <w:noProof/>
                <w:sz w:val="12"/>
                <w:szCs w:val="12"/>
                <w:lang w:val="fr-BE"/>
              </w:rPr>
              <w:t xml:space="preserve"> договор за БФП за един голям проект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Допълнителен капацитет за оползотворяване на битови отпадъци (за получаване на енергия)</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тона/година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Европейски фонд за </w:t>
            </w:r>
            <w:r w:rsidRPr="00D4605F">
              <w:rPr>
                <w:noProof/>
                <w:sz w:val="12"/>
                <w:szCs w:val="12"/>
                <w:lang w:val="fr-BE"/>
              </w:rPr>
              <w:t>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CO23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w:t>
            </w:r>
            <w:r w:rsidRPr="00D4605F">
              <w:rPr>
                <w:noProof/>
                <w:sz w:val="12"/>
                <w:szCs w:val="12"/>
                <w:lang w:val="fr-BE"/>
              </w:rPr>
              <w:t xml:space="preserve">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970 005,00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3.8</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Видове, подкрепени с цел постигане на по-добра степен на </w:t>
            </w:r>
            <w:r w:rsidRPr="00D4605F">
              <w:rPr>
                <w:noProof/>
                <w:sz w:val="12"/>
                <w:szCs w:val="12"/>
                <w:lang w:val="fr-BE"/>
              </w:rPr>
              <w:t>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хектари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3.6</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Проведени национални информационни кампании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2A33D9">
            <w:pPr>
              <w:spacing w:before="0" w:after="0"/>
              <w:jc w:val="right"/>
              <w:rPr>
                <w:sz w:val="12"/>
                <w:szCs w:val="12"/>
                <w:lang w:val="fr-BE"/>
              </w:rPr>
            </w:pPr>
            <w:r>
              <w:rPr>
                <w:noProof/>
                <w:sz w:val="12"/>
                <w:szCs w:val="12"/>
                <w:lang w:val="fr-BE"/>
              </w:rPr>
              <w:t>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CO20</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Предотвратяване и управление на риска: Брой жители, които се ползват от </w:t>
            </w:r>
            <w:r w:rsidRPr="00D4605F">
              <w:rPr>
                <w:noProof/>
                <w:sz w:val="12"/>
                <w:szCs w:val="12"/>
                <w:lang w:val="fr-BE"/>
              </w:rPr>
              <w:t>мерки за защита от наводнения</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15 051,00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10 195 940,00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Укрепени свлачища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хектара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3,47</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749 137,00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Подадени проекти, насочени към намаляване количествата на ФПЧ10 и NOx</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3,00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Проекти, насочени </w:t>
            </w:r>
            <w:r w:rsidRPr="00D4605F">
              <w:rPr>
                <w:noProof/>
                <w:sz w:val="12"/>
                <w:szCs w:val="12"/>
                <w:lang w:val="fr-BE"/>
              </w:rPr>
              <w:t>към намаляване количествата на ФПЧ10 и NOx</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2A33D9">
            <w:pPr>
              <w:spacing w:before="0" w:after="0"/>
              <w:jc w:val="right"/>
              <w:rPr>
                <w:sz w:val="12"/>
                <w:szCs w:val="12"/>
                <w:lang w:val="fr-BE"/>
              </w:rPr>
            </w:pPr>
            <w:r>
              <w:rPr>
                <w:noProof/>
                <w:sz w:val="12"/>
                <w:szCs w:val="12"/>
                <w:lang w:val="fr-BE"/>
              </w:rPr>
              <w:t>0,00</w:t>
            </w: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D4605F"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c>
          <w:tcPr>
            <w:tcW w:w="0" w:type="auto"/>
          </w:tcPr>
          <w:p w:rsidR="008C5CFA" w:rsidRPr="008C04A5" w:rsidRDefault="008C5CFA" w:rsidP="00300A01">
            <w:pPr>
              <w:spacing w:before="0" w:after="0"/>
              <w:jc w:val="right"/>
              <w:rPr>
                <w:sz w:val="12"/>
                <w:szCs w:val="12"/>
                <w:lang w:val="fr-BE"/>
              </w:rPr>
            </w:pPr>
          </w:p>
        </w:tc>
      </w:tr>
    </w:tbl>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24"/>
        <w:gridCol w:w="802"/>
        <w:gridCol w:w="429"/>
        <w:gridCol w:w="4817"/>
        <w:gridCol w:w="986"/>
        <w:gridCol w:w="1863"/>
        <w:gridCol w:w="1145"/>
        <w:gridCol w:w="1215"/>
        <w:gridCol w:w="1215"/>
        <w:gridCol w:w="1215"/>
        <w:gridCol w:w="697"/>
      </w:tblGrid>
      <w:tr w:rsidR="00B61031" w:rsidTr="0047688D">
        <w:trPr>
          <w:tblHeader/>
        </w:trPr>
        <w:tc>
          <w:tcPr>
            <w:tcW w:w="0" w:type="auto"/>
            <w:shd w:val="clear" w:color="auto" w:fill="auto"/>
          </w:tcPr>
          <w:p w:rsidR="008C5CFA" w:rsidRPr="00696324" w:rsidRDefault="00AF154A" w:rsidP="00300A01">
            <w:pPr>
              <w:spacing w:before="0" w:after="0"/>
              <w:rPr>
                <w:b/>
                <w:sz w:val="12"/>
                <w:szCs w:val="12"/>
                <w:lang w:val="fr-BE"/>
              </w:rPr>
            </w:pPr>
            <w:r w:rsidRPr="00696324">
              <w:rPr>
                <w:b/>
                <w:noProof/>
                <w:sz w:val="12"/>
                <w:szCs w:val="12"/>
                <w:lang w:val="fr-BE"/>
              </w:rPr>
              <w:t>Приоритетна ос</w:t>
            </w:r>
          </w:p>
        </w:tc>
        <w:tc>
          <w:tcPr>
            <w:tcW w:w="0" w:type="auto"/>
            <w:shd w:val="clear" w:color="auto" w:fill="auto"/>
          </w:tcPr>
          <w:p w:rsidR="008C5CFA" w:rsidRPr="00696324" w:rsidRDefault="00AF154A" w:rsidP="00300A01">
            <w:pPr>
              <w:spacing w:before="0" w:after="0"/>
              <w:rPr>
                <w:b/>
                <w:sz w:val="12"/>
                <w:szCs w:val="12"/>
                <w:lang w:val="fr-BE"/>
              </w:rPr>
            </w:pPr>
            <w:r w:rsidRPr="00696324">
              <w:rPr>
                <w:b/>
                <w:noProof/>
                <w:sz w:val="12"/>
                <w:szCs w:val="12"/>
                <w:lang w:val="fr-BE"/>
              </w:rPr>
              <w:t>Вид показател</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Ид. №</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Показател</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Мерна единица</w:t>
            </w:r>
          </w:p>
        </w:tc>
        <w:tc>
          <w:tcPr>
            <w:tcW w:w="0" w:type="auto"/>
          </w:tcPr>
          <w:p w:rsidR="008C5CFA" w:rsidRPr="00696324" w:rsidRDefault="00AF154A" w:rsidP="00300A01">
            <w:pPr>
              <w:spacing w:before="0" w:after="0"/>
              <w:jc w:val="center"/>
              <w:rPr>
                <w:b/>
                <w:sz w:val="12"/>
                <w:szCs w:val="12"/>
                <w:lang w:val="fr-BE"/>
              </w:rPr>
            </w:pPr>
            <w:r w:rsidRPr="00D4605F">
              <w:rPr>
                <w:b/>
                <w:noProof/>
                <w:sz w:val="12"/>
                <w:szCs w:val="12"/>
                <w:lang w:val="fr-BE"/>
              </w:rPr>
              <w:t>Фонд</w:t>
            </w:r>
          </w:p>
        </w:tc>
        <w:tc>
          <w:tcPr>
            <w:tcW w:w="0" w:type="auto"/>
          </w:tcPr>
          <w:p w:rsidR="008C5CFA" w:rsidRPr="00696324" w:rsidRDefault="00AF154A" w:rsidP="00300A01">
            <w:pPr>
              <w:spacing w:before="0" w:after="0"/>
              <w:jc w:val="center"/>
              <w:rPr>
                <w:b/>
                <w:sz w:val="12"/>
                <w:szCs w:val="12"/>
                <w:lang w:val="fr-BE"/>
              </w:rPr>
            </w:pPr>
            <w:r w:rsidRPr="00D4605F">
              <w:rPr>
                <w:b/>
                <w:noProof/>
                <w:sz w:val="12"/>
                <w:szCs w:val="12"/>
                <w:lang w:val="fr-BE"/>
              </w:rPr>
              <w:t>Категория регион</w:t>
            </w:r>
          </w:p>
        </w:tc>
        <w:tc>
          <w:tcPr>
            <w:tcW w:w="0" w:type="auto"/>
            <w:shd w:val="clear" w:color="auto" w:fill="auto"/>
          </w:tcPr>
          <w:p w:rsidR="008C5CFA" w:rsidRPr="00696324" w:rsidRDefault="00AF154A" w:rsidP="00300A01">
            <w:pPr>
              <w:spacing w:before="0" w:after="0"/>
              <w:jc w:val="center"/>
              <w:rPr>
                <w:b/>
                <w:sz w:val="12"/>
                <w:szCs w:val="12"/>
                <w:lang w:val="fr-BE"/>
              </w:rPr>
            </w:pPr>
            <w:r w:rsidRPr="00696324">
              <w:rPr>
                <w:b/>
                <w:sz w:val="12"/>
                <w:szCs w:val="12"/>
                <w:lang w:val="fr-BE"/>
              </w:rPr>
              <w:t>201</w:t>
            </w:r>
            <w:r>
              <w:rPr>
                <w:b/>
                <w:sz w:val="12"/>
                <w:szCs w:val="12"/>
                <w:lang w:val="fr-BE"/>
              </w:rPr>
              <w:t>7</w:t>
            </w:r>
            <w:r w:rsidRPr="00696324">
              <w:rPr>
                <w:b/>
                <w:sz w:val="12"/>
                <w:szCs w:val="12"/>
                <w:lang w:val="fr-BE"/>
              </w:rPr>
              <w:t xml:space="preserve"> </w:t>
            </w:r>
            <w:r w:rsidRPr="00D4605F">
              <w:rPr>
                <w:b/>
                <w:noProof/>
                <w:sz w:val="12"/>
                <w:szCs w:val="12"/>
                <w:lang w:val="fr-BE"/>
              </w:rPr>
              <w:t>Общо, кумулативно</w:t>
            </w:r>
          </w:p>
        </w:tc>
        <w:tc>
          <w:tcPr>
            <w:tcW w:w="0" w:type="auto"/>
          </w:tcPr>
          <w:p w:rsidR="008C5CFA" w:rsidRPr="00696324" w:rsidRDefault="00AF154A" w:rsidP="00300A01">
            <w:pPr>
              <w:spacing w:before="0" w:after="0"/>
              <w:jc w:val="center"/>
              <w:rPr>
                <w:b/>
                <w:sz w:val="12"/>
                <w:szCs w:val="12"/>
                <w:lang w:val="fr-BE"/>
              </w:rPr>
            </w:pPr>
            <w:r w:rsidRPr="00696324">
              <w:rPr>
                <w:b/>
                <w:sz w:val="12"/>
                <w:szCs w:val="12"/>
                <w:lang w:val="fr-BE"/>
              </w:rPr>
              <w:t>201</w:t>
            </w:r>
            <w:r>
              <w:rPr>
                <w:b/>
                <w:sz w:val="12"/>
                <w:szCs w:val="12"/>
                <w:lang w:val="fr-BE"/>
              </w:rPr>
              <w:t>6</w:t>
            </w:r>
            <w:r w:rsidRPr="00696324">
              <w:rPr>
                <w:b/>
                <w:sz w:val="12"/>
                <w:szCs w:val="12"/>
                <w:lang w:val="fr-BE"/>
              </w:rPr>
              <w:t xml:space="preserve"> </w:t>
            </w:r>
            <w:r w:rsidRPr="00D4605F">
              <w:rPr>
                <w:b/>
                <w:noProof/>
                <w:sz w:val="12"/>
                <w:szCs w:val="12"/>
                <w:lang w:val="fr-BE"/>
              </w:rPr>
              <w:t>Общо, кумулативно</w:t>
            </w:r>
          </w:p>
        </w:tc>
        <w:tc>
          <w:tcPr>
            <w:tcW w:w="0" w:type="auto"/>
          </w:tcPr>
          <w:p w:rsidR="008C5CFA" w:rsidRPr="00696324" w:rsidRDefault="00AF154A" w:rsidP="00300A01">
            <w:pPr>
              <w:spacing w:before="0" w:after="0"/>
              <w:jc w:val="center"/>
              <w:rPr>
                <w:b/>
                <w:sz w:val="12"/>
                <w:szCs w:val="12"/>
                <w:lang w:val="fr-BE"/>
              </w:rPr>
            </w:pPr>
            <w:r w:rsidRPr="00696324">
              <w:rPr>
                <w:b/>
                <w:sz w:val="12"/>
                <w:szCs w:val="12"/>
                <w:lang w:val="fr-BE"/>
              </w:rPr>
              <w:t>201</w:t>
            </w:r>
            <w:r>
              <w:rPr>
                <w:b/>
                <w:sz w:val="12"/>
                <w:szCs w:val="12"/>
                <w:lang w:val="fr-BE"/>
              </w:rPr>
              <w:t>5</w:t>
            </w:r>
            <w:r w:rsidRPr="00696324">
              <w:rPr>
                <w:b/>
                <w:sz w:val="12"/>
                <w:szCs w:val="12"/>
                <w:lang w:val="fr-BE"/>
              </w:rPr>
              <w:t xml:space="preserve"> </w:t>
            </w:r>
            <w:r w:rsidRPr="00D4605F">
              <w:rPr>
                <w:b/>
                <w:noProof/>
                <w:sz w:val="12"/>
                <w:szCs w:val="12"/>
                <w:lang w:val="fr-BE"/>
              </w:rPr>
              <w:t>Общо, кумулативно</w:t>
            </w:r>
          </w:p>
        </w:tc>
        <w:tc>
          <w:tcPr>
            <w:tcW w:w="0" w:type="auto"/>
            <w:shd w:val="clear" w:color="auto" w:fill="auto"/>
          </w:tcPr>
          <w:p w:rsidR="008C5CFA" w:rsidRPr="00696324" w:rsidRDefault="00AF154A" w:rsidP="00300A01">
            <w:pPr>
              <w:spacing w:before="0" w:after="0"/>
              <w:jc w:val="center"/>
              <w:rPr>
                <w:b/>
                <w:sz w:val="12"/>
                <w:szCs w:val="12"/>
                <w:lang w:val="fr-BE"/>
              </w:rPr>
            </w:pPr>
            <w:r>
              <w:rPr>
                <w:b/>
                <w:noProof/>
                <w:sz w:val="12"/>
                <w:szCs w:val="12"/>
                <w:lang w:val="fr-BE"/>
              </w:rPr>
              <w:t>Забележки</w:t>
            </w: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CO18</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Водоснабдяване: Допълнителен брой жители с достъп до подобрено водоснабдяване</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CO19</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 xml:space="preserve">Population </w:t>
            </w:r>
            <w:r w:rsidRPr="00696324">
              <w:rPr>
                <w:noProof/>
                <w:sz w:val="12"/>
                <w:szCs w:val="12"/>
                <w:lang w:val="fr-BE"/>
              </w:rPr>
              <w:t>equivalent</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16 317,00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47 228 821,43</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1.5</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Нови/Актуализирани аналитични/програмни/стратегически документи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 xml:space="preserve">Кохезионен фонд </w:t>
            </w:r>
            <w:r w:rsidRPr="00D4605F">
              <w:rPr>
                <w:noProof/>
                <w:sz w:val="12"/>
                <w:szCs w:val="12"/>
                <w:lang w:val="fr-BE"/>
              </w:rPr>
              <w:t>(КФ)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8,00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Твърди отпадъци: Допълнителен капацитет за рециклиране на отпадъци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Tonnes/year</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6 702 063,30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2.3</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Подписан договор за БФП за един голям проект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2.2</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Допълнителен капацитет</w:t>
            </w:r>
            <w:r w:rsidRPr="00696324">
              <w:rPr>
                <w:noProof/>
                <w:sz w:val="12"/>
                <w:szCs w:val="12"/>
                <w:lang w:val="fr-BE"/>
              </w:rPr>
              <w:t xml:space="preserve"> за оползотворяване на битови отпадъци (за получаване на енергия)</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тона/година</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CO23</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Природа и биологично разнообразие: Площ на местообитанията, подкрепени с цел постигане на</w:t>
            </w:r>
            <w:r w:rsidRPr="00696324">
              <w:rPr>
                <w:noProof/>
                <w:sz w:val="12"/>
                <w:szCs w:val="12"/>
                <w:lang w:val="fr-BE"/>
              </w:rPr>
              <w:t xml:space="preserve"> по-добра степен на 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w:t>
            </w:r>
            <w:r w:rsidRPr="00D4605F">
              <w:rPr>
                <w:noProof/>
                <w:sz w:val="12"/>
                <w:szCs w:val="12"/>
                <w:lang w:val="fr-BE"/>
              </w:rPr>
              <w:t xml:space="preserve">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260 565,19</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3.8</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Видове, подкрепени с цел постигане на по-добра степен на 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 xml:space="preserve">Европейски фонд за регионално </w:t>
            </w:r>
            <w:r w:rsidRPr="00D4605F">
              <w:rPr>
                <w:noProof/>
                <w:sz w:val="12"/>
                <w:szCs w:val="12"/>
                <w:lang w:val="fr-BE"/>
              </w:rPr>
              <w:lastRenderedPageBreak/>
              <w:t>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lastRenderedPageBreak/>
              <w:t xml:space="preserve">По-слабо развити </w:t>
            </w:r>
            <w:r w:rsidRPr="00D4605F">
              <w:rPr>
                <w:noProof/>
                <w:sz w:val="12"/>
                <w:szCs w:val="12"/>
                <w:lang w:val="fr-BE"/>
              </w:rPr>
              <w:lastRenderedPageBreak/>
              <w:t>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lastRenderedPageBreak/>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lastRenderedPageBreak/>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Площ на местообитания на видове, подкрепени с цел постигане на</w:t>
            </w:r>
            <w:r w:rsidRPr="00696324">
              <w:rPr>
                <w:noProof/>
                <w:sz w:val="12"/>
                <w:szCs w:val="12"/>
                <w:lang w:val="fr-BE"/>
              </w:rPr>
              <w:t xml:space="preserve"> по-добра степен на 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хектари</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3.6</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Проведени национални информационни кампании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CO20</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Предотвратяване и управление на риска: Брой жители, които се ползват от мерки за защита от наводнения</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10 686,16</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4.4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Укрепени свлачища</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хектара</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315 175,95</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5.5</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Подадени проекти, насочени към намаляване количествата на ФПЧ10 и NOx</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5.4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Проекти, насочени към намаляване количествата на ФПЧ10 и NOx</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shd w:val="clear" w:color="auto" w:fill="auto"/>
          </w:tcPr>
          <w:p w:rsidR="008C5CFA" w:rsidRPr="00696324" w:rsidRDefault="00AF154A" w:rsidP="002A33D9">
            <w:pPr>
              <w:spacing w:before="0" w:after="0"/>
              <w:jc w:val="right"/>
              <w:rPr>
                <w:sz w:val="12"/>
                <w:szCs w:val="12"/>
                <w:lang w:val="fr-BE"/>
              </w:rPr>
            </w:pPr>
            <w:r w:rsidRPr="00696324">
              <w:rPr>
                <w:noProof/>
                <w:sz w:val="12"/>
                <w:szCs w:val="12"/>
                <w:lang w:val="fr-BE"/>
              </w:rPr>
              <w:t>0,00</w:t>
            </w:r>
          </w:p>
        </w:tc>
        <w:tc>
          <w:tcPr>
            <w:tcW w:w="0" w:type="auto"/>
          </w:tcPr>
          <w:p w:rsidR="008C5CFA" w:rsidRPr="00696324" w:rsidRDefault="008C5CFA" w:rsidP="002A33D9">
            <w:pPr>
              <w:spacing w:before="0" w:after="0"/>
              <w:jc w:val="right"/>
              <w:rPr>
                <w:sz w:val="12"/>
                <w:szCs w:val="12"/>
                <w:lang w:val="fr-BE"/>
              </w:rPr>
            </w:pPr>
          </w:p>
        </w:tc>
        <w:tc>
          <w:tcPr>
            <w:tcW w:w="0" w:type="auto"/>
          </w:tcPr>
          <w:p w:rsidR="008C5CFA" w:rsidRPr="00696324" w:rsidRDefault="008C5CFA" w:rsidP="002A33D9">
            <w:pPr>
              <w:spacing w:before="0" w:after="0"/>
              <w:jc w:val="right"/>
              <w:rPr>
                <w:sz w:val="12"/>
                <w:szCs w:val="12"/>
                <w:lang w:val="fr-BE"/>
              </w:rPr>
            </w:pPr>
          </w:p>
        </w:tc>
        <w:tc>
          <w:tcPr>
            <w:tcW w:w="0" w:type="auto"/>
            <w:shd w:val="clear" w:color="auto" w:fill="auto"/>
          </w:tcPr>
          <w:p w:rsidR="008C5CFA" w:rsidRPr="00696324" w:rsidRDefault="008C5CFA" w:rsidP="00300A01">
            <w:pPr>
              <w:spacing w:before="0" w:after="0"/>
              <w:rPr>
                <w:sz w:val="12"/>
                <w:szCs w:val="12"/>
                <w:lang w:val="fr-BE"/>
              </w:rPr>
            </w:pPr>
          </w:p>
        </w:tc>
      </w:tr>
    </w:tbl>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74"/>
        <w:gridCol w:w="886"/>
        <w:gridCol w:w="446"/>
        <w:gridCol w:w="6461"/>
        <w:gridCol w:w="1139"/>
        <w:gridCol w:w="2544"/>
        <w:gridCol w:w="1417"/>
        <w:gridCol w:w="1441"/>
      </w:tblGrid>
      <w:tr w:rsidR="00B61031" w:rsidTr="0047688D">
        <w:trPr>
          <w:tblHeader/>
        </w:trPr>
        <w:tc>
          <w:tcPr>
            <w:tcW w:w="0" w:type="auto"/>
            <w:shd w:val="clear" w:color="auto" w:fill="auto"/>
          </w:tcPr>
          <w:p w:rsidR="008C5CFA" w:rsidRPr="00696324" w:rsidRDefault="00AF154A" w:rsidP="00300A01">
            <w:pPr>
              <w:spacing w:before="0" w:after="0"/>
              <w:rPr>
                <w:b/>
                <w:sz w:val="12"/>
                <w:szCs w:val="12"/>
                <w:lang w:val="fr-BE"/>
              </w:rPr>
            </w:pPr>
            <w:r w:rsidRPr="00696324">
              <w:rPr>
                <w:b/>
                <w:noProof/>
                <w:sz w:val="12"/>
                <w:szCs w:val="12"/>
                <w:lang w:val="fr-BE"/>
              </w:rPr>
              <w:t>Приоритетна ос</w:t>
            </w:r>
          </w:p>
        </w:tc>
        <w:tc>
          <w:tcPr>
            <w:tcW w:w="0" w:type="auto"/>
            <w:shd w:val="clear" w:color="auto" w:fill="auto"/>
          </w:tcPr>
          <w:p w:rsidR="008C5CFA" w:rsidRPr="00696324" w:rsidRDefault="00AF154A" w:rsidP="00300A01">
            <w:pPr>
              <w:spacing w:before="0" w:after="0"/>
              <w:rPr>
                <w:b/>
                <w:sz w:val="12"/>
                <w:szCs w:val="12"/>
                <w:lang w:val="fr-BE"/>
              </w:rPr>
            </w:pPr>
            <w:r w:rsidRPr="00696324">
              <w:rPr>
                <w:b/>
                <w:noProof/>
                <w:sz w:val="12"/>
                <w:szCs w:val="12"/>
                <w:lang w:val="fr-BE"/>
              </w:rPr>
              <w:t>Вид показател</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Ид. №</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Показател</w:t>
            </w:r>
          </w:p>
        </w:tc>
        <w:tc>
          <w:tcPr>
            <w:tcW w:w="0" w:type="auto"/>
          </w:tcPr>
          <w:p w:rsidR="008C5CFA" w:rsidRPr="00696324" w:rsidRDefault="00AF154A" w:rsidP="00300A01">
            <w:pPr>
              <w:spacing w:before="0" w:after="0"/>
              <w:rPr>
                <w:b/>
                <w:sz w:val="12"/>
                <w:szCs w:val="12"/>
                <w:lang w:val="fr-BE"/>
              </w:rPr>
            </w:pPr>
            <w:r w:rsidRPr="00696324">
              <w:rPr>
                <w:b/>
                <w:noProof/>
                <w:sz w:val="12"/>
                <w:szCs w:val="12"/>
                <w:lang w:val="fr-BE"/>
              </w:rPr>
              <w:t>Мерна единица</w:t>
            </w:r>
          </w:p>
        </w:tc>
        <w:tc>
          <w:tcPr>
            <w:tcW w:w="0" w:type="auto"/>
          </w:tcPr>
          <w:p w:rsidR="008C5CFA" w:rsidRPr="00696324" w:rsidRDefault="00AF154A" w:rsidP="00300A01">
            <w:pPr>
              <w:spacing w:before="0" w:after="0"/>
              <w:jc w:val="center"/>
              <w:rPr>
                <w:b/>
                <w:sz w:val="12"/>
                <w:szCs w:val="12"/>
                <w:lang w:val="fr-BE"/>
              </w:rPr>
            </w:pPr>
            <w:r w:rsidRPr="00D4605F">
              <w:rPr>
                <w:b/>
                <w:noProof/>
                <w:sz w:val="12"/>
                <w:szCs w:val="12"/>
                <w:lang w:val="fr-BE"/>
              </w:rPr>
              <w:t>Фонд</w:t>
            </w:r>
          </w:p>
        </w:tc>
        <w:tc>
          <w:tcPr>
            <w:tcW w:w="0" w:type="auto"/>
          </w:tcPr>
          <w:p w:rsidR="008C5CFA" w:rsidRPr="00696324" w:rsidRDefault="00AF154A" w:rsidP="00300A01">
            <w:pPr>
              <w:spacing w:before="0" w:after="0"/>
              <w:jc w:val="center"/>
              <w:rPr>
                <w:b/>
                <w:sz w:val="12"/>
                <w:szCs w:val="12"/>
                <w:lang w:val="fr-BE"/>
              </w:rPr>
            </w:pPr>
            <w:r w:rsidRPr="00D4605F">
              <w:rPr>
                <w:b/>
                <w:noProof/>
                <w:sz w:val="12"/>
                <w:szCs w:val="12"/>
                <w:lang w:val="fr-BE"/>
              </w:rPr>
              <w:t>Категория регион</w:t>
            </w:r>
          </w:p>
        </w:tc>
        <w:tc>
          <w:tcPr>
            <w:tcW w:w="0" w:type="auto"/>
          </w:tcPr>
          <w:p w:rsidR="008C5CFA" w:rsidRPr="00696324" w:rsidRDefault="00AF154A" w:rsidP="00300A01">
            <w:pPr>
              <w:spacing w:before="0" w:after="0"/>
              <w:jc w:val="center"/>
              <w:rPr>
                <w:b/>
                <w:sz w:val="12"/>
                <w:szCs w:val="12"/>
                <w:lang w:val="fr-BE"/>
              </w:rPr>
            </w:pPr>
            <w:r w:rsidRPr="00696324">
              <w:rPr>
                <w:b/>
                <w:sz w:val="12"/>
                <w:szCs w:val="12"/>
                <w:lang w:val="fr-BE"/>
              </w:rPr>
              <w:t>201</w:t>
            </w:r>
            <w:r>
              <w:rPr>
                <w:b/>
                <w:sz w:val="12"/>
                <w:szCs w:val="12"/>
                <w:lang w:val="fr-BE"/>
              </w:rPr>
              <w:t>4</w:t>
            </w:r>
            <w:r w:rsidRPr="00696324">
              <w:rPr>
                <w:b/>
                <w:sz w:val="12"/>
                <w:szCs w:val="12"/>
                <w:lang w:val="fr-BE"/>
              </w:rPr>
              <w:t xml:space="preserve"> </w:t>
            </w:r>
            <w:r w:rsidRPr="00D4605F">
              <w:rPr>
                <w:b/>
                <w:noProof/>
                <w:sz w:val="12"/>
                <w:szCs w:val="12"/>
                <w:lang w:val="fr-BE"/>
              </w:rPr>
              <w:t>Общо, кумулативно</w:t>
            </w: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CO18</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Водоснабдяване: Допълнителен брой жители с достъп до подобрено водоснабдяване</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CO19</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Population equivalent</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1</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1.5</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Нови/Актуализирани аналитични/програмни/стратегически документи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CO17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 xml:space="preserve">Твърди отпадъци: </w:t>
            </w:r>
            <w:r w:rsidRPr="00696324">
              <w:rPr>
                <w:noProof/>
                <w:sz w:val="12"/>
                <w:szCs w:val="12"/>
                <w:lang w:val="fr-BE"/>
              </w:rPr>
              <w:t>Допълнителен капацитет за рециклиране на отпадъци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Tonnes/year</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2.3</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Подписан договор за БФП за един голям проект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2</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2.2</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Допълнителен капацитет за оползотворяване на битови отпадъци (за получаване на енергия)</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тона/година</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CO23</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Hectares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 xml:space="preserve">Европейски фонд за регионално </w:t>
            </w:r>
            <w:r w:rsidRPr="00D4605F">
              <w:rPr>
                <w:noProof/>
                <w:sz w:val="12"/>
                <w:szCs w:val="12"/>
                <w:lang w:val="fr-BE"/>
              </w:rPr>
              <w:t>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3.8</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 xml:space="preserve">Видове, подкрепени с цел постигане на по-добра степен на </w:t>
            </w:r>
            <w:r w:rsidRPr="00696324">
              <w:rPr>
                <w:noProof/>
                <w:sz w:val="12"/>
                <w:szCs w:val="12"/>
                <w:lang w:val="fr-BE"/>
              </w:rPr>
              <w:t>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Площ на местообитания на видове, подкрепени с цел постигане на по-добра степен на съхраненост</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хектари</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 xml:space="preserve">По-слабо </w:t>
            </w:r>
            <w:r w:rsidRPr="00D4605F">
              <w:rPr>
                <w:noProof/>
                <w:sz w:val="12"/>
                <w:szCs w:val="12"/>
                <w:lang w:val="fr-BE"/>
              </w:rPr>
              <w:t>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3</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3.6</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Проведени национални информационни кампании</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CO20</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 xml:space="preserve">Предотвратяване и управление на риска: Брой жители, които се ползват от мерки за защита от </w:t>
            </w:r>
            <w:r w:rsidRPr="00696324">
              <w:rPr>
                <w:noProof/>
                <w:sz w:val="12"/>
                <w:szCs w:val="12"/>
                <w:lang w:val="fr-BE"/>
              </w:rPr>
              <w:t>наводнения</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Persons</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Общ размер на сертифицираните разходи от 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4</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4.4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Укрепени свлачища</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хектара</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F</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7</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 xml:space="preserve">Общ размер на сертифицираните разходи от </w:t>
            </w:r>
            <w:r w:rsidRPr="00696324">
              <w:rPr>
                <w:noProof/>
                <w:sz w:val="12"/>
                <w:szCs w:val="12"/>
                <w:lang w:val="fr-BE"/>
              </w:rPr>
              <w:t>Сертифициращия орган</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Евро</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I</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5.5</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Подадени проекти, насочени към намаляване количествата на ФПЧ10 и NOx</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r w:rsidR="00B61031" w:rsidTr="0047688D">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5</w:t>
            </w:r>
          </w:p>
        </w:tc>
        <w:tc>
          <w:tcPr>
            <w:tcW w:w="0" w:type="auto"/>
            <w:shd w:val="clear" w:color="auto" w:fill="auto"/>
          </w:tcPr>
          <w:p w:rsidR="008C5CFA" w:rsidRPr="00696324" w:rsidRDefault="00AF154A" w:rsidP="00300A01">
            <w:pPr>
              <w:spacing w:before="0" w:after="0"/>
              <w:rPr>
                <w:sz w:val="12"/>
                <w:szCs w:val="12"/>
                <w:lang w:val="fr-BE"/>
              </w:rPr>
            </w:pPr>
            <w:r w:rsidRPr="00696324">
              <w:rPr>
                <w:noProof/>
                <w:sz w:val="12"/>
                <w:szCs w:val="12"/>
                <w:lang w:val="fr-BE"/>
              </w:rPr>
              <w:t>O</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5.4</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Проекти, насочени към намаляване количествата на ФПЧ10 и NOx</w:t>
            </w:r>
          </w:p>
        </w:tc>
        <w:tc>
          <w:tcPr>
            <w:tcW w:w="0" w:type="auto"/>
          </w:tcPr>
          <w:p w:rsidR="008C5CFA" w:rsidRPr="00696324" w:rsidRDefault="00AF154A" w:rsidP="00300A01">
            <w:pPr>
              <w:spacing w:before="0" w:after="0"/>
              <w:rPr>
                <w:sz w:val="12"/>
                <w:szCs w:val="12"/>
                <w:lang w:val="fr-BE"/>
              </w:rPr>
            </w:pPr>
            <w:r w:rsidRPr="00696324">
              <w:rPr>
                <w:noProof/>
                <w:sz w:val="12"/>
                <w:szCs w:val="12"/>
                <w:lang w:val="fr-BE"/>
              </w:rPr>
              <w:t>Брой</w:t>
            </w:r>
          </w:p>
        </w:tc>
        <w:tc>
          <w:tcPr>
            <w:tcW w:w="0" w:type="auto"/>
          </w:tcPr>
          <w:p w:rsidR="008C5CFA" w:rsidRPr="00696324"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696324" w:rsidRDefault="008C5CFA" w:rsidP="00300A01">
            <w:pPr>
              <w:spacing w:before="0" w:after="0"/>
              <w:rPr>
                <w:sz w:val="12"/>
                <w:szCs w:val="12"/>
                <w:lang w:val="fr-BE"/>
              </w:rPr>
            </w:pPr>
          </w:p>
        </w:tc>
        <w:tc>
          <w:tcPr>
            <w:tcW w:w="0" w:type="auto"/>
          </w:tcPr>
          <w:p w:rsidR="008C5CFA" w:rsidRPr="00696324" w:rsidRDefault="008C5CFA" w:rsidP="002A33D9">
            <w:pPr>
              <w:spacing w:before="0" w:after="0"/>
              <w:jc w:val="right"/>
              <w:rPr>
                <w:sz w:val="12"/>
                <w:szCs w:val="12"/>
                <w:lang w:val="fr-BE"/>
              </w:rPr>
            </w:pPr>
          </w:p>
        </w:tc>
      </w:tr>
    </w:tbl>
    <w:p w:rsidR="008C5CFA" w:rsidRPr="009C6F09"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5"/>
        <w:gridCol w:w="707"/>
        <w:gridCol w:w="364"/>
        <w:gridCol w:w="4040"/>
        <w:gridCol w:w="861"/>
        <w:gridCol w:w="1508"/>
        <w:gridCol w:w="968"/>
        <w:gridCol w:w="953"/>
        <w:gridCol w:w="957"/>
        <w:gridCol w:w="952"/>
        <w:gridCol w:w="1183"/>
        <w:gridCol w:w="959"/>
        <w:gridCol w:w="953"/>
      </w:tblGrid>
      <w:tr w:rsidR="00B61031" w:rsidTr="0047688D">
        <w:trPr>
          <w:tblHeader/>
        </w:trPr>
        <w:tc>
          <w:tcPr>
            <w:tcW w:w="0" w:type="auto"/>
            <w:shd w:val="clear" w:color="auto" w:fill="auto"/>
          </w:tcPr>
          <w:p w:rsidR="008C5CFA" w:rsidRDefault="008C5CFA" w:rsidP="00300A01">
            <w:pPr>
              <w:spacing w:before="0" w:after="0"/>
              <w:rPr>
                <w:b/>
                <w:sz w:val="12"/>
                <w:szCs w:val="12"/>
                <w:lang w:val="fr-BE"/>
              </w:rPr>
            </w:pPr>
          </w:p>
          <w:p w:rsidR="008C5CFA" w:rsidRPr="00D4605F" w:rsidRDefault="00AF154A" w:rsidP="00300A01">
            <w:pPr>
              <w:spacing w:before="0" w:after="0"/>
              <w:rPr>
                <w:b/>
                <w:sz w:val="12"/>
                <w:szCs w:val="12"/>
                <w:lang w:val="fr-BE"/>
              </w:rPr>
            </w:pPr>
            <w:r w:rsidRPr="00D4605F">
              <w:rPr>
                <w:b/>
                <w:noProof/>
                <w:sz w:val="12"/>
                <w:szCs w:val="12"/>
                <w:lang w:val="fr-BE"/>
              </w:rPr>
              <w:t>Приоритетна ос</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Вид показател</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Ид. №</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Показател</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Мерна единица</w:t>
            </w:r>
          </w:p>
        </w:tc>
        <w:tc>
          <w:tcPr>
            <w:tcW w:w="0" w:type="auto"/>
            <w:shd w:val="clear" w:color="auto" w:fill="auto"/>
          </w:tcPr>
          <w:p w:rsidR="008C5CFA" w:rsidRPr="00D4605F" w:rsidRDefault="00AF154A" w:rsidP="00300A01">
            <w:pPr>
              <w:spacing w:before="0" w:after="0"/>
              <w:rPr>
                <w:b/>
                <w:sz w:val="12"/>
                <w:szCs w:val="12"/>
                <w:lang w:val="fr-BE"/>
              </w:rPr>
            </w:pPr>
            <w:r w:rsidRPr="00D4605F">
              <w:rPr>
                <w:b/>
                <w:noProof/>
                <w:sz w:val="12"/>
                <w:szCs w:val="12"/>
                <w:lang w:val="fr-BE"/>
              </w:rPr>
              <w:t>Фонд</w:t>
            </w:r>
          </w:p>
        </w:tc>
        <w:tc>
          <w:tcPr>
            <w:tcW w:w="0" w:type="auto"/>
          </w:tcPr>
          <w:p w:rsidR="008C5CFA" w:rsidRPr="00D4605F" w:rsidRDefault="00AF154A" w:rsidP="00300A01">
            <w:pPr>
              <w:spacing w:before="0" w:after="0"/>
              <w:rPr>
                <w:b/>
                <w:sz w:val="12"/>
                <w:szCs w:val="12"/>
                <w:lang w:val="fr-BE"/>
              </w:rPr>
            </w:pPr>
            <w:r w:rsidRPr="00D4605F">
              <w:rPr>
                <w:b/>
                <w:noProof/>
                <w:sz w:val="12"/>
                <w:szCs w:val="12"/>
                <w:lang w:val="fr-BE"/>
              </w:rPr>
              <w:t>Категория регион</w:t>
            </w:r>
          </w:p>
        </w:tc>
        <w:tc>
          <w:tcPr>
            <w:tcW w:w="0" w:type="auto"/>
          </w:tcPr>
          <w:p w:rsidR="008C5CFA" w:rsidRPr="00D4605F" w:rsidRDefault="00AF154A" w:rsidP="00300A01">
            <w:pPr>
              <w:spacing w:before="0" w:after="0"/>
              <w:jc w:val="center"/>
              <w:rPr>
                <w:b/>
                <w:sz w:val="12"/>
                <w:szCs w:val="12"/>
                <w:lang w:val="fr-BE"/>
              </w:rPr>
            </w:pPr>
            <w:r w:rsidRPr="00D4605F">
              <w:rPr>
                <w:b/>
                <w:noProof/>
                <w:sz w:val="12"/>
                <w:szCs w:val="12"/>
                <w:lang w:val="fr-BE"/>
              </w:rPr>
              <w:t>Етапна цел за 2018 г. – общо</w:t>
            </w:r>
          </w:p>
        </w:tc>
        <w:tc>
          <w:tcPr>
            <w:tcW w:w="0" w:type="auto"/>
          </w:tcPr>
          <w:p w:rsidR="008C5CFA" w:rsidRPr="00D4605F" w:rsidRDefault="00AF154A" w:rsidP="00300A01">
            <w:pPr>
              <w:spacing w:before="0" w:after="0"/>
              <w:jc w:val="center"/>
              <w:rPr>
                <w:b/>
                <w:sz w:val="12"/>
                <w:szCs w:val="12"/>
                <w:lang w:val="fr-BE"/>
              </w:rPr>
            </w:pPr>
            <w:r w:rsidRPr="00D4605F">
              <w:rPr>
                <w:b/>
                <w:noProof/>
                <w:sz w:val="12"/>
                <w:szCs w:val="12"/>
                <w:lang w:val="fr-BE"/>
              </w:rPr>
              <w:t>Етапна цел за 2018 г. – мъже</w:t>
            </w:r>
          </w:p>
        </w:tc>
        <w:tc>
          <w:tcPr>
            <w:tcW w:w="0" w:type="auto"/>
          </w:tcPr>
          <w:p w:rsidR="008C5CFA" w:rsidRPr="00D4605F" w:rsidRDefault="00AF154A" w:rsidP="00300A01">
            <w:pPr>
              <w:spacing w:before="0" w:after="0"/>
              <w:jc w:val="center"/>
              <w:rPr>
                <w:b/>
                <w:sz w:val="12"/>
                <w:szCs w:val="12"/>
                <w:lang w:val="fr-BE"/>
              </w:rPr>
            </w:pPr>
            <w:r w:rsidRPr="00D4605F">
              <w:rPr>
                <w:b/>
                <w:noProof/>
                <w:sz w:val="12"/>
                <w:szCs w:val="12"/>
                <w:lang w:val="fr-BE"/>
              </w:rPr>
              <w:t>Етапна цел за 2018 г. – жени</w:t>
            </w:r>
          </w:p>
        </w:tc>
        <w:tc>
          <w:tcPr>
            <w:tcW w:w="0" w:type="auto"/>
          </w:tcPr>
          <w:p w:rsidR="008C5CFA" w:rsidRPr="00B05D34" w:rsidRDefault="00AF154A" w:rsidP="00300A01">
            <w:pPr>
              <w:spacing w:before="0" w:after="0"/>
              <w:jc w:val="center"/>
              <w:rPr>
                <w:b/>
                <w:sz w:val="12"/>
                <w:szCs w:val="12"/>
                <w:lang w:val="fr-BE"/>
              </w:rPr>
            </w:pPr>
            <w:r w:rsidRPr="00B05D34">
              <w:rPr>
                <w:b/>
                <w:noProof/>
                <w:sz w:val="12"/>
                <w:szCs w:val="12"/>
                <w:lang w:val="fr-BE"/>
              </w:rPr>
              <w:t>Крайна цел (2023 г.) – общо</w:t>
            </w:r>
          </w:p>
        </w:tc>
        <w:tc>
          <w:tcPr>
            <w:tcW w:w="0" w:type="auto"/>
          </w:tcPr>
          <w:p w:rsidR="008C5CFA" w:rsidRPr="00B05D34" w:rsidRDefault="00AF154A" w:rsidP="00300A01">
            <w:pPr>
              <w:spacing w:before="0" w:after="0"/>
              <w:jc w:val="center"/>
              <w:rPr>
                <w:b/>
                <w:sz w:val="12"/>
                <w:szCs w:val="12"/>
                <w:lang w:val="fr-BE"/>
              </w:rPr>
            </w:pPr>
            <w:r w:rsidRPr="00B05D34">
              <w:rPr>
                <w:b/>
                <w:noProof/>
                <w:sz w:val="12"/>
                <w:szCs w:val="12"/>
                <w:lang w:val="fr-BE"/>
              </w:rPr>
              <w:t>Крайна цел (2023 г.) – мъже</w:t>
            </w:r>
          </w:p>
        </w:tc>
        <w:tc>
          <w:tcPr>
            <w:tcW w:w="0" w:type="auto"/>
          </w:tcPr>
          <w:p w:rsidR="008C5CFA" w:rsidRPr="00B05D34" w:rsidRDefault="00AF154A" w:rsidP="00300A01">
            <w:pPr>
              <w:spacing w:before="0" w:after="0"/>
              <w:jc w:val="center"/>
              <w:rPr>
                <w:b/>
                <w:sz w:val="12"/>
                <w:szCs w:val="12"/>
                <w:lang w:val="fr-BE"/>
              </w:rPr>
            </w:pPr>
            <w:r w:rsidRPr="00B05D34">
              <w:rPr>
                <w:b/>
                <w:noProof/>
                <w:sz w:val="12"/>
                <w:szCs w:val="12"/>
                <w:lang w:val="fr-BE"/>
              </w:rPr>
              <w:t>Крайна цел (2023 г.) – жени</w:t>
            </w: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CO18</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Водоснабдяване: Допълнителен брой жители с достъп до подобрено водоснабдяване</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89 000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220 000,00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CO19</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Пречистване на отпадъчните води: Допълнителен брой жители с достъп до подобрено пречистване на отпадъчните </w:t>
            </w:r>
            <w:r w:rsidRPr="00D4605F">
              <w:rPr>
                <w:noProof/>
                <w:sz w:val="12"/>
                <w:szCs w:val="12"/>
                <w:lang w:val="fr-BE"/>
              </w:rPr>
              <w:t>води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Population equivalent</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100 000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1 473 384,00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169 764 705,88</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1 196 318 599,00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1.5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Нови/Актуализирани </w:t>
            </w:r>
            <w:r w:rsidRPr="00D4605F">
              <w:rPr>
                <w:noProof/>
                <w:sz w:val="12"/>
                <w:szCs w:val="12"/>
                <w:lang w:val="fr-BE"/>
              </w:rPr>
              <w:t>аналитични/програмни/стратегически документи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18,00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CO17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Твърди отпадъци: Допълнителен капацитет за рециклиране на отпадъци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Tonnes/year</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20 000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105 000,00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20 144 907,00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287 784 390,00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Подписан договор за БФП за един голям проект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2.2</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Допълнителен капацитет за оползотворяване на битови отпадъци (за </w:t>
            </w:r>
            <w:r w:rsidRPr="00D4605F">
              <w:rPr>
                <w:noProof/>
                <w:sz w:val="12"/>
                <w:szCs w:val="12"/>
                <w:lang w:val="fr-BE"/>
              </w:rPr>
              <w:lastRenderedPageBreak/>
              <w:t>получаване на енергия)</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lastRenderedPageBreak/>
              <w:t>тона/година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Европейски фонд за </w:t>
            </w:r>
            <w:r w:rsidRPr="00D4605F">
              <w:rPr>
                <w:noProof/>
                <w:sz w:val="12"/>
                <w:szCs w:val="12"/>
                <w:lang w:val="fr-BE"/>
              </w:rPr>
              <w:lastRenderedPageBreak/>
              <w:t>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lastRenderedPageBreak/>
              <w:t xml:space="preserve">По-слабо развити </w:t>
            </w:r>
            <w:r w:rsidRPr="00D4605F">
              <w:rPr>
                <w:noProof/>
                <w:sz w:val="12"/>
                <w:szCs w:val="12"/>
                <w:lang w:val="fr-BE"/>
              </w:rPr>
              <w:lastRenderedPageBreak/>
              <w:t>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lastRenderedPageBreak/>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180 000,00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lastRenderedPageBreak/>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CO23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Hectares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282 135</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1 565 668,00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7 097 300,00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101 390 000,00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3.8</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Видове, подкрепени с цел постигане на по-добра степен </w:t>
            </w:r>
            <w:r w:rsidRPr="00D4605F">
              <w:rPr>
                <w:noProof/>
                <w:sz w:val="12"/>
                <w:szCs w:val="12"/>
                <w:lang w:val="fr-BE"/>
              </w:rPr>
              <w:t>на 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1,00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хектари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Европейски фонд за регионално развитие </w:t>
            </w:r>
            <w:r w:rsidRPr="00D4605F">
              <w:rPr>
                <w:noProof/>
                <w:sz w:val="12"/>
                <w:szCs w:val="12"/>
                <w:lang w:val="fr-BE"/>
              </w:rPr>
              <w:t>(ЕФРР)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2 878 749,00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3.6</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Проведени национални информационни кампании</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Европейски фонд за регионално развитие (ЕФРР)</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По-слабо развити региони</w:t>
            </w: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3,00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CO20</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Предотвратяване и управление на риска: Брой жители, </w:t>
            </w:r>
            <w:r w:rsidRPr="00D4605F">
              <w:rPr>
                <w:noProof/>
                <w:sz w:val="12"/>
                <w:szCs w:val="12"/>
                <w:lang w:val="fr-BE"/>
              </w:rPr>
              <w:t>които се ползват от мерки за защита от наводнения</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Persons</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1 300 000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2 750 000,00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4 500 000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78 528 323,00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4.4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 xml:space="preserve">Укрепени </w:t>
            </w:r>
            <w:r w:rsidRPr="00D4605F">
              <w:rPr>
                <w:noProof/>
                <w:sz w:val="12"/>
                <w:szCs w:val="12"/>
                <w:lang w:val="fr-BE"/>
              </w:rPr>
              <w:t>свлачища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хектара</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80,00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F</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7</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Общ размер на сертифицираните разходи от Сертифициращия орган</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Евро</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743 151</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58 823 530,00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I</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Подадени проекти, насочени към намаляване количествата на ФПЧ10 и NOx</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2</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5,00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r w:rsidR="00B61031" w:rsidTr="0047688D">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O</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5.4</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Проекти, насочени към намаляване количествата на ФПЧ10 и NOx</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Брой</w:t>
            </w:r>
          </w:p>
        </w:tc>
        <w:tc>
          <w:tcPr>
            <w:tcW w:w="0" w:type="auto"/>
            <w:shd w:val="clear" w:color="auto" w:fill="auto"/>
          </w:tcPr>
          <w:p w:rsidR="008C5CFA" w:rsidRPr="00D4605F" w:rsidRDefault="00AF154A" w:rsidP="00300A01">
            <w:pPr>
              <w:spacing w:before="0" w:after="0"/>
              <w:rPr>
                <w:sz w:val="12"/>
                <w:szCs w:val="12"/>
                <w:lang w:val="fr-BE"/>
              </w:rPr>
            </w:pPr>
            <w:r w:rsidRPr="00D4605F">
              <w:rPr>
                <w:noProof/>
                <w:sz w:val="12"/>
                <w:szCs w:val="12"/>
                <w:lang w:val="fr-BE"/>
              </w:rPr>
              <w:t>Кохезионен фонд (КФ)</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AF154A" w:rsidP="00300A01">
            <w:pPr>
              <w:spacing w:before="0" w:after="0"/>
              <w:rPr>
                <w:sz w:val="12"/>
                <w:szCs w:val="12"/>
                <w:lang w:val="fr-BE"/>
              </w:rPr>
            </w:pPr>
            <w:r w:rsidRPr="00D4605F">
              <w:rPr>
                <w:noProof/>
                <w:sz w:val="12"/>
                <w:szCs w:val="12"/>
                <w:lang w:val="fr-BE"/>
              </w:rPr>
              <w:t>0</w:t>
            </w:r>
          </w:p>
        </w:tc>
        <w:tc>
          <w:tcPr>
            <w:tcW w:w="0" w:type="auto"/>
          </w:tcPr>
          <w:p w:rsidR="008C5CFA" w:rsidRPr="00D4605F" w:rsidRDefault="008C5CFA" w:rsidP="00300A01">
            <w:pPr>
              <w:spacing w:before="0" w:after="0"/>
              <w:rPr>
                <w:sz w:val="12"/>
                <w:szCs w:val="12"/>
                <w:lang w:val="fr-BE"/>
              </w:rPr>
            </w:pPr>
          </w:p>
        </w:tc>
        <w:tc>
          <w:tcPr>
            <w:tcW w:w="0" w:type="auto"/>
          </w:tcPr>
          <w:p w:rsidR="008C5CFA" w:rsidRPr="00D4605F" w:rsidRDefault="008C5CFA" w:rsidP="00300A01">
            <w:pPr>
              <w:spacing w:before="0" w:after="0"/>
              <w:rPr>
                <w:sz w:val="12"/>
                <w:szCs w:val="12"/>
                <w:lang w:val="fr-BE"/>
              </w:rPr>
            </w:pPr>
          </w:p>
        </w:tc>
        <w:tc>
          <w:tcPr>
            <w:tcW w:w="0" w:type="auto"/>
          </w:tcPr>
          <w:p w:rsidR="008C5CFA" w:rsidRPr="00B05D34" w:rsidRDefault="00AF154A" w:rsidP="00300A01">
            <w:pPr>
              <w:spacing w:before="0" w:after="0"/>
              <w:jc w:val="right"/>
              <w:rPr>
                <w:sz w:val="12"/>
                <w:szCs w:val="12"/>
                <w:lang w:val="fr-BE"/>
              </w:rPr>
            </w:pPr>
            <w:r w:rsidRPr="00B05D34">
              <w:rPr>
                <w:noProof/>
                <w:sz w:val="12"/>
                <w:szCs w:val="12"/>
                <w:lang w:val="fr-BE"/>
              </w:rPr>
              <w:t>5,00</w:t>
            </w:r>
          </w:p>
        </w:tc>
        <w:tc>
          <w:tcPr>
            <w:tcW w:w="0" w:type="auto"/>
          </w:tcPr>
          <w:p w:rsidR="008C5CFA" w:rsidRPr="00B05D34" w:rsidRDefault="008C5CFA" w:rsidP="00300A01">
            <w:pPr>
              <w:spacing w:before="0" w:after="0"/>
              <w:jc w:val="right"/>
              <w:rPr>
                <w:sz w:val="12"/>
                <w:szCs w:val="12"/>
                <w:lang w:val="fr-BE"/>
              </w:rPr>
            </w:pPr>
          </w:p>
        </w:tc>
        <w:tc>
          <w:tcPr>
            <w:tcW w:w="0" w:type="auto"/>
          </w:tcPr>
          <w:p w:rsidR="008C5CFA" w:rsidRPr="00B05D34" w:rsidRDefault="008C5CFA" w:rsidP="00300A01">
            <w:pPr>
              <w:spacing w:before="0" w:after="0"/>
              <w:jc w:val="right"/>
              <w:rPr>
                <w:sz w:val="12"/>
                <w:szCs w:val="12"/>
                <w:lang w:val="fr-BE"/>
              </w:rPr>
            </w:pPr>
          </w:p>
        </w:tc>
      </w:tr>
    </w:tbl>
    <w:p w:rsidR="008C5CFA" w:rsidRDefault="00AF154A" w:rsidP="00300A01">
      <w:pPr>
        <w:pStyle w:val="Heading2"/>
        <w:spacing w:before="0" w:after="0"/>
        <w:rPr>
          <w:lang w:val="fr-BE"/>
        </w:rPr>
      </w:pPr>
      <w:r>
        <w:rPr>
          <w:lang w:val="fr-BE"/>
        </w:rPr>
        <w:br w:type="page"/>
      </w:r>
      <w:bookmarkStart w:id="61" w:name="_Toc256000163"/>
      <w:bookmarkStart w:id="62" w:name="_Toc256000122"/>
      <w:bookmarkStart w:id="63" w:name="_Toc256000065"/>
      <w:bookmarkStart w:id="64" w:name="_Toc256000010"/>
      <w:r>
        <w:rPr>
          <w:noProof/>
          <w:lang w:val="fr-BE"/>
        </w:rPr>
        <w:lastRenderedPageBreak/>
        <w:t>3.4 Финансови данни (член 50, параграф 2 от Регламент (ЕС) № 1303/2013)</w:t>
      </w:r>
      <w:bookmarkEnd w:id="61"/>
      <w:bookmarkEnd w:id="62"/>
      <w:bookmarkEnd w:id="63"/>
      <w:bookmarkEnd w:id="64"/>
    </w:p>
    <w:p w:rsidR="008C5CFA" w:rsidRDefault="008C5CFA" w:rsidP="00300A01">
      <w:pPr>
        <w:spacing w:before="0" w:after="0"/>
        <w:rPr>
          <w:lang w:val="fr-BE"/>
        </w:rPr>
      </w:pPr>
    </w:p>
    <w:p w:rsidR="008C5CFA" w:rsidRDefault="00AF154A" w:rsidP="00300A01">
      <w:pPr>
        <w:pStyle w:val="Heading2"/>
        <w:spacing w:before="0" w:after="0"/>
        <w:rPr>
          <w:lang w:val="fr-BE"/>
        </w:rPr>
      </w:pPr>
      <w:bookmarkStart w:id="65" w:name="_Toc256000164"/>
      <w:bookmarkStart w:id="66" w:name="_Toc256000123"/>
      <w:bookmarkStart w:id="67" w:name="_Toc256000066"/>
      <w:bookmarkStart w:id="68" w:name="_Toc256000011"/>
      <w:r w:rsidRPr="008E457C">
        <w:rPr>
          <w:noProof/>
          <w:lang w:val="fr-BE"/>
        </w:rPr>
        <w:t>Таблица 6</w:t>
      </w:r>
      <w:bookmarkStart w:id="69" w:name="_Toc516049777"/>
      <w:r w:rsidRPr="008E457C">
        <w:rPr>
          <w:lang w:val="fr-BE"/>
        </w:rPr>
        <w:t xml:space="preserve">: </w:t>
      </w:r>
      <w:r w:rsidRPr="008E457C">
        <w:rPr>
          <w:noProof/>
          <w:lang w:val="fr-BE"/>
        </w:rPr>
        <w:t>Финансова информация на ниво</w:t>
      </w:r>
      <w:r w:rsidRPr="008E457C">
        <w:rPr>
          <w:noProof/>
          <w:lang w:val="fr-BE"/>
        </w:rPr>
        <w:t xml:space="preserve"> приоритетна ос и програма</w:t>
      </w:r>
      <w:bookmarkEnd w:id="65"/>
      <w:bookmarkEnd w:id="66"/>
      <w:bookmarkEnd w:id="67"/>
      <w:bookmarkEnd w:id="68"/>
      <w:bookmarkEnd w:id="69"/>
    </w:p>
    <w:p w:rsidR="008C5CFA" w:rsidRDefault="008C5CFA" w:rsidP="00300A01">
      <w:pPr>
        <w:spacing w:before="0" w:after="0"/>
        <w:rPr>
          <w:lang w:val="fr-BE"/>
        </w:rPr>
      </w:pPr>
    </w:p>
    <w:p w:rsidR="008C5CFA" w:rsidRPr="008E457C" w:rsidRDefault="00AF154A" w:rsidP="00300A01">
      <w:pPr>
        <w:spacing w:before="0" w:after="0"/>
        <w:rPr>
          <w:lang w:val="fr-BE"/>
        </w:rPr>
      </w:pPr>
      <w:r>
        <w:rPr>
          <w:noProof/>
          <w:lang w:val="fr-BE"/>
        </w:rPr>
        <w:t>(съгласно посоченото в таблица 1 от приложение II към Регламент за изпълнение (ЕС) № 1011/2014 на Комисията (образец за предаване на финансови данни))</w:t>
      </w:r>
    </w:p>
    <w:p w:rsidR="008B154C" w:rsidRDefault="008B154C"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1090"/>
        <w:gridCol w:w="933"/>
        <w:gridCol w:w="1048"/>
        <w:gridCol w:w="1196"/>
        <w:gridCol w:w="1238"/>
        <w:gridCol w:w="1263"/>
        <w:gridCol w:w="1187"/>
        <w:gridCol w:w="1243"/>
        <w:gridCol w:w="1419"/>
        <w:gridCol w:w="1459"/>
        <w:gridCol w:w="918"/>
        <w:gridCol w:w="1345"/>
      </w:tblGrid>
      <w:tr w:rsidR="00B61031" w:rsidTr="008B154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Приоритетна ос</w:t>
            </w:r>
          </w:p>
        </w:t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Фонд</w:t>
            </w:r>
          </w:p>
        </w:t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Категория региони</w:t>
            </w:r>
          </w:p>
        </w:t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Основа за изчисляване</w:t>
            </w:r>
          </w:p>
        </w:t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Общо за фонда</w:t>
            </w:r>
          </w:p>
        </w:tc>
        <w:tc>
          <w:tcPr>
            <w:tcW w:w="0" w:type="auto"/>
            <w:shd w:val="clear" w:color="auto" w:fill="auto"/>
          </w:tcPr>
          <w:p w:rsidR="008B154C" w:rsidRPr="002C6A18" w:rsidRDefault="00AF154A" w:rsidP="00DE0B35">
            <w:pPr>
              <w:spacing w:before="0" w:after="0"/>
              <w:jc w:val="left"/>
              <w:rPr>
                <w:b/>
                <w:sz w:val="14"/>
                <w:szCs w:val="14"/>
                <w:lang w:val="fr-BE"/>
              </w:rPr>
            </w:pPr>
            <w:r w:rsidRPr="002C6A18">
              <w:rPr>
                <w:b/>
                <w:noProof/>
                <w:sz w:val="14"/>
                <w:szCs w:val="14"/>
                <w:lang w:val="fr-BE"/>
              </w:rPr>
              <w:t>Процент на съфинансиране</w:t>
            </w:r>
          </w:p>
        </w:tc>
        <w:tc>
          <w:tcPr>
            <w:tcW w:w="0" w:type="auto"/>
            <w:shd w:val="clear" w:color="auto" w:fill="auto"/>
          </w:tcPr>
          <w:p w:rsidR="008B154C" w:rsidRPr="0029142A" w:rsidRDefault="00AF154A" w:rsidP="00DE0B35">
            <w:pPr>
              <w:spacing w:before="0" w:after="0"/>
              <w:jc w:val="left"/>
              <w:rPr>
                <w:b/>
                <w:sz w:val="14"/>
                <w:szCs w:val="14"/>
              </w:rPr>
            </w:pPr>
            <w:r w:rsidRPr="0029142A">
              <w:rPr>
                <w:b/>
                <w:noProof/>
                <w:sz w:val="14"/>
                <w:szCs w:val="14"/>
              </w:rPr>
              <w:t>Общ размер на допустимите разходи за операциите, избрани за подкрепа</w:t>
            </w:r>
          </w:p>
        </w:tc>
        <w:tc>
          <w:tcPr>
            <w:tcW w:w="0" w:type="auto"/>
            <w:shd w:val="clear" w:color="auto" w:fill="auto"/>
          </w:tcPr>
          <w:p w:rsidR="008B154C" w:rsidRPr="003F04E4" w:rsidRDefault="00AF154A" w:rsidP="00DE0B35">
            <w:pPr>
              <w:spacing w:before="0" w:after="0"/>
              <w:jc w:val="left"/>
              <w:rPr>
                <w:b/>
                <w:sz w:val="14"/>
                <w:szCs w:val="14"/>
              </w:rPr>
            </w:pPr>
            <w:r w:rsidRPr="003F04E4">
              <w:rPr>
                <w:b/>
                <w:noProof/>
                <w:sz w:val="14"/>
                <w:szCs w:val="14"/>
              </w:rPr>
              <w:t>Дял от общия размер на отпуснатите средства, покрит с избраните операции</w:t>
            </w:r>
          </w:p>
        </w:tc>
        <w:tc>
          <w:tcPr>
            <w:tcW w:w="0" w:type="auto"/>
            <w:shd w:val="clear" w:color="auto" w:fill="auto"/>
          </w:tcPr>
          <w:p w:rsidR="008B154C" w:rsidRPr="003F04E4" w:rsidRDefault="00AF154A" w:rsidP="00DE0B35">
            <w:pPr>
              <w:spacing w:before="0" w:after="0"/>
              <w:jc w:val="left"/>
              <w:rPr>
                <w:b/>
                <w:sz w:val="14"/>
                <w:szCs w:val="14"/>
              </w:rPr>
            </w:pPr>
            <w:r w:rsidRPr="003F04E4">
              <w:rPr>
                <w:b/>
                <w:noProof/>
                <w:sz w:val="14"/>
                <w:szCs w:val="14"/>
              </w:rPr>
              <w:t>Допустими публични разходи за операциите, избрани за подкрепа</w:t>
            </w:r>
          </w:p>
        </w:tc>
        <w:tc>
          <w:tcPr>
            <w:tcW w:w="0" w:type="auto"/>
            <w:shd w:val="clear" w:color="auto" w:fill="auto"/>
          </w:tcPr>
          <w:p w:rsidR="008B154C" w:rsidRPr="003F04E4" w:rsidRDefault="00AF154A" w:rsidP="00DE0B35">
            <w:pPr>
              <w:spacing w:before="0" w:after="0"/>
              <w:jc w:val="left"/>
              <w:rPr>
                <w:b/>
                <w:sz w:val="14"/>
                <w:szCs w:val="14"/>
              </w:rPr>
            </w:pPr>
            <w:r w:rsidRPr="003F04E4">
              <w:rPr>
                <w:b/>
                <w:noProof/>
                <w:sz w:val="14"/>
                <w:szCs w:val="14"/>
              </w:rPr>
              <w:t>Общ размер на допустимите р</w:t>
            </w:r>
            <w:r w:rsidRPr="003F04E4">
              <w:rPr>
                <w:b/>
                <w:noProof/>
                <w:sz w:val="14"/>
                <w:szCs w:val="14"/>
              </w:rPr>
              <w:t>азходи, декларирани от бенефициерите пред управляващия орган.</w:t>
            </w:r>
          </w:p>
        </w:tc>
        <w:tc>
          <w:tcPr>
            <w:tcW w:w="0" w:type="auto"/>
            <w:shd w:val="clear" w:color="auto" w:fill="auto"/>
          </w:tcPr>
          <w:p w:rsidR="008B154C" w:rsidRPr="003F04E4" w:rsidRDefault="00AF154A" w:rsidP="00DE0B35">
            <w:pPr>
              <w:spacing w:before="0" w:after="0"/>
              <w:jc w:val="left"/>
              <w:rPr>
                <w:b/>
                <w:sz w:val="14"/>
                <w:szCs w:val="14"/>
              </w:rPr>
            </w:pPr>
            <w:r w:rsidRPr="003F04E4">
              <w:rPr>
                <w:b/>
                <w:noProof/>
                <w:sz w:val="14"/>
                <w:szCs w:val="14"/>
              </w:rPr>
              <w:t>Дял от общия размер на отпуснатите средства, покрит с допустимите разходи, декларирани от бенефициерите</w:t>
            </w:r>
          </w:p>
        </w:tc>
        <w:tc>
          <w:tcPr>
            <w:tcW w:w="0" w:type="auto"/>
          </w:tcPr>
          <w:p w:rsidR="008B154C" w:rsidRPr="002C6A18" w:rsidRDefault="00AF154A" w:rsidP="00DE0B35">
            <w:pPr>
              <w:spacing w:before="0" w:after="0"/>
              <w:jc w:val="left"/>
              <w:rPr>
                <w:b/>
                <w:sz w:val="14"/>
                <w:szCs w:val="14"/>
                <w:lang w:val="fr-BE"/>
              </w:rPr>
            </w:pPr>
            <w:r w:rsidRPr="0029142A">
              <w:rPr>
                <w:b/>
                <w:noProof/>
                <w:sz w:val="14"/>
                <w:szCs w:val="14"/>
              </w:rPr>
              <w:t>Брой на избраните операции</w:t>
            </w:r>
          </w:p>
        </w:tc>
        <w:tc>
          <w:tcPr>
            <w:tcW w:w="0" w:type="auto"/>
            <w:shd w:val="clear" w:color="auto" w:fill="auto"/>
          </w:tcPr>
          <w:p w:rsidR="008B154C" w:rsidRPr="0029142A" w:rsidRDefault="00AF154A" w:rsidP="008B154C">
            <w:pPr>
              <w:spacing w:before="0" w:after="0"/>
              <w:jc w:val="left"/>
              <w:rPr>
                <w:b/>
                <w:sz w:val="14"/>
                <w:szCs w:val="14"/>
              </w:rPr>
            </w:pPr>
            <w:r w:rsidRPr="0029142A">
              <w:rPr>
                <w:b/>
                <w:noProof/>
                <w:sz w:val="14"/>
                <w:szCs w:val="14"/>
              </w:rPr>
              <w:t>Total eligible expenditure incurred by beneficiaries and paid b</w:t>
            </w:r>
            <w:r w:rsidRPr="0029142A">
              <w:rPr>
                <w:b/>
                <w:noProof/>
                <w:sz w:val="14"/>
                <w:szCs w:val="14"/>
              </w:rPr>
              <w:t>y 31/12/2018 and certified to the Commission</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1</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Кохезионен фонд (КФ)</w:t>
            </w:r>
          </w:p>
        </w:tc>
        <w:tc>
          <w:tcPr>
            <w:tcW w:w="0" w:type="auto"/>
            <w:shd w:val="clear" w:color="auto" w:fill="auto"/>
          </w:tcPr>
          <w:p w:rsidR="008B154C" w:rsidRPr="0001723F" w:rsidRDefault="008B154C" w:rsidP="00DE0B35">
            <w:pPr>
              <w:spacing w:before="0" w:after="0"/>
              <w:rPr>
                <w:sz w:val="14"/>
                <w:szCs w:val="14"/>
                <w:lang w:val="fr-BE"/>
              </w:rPr>
            </w:pP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1 196 318 599,00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560 645 707,92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46,86%</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527 350 675,52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186 369 254,43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15,58%</w:t>
            </w:r>
          </w:p>
        </w:tc>
        <w:tc>
          <w:tcPr>
            <w:tcW w:w="0" w:type="auto"/>
          </w:tcPr>
          <w:p w:rsidR="008B154C" w:rsidRDefault="00AF154A" w:rsidP="00DE0B35">
            <w:pPr>
              <w:spacing w:before="0" w:after="0"/>
              <w:jc w:val="right"/>
              <w:rPr>
                <w:sz w:val="14"/>
                <w:szCs w:val="14"/>
                <w:lang w:val="fr-BE"/>
              </w:rPr>
            </w:pPr>
            <w:r>
              <w:rPr>
                <w:noProof/>
                <w:sz w:val="14"/>
                <w:szCs w:val="14"/>
                <w:lang w:val="fr-BE"/>
              </w:rPr>
              <w:t>26</w:t>
            </w:r>
          </w:p>
        </w:tc>
        <w:tc>
          <w:tcPr>
            <w:tcW w:w="0" w:type="auto"/>
            <w:shd w:val="clear" w:color="auto" w:fill="auto"/>
          </w:tcPr>
          <w:p w:rsidR="008B154C" w:rsidRPr="0001723F" w:rsidRDefault="00AF154A" w:rsidP="008B154C">
            <w:pPr>
              <w:spacing w:before="0" w:after="0"/>
              <w:jc w:val="right"/>
              <w:rPr>
                <w:sz w:val="14"/>
                <w:szCs w:val="14"/>
                <w:lang w:val="fr-BE"/>
              </w:rPr>
            </w:pPr>
            <w:r>
              <w:rPr>
                <w:noProof/>
                <w:sz w:val="14"/>
                <w:szCs w:val="14"/>
                <w:lang w:val="fr-BE"/>
              </w:rPr>
              <w:t>165 208 617,00</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2</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Европейски фонд за регионално развитие (ЕФРР)</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По-слабо развити региони</w:t>
            </w: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287 784 390,00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316 936 445,29</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110,13%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239 730 114,23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9 235 205,33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3,21%</w:t>
            </w:r>
          </w:p>
        </w:tc>
        <w:tc>
          <w:tcPr>
            <w:tcW w:w="0" w:type="auto"/>
          </w:tcPr>
          <w:p w:rsidR="008B154C" w:rsidRDefault="00AF154A" w:rsidP="00DE0B35">
            <w:pPr>
              <w:spacing w:before="0" w:after="0"/>
              <w:jc w:val="right"/>
              <w:rPr>
                <w:sz w:val="14"/>
                <w:szCs w:val="14"/>
                <w:lang w:val="fr-BE"/>
              </w:rPr>
            </w:pPr>
            <w:r>
              <w:rPr>
                <w:noProof/>
                <w:sz w:val="14"/>
                <w:szCs w:val="14"/>
                <w:lang w:val="fr-BE"/>
              </w:rPr>
              <w:t>32</w:t>
            </w:r>
          </w:p>
        </w:tc>
        <w:tc>
          <w:tcPr>
            <w:tcW w:w="0" w:type="auto"/>
            <w:shd w:val="clear" w:color="auto" w:fill="auto"/>
          </w:tcPr>
          <w:p w:rsidR="008B154C" w:rsidRPr="0001723F" w:rsidRDefault="00AF154A" w:rsidP="008B154C">
            <w:pPr>
              <w:spacing w:before="0" w:after="0"/>
              <w:jc w:val="right"/>
              <w:rPr>
                <w:sz w:val="14"/>
                <w:szCs w:val="14"/>
                <w:lang w:val="fr-BE"/>
              </w:rPr>
            </w:pPr>
            <w:r>
              <w:rPr>
                <w:noProof/>
                <w:sz w:val="14"/>
                <w:szCs w:val="14"/>
                <w:lang w:val="fr-BE"/>
              </w:rPr>
              <w:t>45 341 508,00</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3</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Европейски фонд за регионално развитие (ЕФРР)</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По-слабо развити региони</w:t>
            </w: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101 390 000,00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35 286 425,25</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34,80%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35 286 425,25</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1 033 448,15</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1,02%</w:t>
            </w:r>
          </w:p>
        </w:tc>
        <w:tc>
          <w:tcPr>
            <w:tcW w:w="0" w:type="auto"/>
          </w:tcPr>
          <w:p w:rsidR="008B154C" w:rsidRDefault="00AF154A" w:rsidP="00DE0B35">
            <w:pPr>
              <w:spacing w:before="0" w:after="0"/>
              <w:jc w:val="right"/>
              <w:rPr>
                <w:sz w:val="14"/>
                <w:szCs w:val="14"/>
                <w:lang w:val="fr-BE"/>
              </w:rPr>
            </w:pPr>
            <w:r>
              <w:rPr>
                <w:noProof/>
                <w:sz w:val="14"/>
                <w:szCs w:val="14"/>
                <w:lang w:val="fr-BE"/>
              </w:rPr>
              <w:t>17</w:t>
            </w:r>
          </w:p>
        </w:tc>
        <w:tc>
          <w:tcPr>
            <w:tcW w:w="0" w:type="auto"/>
            <w:shd w:val="clear" w:color="auto" w:fill="auto"/>
          </w:tcPr>
          <w:p w:rsidR="008B154C" w:rsidRPr="0001723F" w:rsidRDefault="00AF154A" w:rsidP="008B154C">
            <w:pPr>
              <w:spacing w:before="0" w:after="0"/>
              <w:jc w:val="right"/>
              <w:rPr>
                <w:sz w:val="14"/>
                <w:szCs w:val="14"/>
                <w:lang w:val="fr-BE"/>
              </w:rPr>
            </w:pPr>
            <w:r>
              <w:rPr>
                <w:noProof/>
                <w:sz w:val="14"/>
                <w:szCs w:val="14"/>
                <w:lang w:val="fr-BE"/>
              </w:rPr>
              <w:t>970 005,00</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4</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Кохезионен фонд (КФ)</w:t>
            </w:r>
          </w:p>
        </w:tc>
        <w:tc>
          <w:tcPr>
            <w:tcW w:w="0" w:type="auto"/>
            <w:shd w:val="clear" w:color="auto" w:fill="auto"/>
          </w:tcPr>
          <w:p w:rsidR="008B154C" w:rsidRPr="0001723F" w:rsidRDefault="008B154C" w:rsidP="00DE0B35">
            <w:pPr>
              <w:spacing w:before="0" w:after="0"/>
              <w:rPr>
                <w:sz w:val="14"/>
                <w:szCs w:val="14"/>
                <w:lang w:val="fr-BE"/>
              </w:rPr>
            </w:pP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78 528 323,00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34 646 916,32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44,12%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34 646 916,32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10 211 733,90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13,00%</w:t>
            </w:r>
          </w:p>
        </w:tc>
        <w:tc>
          <w:tcPr>
            <w:tcW w:w="0" w:type="auto"/>
          </w:tcPr>
          <w:p w:rsidR="008B154C" w:rsidRDefault="00AF154A" w:rsidP="00DE0B35">
            <w:pPr>
              <w:spacing w:before="0" w:after="0"/>
              <w:jc w:val="right"/>
              <w:rPr>
                <w:sz w:val="14"/>
                <w:szCs w:val="14"/>
                <w:lang w:val="fr-BE"/>
              </w:rPr>
            </w:pPr>
            <w:r>
              <w:rPr>
                <w:noProof/>
                <w:sz w:val="14"/>
                <w:szCs w:val="14"/>
                <w:lang w:val="fr-BE"/>
              </w:rPr>
              <w:t>9</w:t>
            </w:r>
          </w:p>
        </w:tc>
        <w:tc>
          <w:tcPr>
            <w:tcW w:w="0" w:type="auto"/>
            <w:shd w:val="clear" w:color="auto" w:fill="auto"/>
          </w:tcPr>
          <w:p w:rsidR="008B154C" w:rsidRPr="0001723F" w:rsidRDefault="00AF154A" w:rsidP="008B154C">
            <w:pPr>
              <w:spacing w:before="0" w:after="0"/>
              <w:jc w:val="right"/>
              <w:rPr>
                <w:sz w:val="14"/>
                <w:szCs w:val="14"/>
                <w:lang w:val="fr-BE"/>
              </w:rPr>
            </w:pPr>
            <w:r>
              <w:rPr>
                <w:noProof/>
                <w:sz w:val="14"/>
                <w:szCs w:val="14"/>
                <w:lang w:val="fr-BE"/>
              </w:rPr>
              <w:t>10 195 940,00</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5</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Кохезионен фонд (КФ)</w:t>
            </w:r>
          </w:p>
        </w:tc>
        <w:tc>
          <w:tcPr>
            <w:tcW w:w="0" w:type="auto"/>
            <w:shd w:val="clear" w:color="auto" w:fill="auto"/>
          </w:tcPr>
          <w:p w:rsidR="008B154C" w:rsidRPr="0001723F" w:rsidRDefault="008B154C" w:rsidP="00DE0B35">
            <w:pPr>
              <w:spacing w:before="0" w:after="0"/>
              <w:rPr>
                <w:sz w:val="14"/>
                <w:szCs w:val="14"/>
                <w:lang w:val="fr-BE"/>
              </w:rPr>
            </w:pP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58 823 530,00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1 062 674,03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1,81%</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1 062 674,03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908 396,00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1,54%</w:t>
            </w:r>
          </w:p>
        </w:tc>
        <w:tc>
          <w:tcPr>
            <w:tcW w:w="0" w:type="auto"/>
          </w:tcPr>
          <w:p w:rsidR="008B154C" w:rsidRDefault="00AF154A" w:rsidP="00DE0B35">
            <w:pPr>
              <w:spacing w:before="0" w:after="0"/>
              <w:jc w:val="right"/>
              <w:rPr>
                <w:sz w:val="14"/>
                <w:szCs w:val="14"/>
                <w:lang w:val="fr-BE"/>
              </w:rPr>
            </w:pPr>
            <w:r>
              <w:rPr>
                <w:noProof/>
                <w:sz w:val="14"/>
                <w:szCs w:val="14"/>
                <w:lang w:val="fr-BE"/>
              </w:rPr>
              <w:t>12</w:t>
            </w:r>
          </w:p>
        </w:tc>
        <w:tc>
          <w:tcPr>
            <w:tcW w:w="0" w:type="auto"/>
            <w:shd w:val="clear" w:color="auto" w:fill="auto"/>
          </w:tcPr>
          <w:p w:rsidR="008B154C" w:rsidRPr="0001723F" w:rsidRDefault="00AF154A" w:rsidP="008B154C">
            <w:pPr>
              <w:spacing w:before="0" w:after="0"/>
              <w:jc w:val="right"/>
              <w:rPr>
                <w:sz w:val="14"/>
                <w:szCs w:val="14"/>
                <w:lang w:val="fr-BE"/>
              </w:rPr>
            </w:pPr>
            <w:r>
              <w:rPr>
                <w:noProof/>
                <w:sz w:val="14"/>
                <w:szCs w:val="14"/>
                <w:lang w:val="fr-BE"/>
              </w:rPr>
              <w:t>749 137,00</w:t>
            </w:r>
          </w:p>
        </w:tc>
      </w:tr>
      <w:tr w:rsidR="00B61031" w:rsidTr="008B154C">
        <w:tc>
          <w:tcPr>
            <w:tcW w:w="0" w:type="auto"/>
            <w:shd w:val="clear" w:color="auto" w:fill="auto"/>
          </w:tcPr>
          <w:p w:rsidR="008B154C" w:rsidRPr="0001723F" w:rsidRDefault="00AF154A" w:rsidP="00DE0B35">
            <w:pPr>
              <w:spacing w:before="0" w:after="0"/>
              <w:rPr>
                <w:sz w:val="14"/>
                <w:szCs w:val="14"/>
                <w:lang w:val="fr-BE"/>
              </w:rPr>
            </w:pPr>
            <w:r>
              <w:rPr>
                <w:noProof/>
                <w:sz w:val="14"/>
                <w:szCs w:val="14"/>
                <w:lang w:val="fr-BE"/>
              </w:rPr>
              <w:t>6</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Европейски фонд за регионално развитие (ЕФРР)</w:t>
            </w:r>
          </w:p>
        </w:tc>
        <w:tc>
          <w:tcPr>
            <w:tcW w:w="0" w:type="auto"/>
            <w:shd w:val="clear" w:color="auto" w:fill="auto"/>
          </w:tcPr>
          <w:p w:rsidR="008B154C" w:rsidRPr="0001723F" w:rsidRDefault="00AF154A" w:rsidP="00DE0B35">
            <w:pPr>
              <w:spacing w:before="0" w:after="0"/>
              <w:rPr>
                <w:sz w:val="14"/>
                <w:szCs w:val="14"/>
                <w:lang w:val="fr-BE"/>
              </w:rPr>
            </w:pPr>
            <w:r w:rsidRPr="0001723F">
              <w:rPr>
                <w:noProof/>
                <w:sz w:val="14"/>
                <w:szCs w:val="14"/>
                <w:lang w:val="fr-BE"/>
              </w:rPr>
              <w:t>По-слабо развити региони</w:t>
            </w:r>
          </w:p>
        </w:tc>
        <w:tc>
          <w:tcPr>
            <w:tcW w:w="0" w:type="auto"/>
            <w:shd w:val="clear" w:color="auto" w:fill="auto"/>
          </w:tcPr>
          <w:p w:rsidR="008B154C" w:rsidRPr="0001723F" w:rsidRDefault="00AF154A" w:rsidP="00DE0B35">
            <w:pPr>
              <w:spacing w:before="0" w:after="0"/>
              <w:rPr>
                <w:sz w:val="14"/>
                <w:szCs w:val="14"/>
                <w:lang w:val="fr-BE"/>
              </w:rPr>
            </w:pPr>
            <w:r>
              <w:rPr>
                <w:noProof/>
                <w:sz w:val="14"/>
                <w:szCs w:val="14"/>
              </w:rPr>
              <w:t>Публични</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rPr>
              <w:t>47 536 503,00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85,00%</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22 908 214,73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48,19%</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22 908 214,73</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12 093 098,32</w:t>
            </w:r>
          </w:p>
        </w:tc>
        <w:tc>
          <w:tcPr>
            <w:tcW w:w="0" w:type="auto"/>
            <w:shd w:val="clear" w:color="auto" w:fill="auto"/>
          </w:tcPr>
          <w:p w:rsidR="008B154C" w:rsidRPr="0001723F" w:rsidRDefault="00AF154A" w:rsidP="00DE0B35">
            <w:pPr>
              <w:spacing w:before="0" w:after="0"/>
              <w:jc w:val="right"/>
              <w:rPr>
                <w:sz w:val="14"/>
                <w:szCs w:val="14"/>
                <w:lang w:val="fr-BE"/>
              </w:rPr>
            </w:pPr>
            <w:r>
              <w:rPr>
                <w:noProof/>
                <w:sz w:val="14"/>
                <w:szCs w:val="14"/>
                <w:lang w:val="fr-BE"/>
              </w:rPr>
              <w:t>25,44%</w:t>
            </w:r>
          </w:p>
        </w:tc>
        <w:tc>
          <w:tcPr>
            <w:tcW w:w="0" w:type="auto"/>
          </w:tcPr>
          <w:p w:rsidR="008B154C" w:rsidRDefault="00AF154A" w:rsidP="00DE0B35">
            <w:pPr>
              <w:spacing w:before="0" w:after="0"/>
              <w:jc w:val="right"/>
              <w:rPr>
                <w:sz w:val="14"/>
                <w:szCs w:val="14"/>
                <w:lang w:val="fr-BE"/>
              </w:rPr>
            </w:pPr>
            <w:r>
              <w:rPr>
                <w:noProof/>
                <w:sz w:val="14"/>
                <w:szCs w:val="14"/>
                <w:lang w:val="fr-BE"/>
              </w:rPr>
              <w:t>13</w:t>
            </w:r>
          </w:p>
        </w:tc>
        <w:tc>
          <w:tcPr>
            <w:tcW w:w="0" w:type="auto"/>
            <w:shd w:val="clear" w:color="auto" w:fill="auto"/>
          </w:tcPr>
          <w:p w:rsidR="008B154C" w:rsidRPr="0001723F" w:rsidRDefault="008B154C" w:rsidP="008B154C">
            <w:pPr>
              <w:spacing w:before="0" w:after="0"/>
              <w:jc w:val="right"/>
              <w:rPr>
                <w:sz w:val="14"/>
                <w:szCs w:val="14"/>
                <w:lang w:val="fr-BE"/>
              </w:rPr>
            </w:pPr>
          </w:p>
        </w:tc>
      </w:tr>
      <w:tr w:rsidR="00B61031" w:rsidTr="008B154C">
        <w:tc>
          <w:tcPr>
            <w:tcW w:w="0" w:type="auto"/>
            <w:shd w:val="clear" w:color="auto" w:fill="auto"/>
          </w:tcPr>
          <w:p w:rsidR="008B154C" w:rsidRPr="001A1933" w:rsidRDefault="00AF154A" w:rsidP="00DE0B35">
            <w:pPr>
              <w:spacing w:before="0" w:after="0"/>
              <w:jc w:val="left"/>
              <w:rPr>
                <w:b/>
                <w:sz w:val="14"/>
                <w:szCs w:val="14"/>
                <w:lang w:val="fr-BE"/>
              </w:rPr>
            </w:pPr>
            <w:r>
              <w:rPr>
                <w:b/>
                <w:noProof/>
                <w:sz w:val="14"/>
                <w:szCs w:val="14"/>
                <w:lang w:val="fr-BE"/>
              </w:rPr>
              <w:t>Общо</w:t>
            </w:r>
          </w:p>
        </w:tc>
        <w:tc>
          <w:tcPr>
            <w:tcW w:w="0" w:type="auto"/>
            <w:shd w:val="clear" w:color="auto" w:fill="auto"/>
          </w:tcPr>
          <w:p w:rsidR="008B154C" w:rsidRPr="001A1933" w:rsidRDefault="00AF154A" w:rsidP="00DE0B35">
            <w:pPr>
              <w:spacing w:before="0" w:after="0"/>
              <w:jc w:val="left"/>
              <w:rPr>
                <w:b/>
                <w:sz w:val="14"/>
                <w:szCs w:val="14"/>
                <w:lang w:val="fr-BE"/>
              </w:rPr>
            </w:pPr>
            <w:r w:rsidRPr="001A1933">
              <w:rPr>
                <w:b/>
                <w:noProof/>
                <w:sz w:val="14"/>
                <w:szCs w:val="14"/>
                <w:lang w:val="fr-BE"/>
              </w:rPr>
              <w:t>Европейски фонд за регионално развитие (ЕФРР)</w:t>
            </w:r>
          </w:p>
        </w:tc>
        <w:tc>
          <w:tcPr>
            <w:tcW w:w="0" w:type="auto"/>
            <w:shd w:val="clear" w:color="auto" w:fill="auto"/>
          </w:tcPr>
          <w:p w:rsidR="008B154C" w:rsidRPr="001A1933" w:rsidRDefault="00AF154A" w:rsidP="00DE0B35">
            <w:pPr>
              <w:spacing w:before="0" w:after="0"/>
              <w:jc w:val="left"/>
              <w:rPr>
                <w:b/>
                <w:sz w:val="14"/>
                <w:szCs w:val="14"/>
                <w:lang w:val="fr-BE"/>
              </w:rPr>
            </w:pPr>
            <w:r>
              <w:rPr>
                <w:b/>
                <w:noProof/>
                <w:sz w:val="14"/>
                <w:szCs w:val="14"/>
                <w:lang w:val="fr-BE"/>
              </w:rPr>
              <w:t xml:space="preserve">По-слабо </w:t>
            </w:r>
            <w:r>
              <w:rPr>
                <w:b/>
                <w:noProof/>
                <w:sz w:val="14"/>
                <w:szCs w:val="14"/>
                <w:lang w:val="fr-BE"/>
              </w:rPr>
              <w:t>развити региони</w:t>
            </w: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rPr>
              <w:t>436 710 893,00</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85,00%</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375 131 085,27</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85,90%</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297 924 754,21</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22 361 751,80</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5,12%</w:t>
            </w:r>
          </w:p>
        </w:tc>
        <w:tc>
          <w:tcPr>
            <w:tcW w:w="0" w:type="auto"/>
          </w:tcPr>
          <w:p w:rsidR="008B154C" w:rsidRPr="001A1933" w:rsidRDefault="00AF154A" w:rsidP="00DE0B35">
            <w:pPr>
              <w:spacing w:before="0" w:after="0"/>
              <w:jc w:val="right"/>
              <w:rPr>
                <w:b/>
                <w:sz w:val="14"/>
                <w:szCs w:val="14"/>
                <w:lang w:val="fr-BE"/>
              </w:rPr>
            </w:pPr>
            <w:r w:rsidRPr="001A1933">
              <w:rPr>
                <w:b/>
                <w:noProof/>
                <w:sz w:val="14"/>
                <w:szCs w:val="14"/>
                <w:lang w:val="fr-BE"/>
              </w:rPr>
              <w:t>62</w:t>
            </w:r>
          </w:p>
        </w:tc>
        <w:tc>
          <w:tcPr>
            <w:tcW w:w="0" w:type="auto"/>
            <w:shd w:val="clear" w:color="auto" w:fill="auto"/>
          </w:tcPr>
          <w:p w:rsidR="008B154C" w:rsidRPr="001A1933" w:rsidRDefault="00AF154A" w:rsidP="008B154C">
            <w:pPr>
              <w:spacing w:before="0" w:after="0"/>
              <w:jc w:val="right"/>
              <w:rPr>
                <w:b/>
                <w:sz w:val="14"/>
                <w:szCs w:val="14"/>
                <w:lang w:val="fr-BE"/>
              </w:rPr>
            </w:pPr>
            <w:r w:rsidRPr="007732A8">
              <w:rPr>
                <w:b/>
                <w:noProof/>
                <w:sz w:val="14"/>
                <w:szCs w:val="14"/>
                <w:lang w:val="fr-BE"/>
              </w:rPr>
              <w:t>46 311 513,00</w:t>
            </w:r>
          </w:p>
        </w:tc>
      </w:tr>
      <w:tr w:rsidR="00B61031" w:rsidTr="008B154C">
        <w:tc>
          <w:tcPr>
            <w:tcW w:w="0" w:type="auto"/>
            <w:shd w:val="clear" w:color="auto" w:fill="auto"/>
          </w:tcPr>
          <w:p w:rsidR="008B154C" w:rsidRPr="001A1933" w:rsidRDefault="00AF154A" w:rsidP="00DE0B35">
            <w:pPr>
              <w:spacing w:before="0" w:after="0"/>
              <w:jc w:val="left"/>
              <w:rPr>
                <w:b/>
                <w:sz w:val="14"/>
                <w:szCs w:val="14"/>
                <w:lang w:val="fr-BE"/>
              </w:rPr>
            </w:pPr>
            <w:r>
              <w:rPr>
                <w:b/>
                <w:noProof/>
                <w:sz w:val="14"/>
                <w:szCs w:val="14"/>
                <w:lang w:val="fr-BE"/>
              </w:rPr>
              <w:t>Общо</w:t>
            </w:r>
          </w:p>
        </w:tc>
        <w:tc>
          <w:tcPr>
            <w:tcW w:w="0" w:type="auto"/>
            <w:shd w:val="clear" w:color="auto" w:fill="auto"/>
          </w:tcPr>
          <w:p w:rsidR="008B154C" w:rsidRPr="001A1933" w:rsidRDefault="00AF154A" w:rsidP="00DE0B35">
            <w:pPr>
              <w:spacing w:before="0" w:after="0"/>
              <w:jc w:val="left"/>
              <w:rPr>
                <w:b/>
                <w:sz w:val="14"/>
                <w:szCs w:val="14"/>
                <w:lang w:val="fr-BE"/>
              </w:rPr>
            </w:pPr>
            <w:r w:rsidRPr="001A1933">
              <w:rPr>
                <w:b/>
                <w:noProof/>
                <w:sz w:val="14"/>
                <w:szCs w:val="14"/>
                <w:lang w:val="fr-BE"/>
              </w:rPr>
              <w:t>Кохезионен фонд (КФ)</w:t>
            </w: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rPr>
              <w:t>1 333 670 452,00</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85,00%</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596 355 298,27</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44,72%</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563 060 265,87</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197 489 384,33</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14,81%</w:t>
            </w:r>
          </w:p>
        </w:tc>
        <w:tc>
          <w:tcPr>
            <w:tcW w:w="0" w:type="auto"/>
          </w:tcPr>
          <w:p w:rsidR="008B154C" w:rsidRPr="001A1933" w:rsidRDefault="00AF154A" w:rsidP="00DE0B35">
            <w:pPr>
              <w:spacing w:before="0" w:after="0"/>
              <w:jc w:val="right"/>
              <w:rPr>
                <w:b/>
                <w:sz w:val="14"/>
                <w:szCs w:val="14"/>
                <w:lang w:val="fr-BE"/>
              </w:rPr>
            </w:pPr>
            <w:r w:rsidRPr="001A1933">
              <w:rPr>
                <w:b/>
                <w:noProof/>
                <w:sz w:val="14"/>
                <w:szCs w:val="14"/>
                <w:lang w:val="fr-BE"/>
              </w:rPr>
              <w:t>47</w:t>
            </w:r>
          </w:p>
        </w:tc>
        <w:tc>
          <w:tcPr>
            <w:tcW w:w="0" w:type="auto"/>
            <w:shd w:val="clear" w:color="auto" w:fill="auto"/>
          </w:tcPr>
          <w:p w:rsidR="008B154C" w:rsidRPr="001A1933" w:rsidRDefault="00AF154A" w:rsidP="008B154C">
            <w:pPr>
              <w:spacing w:before="0" w:after="0"/>
              <w:jc w:val="right"/>
              <w:rPr>
                <w:b/>
                <w:sz w:val="14"/>
                <w:szCs w:val="14"/>
                <w:lang w:val="fr-BE"/>
              </w:rPr>
            </w:pPr>
            <w:r w:rsidRPr="007732A8">
              <w:rPr>
                <w:b/>
                <w:noProof/>
                <w:sz w:val="14"/>
                <w:szCs w:val="14"/>
                <w:lang w:val="fr-BE"/>
              </w:rPr>
              <w:t>176 153 694,00</w:t>
            </w:r>
          </w:p>
        </w:tc>
      </w:tr>
      <w:tr w:rsidR="00B61031" w:rsidTr="008B154C">
        <w:tc>
          <w:tcPr>
            <w:tcW w:w="0" w:type="auto"/>
            <w:shd w:val="clear" w:color="auto" w:fill="auto"/>
          </w:tcPr>
          <w:p w:rsidR="008B154C" w:rsidRPr="001A1933" w:rsidRDefault="00AF154A" w:rsidP="00DE0B35">
            <w:pPr>
              <w:spacing w:before="0" w:after="0"/>
              <w:jc w:val="left"/>
              <w:rPr>
                <w:b/>
                <w:sz w:val="14"/>
                <w:szCs w:val="14"/>
                <w:lang w:val="fr-BE"/>
              </w:rPr>
            </w:pPr>
            <w:r>
              <w:rPr>
                <w:b/>
                <w:noProof/>
                <w:sz w:val="14"/>
                <w:szCs w:val="14"/>
                <w:lang w:val="fr-BE"/>
              </w:rPr>
              <w:t>Общ брой</w:t>
            </w: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8B154C" w:rsidP="00DE0B35">
            <w:pPr>
              <w:spacing w:before="0" w:after="0"/>
              <w:jc w:val="left"/>
              <w:rPr>
                <w:b/>
                <w:sz w:val="14"/>
                <w:szCs w:val="14"/>
                <w:lang w:val="fr-BE"/>
              </w:rPr>
            </w:pP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rPr>
              <w:t>1 770 381 345,00</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85,00%</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971 486 383,54</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54,87%</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860 985 020,08</w:t>
            </w:r>
          </w:p>
        </w:tc>
        <w:tc>
          <w:tcPr>
            <w:tcW w:w="0" w:type="auto"/>
            <w:shd w:val="clear" w:color="auto" w:fill="auto"/>
          </w:tcPr>
          <w:p w:rsidR="008B154C" w:rsidRPr="001A1933" w:rsidRDefault="00AF154A" w:rsidP="00DE0B35">
            <w:pPr>
              <w:spacing w:before="0" w:after="0"/>
              <w:jc w:val="right"/>
              <w:rPr>
                <w:b/>
                <w:sz w:val="14"/>
                <w:szCs w:val="14"/>
                <w:lang w:val="fr-BE"/>
              </w:rPr>
            </w:pPr>
            <w:r w:rsidRPr="001A1933">
              <w:rPr>
                <w:b/>
                <w:noProof/>
                <w:sz w:val="14"/>
                <w:szCs w:val="14"/>
                <w:lang w:val="fr-BE"/>
              </w:rPr>
              <w:t>219 851 136,13</w:t>
            </w:r>
          </w:p>
        </w:tc>
        <w:tc>
          <w:tcPr>
            <w:tcW w:w="0" w:type="auto"/>
            <w:shd w:val="clear" w:color="auto" w:fill="auto"/>
          </w:tcPr>
          <w:p w:rsidR="008B154C" w:rsidRPr="001A1933" w:rsidRDefault="00AF154A" w:rsidP="00DE0B35">
            <w:pPr>
              <w:spacing w:before="0" w:after="0"/>
              <w:jc w:val="right"/>
              <w:rPr>
                <w:b/>
                <w:sz w:val="14"/>
                <w:szCs w:val="14"/>
                <w:lang w:val="fr-BE"/>
              </w:rPr>
            </w:pPr>
            <w:r>
              <w:rPr>
                <w:b/>
                <w:noProof/>
                <w:sz w:val="14"/>
                <w:szCs w:val="14"/>
                <w:lang w:val="fr-BE"/>
              </w:rPr>
              <w:t>12,42%</w:t>
            </w:r>
          </w:p>
        </w:tc>
        <w:tc>
          <w:tcPr>
            <w:tcW w:w="0" w:type="auto"/>
          </w:tcPr>
          <w:p w:rsidR="008B154C" w:rsidRPr="001A1933" w:rsidRDefault="00AF154A" w:rsidP="00DE0B35">
            <w:pPr>
              <w:spacing w:before="0" w:after="0"/>
              <w:jc w:val="right"/>
              <w:rPr>
                <w:b/>
                <w:sz w:val="14"/>
                <w:szCs w:val="14"/>
                <w:lang w:val="fr-BE"/>
              </w:rPr>
            </w:pPr>
            <w:r w:rsidRPr="001A1933">
              <w:rPr>
                <w:b/>
                <w:noProof/>
                <w:sz w:val="14"/>
                <w:szCs w:val="14"/>
                <w:lang w:val="fr-BE"/>
              </w:rPr>
              <w:t>109</w:t>
            </w:r>
          </w:p>
        </w:tc>
        <w:tc>
          <w:tcPr>
            <w:tcW w:w="0" w:type="auto"/>
            <w:shd w:val="clear" w:color="auto" w:fill="auto"/>
          </w:tcPr>
          <w:p w:rsidR="008B154C" w:rsidRPr="001A1933" w:rsidRDefault="00AF154A" w:rsidP="008B154C">
            <w:pPr>
              <w:spacing w:before="0" w:after="0"/>
              <w:jc w:val="right"/>
              <w:rPr>
                <w:b/>
                <w:sz w:val="14"/>
                <w:szCs w:val="14"/>
                <w:lang w:val="fr-BE"/>
              </w:rPr>
            </w:pPr>
            <w:r w:rsidRPr="007732A8">
              <w:rPr>
                <w:b/>
                <w:noProof/>
                <w:sz w:val="14"/>
                <w:szCs w:val="14"/>
                <w:lang w:val="fr-BE"/>
              </w:rPr>
              <w:t>222 465 207,00</w:t>
            </w:r>
          </w:p>
        </w:tc>
      </w:tr>
    </w:tbl>
    <w:p w:rsidR="008C5CFA" w:rsidRDefault="008C5CFA" w:rsidP="00300A01">
      <w:pPr>
        <w:spacing w:before="0" w:after="0"/>
        <w:rPr>
          <w:lang w:val="fr-BE"/>
        </w:rPr>
      </w:pPr>
    </w:p>
    <w:p w:rsidR="008C5CFA" w:rsidRDefault="008C5CFA" w:rsidP="00300A01">
      <w:pPr>
        <w:spacing w:before="0" w:after="0"/>
        <w:rPr>
          <w:lang w:val="fr-BE"/>
        </w:rPr>
      </w:pPr>
    </w:p>
    <w:p w:rsidR="008C5CFA" w:rsidRPr="008E457C" w:rsidRDefault="00AF154A" w:rsidP="00300A01">
      <w:pPr>
        <w:pStyle w:val="Heading2"/>
        <w:spacing w:before="0" w:after="0"/>
        <w:rPr>
          <w:lang w:val="fr-BE"/>
        </w:rPr>
      </w:pPr>
      <w:r>
        <w:rPr>
          <w:lang w:val="fr-BE"/>
        </w:rPr>
        <w:br w:type="page"/>
      </w:r>
      <w:bookmarkStart w:id="70" w:name="_Toc256000165"/>
      <w:bookmarkStart w:id="71" w:name="_Toc256000124"/>
      <w:bookmarkStart w:id="72" w:name="_Toc256000067"/>
      <w:r w:rsidRPr="008E457C">
        <w:rPr>
          <w:noProof/>
          <w:lang w:val="fr-BE"/>
        </w:rPr>
        <w:lastRenderedPageBreak/>
        <w:t xml:space="preserve">Таблица 7: Разпределение на кумулативните финансови данни по комбинация от категории интервенции за ЕФРР, ЕСФ и Кохезионния фонд (член 112, </w:t>
      </w:r>
      <w:r w:rsidRPr="008E457C">
        <w:rPr>
          <w:noProof/>
          <w:lang w:val="fr-BE"/>
        </w:rPr>
        <w:t>параграфи 1 и 2 от Регламент (ЕС) № 1303/2013 и член 5 от Регламент (ЕС) № 1304/2013)</w:t>
      </w:r>
      <w:bookmarkEnd w:id="70"/>
      <w:bookmarkEnd w:id="71"/>
      <w:bookmarkEnd w:id="72"/>
    </w:p>
    <w:p w:rsidR="008C5CFA" w:rsidRDefault="008C5CFA" w:rsidP="00300A01">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7"/>
        <w:gridCol w:w="972"/>
        <w:gridCol w:w="789"/>
        <w:gridCol w:w="897"/>
        <w:gridCol w:w="909"/>
        <w:gridCol w:w="972"/>
        <w:gridCol w:w="1073"/>
        <w:gridCol w:w="1003"/>
        <w:gridCol w:w="722"/>
        <w:gridCol w:w="997"/>
        <w:gridCol w:w="1291"/>
        <w:gridCol w:w="1281"/>
        <w:gridCol w:w="1232"/>
        <w:gridCol w:w="1513"/>
        <w:gridCol w:w="800"/>
      </w:tblGrid>
      <w:tr w:rsidR="00B61031" w:rsidTr="0047688D">
        <w:trPr>
          <w:tblHeader/>
        </w:trPr>
        <w:tc>
          <w:tcPr>
            <w:tcW w:w="0" w:type="auto"/>
            <w:shd w:val="clear" w:color="auto" w:fill="auto"/>
          </w:tcPr>
          <w:p w:rsidR="008C5CFA" w:rsidRPr="001C6064" w:rsidRDefault="00AF154A" w:rsidP="00300A01">
            <w:pPr>
              <w:pStyle w:val="Text1"/>
              <w:spacing w:before="0" w:after="0"/>
              <w:ind w:left="0"/>
              <w:rPr>
                <w:b/>
                <w:sz w:val="12"/>
                <w:szCs w:val="12"/>
              </w:rPr>
            </w:pPr>
            <w:r w:rsidRPr="001C6064">
              <w:rPr>
                <w:b/>
                <w:noProof/>
                <w:sz w:val="12"/>
                <w:szCs w:val="12"/>
              </w:rPr>
              <w:t>Приоритетна ос</w:t>
            </w:r>
          </w:p>
        </w:tc>
        <w:tc>
          <w:tcPr>
            <w:tcW w:w="0" w:type="auto"/>
            <w:gridSpan w:val="2"/>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Характеристики на разходите</w:t>
            </w:r>
          </w:p>
        </w:tc>
        <w:tc>
          <w:tcPr>
            <w:tcW w:w="0" w:type="auto"/>
            <w:gridSpan w:val="8"/>
            <w:shd w:val="clear" w:color="auto" w:fill="auto"/>
          </w:tcPr>
          <w:p w:rsidR="008C5CFA" w:rsidRPr="001C6064" w:rsidRDefault="00AF154A" w:rsidP="00300A01">
            <w:pPr>
              <w:pStyle w:val="Text1"/>
              <w:spacing w:before="0" w:after="0"/>
              <w:ind w:left="0"/>
              <w:jc w:val="center"/>
              <w:rPr>
                <w:b/>
                <w:sz w:val="12"/>
                <w:szCs w:val="12"/>
              </w:rPr>
            </w:pPr>
            <w:r w:rsidRPr="001C6064">
              <w:rPr>
                <w:b/>
                <w:noProof/>
                <w:sz w:val="12"/>
                <w:szCs w:val="12"/>
              </w:rPr>
              <w:t>Категоризация съобразно измеренията</w:t>
            </w:r>
          </w:p>
        </w:tc>
        <w:tc>
          <w:tcPr>
            <w:tcW w:w="0" w:type="auto"/>
            <w:gridSpan w:val="4"/>
            <w:shd w:val="clear" w:color="auto" w:fill="auto"/>
          </w:tcPr>
          <w:p w:rsidR="008C5CFA" w:rsidRPr="001C6064" w:rsidRDefault="00AF154A" w:rsidP="00300A01">
            <w:pPr>
              <w:pStyle w:val="Text1"/>
              <w:spacing w:before="0" w:after="0"/>
              <w:ind w:left="0"/>
              <w:jc w:val="center"/>
              <w:rPr>
                <w:b/>
                <w:sz w:val="12"/>
                <w:szCs w:val="12"/>
              </w:rPr>
            </w:pPr>
            <w:r w:rsidRPr="001C6064">
              <w:rPr>
                <w:b/>
                <w:noProof/>
                <w:sz w:val="12"/>
                <w:szCs w:val="12"/>
              </w:rPr>
              <w:t>Финансови данни</w:t>
            </w:r>
          </w:p>
        </w:tc>
      </w:tr>
      <w:tr w:rsidR="00B61031" w:rsidTr="0047688D">
        <w:trPr>
          <w:tblHeader/>
        </w:trPr>
        <w:tc>
          <w:tcPr>
            <w:tcW w:w="0" w:type="auto"/>
            <w:shd w:val="clear" w:color="auto" w:fill="auto"/>
          </w:tcPr>
          <w:p w:rsidR="008C5CFA" w:rsidRPr="001C6064" w:rsidRDefault="008C5CFA" w:rsidP="00300A01">
            <w:pPr>
              <w:pStyle w:val="Text1"/>
              <w:spacing w:before="0" w:after="0"/>
              <w:ind w:left="0"/>
              <w:jc w:val="center"/>
              <w:rPr>
                <w:b/>
                <w:sz w:val="12"/>
                <w:szCs w:val="12"/>
              </w:rPr>
            </w:pPr>
          </w:p>
        </w:tc>
        <w:tc>
          <w:tcPr>
            <w:tcW w:w="0" w:type="auto"/>
            <w:shd w:val="clear" w:color="auto" w:fill="auto"/>
          </w:tcPr>
          <w:p w:rsidR="008C5CFA" w:rsidRPr="001C6064" w:rsidRDefault="00AF154A" w:rsidP="00300A01">
            <w:pPr>
              <w:pStyle w:val="Text1"/>
              <w:spacing w:before="0" w:after="0"/>
              <w:ind w:left="0"/>
              <w:jc w:val="center"/>
              <w:rPr>
                <w:b/>
                <w:sz w:val="12"/>
                <w:szCs w:val="12"/>
              </w:rPr>
            </w:pPr>
            <w:r w:rsidRPr="001C6064">
              <w:rPr>
                <w:b/>
                <w:noProof/>
                <w:sz w:val="12"/>
                <w:szCs w:val="12"/>
              </w:rPr>
              <w:t>Фонд</w:t>
            </w:r>
          </w:p>
        </w:tc>
        <w:tc>
          <w:tcPr>
            <w:tcW w:w="0" w:type="auto"/>
            <w:shd w:val="clear" w:color="auto" w:fill="auto"/>
          </w:tcPr>
          <w:p w:rsidR="008C5CFA" w:rsidRPr="001C6064" w:rsidRDefault="00AF154A" w:rsidP="00300A01">
            <w:pPr>
              <w:pStyle w:val="Text1"/>
              <w:spacing w:before="0" w:after="0"/>
              <w:ind w:left="0"/>
              <w:jc w:val="center"/>
              <w:rPr>
                <w:b/>
                <w:sz w:val="12"/>
                <w:szCs w:val="12"/>
              </w:rPr>
            </w:pPr>
            <w:r w:rsidRPr="001C6064">
              <w:rPr>
                <w:b/>
                <w:noProof/>
                <w:sz w:val="12"/>
                <w:szCs w:val="12"/>
              </w:rPr>
              <w:t>Категория региони</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Област на интервенция</w:t>
            </w:r>
          </w:p>
        </w:tc>
        <w:tc>
          <w:tcPr>
            <w:tcW w:w="0" w:type="auto"/>
            <w:shd w:val="clear" w:color="auto" w:fill="auto"/>
          </w:tcPr>
          <w:p w:rsidR="008C5CFA" w:rsidRPr="003F04E4" w:rsidRDefault="00AF154A" w:rsidP="00300A01">
            <w:pPr>
              <w:pStyle w:val="Text1"/>
              <w:spacing w:before="0" w:after="0"/>
              <w:ind w:left="0"/>
              <w:jc w:val="center"/>
              <w:rPr>
                <w:b/>
                <w:sz w:val="12"/>
                <w:szCs w:val="12"/>
                <w:lang w:val="nb-NO"/>
              </w:rPr>
            </w:pPr>
            <w:r w:rsidRPr="003F04E4">
              <w:rPr>
                <w:b/>
                <w:noProof/>
                <w:sz w:val="12"/>
                <w:szCs w:val="12"/>
                <w:lang w:val="nb-NO"/>
              </w:rPr>
              <w:t>Форма на финансиране</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Териториално измерение</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Териториален механизъм за изпълнение</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Измерение, свързано с тематичната цел</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Вторична тема ЕСФ</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Икономическо измерение</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Измерение, свързано с местоположението</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Общ размер на допустимите разходи за операциите, избрани за подкрепа</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Допустими</w:t>
            </w:r>
            <w:r>
              <w:rPr>
                <w:b/>
                <w:noProof/>
                <w:sz w:val="12"/>
                <w:szCs w:val="12"/>
              </w:rPr>
              <w:t xml:space="preserve"> публични разходи за операциите, избрани за подкрепа</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Общ размер на допустимите разходи, декларирани от бенефициерите пред управляващия орган</w:t>
            </w:r>
          </w:p>
        </w:tc>
        <w:tc>
          <w:tcPr>
            <w:tcW w:w="0" w:type="auto"/>
            <w:shd w:val="clear" w:color="auto" w:fill="auto"/>
          </w:tcPr>
          <w:p w:rsidR="008C5CFA" w:rsidRPr="001C6064" w:rsidRDefault="00AF154A" w:rsidP="00300A01">
            <w:pPr>
              <w:pStyle w:val="Text1"/>
              <w:spacing w:before="0" w:after="0"/>
              <w:ind w:left="0"/>
              <w:jc w:val="center"/>
              <w:rPr>
                <w:b/>
                <w:sz w:val="12"/>
                <w:szCs w:val="12"/>
              </w:rPr>
            </w:pPr>
            <w:r>
              <w:rPr>
                <w:b/>
                <w:noProof/>
                <w:sz w:val="12"/>
                <w:szCs w:val="12"/>
              </w:rPr>
              <w:t>Брой на избраните операции</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020</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86 763 214,34</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78 923 702,14</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25 720 062,57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12</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35 672 587,75</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35 672 587,75</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10 293 841,38</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6</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277 857 642,87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275 462 219,64</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110 899 883,08</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19</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04</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115 648 792,29</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98 301 473,45</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28 912 198,07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28 912 198,07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24 575 368,36</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7 228 049,52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15 791 272,60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14 415 324,18</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3 315 219,81</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7</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 xml:space="preserve">Европейски фонд за </w:t>
            </w:r>
            <w:r>
              <w:rPr>
                <w:noProof/>
                <w:sz w:val="12"/>
                <w:szCs w:val="12"/>
              </w:rPr>
              <w:t>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101 040 011,61</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90 664 763,29</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2 533 244,83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28</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26 807 842,00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26 807 842,00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6 701 960,50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018</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157 538 011,22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91 813 152,93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023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31 550 580,46</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30 444 356,01</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0,00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085</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9 265 842,13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9 265 842,13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35 854,73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086</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26 020 583,12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26 020 583,12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997 593,42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16</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4</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087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05</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34 646 916,32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34 646 916,32</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10 211 733,90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5</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Кохезионен фонд (КФ)</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083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06</w:t>
            </w: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1 062 674,03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1 062 674,03</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908 396,00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12</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6</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w:t>
            </w:r>
            <w:r>
              <w:rPr>
                <w:noProof/>
                <w:sz w:val="12"/>
                <w:szCs w:val="12"/>
              </w:rPr>
              <w:t xml:space="preserve">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121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24</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18 297 042,67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18 297 042,67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10 076 800,17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8</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6</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Европейски 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По-слабо 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122</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24</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2 998 586,06</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2 998 586,06</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1 037 589,88</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3</w:t>
            </w:r>
          </w:p>
        </w:tc>
      </w:tr>
      <w:tr w:rsidR="00B61031" w:rsidTr="0047688D">
        <w:tc>
          <w:tcPr>
            <w:tcW w:w="0" w:type="auto"/>
            <w:shd w:val="clear" w:color="auto" w:fill="auto"/>
          </w:tcPr>
          <w:p w:rsidR="008C5CFA" w:rsidRPr="009C3005" w:rsidRDefault="00AF154A" w:rsidP="00300A01">
            <w:pPr>
              <w:pStyle w:val="Text1"/>
              <w:spacing w:before="0" w:after="0"/>
              <w:ind w:left="0"/>
              <w:rPr>
                <w:sz w:val="12"/>
                <w:szCs w:val="12"/>
              </w:rPr>
            </w:pPr>
            <w:r>
              <w:rPr>
                <w:noProof/>
                <w:sz w:val="14"/>
                <w:szCs w:val="14"/>
                <w:lang w:val="fr-BE"/>
              </w:rPr>
              <w:t>6</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 xml:space="preserve">Европейски </w:t>
            </w:r>
            <w:r>
              <w:rPr>
                <w:noProof/>
                <w:sz w:val="12"/>
                <w:szCs w:val="12"/>
              </w:rPr>
              <w:lastRenderedPageBreak/>
              <w:t>фонд за регионално развитие (ЕФРР)</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lastRenderedPageBreak/>
              <w:t xml:space="preserve">По-слабо </w:t>
            </w:r>
            <w:r>
              <w:rPr>
                <w:noProof/>
                <w:sz w:val="12"/>
                <w:szCs w:val="12"/>
              </w:rPr>
              <w:lastRenderedPageBreak/>
              <w:t>развити региони</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lastRenderedPageBreak/>
              <w:t>123</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01</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07</w:t>
            </w:r>
          </w:p>
        </w:tc>
        <w:tc>
          <w:tcPr>
            <w:tcW w:w="0" w:type="auto"/>
            <w:shd w:val="clear" w:color="auto" w:fill="auto"/>
          </w:tcPr>
          <w:p w:rsidR="008C5CFA" w:rsidRPr="009C3005" w:rsidRDefault="008C5CFA" w:rsidP="00300A01">
            <w:pPr>
              <w:pStyle w:val="Text1"/>
              <w:spacing w:before="0" w:after="0"/>
              <w:ind w:left="0"/>
              <w:rPr>
                <w:sz w:val="12"/>
                <w:szCs w:val="12"/>
              </w:rPr>
            </w:pPr>
          </w:p>
        </w:tc>
        <w:tc>
          <w:tcPr>
            <w:tcW w:w="0" w:type="auto"/>
            <w:shd w:val="clear" w:color="auto" w:fill="auto"/>
          </w:tcPr>
          <w:p w:rsidR="008C5CFA" w:rsidRPr="009C3005" w:rsidRDefault="00AF154A" w:rsidP="00300A01">
            <w:pPr>
              <w:pStyle w:val="Text1"/>
              <w:spacing w:before="0" w:after="0"/>
              <w:ind w:left="0"/>
              <w:rPr>
                <w:sz w:val="12"/>
                <w:szCs w:val="12"/>
              </w:rPr>
            </w:pPr>
            <w:r>
              <w:rPr>
                <w:sz w:val="12"/>
                <w:szCs w:val="12"/>
              </w:rPr>
              <w:t xml:space="preserve"> </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24</w:t>
            </w:r>
          </w:p>
        </w:tc>
        <w:tc>
          <w:tcPr>
            <w:tcW w:w="0" w:type="auto"/>
            <w:shd w:val="clear" w:color="auto" w:fill="auto"/>
          </w:tcPr>
          <w:p w:rsidR="008C5CFA" w:rsidRPr="009C3005" w:rsidRDefault="00AF154A" w:rsidP="00300A01">
            <w:pPr>
              <w:pStyle w:val="Text1"/>
              <w:spacing w:before="0" w:after="0"/>
              <w:ind w:left="0"/>
              <w:rPr>
                <w:sz w:val="12"/>
                <w:szCs w:val="12"/>
              </w:rPr>
            </w:pPr>
            <w:r>
              <w:rPr>
                <w:noProof/>
                <w:sz w:val="12"/>
                <w:szCs w:val="12"/>
              </w:rPr>
              <w:t>BG</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1 612 586,00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1 612 586,00</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978 708,27</w:t>
            </w:r>
          </w:p>
        </w:tc>
        <w:tc>
          <w:tcPr>
            <w:tcW w:w="0" w:type="auto"/>
            <w:shd w:val="clear" w:color="auto" w:fill="auto"/>
          </w:tcPr>
          <w:p w:rsidR="008C5CFA" w:rsidRPr="009C3005" w:rsidRDefault="00AF154A" w:rsidP="00300A01">
            <w:pPr>
              <w:pStyle w:val="Text1"/>
              <w:spacing w:before="0" w:after="0"/>
              <w:ind w:left="0"/>
              <w:jc w:val="right"/>
              <w:rPr>
                <w:sz w:val="12"/>
                <w:szCs w:val="12"/>
              </w:rPr>
            </w:pPr>
            <w:r w:rsidRPr="009C3005">
              <w:rPr>
                <w:noProof/>
                <w:sz w:val="12"/>
                <w:szCs w:val="12"/>
              </w:rPr>
              <w:t>2</w:t>
            </w:r>
          </w:p>
        </w:tc>
      </w:tr>
    </w:tbl>
    <w:p w:rsidR="008C5CFA" w:rsidRDefault="008C5CFA" w:rsidP="00300A01">
      <w:pPr>
        <w:spacing w:before="0" w:after="0"/>
        <w:rPr>
          <w:lang w:val="fr-BE"/>
        </w:rPr>
      </w:pPr>
    </w:p>
    <w:p w:rsidR="008C5CFA" w:rsidRDefault="00AF154A" w:rsidP="00300A01">
      <w:pPr>
        <w:pStyle w:val="Heading2"/>
        <w:spacing w:before="0" w:after="0"/>
      </w:pPr>
      <w:r>
        <w:rPr>
          <w:lang w:val="fr-BE"/>
        </w:rPr>
        <w:br w:type="page"/>
      </w:r>
      <w:bookmarkStart w:id="73" w:name="_Toc256000166"/>
      <w:bookmarkStart w:id="74" w:name="_Toc256000125"/>
      <w:bookmarkStart w:id="75" w:name="_Toc256000068"/>
      <w:bookmarkStart w:id="76" w:name="_Toc256000013"/>
      <w:r w:rsidRPr="00B36AD0">
        <w:rPr>
          <w:noProof/>
        </w:rPr>
        <w:lastRenderedPageBreak/>
        <w:t>Таблица 8: Използване на кръстосано финансиране</w:t>
      </w:r>
      <w:bookmarkEnd w:id="73"/>
      <w:bookmarkEnd w:id="74"/>
      <w:bookmarkEnd w:id="75"/>
      <w:bookmarkEnd w:id="76"/>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692"/>
        <w:gridCol w:w="2889"/>
        <w:gridCol w:w="2721"/>
        <w:gridCol w:w="3469"/>
        <w:gridCol w:w="2721"/>
      </w:tblGrid>
      <w:tr w:rsidR="00B61031" w:rsidTr="0047688D">
        <w:tc>
          <w:tcPr>
            <w:tcW w:w="0" w:type="auto"/>
            <w:shd w:val="clear" w:color="auto" w:fill="auto"/>
          </w:tcPr>
          <w:p w:rsidR="008C5CFA" w:rsidRPr="00B52842" w:rsidRDefault="00AF154A" w:rsidP="00300A01">
            <w:pPr>
              <w:spacing w:before="0" w:after="0"/>
              <w:jc w:val="center"/>
              <w:rPr>
                <w:b/>
              </w:rPr>
            </w:pPr>
            <w:r w:rsidRPr="00B52842">
              <w:rPr>
                <w:b/>
              </w:rPr>
              <w:t>1</w:t>
            </w:r>
          </w:p>
        </w:tc>
        <w:tc>
          <w:tcPr>
            <w:tcW w:w="0" w:type="auto"/>
            <w:shd w:val="clear" w:color="auto" w:fill="auto"/>
          </w:tcPr>
          <w:p w:rsidR="008C5CFA" w:rsidRPr="00B52842" w:rsidRDefault="00AF154A" w:rsidP="00300A01">
            <w:pPr>
              <w:spacing w:before="0" w:after="0"/>
              <w:jc w:val="center"/>
              <w:rPr>
                <w:b/>
              </w:rPr>
            </w:pPr>
            <w:r w:rsidRPr="00B52842">
              <w:rPr>
                <w:b/>
              </w:rPr>
              <w:t>2</w:t>
            </w:r>
          </w:p>
        </w:tc>
        <w:tc>
          <w:tcPr>
            <w:tcW w:w="0" w:type="auto"/>
            <w:shd w:val="clear" w:color="auto" w:fill="auto"/>
          </w:tcPr>
          <w:p w:rsidR="008C5CFA" w:rsidRPr="00B52842" w:rsidRDefault="00AF154A" w:rsidP="00300A01">
            <w:pPr>
              <w:spacing w:before="0" w:after="0"/>
              <w:jc w:val="center"/>
              <w:rPr>
                <w:b/>
              </w:rPr>
            </w:pPr>
            <w:r w:rsidRPr="00B52842">
              <w:rPr>
                <w:b/>
              </w:rPr>
              <w:t>3</w:t>
            </w:r>
          </w:p>
        </w:tc>
        <w:tc>
          <w:tcPr>
            <w:tcW w:w="0" w:type="auto"/>
            <w:shd w:val="clear" w:color="auto" w:fill="auto"/>
          </w:tcPr>
          <w:p w:rsidR="008C5CFA" w:rsidRPr="00B52842" w:rsidRDefault="00AF154A" w:rsidP="00300A01">
            <w:pPr>
              <w:spacing w:before="0" w:after="0"/>
              <w:jc w:val="center"/>
              <w:rPr>
                <w:b/>
              </w:rPr>
            </w:pPr>
            <w:r w:rsidRPr="00B52842">
              <w:rPr>
                <w:b/>
              </w:rPr>
              <w:t>4</w:t>
            </w:r>
          </w:p>
        </w:tc>
        <w:tc>
          <w:tcPr>
            <w:tcW w:w="0" w:type="auto"/>
            <w:shd w:val="clear" w:color="auto" w:fill="auto"/>
          </w:tcPr>
          <w:p w:rsidR="008C5CFA" w:rsidRPr="00B52842" w:rsidRDefault="00AF154A" w:rsidP="00300A01">
            <w:pPr>
              <w:spacing w:before="0" w:after="0"/>
              <w:jc w:val="center"/>
              <w:rPr>
                <w:b/>
              </w:rPr>
            </w:pPr>
            <w:r w:rsidRPr="00B52842">
              <w:rPr>
                <w:b/>
              </w:rPr>
              <w:t>5</w:t>
            </w:r>
          </w:p>
        </w:tc>
        <w:tc>
          <w:tcPr>
            <w:tcW w:w="0" w:type="auto"/>
            <w:shd w:val="clear" w:color="auto" w:fill="auto"/>
          </w:tcPr>
          <w:p w:rsidR="008C5CFA" w:rsidRPr="00B52842" w:rsidRDefault="00AF154A" w:rsidP="00300A01">
            <w:pPr>
              <w:spacing w:before="0" w:after="0"/>
              <w:jc w:val="center"/>
              <w:rPr>
                <w:b/>
              </w:rPr>
            </w:pPr>
            <w:r w:rsidRPr="00B52842">
              <w:rPr>
                <w:b/>
              </w:rPr>
              <w:t>6</w:t>
            </w:r>
          </w:p>
        </w:tc>
      </w:tr>
      <w:tr w:rsidR="00B61031" w:rsidTr="0047688D">
        <w:tc>
          <w:tcPr>
            <w:tcW w:w="0" w:type="auto"/>
            <w:shd w:val="clear" w:color="auto" w:fill="auto"/>
          </w:tcPr>
          <w:p w:rsidR="008C5CFA" w:rsidRPr="00B52842" w:rsidRDefault="00AF154A" w:rsidP="00300A01">
            <w:pPr>
              <w:spacing w:before="0" w:after="0"/>
              <w:rPr>
                <w:b/>
              </w:rPr>
            </w:pPr>
            <w:r w:rsidRPr="00B52842">
              <w:rPr>
                <w:b/>
                <w:noProof/>
              </w:rPr>
              <w:t>Използване на кръстосано финансиране</w:t>
            </w:r>
          </w:p>
        </w:tc>
        <w:tc>
          <w:tcPr>
            <w:tcW w:w="0" w:type="auto"/>
            <w:shd w:val="clear" w:color="auto" w:fill="auto"/>
          </w:tcPr>
          <w:p w:rsidR="008C5CFA" w:rsidRPr="00B52842" w:rsidRDefault="00AF154A" w:rsidP="00300A01">
            <w:pPr>
              <w:spacing w:before="0" w:after="0"/>
              <w:rPr>
                <w:b/>
              </w:rPr>
            </w:pPr>
            <w:r w:rsidRPr="00B52842">
              <w:rPr>
                <w:b/>
                <w:noProof/>
              </w:rPr>
              <w:t>Приоритетна ос</w:t>
            </w:r>
          </w:p>
        </w:tc>
        <w:tc>
          <w:tcPr>
            <w:tcW w:w="0" w:type="auto"/>
            <w:shd w:val="clear" w:color="auto" w:fill="auto"/>
          </w:tcPr>
          <w:p w:rsidR="008C5CFA" w:rsidRPr="00B52842" w:rsidRDefault="00AF154A" w:rsidP="00300A01">
            <w:pPr>
              <w:spacing w:before="0" w:after="0"/>
              <w:rPr>
                <w:b/>
              </w:rPr>
            </w:pPr>
            <w:r w:rsidRPr="00B52842">
              <w:rPr>
                <w:b/>
                <w:noProof/>
              </w:rPr>
              <w:t>Размерът на подкрепата от ЕС, която се предвижда да бъде използвана за кръстосано финансиране въз основа на избраните операции (в евро)</w:t>
            </w:r>
          </w:p>
        </w:tc>
        <w:tc>
          <w:tcPr>
            <w:tcW w:w="0" w:type="auto"/>
            <w:shd w:val="clear" w:color="auto" w:fill="auto"/>
          </w:tcPr>
          <w:p w:rsidR="008C5CFA" w:rsidRPr="00B52842" w:rsidRDefault="00AF154A" w:rsidP="00300A01">
            <w:pPr>
              <w:spacing w:before="0" w:after="0"/>
              <w:rPr>
                <w:b/>
              </w:rPr>
            </w:pPr>
            <w:r w:rsidRPr="00B52842">
              <w:rPr>
                <w:b/>
                <w:noProof/>
              </w:rPr>
              <w:t>Като дял от подкрепата от ЕС по приоритетната ос (%) (3/подпомагане от ЕС по приоритетната ос*100)</w:t>
            </w:r>
          </w:p>
        </w:tc>
        <w:tc>
          <w:tcPr>
            <w:tcW w:w="0" w:type="auto"/>
            <w:shd w:val="clear" w:color="auto" w:fill="auto"/>
          </w:tcPr>
          <w:p w:rsidR="008C5CFA" w:rsidRPr="00B52842" w:rsidRDefault="00AF154A" w:rsidP="00300A01">
            <w:pPr>
              <w:spacing w:before="0" w:after="0"/>
              <w:rPr>
                <w:b/>
              </w:rPr>
            </w:pPr>
            <w:r w:rsidRPr="00B52842">
              <w:rPr>
                <w:b/>
                <w:noProof/>
              </w:rPr>
              <w:t>Размерът на подкрепат</w:t>
            </w:r>
            <w:r w:rsidRPr="00B52842">
              <w:rPr>
                <w:b/>
                <w:noProof/>
              </w:rPr>
              <w:t>а от ЕС, използвана в рамките на кръстосаното финансиране въз основа на допустимите разходи, декларирани от бенефициера пред управляващия орган (в евро)</w:t>
            </w:r>
          </w:p>
        </w:tc>
        <w:tc>
          <w:tcPr>
            <w:tcW w:w="0" w:type="auto"/>
            <w:shd w:val="clear" w:color="auto" w:fill="auto"/>
          </w:tcPr>
          <w:p w:rsidR="008C5CFA" w:rsidRPr="00B52842" w:rsidRDefault="00AF154A" w:rsidP="00300A01">
            <w:pPr>
              <w:spacing w:before="0" w:after="0"/>
              <w:rPr>
                <w:b/>
              </w:rPr>
            </w:pPr>
            <w:r w:rsidRPr="00B52842">
              <w:rPr>
                <w:b/>
                <w:noProof/>
              </w:rPr>
              <w:t>Като дял от подкрепата от ЕС по приоритетната ос (%) (5/подпомагане от ЕС по приоритетната ос*100)</w:t>
            </w:r>
          </w:p>
        </w:tc>
      </w:tr>
    </w:tbl>
    <w:p w:rsidR="008C5CFA" w:rsidRDefault="008C5CFA" w:rsidP="00300A01">
      <w:pPr>
        <w:spacing w:before="0" w:after="0"/>
        <w:rPr>
          <w:lang w:val="fr-BE"/>
        </w:rPr>
      </w:pPr>
    </w:p>
    <w:p w:rsidR="00C902C0" w:rsidRDefault="008C5CFA" w:rsidP="00C902C0">
      <w:pPr>
        <w:pStyle w:val="Heading2"/>
        <w:spacing w:before="0" w:after="0"/>
        <w:rPr>
          <w:lang w:val="fr-BE"/>
        </w:rPr>
      </w:pPr>
      <w:r>
        <w:rPr>
          <w:lang w:val="fr-BE"/>
        </w:rPr>
        <w:br w:type="page"/>
      </w:r>
      <w:r w:rsidR="00EA7BCC">
        <w:rPr>
          <w:lang w:val="fr-BE"/>
        </w:rPr>
        <w:lastRenderedPageBreak/>
        <w:t xml:space="preserve"> </w:t>
      </w:r>
      <w:bookmarkStart w:id="77" w:name="_Toc256000167"/>
      <w:bookmarkStart w:id="78" w:name="_Toc256000126"/>
      <w:r w:rsidR="00AF154A">
        <w:rPr>
          <w:lang w:val="fr-BE"/>
        </w:rPr>
        <w:t xml:space="preserve">Таблица 9: Разходи за операции извън програмния район (ЕФРР и Кохезионния фонд по целта </w:t>
      </w:r>
      <w:r w:rsidR="00AF154A">
        <w:t>"</w:t>
      </w:r>
      <w:r w:rsidR="00AF154A">
        <w:rPr>
          <w:lang w:val="fr-BE"/>
        </w:rPr>
        <w:t>Инвестиции за растеж и работни места</w:t>
      </w:r>
      <w:r w:rsidR="00AF154A">
        <w:t>"</w:t>
      </w:r>
      <w:r w:rsidR="00AF154A">
        <w:rPr>
          <w:lang w:val="fr-BE"/>
        </w:rPr>
        <w:t>)</w:t>
      </w:r>
      <w:bookmarkEnd w:id="77"/>
      <w:bookmarkEnd w:id="78"/>
    </w:p>
    <w:p w:rsidR="00C902C0" w:rsidRDefault="00C902C0" w:rsidP="00C902C0">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3407"/>
        <w:gridCol w:w="3124"/>
        <w:gridCol w:w="4051"/>
        <w:gridCol w:w="3124"/>
      </w:tblGrid>
      <w:tr w:rsidR="00B61031" w:rsidTr="003C0F39">
        <w:tc>
          <w:tcPr>
            <w:tcW w:w="0" w:type="auto"/>
            <w:shd w:val="clear" w:color="auto" w:fill="auto"/>
          </w:tcPr>
          <w:p w:rsidR="00C902C0" w:rsidRPr="00B52842" w:rsidRDefault="00AF154A" w:rsidP="003C0F39">
            <w:pPr>
              <w:spacing w:before="0" w:after="0"/>
              <w:jc w:val="center"/>
              <w:rPr>
                <w:b/>
                <w:lang w:val="fr-BE"/>
              </w:rPr>
            </w:pPr>
            <w:r w:rsidRPr="00B52842">
              <w:rPr>
                <w:b/>
                <w:lang w:val="fr-BE"/>
              </w:rPr>
              <w:t>1</w:t>
            </w:r>
          </w:p>
        </w:tc>
        <w:tc>
          <w:tcPr>
            <w:tcW w:w="0" w:type="auto"/>
            <w:shd w:val="clear" w:color="auto" w:fill="auto"/>
          </w:tcPr>
          <w:p w:rsidR="00C902C0" w:rsidRPr="00B52842" w:rsidRDefault="00AF154A" w:rsidP="003C0F39">
            <w:pPr>
              <w:spacing w:before="0" w:after="0"/>
              <w:jc w:val="center"/>
              <w:rPr>
                <w:b/>
                <w:lang w:val="fr-BE"/>
              </w:rPr>
            </w:pPr>
            <w:r w:rsidRPr="00B52842">
              <w:rPr>
                <w:b/>
                <w:lang w:val="fr-BE"/>
              </w:rPr>
              <w:t>2</w:t>
            </w:r>
          </w:p>
        </w:tc>
        <w:tc>
          <w:tcPr>
            <w:tcW w:w="0" w:type="auto"/>
            <w:shd w:val="clear" w:color="auto" w:fill="auto"/>
          </w:tcPr>
          <w:p w:rsidR="00C902C0" w:rsidRPr="00B52842" w:rsidRDefault="00AF154A" w:rsidP="003C0F39">
            <w:pPr>
              <w:spacing w:before="0" w:after="0"/>
              <w:jc w:val="center"/>
              <w:rPr>
                <w:b/>
                <w:lang w:val="fr-BE"/>
              </w:rPr>
            </w:pPr>
            <w:r w:rsidRPr="00B52842">
              <w:rPr>
                <w:b/>
                <w:lang w:val="fr-BE"/>
              </w:rPr>
              <w:t>3</w:t>
            </w:r>
          </w:p>
        </w:tc>
        <w:tc>
          <w:tcPr>
            <w:tcW w:w="0" w:type="auto"/>
            <w:shd w:val="clear" w:color="auto" w:fill="auto"/>
          </w:tcPr>
          <w:p w:rsidR="00C902C0" w:rsidRPr="00B52842" w:rsidRDefault="00AF154A" w:rsidP="003C0F39">
            <w:pPr>
              <w:spacing w:before="0" w:after="0"/>
              <w:jc w:val="center"/>
              <w:rPr>
                <w:b/>
                <w:lang w:val="fr-BE"/>
              </w:rPr>
            </w:pPr>
            <w:r w:rsidRPr="00B52842">
              <w:rPr>
                <w:b/>
                <w:lang w:val="fr-BE"/>
              </w:rPr>
              <w:t>4</w:t>
            </w:r>
          </w:p>
        </w:tc>
        <w:tc>
          <w:tcPr>
            <w:tcW w:w="0" w:type="auto"/>
            <w:shd w:val="clear" w:color="auto" w:fill="auto"/>
          </w:tcPr>
          <w:p w:rsidR="00C902C0" w:rsidRPr="00B52842" w:rsidRDefault="00AF154A" w:rsidP="003C0F39">
            <w:pPr>
              <w:spacing w:before="0" w:after="0"/>
              <w:jc w:val="center"/>
              <w:rPr>
                <w:b/>
                <w:lang w:val="fr-BE"/>
              </w:rPr>
            </w:pPr>
            <w:r w:rsidRPr="00B52842">
              <w:rPr>
                <w:b/>
                <w:lang w:val="fr-BE"/>
              </w:rPr>
              <w:t>5</w:t>
            </w:r>
          </w:p>
        </w:tc>
      </w:tr>
      <w:tr w:rsidR="00B61031" w:rsidTr="003C0F39">
        <w:tc>
          <w:tcPr>
            <w:tcW w:w="0" w:type="auto"/>
            <w:shd w:val="clear" w:color="auto" w:fill="auto"/>
          </w:tcPr>
          <w:p w:rsidR="00C902C0" w:rsidRPr="00B52842" w:rsidRDefault="00AF154A" w:rsidP="003C0F39">
            <w:pPr>
              <w:spacing w:before="0" w:after="0"/>
              <w:rPr>
                <w:b/>
                <w:lang w:val="fr-BE"/>
              </w:rPr>
            </w:pPr>
            <w:r w:rsidRPr="00B52842">
              <w:rPr>
                <w:b/>
                <w:noProof/>
                <w:lang w:val="fr-BE"/>
              </w:rPr>
              <w:t>Приоритетна ос</w:t>
            </w:r>
          </w:p>
        </w:tc>
        <w:tc>
          <w:tcPr>
            <w:tcW w:w="0" w:type="auto"/>
            <w:shd w:val="clear" w:color="auto" w:fill="auto"/>
          </w:tcPr>
          <w:p w:rsidR="00C902C0" w:rsidRPr="00B52842" w:rsidRDefault="00AF154A" w:rsidP="003C0F39">
            <w:pPr>
              <w:spacing w:before="0" w:after="0"/>
              <w:rPr>
                <w:b/>
                <w:lang w:val="fr-BE"/>
              </w:rPr>
            </w:pPr>
            <w:r w:rsidRPr="00B52842">
              <w:rPr>
                <w:b/>
                <w:noProof/>
                <w:lang w:val="fr-BE"/>
              </w:rPr>
              <w:t xml:space="preserve">Размерът на подкрепата от ЕС, предвидена да бъде използвана за операции извън програмния район, въз </w:t>
            </w:r>
            <w:r w:rsidRPr="00B52842">
              <w:rPr>
                <w:b/>
                <w:noProof/>
                <w:lang w:val="fr-BE"/>
              </w:rPr>
              <w:t>основа на избраните операции (в евро)</w:t>
            </w:r>
          </w:p>
        </w:tc>
        <w:tc>
          <w:tcPr>
            <w:tcW w:w="0" w:type="auto"/>
            <w:shd w:val="clear" w:color="auto" w:fill="auto"/>
          </w:tcPr>
          <w:p w:rsidR="00C902C0" w:rsidRPr="00B52842" w:rsidRDefault="00AF154A" w:rsidP="003C0F39">
            <w:pPr>
              <w:spacing w:before="0" w:after="0"/>
              <w:rPr>
                <w:b/>
                <w:lang w:val="fr-BE"/>
              </w:rPr>
            </w:pPr>
            <w:r w:rsidRPr="00B52842">
              <w:rPr>
                <w:b/>
                <w:noProof/>
                <w:lang w:val="fr-BE"/>
              </w:rPr>
              <w:t>Като дял от подкрепата от ЕС по приоритетната ос (%) (2/подпомагане от ЕС по приоритетната ос*100)</w:t>
            </w:r>
          </w:p>
        </w:tc>
        <w:tc>
          <w:tcPr>
            <w:tcW w:w="0" w:type="auto"/>
            <w:shd w:val="clear" w:color="auto" w:fill="auto"/>
          </w:tcPr>
          <w:p w:rsidR="00C902C0" w:rsidRPr="00B52842" w:rsidRDefault="00AF154A" w:rsidP="003C0F39">
            <w:pPr>
              <w:spacing w:before="0" w:after="0"/>
              <w:rPr>
                <w:b/>
                <w:lang w:val="fr-BE"/>
              </w:rPr>
            </w:pPr>
            <w:r w:rsidRPr="00B52842">
              <w:rPr>
                <w:b/>
                <w:noProof/>
                <w:lang w:val="fr-BE"/>
              </w:rPr>
              <w:t>Размерът на подкрепата от ЕС при операции извън програмния район въз основа на допустимите разходи, декларирани от бене</w:t>
            </w:r>
            <w:r w:rsidRPr="00B52842">
              <w:rPr>
                <w:b/>
                <w:noProof/>
                <w:lang w:val="fr-BE"/>
              </w:rPr>
              <w:t>фициера пред управляващия орган (в евро)</w:t>
            </w:r>
          </w:p>
        </w:tc>
        <w:tc>
          <w:tcPr>
            <w:tcW w:w="0" w:type="auto"/>
            <w:shd w:val="clear" w:color="auto" w:fill="auto"/>
          </w:tcPr>
          <w:p w:rsidR="00C902C0" w:rsidRPr="00B52842" w:rsidRDefault="00AF154A" w:rsidP="003C0F39">
            <w:pPr>
              <w:spacing w:before="0" w:after="0"/>
              <w:rPr>
                <w:b/>
                <w:lang w:val="fr-BE"/>
              </w:rPr>
            </w:pPr>
            <w:r w:rsidRPr="00B52842">
              <w:rPr>
                <w:b/>
                <w:noProof/>
                <w:lang w:val="fr-BE"/>
              </w:rPr>
              <w:t>Като дял от подкрепата от ЕС по приоритетната ос (%) (4/подпомагане от ЕС по приоритетната ос*100)</w:t>
            </w:r>
          </w:p>
        </w:tc>
      </w:tr>
    </w:tbl>
    <w:p w:rsidR="00C902C0" w:rsidRDefault="00C902C0" w:rsidP="00C902C0">
      <w:pPr>
        <w:spacing w:before="0" w:after="0"/>
        <w:rPr>
          <w:lang w:val="fr-BE"/>
        </w:rPr>
      </w:pPr>
    </w:p>
    <w:p w:rsidR="008C5CFA" w:rsidRDefault="00C902C0" w:rsidP="00300A01">
      <w:pPr>
        <w:pStyle w:val="Heading2"/>
        <w:spacing w:before="0" w:after="0"/>
        <w:rPr>
          <w:lang w:val="fr-BE"/>
        </w:rPr>
      </w:pPr>
      <w:r>
        <w:rPr>
          <w:lang w:val="fr-BE"/>
        </w:rPr>
        <w:br w:type="page"/>
      </w:r>
      <w:bookmarkStart w:id="79" w:name="_Toc256000168"/>
      <w:bookmarkStart w:id="80" w:name="_Toc256000127"/>
      <w:bookmarkStart w:id="81" w:name="_Toc256000070"/>
      <w:bookmarkStart w:id="82" w:name="_Toc256000015"/>
      <w:r w:rsidR="00AF154A" w:rsidRPr="00802EB5">
        <w:rPr>
          <w:noProof/>
          <w:lang w:val="fr-BE"/>
        </w:rPr>
        <w:lastRenderedPageBreak/>
        <w:t>Таблица 10: Разходи, извършени извън Съюза (ЕСФ)</w:t>
      </w:r>
      <w:bookmarkEnd w:id="79"/>
      <w:bookmarkEnd w:id="80"/>
      <w:bookmarkEnd w:id="81"/>
      <w:bookmarkEnd w:id="82"/>
    </w:p>
    <w:p w:rsidR="00DF0D6A" w:rsidRPr="00802EB5" w:rsidRDefault="00DF0D6A" w:rsidP="00300A01">
      <w:pPr>
        <w:spacing w:before="0" w:after="0"/>
        <w:rPr>
          <w:lang w:val="fr-BE"/>
        </w:rPr>
      </w:pPr>
    </w:p>
    <w:tbl>
      <w:tblPr>
        <w:tblW w:w="5000" w:type="pct"/>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4884"/>
        <w:gridCol w:w="2780"/>
        <w:gridCol w:w="4884"/>
      </w:tblGrid>
      <w:tr w:rsidR="00B61031" w:rsidTr="0047688D">
        <w:tc>
          <w:tcPr>
            <w:tcW w:w="0" w:type="auto"/>
            <w:shd w:val="clear" w:color="auto" w:fill="auto"/>
          </w:tcPr>
          <w:p w:rsidR="008C5CFA" w:rsidRPr="003D4F6D" w:rsidRDefault="00AF154A" w:rsidP="00300A01">
            <w:pPr>
              <w:spacing w:before="0" w:after="0"/>
              <w:jc w:val="center"/>
              <w:rPr>
                <w:lang w:val="fr-BE"/>
              </w:rPr>
            </w:pPr>
            <w:r w:rsidRPr="003D4F6D">
              <w:rPr>
                <w:noProof/>
                <w:lang w:val="fr-BE"/>
              </w:rPr>
              <w:t xml:space="preserve">Размерът на разходите, които се предвижда да бъдат направени </w:t>
            </w:r>
            <w:r w:rsidRPr="003D4F6D">
              <w:rPr>
                <w:noProof/>
                <w:lang w:val="fr-BE"/>
              </w:rPr>
              <w:t>извън Съюза по тематични цели 8 и 10 въз основа на избраните операции (в евро)</w:t>
            </w:r>
          </w:p>
        </w:tc>
        <w:tc>
          <w:tcPr>
            <w:tcW w:w="0" w:type="auto"/>
            <w:shd w:val="clear" w:color="auto" w:fill="auto"/>
          </w:tcPr>
          <w:p w:rsidR="008C5CFA" w:rsidRPr="003D4F6D" w:rsidRDefault="00AF154A" w:rsidP="00300A01">
            <w:pPr>
              <w:spacing w:before="0" w:after="0"/>
              <w:jc w:val="center"/>
              <w:rPr>
                <w:lang w:val="fr-BE"/>
              </w:rPr>
            </w:pPr>
            <w:r w:rsidRPr="003D4F6D">
              <w:rPr>
                <w:noProof/>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w:t>
            </w:r>
            <w:r w:rsidRPr="003D4F6D">
              <w:rPr>
                <w:noProof/>
                <w:lang w:val="fr-BE"/>
              </w:rPr>
              <w:t>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0" w:type="auto"/>
            <w:shd w:val="clear" w:color="auto" w:fill="auto"/>
          </w:tcPr>
          <w:p w:rsidR="008C5CFA" w:rsidRPr="003D4F6D" w:rsidRDefault="00AF154A" w:rsidP="00300A01">
            <w:pPr>
              <w:spacing w:before="0" w:after="0"/>
              <w:jc w:val="center"/>
              <w:rPr>
                <w:lang w:val="fr-BE"/>
              </w:rPr>
            </w:pPr>
            <w:r w:rsidRPr="003D4F6D">
              <w:rPr>
                <w:noProof/>
                <w:lang w:val="fr-BE"/>
              </w:rPr>
              <w:t>Допустимите разходи, направени извън Съюза, декларирани от бенефициера пред управляващия орган (в евро)</w:t>
            </w:r>
          </w:p>
        </w:tc>
        <w:tc>
          <w:tcPr>
            <w:tcW w:w="0" w:type="auto"/>
            <w:shd w:val="clear" w:color="auto" w:fill="auto"/>
          </w:tcPr>
          <w:p w:rsidR="008C5CFA" w:rsidRPr="003D4F6D" w:rsidRDefault="00AF154A" w:rsidP="00300A01">
            <w:pPr>
              <w:spacing w:before="0" w:after="0"/>
              <w:jc w:val="center"/>
              <w:rPr>
                <w:lang w:val="fr-BE"/>
              </w:rPr>
            </w:pPr>
            <w:r w:rsidRPr="003D4F6D">
              <w:rPr>
                <w:noProof/>
                <w:lang w:val="fr-BE"/>
              </w:rPr>
              <w:t>Дя</w:t>
            </w:r>
            <w:r w:rsidRPr="003D4F6D">
              <w:rPr>
                <w:noProof/>
                <w:lang w:val="fr-BE"/>
              </w:rPr>
              <w:t xml:space="preserve">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w:t>
            </w:r>
            <w:r w:rsidRPr="003D4F6D">
              <w:rPr>
                <w:noProof/>
                <w:lang w:val="fr-BE"/>
              </w:rPr>
              <w:t>ЕСФ или частта по ЕСФ от програма, финансирана от няколко фонда*100)</w:t>
            </w:r>
          </w:p>
        </w:tc>
      </w:tr>
      <w:tr w:rsidR="00B61031" w:rsidTr="0047688D">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c>
          <w:tcPr>
            <w:tcW w:w="0" w:type="auto"/>
            <w:shd w:val="clear" w:color="auto" w:fill="auto"/>
          </w:tcPr>
          <w:p w:rsidR="008C5CFA" w:rsidRPr="003D4F6D" w:rsidRDefault="008C5CFA" w:rsidP="00300A01">
            <w:pPr>
              <w:spacing w:before="0" w:after="0"/>
              <w:jc w:val="right"/>
              <w:rPr>
                <w:lang w:val="fr-BE"/>
              </w:rPr>
            </w:pPr>
          </w:p>
        </w:tc>
      </w:tr>
    </w:tbl>
    <w:p w:rsidR="008C5CFA" w:rsidRDefault="008C5CFA" w:rsidP="00300A01">
      <w:pPr>
        <w:spacing w:before="0" w:after="0"/>
        <w:rPr>
          <w:lang w:val="fr-BE"/>
        </w:rPr>
      </w:pPr>
    </w:p>
    <w:p w:rsidR="008C5CFA" w:rsidRDefault="008C5CFA" w:rsidP="00300A01">
      <w:pPr>
        <w:spacing w:before="0" w:after="0"/>
        <w:rPr>
          <w:lang w:val="fr-BE"/>
        </w:rPr>
        <w:sectPr w:rsidR="008C5CFA" w:rsidSect="0047688D">
          <w:headerReference w:type="even" r:id="rId17"/>
          <w:headerReference w:type="default" r:id="rId18"/>
          <w:footerReference w:type="default" r:id="rId19"/>
          <w:headerReference w:type="first" r:id="rId20"/>
          <w:footerReference w:type="first" r:id="rId21"/>
          <w:pgSz w:w="16838" w:h="11906" w:orient="landscape"/>
          <w:pgMar w:top="567" w:right="510" w:bottom="284" w:left="1134" w:header="284" w:footer="284" w:gutter="0"/>
          <w:cols w:space="708"/>
          <w:docGrid w:linePitch="360"/>
        </w:sectPr>
      </w:pPr>
    </w:p>
    <w:p w:rsidR="008C5CFA" w:rsidRDefault="00AF154A" w:rsidP="00AF154A">
      <w:pPr>
        <w:pStyle w:val="Heading1"/>
        <w:numPr>
          <w:ilvl w:val="0"/>
          <w:numId w:val="32"/>
        </w:numPr>
        <w:tabs>
          <w:tab w:val="clear" w:pos="992"/>
          <w:tab w:val="num" w:pos="0"/>
        </w:tabs>
        <w:spacing w:before="0" w:after="0"/>
        <w:ind w:left="0" w:firstLine="0"/>
        <w:jc w:val="left"/>
      </w:pPr>
      <w:r>
        <w:lastRenderedPageBreak/>
        <w:t xml:space="preserve"> </w:t>
      </w:r>
      <w:bookmarkStart w:id="83" w:name="_Toc256000169"/>
      <w:bookmarkStart w:id="84" w:name="_Toc256000128"/>
      <w:bookmarkStart w:id="85" w:name="_Toc256000071"/>
      <w:bookmarkStart w:id="86" w:name="_Toc256000016"/>
      <w:r>
        <w:rPr>
          <w:noProof/>
        </w:rPr>
        <w:t>ОБОБЩЕНИЕ НА ОЦЕНКИТЕ</w:t>
      </w:r>
      <w:bookmarkStart w:id="87" w:name="_Toc516049779"/>
      <w:bookmarkEnd w:id="83"/>
      <w:bookmarkEnd w:id="84"/>
      <w:bookmarkEnd w:id="85"/>
      <w:bookmarkEnd w:id="86"/>
      <w:bookmarkEnd w:id="87"/>
    </w:p>
    <w:p w:rsidR="008C5CFA" w:rsidRDefault="008C5CFA" w:rsidP="00300A01">
      <w:pPr>
        <w:pStyle w:val="Text1"/>
        <w:spacing w:before="0" w:after="0"/>
        <w:ind w:left="0"/>
        <w:rPr>
          <w:lang w:val="fr-BE"/>
        </w:rPr>
      </w:pPr>
    </w:p>
    <w:p w:rsidR="008C5CFA" w:rsidRDefault="00AF154A" w:rsidP="00300A01">
      <w:pPr>
        <w:pStyle w:val="Text1"/>
        <w:spacing w:before="0" w:after="0"/>
        <w:ind w:left="0"/>
        <w:rPr>
          <w:lang w:val="fr-BE"/>
        </w:rPr>
      </w:pPr>
      <w:r>
        <w:rPr>
          <w:noProof/>
          <w:lang w:val="fr-BE"/>
        </w:rPr>
        <w:t>Обобщение на констатациите от всички оценки на програмата, представени през предходната</w:t>
      </w:r>
      <w:r>
        <w:rPr>
          <w:noProof/>
          <w:lang w:val="fr-BE"/>
        </w:rPr>
        <w:t xml:space="preserve"> финансова година, с посочване на наименованието и референтния период на използваните доклади за оценка</w:t>
      </w:r>
    </w:p>
    <w:p w:rsidR="008C5CFA" w:rsidRDefault="008C5CFA" w:rsidP="00300A01">
      <w:pPr>
        <w:pStyle w:val="Text1"/>
        <w:spacing w:before="0" w:after="0"/>
        <w:ind w:left="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Към края на 2018 г. не са извършвани оценки на ОПОС 2014 -2020 г., съгласно одобрения план за оценки на програмта, първата оценка е предвидена за 2019 </w:t>
            </w:r>
            <w:r>
              <w:t>г.</w:t>
            </w:r>
          </w:p>
          <w:p w:rsidR="008C5CFA" w:rsidRPr="003D4F6D" w:rsidRDefault="008C5CFA" w:rsidP="00300A01">
            <w:pPr>
              <w:pStyle w:val="Text1"/>
              <w:spacing w:before="0" w:after="0"/>
              <w:ind w:left="0"/>
              <w:rPr>
                <w:lang w:val="fr-BE"/>
              </w:rPr>
            </w:pPr>
          </w:p>
        </w:tc>
      </w:tr>
    </w:tbl>
    <w:p w:rsidR="00D61A92" w:rsidRDefault="00D61A92" w:rsidP="00300A01">
      <w:pPr>
        <w:spacing w:before="0" w:after="0"/>
        <w:rPr>
          <w:lang w:val="fr-BE"/>
        </w:rPr>
      </w:pPr>
    </w:p>
    <w:p w:rsidR="00D61A92" w:rsidRDefault="00D61A92" w:rsidP="00300A01">
      <w:pPr>
        <w:spacing w:before="0" w:after="0"/>
        <w:rPr>
          <w:lang w:val="fr-BE"/>
        </w:rPr>
        <w:sectPr w:rsidR="00D61A92" w:rsidSect="0047688D">
          <w:headerReference w:type="even" r:id="rId22"/>
          <w:headerReference w:type="default" r:id="rId23"/>
          <w:footerReference w:type="default" r:id="rId24"/>
          <w:headerReference w:type="first" r:id="rId25"/>
          <w:footerReference w:type="first" r:id="rId26"/>
          <w:pgSz w:w="11906" w:h="16838"/>
          <w:pgMar w:top="567" w:right="510" w:bottom="284" w:left="1134" w:header="709" w:footer="709" w:gutter="0"/>
          <w:cols w:space="708"/>
          <w:docGrid w:linePitch="360"/>
        </w:sectPr>
      </w:pPr>
    </w:p>
    <w:p w:rsidR="000C0FEB" w:rsidRDefault="000C0FEB" w:rsidP="00D9190F">
      <w:pPr>
        <w:spacing w:before="0" w:after="0"/>
        <w:jc w:val="left"/>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979"/>
        <w:gridCol w:w="1825"/>
        <w:gridCol w:w="1586"/>
        <w:gridCol w:w="1496"/>
        <w:gridCol w:w="1255"/>
        <w:gridCol w:w="2507"/>
        <w:gridCol w:w="2558"/>
        <w:gridCol w:w="1024"/>
        <w:gridCol w:w="1368"/>
      </w:tblGrid>
      <w:tr w:rsidR="00B61031" w:rsidTr="00776DD9">
        <w:trPr>
          <w:trHeight w:val="153"/>
        </w:trPr>
        <w:tc>
          <w:tcPr>
            <w:tcW w:w="0" w:type="auto"/>
            <w:shd w:val="clear" w:color="auto" w:fill="auto"/>
          </w:tcPr>
          <w:p w:rsidR="00932504" w:rsidRPr="006C5893" w:rsidRDefault="00AF154A" w:rsidP="007D0631">
            <w:pPr>
              <w:spacing w:before="0" w:after="0"/>
              <w:jc w:val="left"/>
              <w:rPr>
                <w:b/>
                <w:sz w:val="16"/>
                <w:szCs w:val="16"/>
                <w:lang w:val="fr-BE"/>
              </w:rPr>
            </w:pPr>
            <w:r w:rsidRPr="006C5893">
              <w:rPr>
                <w:b/>
                <w:noProof/>
                <w:sz w:val="16"/>
                <w:szCs w:val="16"/>
                <w:lang w:val="fr-BE"/>
              </w:rPr>
              <w:t>Name</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Fund</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From month</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From year</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To month</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To year</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Type of evaluation</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Thematic objective</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Topic</w:t>
            </w:r>
          </w:p>
        </w:tc>
        <w:tc>
          <w:tcPr>
            <w:tcW w:w="0" w:type="auto"/>
            <w:shd w:val="clear" w:color="auto" w:fill="auto"/>
          </w:tcPr>
          <w:p w:rsidR="00932504" w:rsidRPr="006C5893" w:rsidRDefault="00A912D3" w:rsidP="007D0631">
            <w:pPr>
              <w:spacing w:before="0" w:after="0"/>
              <w:jc w:val="left"/>
              <w:rPr>
                <w:b/>
                <w:sz w:val="16"/>
                <w:szCs w:val="16"/>
                <w:lang w:val="fr-BE"/>
              </w:rPr>
            </w:pPr>
            <w:r w:rsidRPr="006C5893">
              <w:rPr>
                <w:b/>
                <w:noProof/>
                <w:sz w:val="16"/>
                <w:szCs w:val="16"/>
                <w:lang w:val="fr-BE"/>
              </w:rPr>
              <w:t>Findings</w:t>
            </w:r>
          </w:p>
        </w:tc>
      </w:tr>
    </w:tbl>
    <w:p w:rsidR="00932504" w:rsidRDefault="00932504" w:rsidP="00D9190F">
      <w:pPr>
        <w:spacing w:before="0" w:after="0"/>
        <w:jc w:val="left"/>
        <w:rPr>
          <w:lang w:val="fr-BE"/>
        </w:rPr>
      </w:pPr>
    </w:p>
    <w:p w:rsidR="00C617AA" w:rsidRDefault="00C617AA" w:rsidP="00D9190F">
      <w:pPr>
        <w:spacing w:before="0" w:after="0"/>
        <w:jc w:val="left"/>
        <w:rPr>
          <w:lang w:val="fr-BE"/>
        </w:rPr>
      </w:pPr>
    </w:p>
    <w:p w:rsidR="00C617AA" w:rsidRDefault="00C617AA" w:rsidP="00D9190F">
      <w:pPr>
        <w:spacing w:before="0" w:after="0"/>
        <w:jc w:val="left"/>
        <w:rPr>
          <w:lang w:val="fr-BE"/>
        </w:rPr>
        <w:sectPr w:rsidR="00C617AA" w:rsidSect="0008149E">
          <w:headerReference w:type="even" r:id="rId27"/>
          <w:headerReference w:type="default" r:id="rId28"/>
          <w:footerReference w:type="default" r:id="rId29"/>
          <w:headerReference w:type="first" r:id="rId30"/>
          <w:pgSz w:w="16838" w:h="11906" w:orient="landscape"/>
          <w:pgMar w:top="0" w:right="851" w:bottom="0" w:left="567" w:header="0" w:footer="0" w:gutter="0"/>
          <w:cols w:space="708"/>
          <w:docGrid w:linePitch="360"/>
        </w:sectPr>
      </w:pPr>
    </w:p>
    <w:p w:rsidR="008B4892" w:rsidRDefault="008B4892" w:rsidP="00D9190F">
      <w:pPr>
        <w:spacing w:before="0" w:after="0"/>
        <w:jc w:val="left"/>
        <w:rPr>
          <w:lang w:val="fr-BE"/>
        </w:rPr>
      </w:pPr>
    </w:p>
    <w:p w:rsidR="008C5CFA" w:rsidRPr="008B4892" w:rsidRDefault="00AF154A" w:rsidP="00AF154A">
      <w:pPr>
        <w:pStyle w:val="Heading1"/>
        <w:numPr>
          <w:ilvl w:val="0"/>
          <w:numId w:val="36"/>
        </w:numPr>
        <w:ind w:left="0" w:firstLine="0"/>
        <w:rPr>
          <w:b w:val="0"/>
        </w:rPr>
      </w:pPr>
      <w:bookmarkStart w:id="88" w:name="_Toc256000170"/>
      <w:bookmarkStart w:id="89" w:name="_Toc256000129"/>
      <w:bookmarkStart w:id="90" w:name="_Toc256000072"/>
      <w:bookmarkStart w:id="91" w:name="_Toc256000017"/>
      <w:r w:rsidRPr="008B4892">
        <w:rPr>
          <w:rStyle w:val="Heading1Char"/>
          <w:b/>
          <w:noProof/>
        </w:rPr>
        <w:t xml:space="preserve">ПРОБЛЕМИ, СВЪРЗАНИ С ИЗПЪЛНЕНИЕТО НА </w:t>
      </w:r>
      <w:r w:rsidRPr="008B4892">
        <w:rPr>
          <w:rStyle w:val="Heading1Char"/>
          <w:b/>
          <w:noProof/>
        </w:rPr>
        <w:t>ПРОГРАМАТА И ПРИЕТИТЕ МЕРКИ (член 50, параграф 2 от Регламент (ЕС) № 1303/2013)</w:t>
      </w:r>
      <w:bookmarkEnd w:id="88"/>
      <w:bookmarkEnd w:id="89"/>
      <w:bookmarkEnd w:id="90"/>
      <w:bookmarkEnd w:id="91"/>
    </w:p>
    <w:p w:rsidR="008C5CFA" w:rsidRDefault="008C5CFA" w:rsidP="00300A01">
      <w:pPr>
        <w:pStyle w:val="Text1"/>
        <w:spacing w:before="0" w:after="0"/>
        <w:ind w:left="0"/>
        <w:rPr>
          <w:lang w:val="fr-BE"/>
        </w:rPr>
      </w:pPr>
    </w:p>
    <w:p w:rsidR="008C5CFA" w:rsidRPr="000C0BA9" w:rsidRDefault="00AF154A" w:rsidP="0094129D">
      <w:pPr>
        <w:spacing w:before="0" w:after="0"/>
        <w:rPr>
          <w:lang w:val="fr-BE"/>
        </w:rPr>
      </w:pPr>
      <w:r w:rsidRPr="000C0BA9">
        <w:rPr>
          <w:noProof/>
          <w:lang w:val="fr-BE"/>
        </w:rPr>
        <w:t>а) Проблеми, свързани с изпълнението на програмата и приетите мерки</w:t>
      </w:r>
    </w:p>
    <w:p w:rsidR="008C5CFA" w:rsidRDefault="008C5CFA" w:rsidP="0094129D">
      <w:pPr>
        <w:spacing w:before="0" w:after="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rPr>
                <w:b/>
                <w:bCs/>
              </w:rPr>
              <w:t>     През отчетния период в процеса на изпълнение на цялостния програмен цикъл бяха установени няколко осн</w:t>
            </w:r>
            <w:r>
              <w:rPr>
                <w:b/>
                <w:bCs/>
              </w:rPr>
              <w:t xml:space="preserve">овни групи проблемни области: </w:t>
            </w:r>
          </w:p>
          <w:p w:rsidR="00B61031" w:rsidRDefault="00AF154A">
            <w:pPr>
              <w:spacing w:before="240" w:after="240"/>
              <w:jc w:val="left"/>
            </w:pPr>
            <w:r>
              <w:t> </w:t>
            </w:r>
          </w:p>
          <w:p w:rsidR="00B61031" w:rsidRDefault="00AF154A" w:rsidP="00AF154A">
            <w:pPr>
              <w:numPr>
                <w:ilvl w:val="0"/>
                <w:numId w:val="39"/>
              </w:numPr>
              <w:spacing w:before="240" w:after="0"/>
              <w:ind w:hanging="210"/>
              <w:jc w:val="left"/>
            </w:pPr>
            <w:r>
              <w:t>на етапа на обявяване на процедури за набиране на проектни предложения, УО отчита трудности свързани главно с определяне и прилагане на конкректни форми на въздействие, чрез които да се реализират политиките в областта на о</w:t>
            </w:r>
            <w:r>
              <w:t>пазването на околната среда.На това ниво проблемите са свързани основно с определяне на оптимални модели за предоставяне на финансиране, чрез които да бъдат постигнати целите на Програмата в най – голяма степен;</w:t>
            </w:r>
          </w:p>
          <w:p w:rsidR="00B61031" w:rsidRDefault="00AF154A" w:rsidP="00AF154A">
            <w:pPr>
              <w:numPr>
                <w:ilvl w:val="0"/>
                <w:numId w:val="39"/>
              </w:numPr>
              <w:spacing w:before="0" w:after="0"/>
              <w:ind w:hanging="210"/>
              <w:jc w:val="left"/>
            </w:pPr>
            <w:r>
              <w:t xml:space="preserve">при оценката на проектните  предложения и </w:t>
            </w:r>
            <w:r>
              <w:t>сключване на договори за предоставяне на финансиране се наблюдават известни слабости и несъответствия в проектната документация на кандидатите. С отрицателно въздействие се оказват и редица нерешени имуществено - правни взаимоотношения, свързани с терените</w:t>
            </w:r>
            <w:r>
              <w:t>, на които се предвижда изграждане на екологична инфраструкура;</w:t>
            </w:r>
          </w:p>
          <w:p w:rsidR="00B61031" w:rsidRDefault="00AF154A" w:rsidP="00AF154A">
            <w:pPr>
              <w:numPr>
                <w:ilvl w:val="0"/>
                <w:numId w:val="39"/>
              </w:numPr>
              <w:spacing w:before="0" w:after="0"/>
              <w:ind w:hanging="210"/>
              <w:jc w:val="left"/>
            </w:pPr>
            <w:r>
              <w:t>друг негативен фактор са установените нарушения, допуснати от бенефициентите при провеждане на процедури за избор на изпълнители по реда на Закона за обществените поръчки (ЗОП). Последващите г</w:t>
            </w:r>
            <w:r>
              <w:t>и обжалвания представляват една от най - сериозните заплахи за реализацията на проектните дейности, а оттам и за постигането на физическите и финансовите показатели за изпълнение на програмата. В тази група пропуски могат да бъдат изброени установените тип</w:t>
            </w:r>
            <w:r>
              <w:t xml:space="preserve">ови нарушения, които се класифицират в съответствие с етапите на обществената поръчка: слабости, свързани с подготовката и откриването на процедурите за възлагане (незаконосъобразни критерии за подбор, незаконосъобразни показатели в методиките за оценка), </w:t>
            </w:r>
            <w:r>
              <w:t>пропуски при оценяването на получените оферти (незаконосъобразно допускане до участие и/или отстраняване на участници в процедурата), нарушения, свързани с изпълнението/изменението на договори за обществени поръчки;</w:t>
            </w:r>
          </w:p>
          <w:p w:rsidR="00B61031" w:rsidRDefault="00AF154A" w:rsidP="00AF154A">
            <w:pPr>
              <w:numPr>
                <w:ilvl w:val="0"/>
                <w:numId w:val="39"/>
              </w:numPr>
              <w:spacing w:before="0" w:after="240"/>
              <w:ind w:hanging="210"/>
              <w:jc w:val="left"/>
            </w:pPr>
            <w:r>
              <w:t>в процеса на верификация УО идентифицира</w:t>
            </w:r>
            <w:r>
              <w:t xml:space="preserve"> слабости по отношение окомплектоването и пълнотата на представяната документация, спрямо изискуемата от бенефициентите към исканията за плащане.</w:t>
            </w:r>
          </w:p>
          <w:p w:rsidR="00B61031" w:rsidRDefault="00AF154A">
            <w:pPr>
              <w:spacing w:before="240" w:after="240"/>
              <w:jc w:val="left"/>
            </w:pPr>
            <w:r>
              <w:t> </w:t>
            </w:r>
          </w:p>
          <w:p w:rsidR="00B61031" w:rsidRDefault="00AF154A">
            <w:pPr>
              <w:spacing w:before="240" w:after="240"/>
              <w:jc w:val="left"/>
            </w:pPr>
            <w:r>
              <w:t xml:space="preserve">    </w:t>
            </w:r>
            <w:r>
              <w:rPr>
                <w:b/>
                <w:bCs/>
              </w:rPr>
              <w:t xml:space="preserve">Във връзка с изброените по – горе проблеми, УО на ОПОС предприе редица корективни мерки, насочени към </w:t>
            </w:r>
            <w:r>
              <w:rPr>
                <w:b/>
                <w:bCs/>
              </w:rPr>
              <w:t>ограничаване и бъдещо избягване на негативното влияние</w:t>
            </w:r>
            <w:r>
              <w:t>:</w:t>
            </w:r>
          </w:p>
          <w:p w:rsidR="00B61031" w:rsidRDefault="00AF154A">
            <w:pPr>
              <w:spacing w:before="240" w:after="240"/>
              <w:jc w:val="left"/>
            </w:pPr>
            <w:r>
              <w:t> </w:t>
            </w:r>
          </w:p>
          <w:p w:rsidR="00B61031" w:rsidRDefault="00AF154A" w:rsidP="00AF154A">
            <w:pPr>
              <w:numPr>
                <w:ilvl w:val="0"/>
                <w:numId w:val="40"/>
              </w:numPr>
              <w:spacing w:before="240" w:after="0"/>
              <w:ind w:hanging="210"/>
              <w:jc w:val="left"/>
            </w:pPr>
            <w:r>
              <w:lastRenderedPageBreak/>
              <w:t>провеждане на обучения за бенефициентите, по време на които се дават разяснения на въпроси, свързани с всички етапи на подготовка, окомплектоване и подаване за проверка на изискуемата за целите на в</w:t>
            </w:r>
            <w:r>
              <w:t>ерификацията на разходи документация. УО подпомага бенефициентите за ефективно администриране на проектния цикъл, което е свързано с подаване и отчитане на разходите в електронната среда ИСУН 2020. Други инициативи са разработването на практически указания</w:t>
            </w:r>
            <w:r>
              <w:t>, както и провеждането на работни срещи, на които се предлагат решения на възникнали казуси при изпълнение на проектните дейности;</w:t>
            </w:r>
          </w:p>
          <w:p w:rsidR="00B61031" w:rsidRDefault="00AF154A" w:rsidP="00AF154A">
            <w:pPr>
              <w:numPr>
                <w:ilvl w:val="0"/>
                <w:numId w:val="40"/>
              </w:numPr>
              <w:spacing w:before="0" w:after="0"/>
              <w:ind w:hanging="210"/>
              <w:jc w:val="left"/>
            </w:pPr>
            <w:r>
              <w:t>по отношение на констатираните пропуски в областта на обществените поръчки,  УО на ОПОС предприе корективни действия, които с</w:t>
            </w:r>
            <w:r>
              <w:t>а ориентирани към предоставянето на информация и превенция на рисковете от допускане на идентични нарушения от страна на бенефициентите. През отчетния период бяха одобрени стандартизирани документи и изисквания за възлагане на обществени поръчки по ОПОС, к</w:t>
            </w:r>
            <w:r>
              <w:t>оито да подпомогнат възлагането на строителството. Документите включват стандартизирани образци и изисквания за възлагане на обществени поръчки за инженеринг (проектиране и строителство) на пречиствателни станции за отпадъчни води (ПСОВ) и ВиК мрежи и стро</w:t>
            </w:r>
            <w:r>
              <w:t>ителен надзор по FIDIC;</w:t>
            </w:r>
          </w:p>
          <w:p w:rsidR="00B61031" w:rsidRDefault="00AF154A" w:rsidP="00AF154A">
            <w:pPr>
              <w:numPr>
                <w:ilvl w:val="0"/>
                <w:numId w:val="40"/>
              </w:numPr>
              <w:spacing w:before="0" w:after="240"/>
              <w:ind w:hanging="210"/>
              <w:jc w:val="left"/>
            </w:pPr>
            <w:r>
              <w:t>по отношение на приоритетна ос 3 и 5, УО изготви концепция за нов подход с цел изменение на стратегическия план за изпълнението й, преработване на общата информация, методологията и критериите за оценка на проектни предложения.  В д</w:t>
            </w:r>
            <w:r>
              <w:t>опълнение, по отношение на интервенциите в сектор „въздух“ беше възприет нов подход за концентриране на инвестиционния ресурс в ограничен брой общини, отговарящи на определни условия. Отчитайки популярността на темата и широкия обществен интерес към изпълн</w:t>
            </w:r>
            <w:r>
              <w:t>ението на политиката в сектора, това наложи активна комуникация на УО с представители както от бенефициентите по оста, така и от различни заинтересовани страни и необходимост от регулярно отчитане на напредъка по изпълнение на предприетите действия.</w:t>
            </w:r>
          </w:p>
          <w:p w:rsidR="008C5CFA" w:rsidRPr="00716FAF" w:rsidRDefault="008C5CFA" w:rsidP="0094129D">
            <w:pPr>
              <w:spacing w:before="0" w:after="0"/>
              <w:rPr>
                <w:lang w:val="fr-BE"/>
              </w:rPr>
            </w:pPr>
          </w:p>
        </w:tc>
      </w:tr>
    </w:tbl>
    <w:p w:rsidR="008C5CFA" w:rsidRDefault="008C5CFA" w:rsidP="0094129D">
      <w:pPr>
        <w:spacing w:before="0" w:after="0"/>
        <w:rPr>
          <w:lang w:val="fr-BE"/>
        </w:rPr>
      </w:pPr>
    </w:p>
    <w:p w:rsidR="008C5CFA" w:rsidRPr="000C0BA9" w:rsidRDefault="00AF154A" w:rsidP="0094129D">
      <w:pPr>
        <w:spacing w:before="0" w:after="0"/>
        <w:rPr>
          <w:lang w:val="fr-BE"/>
        </w:rPr>
      </w:pPr>
      <w:r>
        <w:rPr>
          <w:lang w:val="fr-BE"/>
        </w:rPr>
        <w:br w:type="page"/>
      </w:r>
      <w:r w:rsidRPr="000C0BA9">
        <w:rPr>
          <w:noProof/>
          <w:lang w:val="fr-BE"/>
        </w:rPr>
        <w:lastRenderedPageBreak/>
        <w:t>б)</w:t>
      </w:r>
      <w:r w:rsidRPr="000C0BA9">
        <w:rPr>
          <w:noProof/>
          <w:lang w:val="fr-BE"/>
        </w:rPr>
        <w:t xml:space="preserve"> 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rsidR="008C5CFA" w:rsidRDefault="008C5CFA" w:rsidP="00300A01">
      <w:pPr>
        <w:pStyle w:val="Text1"/>
        <w:spacing w:before="0" w:after="0"/>
        <w:ind w:left="0"/>
        <w:rPr>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rPr>
                <w:b/>
                <w:bCs/>
              </w:rPr>
              <w:t>  Приоритетна ос 1 „Води“</w:t>
            </w:r>
          </w:p>
          <w:p w:rsidR="00B61031" w:rsidRDefault="00AF154A">
            <w:pPr>
              <w:spacing w:before="240" w:after="240"/>
              <w:jc w:val="left"/>
            </w:pPr>
            <w:r>
              <w:t>През 2018 г. беш</w:t>
            </w:r>
            <w:r>
              <w:t>е реализиран съществен напредък по изпълнение на индикаторите по оста. За показатели „Водоснабдяване: Допълнителен брой жители с достъп до подобрено водоснабдяване“, „Пречистване на отпадъчните води: Допълнителен брой жители с достъп до подобрено пречиства</w:t>
            </w:r>
            <w:r>
              <w:t>не на отпадъчните води“ и „Нови/ актуализирани аналитични/ програмни/ стратегически документи“ бяха постигнати стойности над заложените за 2018 г.</w:t>
            </w:r>
          </w:p>
          <w:p w:rsidR="00B61031" w:rsidRDefault="00AF154A">
            <w:pPr>
              <w:spacing w:before="240" w:after="240"/>
              <w:jc w:val="left"/>
            </w:pPr>
            <w:r>
              <w:rPr>
                <w:b/>
                <w:bCs/>
              </w:rPr>
              <w:t> Приоритетна ос 2 „Отпадъци“</w:t>
            </w:r>
          </w:p>
          <w:p w:rsidR="00B61031" w:rsidRDefault="00AF154A">
            <w:pPr>
              <w:spacing w:before="240" w:after="240"/>
              <w:jc w:val="left"/>
            </w:pPr>
            <w:r>
              <w:t>УО отчита задоволително ниво на постигане на междинните цели, в резултат на склю</w:t>
            </w:r>
            <w:r>
              <w:t>чените договори за предоставяне на безвъзмездна помощ. Положително влияние към изпълнението на финансовия индикатор и етапните цели оказа договорът за изпълнение на проект „Проектиране и изграждане на инсталация за комбинирано производство на енергия в Соф</w:t>
            </w:r>
            <w:r>
              <w:t>ия с оползотворяване на RDF – трета фаза на интегрирана система от съоръжения за третиране на битовите отпадъци на Столична община“.</w:t>
            </w:r>
          </w:p>
          <w:p w:rsidR="00B61031" w:rsidRDefault="00AF154A">
            <w:pPr>
              <w:spacing w:before="240" w:after="240"/>
              <w:jc w:val="left"/>
            </w:pPr>
            <w:r>
              <w:rPr>
                <w:b/>
                <w:bCs/>
              </w:rPr>
              <w:t>Приоритетна ос 3 „Натура 2000 и биоразнообразие“</w:t>
            </w:r>
          </w:p>
          <w:p w:rsidR="00B61031" w:rsidRDefault="00AF154A">
            <w:pPr>
              <w:spacing w:before="240" w:after="240"/>
              <w:jc w:val="left"/>
            </w:pPr>
            <w:r>
              <w:t>По отношение постигане на етапните цели на приоритетната ос, УО констатира</w:t>
            </w:r>
            <w:r>
              <w:t>, че индикатор „Проведени национални информационни кампании“ е изпълнен изцяло, а индикатор „Видове, подкрепени с цел постигане на по-добра степен на съхраненост“ е изпълнен с процедура BG16M1OP002-3.007, с която са подкрепят видове, предмет на опазване. И</w:t>
            </w:r>
            <w:r>
              <w:t>ндикатор „Природа и биологично разнообразие: Площ на местообитанията, подкрепени с цел постигане на по-добра степен на съхраненост“ не е изпълнен, както и не е постигната етапната цел по финансовия показател “Общ размер на сертифицираните разходи от Сертиф</w:t>
            </w:r>
            <w:r>
              <w:t>ициращия орган“.</w:t>
            </w:r>
          </w:p>
          <w:p w:rsidR="00B61031" w:rsidRDefault="00AF154A">
            <w:pPr>
              <w:spacing w:before="240" w:after="240"/>
              <w:jc w:val="left"/>
            </w:pPr>
            <w:r>
              <w:t>Във връзка с извършен анализ, УО разработи концепция за нов подход по оста с цел изменение на стратегическия план за нейното изпълнение, както и за преработване на общата информация, методологията и критериите за оценка на проектни предлож</w:t>
            </w:r>
            <w:r>
              <w:t>ения.</w:t>
            </w:r>
          </w:p>
          <w:p w:rsidR="00B61031" w:rsidRDefault="00AF154A">
            <w:pPr>
              <w:spacing w:before="240" w:after="240"/>
              <w:jc w:val="left"/>
            </w:pPr>
            <w:r>
              <w:rPr>
                <w:b/>
                <w:bCs/>
              </w:rPr>
              <w:t>Приоритетна ос 4 „Превенция и управление на риска от наводнения и свлачища“</w:t>
            </w:r>
          </w:p>
          <w:p w:rsidR="00B61031" w:rsidRDefault="00AF154A">
            <w:pPr>
              <w:spacing w:before="240" w:after="240"/>
              <w:jc w:val="left"/>
            </w:pPr>
            <w:r>
              <w:t>Извършеният преглед на изпълнението на показателите по оста показва, че отчетеният напредък по показател „Предотвратяване и управление на риска: Брой жители, които се ползват</w:t>
            </w:r>
            <w:r>
              <w:t xml:space="preserve"> от мерки за защита от наводнения“ е недостатъчен за достигане на междинната цел. Изпълнението на другия индикатор по оста „Укрепени свлачища“ е съществено – 3,47 хектара или 174 % от междинната цел. Принос към постигането на тази стойност имат проектите с</w:t>
            </w:r>
            <w:r>
              <w:t xml:space="preserve"> бенефициенти Агенция „Пътна инфраструктура“ и община Луковит.</w:t>
            </w:r>
          </w:p>
          <w:p w:rsidR="00B61031" w:rsidRDefault="00AF154A">
            <w:pPr>
              <w:spacing w:before="240" w:after="240"/>
              <w:jc w:val="left"/>
            </w:pPr>
            <w:r>
              <w:rPr>
                <w:b/>
                <w:bCs/>
              </w:rPr>
              <w:lastRenderedPageBreak/>
              <w:t>Приоритетна ос 5 „Подобряване качеството на атмосферния въздух“</w:t>
            </w:r>
          </w:p>
          <w:p w:rsidR="00B61031" w:rsidRDefault="00AF154A">
            <w:pPr>
              <w:spacing w:before="240" w:after="240"/>
              <w:jc w:val="left"/>
            </w:pPr>
            <w:r>
              <w:t xml:space="preserve">През 2018 г. УО насочи усилията си към постигане на заложените в рамката за изпълнение цели в максимален обем. В тази връзка бе </w:t>
            </w:r>
            <w:r>
              <w:t>инициирано изменение на  програмата по приоритетна ос 5. Финансовият индикатор на оста бе редуциран и се изпълни на 102 % или 761 171 евро. Другият показател „Подадени проекти, насочени към намаляване количествата на ФПЧ10 и NOx“ също беше преизпълнен - пр</w:t>
            </w:r>
            <w:r>
              <w:t>и заложени 2 (два) броя за постигане на междинната цел, бяха подадени 3 (три) броя проектни предложения от общините Столична, Бургас и Монтана.</w:t>
            </w:r>
          </w:p>
          <w:p w:rsidR="00B61031" w:rsidRDefault="00AF154A">
            <w:pPr>
              <w:spacing w:before="240" w:after="240"/>
              <w:jc w:val="left"/>
            </w:pPr>
            <w:r>
              <w:t> </w:t>
            </w:r>
          </w:p>
          <w:p w:rsidR="008C5CFA" w:rsidRPr="00716FAF" w:rsidRDefault="008C5CFA" w:rsidP="00300A01">
            <w:pPr>
              <w:pStyle w:val="Text1"/>
              <w:spacing w:before="0" w:after="0"/>
              <w:ind w:left="0"/>
              <w:rPr>
                <w:lang w:val="fr-BE"/>
              </w:rPr>
            </w:pPr>
          </w:p>
        </w:tc>
      </w:tr>
    </w:tbl>
    <w:p w:rsidR="008C5CFA" w:rsidRDefault="008C5CFA" w:rsidP="00300A01">
      <w:pPr>
        <w:pStyle w:val="Text1"/>
        <w:spacing w:before="0" w:after="0"/>
        <w:ind w:left="0"/>
        <w:rPr>
          <w:lang w:val="fr-BE"/>
        </w:rPr>
      </w:pPr>
    </w:p>
    <w:p w:rsidR="008C5CFA" w:rsidRDefault="00AF154A" w:rsidP="00AF154A">
      <w:pPr>
        <w:pStyle w:val="Heading1"/>
        <w:numPr>
          <w:ilvl w:val="0"/>
          <w:numId w:val="35"/>
        </w:numPr>
        <w:tabs>
          <w:tab w:val="clear" w:pos="992"/>
          <w:tab w:val="num" w:pos="0"/>
        </w:tabs>
        <w:spacing w:before="0" w:after="0"/>
        <w:ind w:left="0" w:firstLine="0"/>
        <w:jc w:val="left"/>
      </w:pPr>
      <w:r>
        <w:br w:type="page"/>
      </w:r>
      <w:bookmarkStart w:id="92" w:name="_Toc256000171"/>
      <w:bookmarkStart w:id="93" w:name="_Toc256000130"/>
      <w:bookmarkStart w:id="94" w:name="_Toc256000073"/>
      <w:bookmarkStart w:id="95" w:name="_Toc256000018"/>
      <w:r>
        <w:rPr>
          <w:noProof/>
        </w:rPr>
        <w:lastRenderedPageBreak/>
        <w:t>РЕЗЮМЕ ЗА ГРАЖДАНИТЕ</w:t>
      </w:r>
      <w:bookmarkEnd w:id="92"/>
      <w:bookmarkEnd w:id="93"/>
      <w:bookmarkEnd w:id="94"/>
      <w:bookmarkEnd w:id="95"/>
    </w:p>
    <w:p w:rsidR="008C5CFA" w:rsidRDefault="008C5CFA" w:rsidP="00300A01">
      <w:pPr>
        <w:pStyle w:val="Text1"/>
        <w:spacing w:before="0" w:after="0"/>
        <w:ind w:left="0"/>
        <w:rPr>
          <w:lang w:val="fr-BE"/>
        </w:rPr>
      </w:pPr>
    </w:p>
    <w:p w:rsidR="008C5CFA" w:rsidRPr="00651D0D" w:rsidRDefault="00AF154A" w:rsidP="00300A01">
      <w:pPr>
        <w:pStyle w:val="Text1"/>
        <w:spacing w:before="0" w:after="0"/>
        <w:ind w:left="0"/>
      </w:pPr>
      <w:r w:rsidRPr="00651D0D">
        <w:rPr>
          <w:noProof/>
        </w:rPr>
        <w:t>Резюмето за гражданите на съдържанието на годишните и окончателните доклади за изпъл</w:t>
      </w:r>
      <w:r w:rsidRPr="00651D0D">
        <w:rPr>
          <w:noProof/>
        </w:rPr>
        <w:t>нението се публикува и качва като отделен файл под формата на приложение към годишния и окончателния доклад за изпълнението.</w:t>
      </w:r>
    </w:p>
    <w:p w:rsidR="008C5CFA" w:rsidRPr="00651D0D" w:rsidRDefault="008C5CFA" w:rsidP="00300A01">
      <w:pPr>
        <w:pStyle w:val="Text1"/>
        <w:spacing w:before="0" w:after="0"/>
        <w:ind w:left="0"/>
      </w:pPr>
    </w:p>
    <w:p w:rsidR="008C5CFA" w:rsidRPr="00651D0D" w:rsidRDefault="00AF154A" w:rsidP="00300A01">
      <w:pPr>
        <w:pStyle w:val="Text1"/>
        <w:spacing w:before="0" w:after="0"/>
        <w:ind w:left="0"/>
      </w:pPr>
      <w:r w:rsidRPr="00651D0D">
        <w:rPr>
          <w:noProof/>
        </w:rPr>
        <w:t>Можете да качите/намерите резюмето за гражданите в раздел Обща информация &gt; Документи на програмата SFC2014</w:t>
      </w:r>
    </w:p>
    <w:p w:rsidR="008C5CFA" w:rsidRDefault="00AF154A" w:rsidP="00AF154A">
      <w:pPr>
        <w:pStyle w:val="Heading1"/>
        <w:numPr>
          <w:ilvl w:val="0"/>
          <w:numId w:val="32"/>
        </w:numPr>
        <w:tabs>
          <w:tab w:val="clear" w:pos="992"/>
          <w:tab w:val="num" w:pos="0"/>
        </w:tabs>
        <w:spacing w:before="0" w:after="0"/>
        <w:ind w:left="0" w:firstLine="0"/>
        <w:jc w:val="left"/>
      </w:pPr>
      <w:r w:rsidRPr="00651D0D">
        <w:br w:type="page"/>
      </w:r>
      <w:bookmarkStart w:id="96" w:name="_Toc256000172"/>
      <w:bookmarkStart w:id="97" w:name="_Toc256000131"/>
      <w:bookmarkStart w:id="98" w:name="_Toc256000074"/>
      <w:bookmarkStart w:id="99" w:name="_Toc256000019"/>
      <w:r>
        <w:rPr>
          <w:noProof/>
        </w:rPr>
        <w:lastRenderedPageBreak/>
        <w:t xml:space="preserve">ДОКЛАД ЗА </w:t>
      </w:r>
      <w:r>
        <w:rPr>
          <w:noProof/>
        </w:rPr>
        <w:t>ИЗПОЛЗВАНЕТО НА ФИНАНСОВИТЕ ИНСТРУМЕНТИ</w:t>
      </w:r>
      <w:bookmarkEnd w:id="96"/>
      <w:bookmarkEnd w:id="97"/>
      <w:bookmarkEnd w:id="98"/>
      <w:bookmarkEnd w:id="99"/>
    </w:p>
    <w:p w:rsidR="008C5CFA" w:rsidRDefault="008C5CFA" w:rsidP="00300A01">
      <w:pPr>
        <w:spacing w:before="0" w:after="0"/>
      </w:pPr>
    </w:p>
    <w:p w:rsidR="00B61031" w:rsidRDefault="00B61031"/>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3642"/>
      </w:tblGrid>
      <w:tr w:rsidR="00B61031" w:rsidTr="0047688D">
        <w:tc>
          <w:tcPr>
            <w:tcW w:w="0" w:type="auto"/>
            <w:gridSpan w:val="2"/>
            <w:shd w:val="clear" w:color="auto" w:fill="auto"/>
          </w:tcPr>
          <w:p w:rsidR="008C5CFA" w:rsidRDefault="00AF154A" w:rsidP="00300A01">
            <w:pPr>
              <w:spacing w:before="0" w:after="0"/>
            </w:pPr>
            <w:bookmarkStart w:id="100" w:name="bkmrkVerMer1"/>
            <w:bookmarkEnd w:id="100"/>
            <w:r>
              <w:rPr>
                <w:b/>
              </w:rPr>
              <w:t>I. Идентификация на програмата и приоритета или мярката, от които се предоставя подкрепа от ЕСИ фондовете (член 46, параграф 2, буква а)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1. Приоритетни оси или мерки в подкрепа на фи</w:t>
            </w:r>
            <w:r>
              <w:rPr>
                <w:b/>
              </w:rPr>
              <w:t>нансовия инструмент, включително фонд или фондове, по програмата на ЕСИ фондовете</w:t>
            </w:r>
          </w:p>
        </w:tc>
      </w:tr>
      <w:tr w:rsidR="00B61031" w:rsidTr="0047688D">
        <w:tc>
          <w:tcPr>
            <w:tcW w:w="0" w:type="auto"/>
            <w:shd w:val="clear" w:color="auto" w:fill="auto"/>
          </w:tcPr>
          <w:p w:rsidR="008C5CFA" w:rsidRDefault="00AF154A" w:rsidP="00300A01">
            <w:pPr>
              <w:spacing w:before="0" w:after="0"/>
            </w:pPr>
            <w:r>
              <w:t xml:space="preserve">1.1. Приоритетна ос, подкрепяща финансовия инструмент по програмата по ЕСИ фонд </w:t>
            </w:r>
          </w:p>
        </w:tc>
        <w:tc>
          <w:tcPr>
            <w:tcW w:w="0" w:type="auto"/>
            <w:shd w:val="clear" w:color="auto" w:fill="auto"/>
          </w:tcPr>
          <w:p w:rsidR="008C5CFA" w:rsidRDefault="00AF154A" w:rsidP="00300A01">
            <w:pPr>
              <w:spacing w:before="0" w:after="0"/>
              <w:jc w:val="left"/>
            </w:pPr>
            <w:r>
              <w:t>1 - Води</w:t>
            </w:r>
          </w:p>
        </w:tc>
      </w:tr>
      <w:tr w:rsidR="00B61031" w:rsidTr="0047688D">
        <w:tc>
          <w:tcPr>
            <w:tcW w:w="0" w:type="auto"/>
            <w:shd w:val="clear" w:color="auto" w:fill="auto"/>
          </w:tcPr>
          <w:p w:rsidR="008C5CFA" w:rsidRDefault="00AF154A" w:rsidP="00300A01">
            <w:pPr>
              <w:spacing w:before="0" w:after="0"/>
            </w:pPr>
            <w:r>
              <w:t xml:space="preserve">2. Наименование на ЕСИ фонда/фондовете, подкрепящ(и) финансовия инструмент по </w:t>
            </w:r>
            <w:r>
              <w:t>приоритетната ос или мярката</w:t>
            </w:r>
          </w:p>
        </w:tc>
        <w:tc>
          <w:tcPr>
            <w:tcW w:w="0" w:type="auto"/>
            <w:shd w:val="clear" w:color="auto" w:fill="auto"/>
          </w:tcPr>
          <w:p w:rsidR="008C5CFA" w:rsidRDefault="00AF154A" w:rsidP="00300A01">
            <w:pPr>
              <w:spacing w:before="0" w:after="0"/>
              <w:jc w:val="left"/>
            </w:pPr>
            <w:r>
              <w:t>Кохезионен фонд (КФ)</w:t>
            </w:r>
          </w:p>
        </w:tc>
      </w:tr>
      <w:tr w:rsidR="00B61031" w:rsidTr="0047688D">
        <w:tc>
          <w:tcPr>
            <w:tcW w:w="0" w:type="auto"/>
            <w:shd w:val="clear" w:color="auto" w:fill="auto"/>
          </w:tcPr>
          <w:p w:rsidR="008C5CFA" w:rsidRDefault="00AF154A" w:rsidP="00300A01">
            <w:pPr>
              <w:spacing w:before="0" w:after="0"/>
            </w:pPr>
            <w:r>
              <w:rPr>
                <w:b/>
                <w:i/>
              </w:rPr>
              <w:t>3. Тематична/и цел(и), посочена/и в член 9, първа алинея от Регламент (ЕС) № 1303/2013, подкрепяна/и от финансовия инструмент</w:t>
            </w:r>
          </w:p>
        </w:tc>
        <w:tc>
          <w:tcPr>
            <w:tcW w:w="0" w:type="auto"/>
            <w:shd w:val="clear" w:color="auto" w:fill="auto"/>
          </w:tcPr>
          <w:p w:rsidR="008C5CFA" w:rsidRDefault="00AF154A" w:rsidP="00300A01">
            <w:pPr>
              <w:spacing w:before="0" w:after="0"/>
              <w:jc w:val="left"/>
            </w:pPr>
            <w:r>
              <w:rPr>
                <w:b/>
                <w:i/>
              </w:rPr>
              <w:t>06 - Опазване и защита на околната среда и насърчаване на ефективното използван</w:t>
            </w:r>
            <w:r>
              <w:rPr>
                <w:b/>
                <w:i/>
              </w:rPr>
              <w:t>е на ресурсите</w:t>
            </w:r>
          </w:p>
        </w:tc>
      </w:tr>
      <w:tr w:rsidR="00B61031" w:rsidTr="0047688D">
        <w:tc>
          <w:tcPr>
            <w:tcW w:w="0" w:type="auto"/>
            <w:shd w:val="clear" w:color="auto" w:fill="auto"/>
          </w:tcPr>
          <w:p w:rsidR="008C5CFA" w:rsidRDefault="00AF154A" w:rsidP="00300A01">
            <w:pPr>
              <w:spacing w:before="0" w:after="0"/>
            </w:pPr>
            <w:r>
              <w:t>3.1. Сума на ЕСИ фондове, за която е поет ангажимент в споразумения за финансиране от индивидуалната тематична цел, избрана в поле 3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4. Други програми на ЕСИ фондовете, предоставящи принос към финансовия инструмент</w:t>
            </w:r>
          </w:p>
        </w:tc>
      </w:tr>
      <w:tr w:rsidR="00B61031" w:rsidTr="0047688D">
        <w:tc>
          <w:tcPr>
            <w:tcW w:w="0" w:type="auto"/>
            <w:shd w:val="clear" w:color="auto" w:fill="auto"/>
          </w:tcPr>
          <w:p w:rsidR="008C5CFA" w:rsidRDefault="00AF154A" w:rsidP="00300A01">
            <w:pPr>
              <w:spacing w:before="0" w:after="0"/>
            </w:pPr>
            <w:r>
              <w:t xml:space="preserve">4.1. </w:t>
            </w:r>
            <w:r>
              <w:t>Номер CCI на всяка друга програма по ЕСИ фондовете, предоставяща финансово участие във финансовия инструмент</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30. Дата на завършване на предварителната оценка</w:t>
            </w:r>
          </w:p>
        </w:tc>
        <w:tc>
          <w:tcPr>
            <w:tcW w:w="0" w:type="auto"/>
            <w:shd w:val="clear" w:color="auto" w:fill="auto"/>
          </w:tcPr>
          <w:p w:rsidR="008C5CFA" w:rsidRDefault="00AF154A" w:rsidP="00300A01">
            <w:pPr>
              <w:spacing w:before="0" w:after="0"/>
              <w:jc w:val="right"/>
            </w:pPr>
            <w:r>
              <w:t>2014-9-5</w:t>
            </w:r>
          </w:p>
        </w:tc>
      </w:tr>
      <w:tr w:rsidR="00B61031" w:rsidTr="0047688D">
        <w:tc>
          <w:tcPr>
            <w:tcW w:w="0" w:type="auto"/>
            <w:gridSpan w:val="2"/>
            <w:shd w:val="clear" w:color="auto" w:fill="auto"/>
          </w:tcPr>
          <w:p w:rsidR="008C5CFA" w:rsidRDefault="00AF154A" w:rsidP="00300A01">
            <w:pPr>
              <w:spacing w:before="0" w:after="0"/>
            </w:pPr>
            <w:r>
              <w:rPr>
                <w:b/>
              </w:rPr>
              <w:t>31. Избор на организациите, прилагащи финансовия инструмент</w:t>
            </w:r>
          </w:p>
        </w:tc>
      </w:tr>
      <w:tr w:rsidR="00B61031" w:rsidTr="0047688D">
        <w:tc>
          <w:tcPr>
            <w:tcW w:w="0" w:type="auto"/>
            <w:shd w:val="clear" w:color="auto" w:fill="auto"/>
          </w:tcPr>
          <w:p w:rsidR="008C5CFA" w:rsidRDefault="00AF154A" w:rsidP="00300A01">
            <w:pPr>
              <w:spacing w:before="0" w:after="0"/>
            </w:pPr>
            <w:r>
              <w:t xml:space="preserve">31.1. Вече започнал ли е </w:t>
            </w:r>
            <w:r>
              <w:t>процес на избор или определяне</w:t>
            </w:r>
          </w:p>
        </w:tc>
        <w:tc>
          <w:tcPr>
            <w:tcW w:w="0" w:type="auto"/>
            <w:shd w:val="clear" w:color="auto" w:fill="auto"/>
          </w:tcPr>
          <w:p w:rsidR="008C5CFA" w:rsidRDefault="00AF154A" w:rsidP="00300A01">
            <w:pPr>
              <w:spacing w:before="0" w:after="0"/>
              <w:jc w:val="right"/>
            </w:pPr>
            <w:r>
              <w:t>Да</w:t>
            </w:r>
          </w:p>
        </w:tc>
      </w:tr>
      <w:tr w:rsidR="00B61031" w:rsidTr="0047688D">
        <w:tc>
          <w:tcPr>
            <w:tcW w:w="0" w:type="auto"/>
            <w:gridSpan w:val="2"/>
            <w:shd w:val="clear" w:color="auto" w:fill="auto"/>
          </w:tcPr>
          <w:p w:rsidR="008C5CFA" w:rsidRDefault="00AF154A" w:rsidP="00300A01">
            <w:pPr>
              <w:spacing w:before="0" w:after="0"/>
            </w:pPr>
            <w:r>
              <w:rPr>
                <w:b/>
              </w:rPr>
              <w:t>II. Описание на финансовия инструмент и уредбата за изпълнението му (член 46, параграф 2, буква б) от Регламент (ЕС) № 1303/2013)</w:t>
            </w:r>
          </w:p>
        </w:tc>
      </w:tr>
      <w:tr w:rsidR="00B61031" w:rsidTr="0047688D">
        <w:tc>
          <w:tcPr>
            <w:tcW w:w="0" w:type="auto"/>
            <w:shd w:val="clear" w:color="auto" w:fill="auto"/>
          </w:tcPr>
          <w:p w:rsidR="008C5CFA" w:rsidRDefault="00AF154A" w:rsidP="00300A01">
            <w:pPr>
              <w:spacing w:before="0" w:after="0"/>
            </w:pPr>
            <w:r>
              <w:t>5. Наименование на финансовия инструмент</w:t>
            </w:r>
          </w:p>
        </w:tc>
        <w:tc>
          <w:tcPr>
            <w:tcW w:w="0" w:type="auto"/>
            <w:shd w:val="clear" w:color="auto" w:fill="auto"/>
          </w:tcPr>
          <w:p w:rsidR="008C5CFA" w:rsidRDefault="00AF154A" w:rsidP="00300A01">
            <w:pPr>
              <w:pStyle w:val="Heading2"/>
              <w:spacing w:before="0" w:after="0"/>
              <w:jc w:val="left"/>
            </w:pPr>
            <w:bookmarkStart w:id="101" w:name="_Toc256000173"/>
            <w:bookmarkStart w:id="102" w:name="_Toc256000132"/>
            <w:bookmarkStart w:id="103" w:name="_Toc256000075"/>
            <w:r>
              <w:t>"Фонд на фондовете"</w:t>
            </w:r>
            <w:bookmarkEnd w:id="101"/>
            <w:bookmarkEnd w:id="102"/>
            <w:bookmarkEnd w:id="103"/>
          </w:p>
        </w:tc>
      </w:tr>
      <w:tr w:rsidR="00B61031" w:rsidTr="0047688D">
        <w:tc>
          <w:tcPr>
            <w:tcW w:w="0" w:type="auto"/>
            <w:shd w:val="clear" w:color="auto" w:fill="auto"/>
          </w:tcPr>
          <w:p w:rsidR="008C5CFA" w:rsidRDefault="00AF154A" w:rsidP="00300A01">
            <w:pPr>
              <w:spacing w:before="0" w:after="0"/>
            </w:pPr>
            <w:r>
              <w:t xml:space="preserve">6. Официален адрес/място на </w:t>
            </w:r>
            <w:r>
              <w:t>стопанска дейност на финансовия инструмент (държава и град)</w:t>
            </w:r>
          </w:p>
        </w:tc>
        <w:tc>
          <w:tcPr>
            <w:tcW w:w="0" w:type="auto"/>
            <w:shd w:val="clear" w:color="auto" w:fill="auto"/>
          </w:tcPr>
          <w:p w:rsidR="008C5CFA" w:rsidRDefault="00AF154A" w:rsidP="00300A01">
            <w:pPr>
              <w:spacing w:before="0" w:after="0"/>
              <w:jc w:val="left"/>
            </w:pPr>
            <w:r>
              <w:t>гр.София, България</w:t>
            </w:r>
          </w:p>
        </w:tc>
      </w:tr>
      <w:tr w:rsidR="00B61031" w:rsidTr="0047688D">
        <w:tc>
          <w:tcPr>
            <w:tcW w:w="0" w:type="auto"/>
            <w:gridSpan w:val="2"/>
            <w:shd w:val="clear" w:color="auto" w:fill="auto"/>
          </w:tcPr>
          <w:p w:rsidR="008C5CFA" w:rsidRDefault="00AF154A" w:rsidP="00300A01">
            <w:pPr>
              <w:spacing w:before="0" w:after="0"/>
            </w:pPr>
            <w:r>
              <w:rPr>
                <w:b/>
              </w:rPr>
              <w:t>7. Уредба за изпълнение</w:t>
            </w:r>
          </w:p>
        </w:tc>
      </w:tr>
      <w:tr w:rsidR="00B61031" w:rsidTr="0047688D">
        <w:tc>
          <w:tcPr>
            <w:tcW w:w="0" w:type="auto"/>
            <w:shd w:val="clear" w:color="auto" w:fill="auto"/>
          </w:tcPr>
          <w:p w:rsidR="008C5CFA" w:rsidRDefault="00AF154A" w:rsidP="00300A01">
            <w:pPr>
              <w:spacing w:before="0" w:after="0"/>
            </w:pPr>
            <w:r>
              <w:t xml:space="preserve">7.1. Финансови инструменти, създадени на равнището на Съюза, управлявани пряко или косвено от Комисията, както е посочено в член 38, параграф 1, </w:t>
            </w:r>
            <w:r>
              <w:t>буква а) от Регламент (ЕС) № 1303/2013, подкрепяни с финансово участие на програми по ЕСИ фондовете</w:t>
            </w:r>
          </w:p>
        </w:tc>
        <w:tc>
          <w:tcPr>
            <w:tcW w:w="0" w:type="auto"/>
            <w:shd w:val="clear" w:color="auto" w:fill="auto"/>
          </w:tcPr>
          <w:p w:rsidR="008C5CFA" w:rsidRDefault="00AF154A" w:rsidP="00300A01">
            <w:pPr>
              <w:spacing w:before="0" w:after="0"/>
              <w:jc w:val="right"/>
            </w:pPr>
            <w:r>
              <w:t>Не</w:t>
            </w:r>
          </w:p>
        </w:tc>
      </w:tr>
      <w:tr w:rsidR="00B61031" w:rsidTr="0047688D">
        <w:tc>
          <w:tcPr>
            <w:tcW w:w="0" w:type="auto"/>
            <w:shd w:val="clear" w:color="auto" w:fill="auto"/>
          </w:tcPr>
          <w:p w:rsidR="008C5CFA" w:rsidRDefault="00AF154A" w:rsidP="00300A01">
            <w:pPr>
              <w:spacing w:before="0" w:after="0"/>
            </w:pPr>
            <w:r>
              <w:t>7.1.1. Наименование на финансовия инструмент на равнището на Съюза</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 xml:space="preserve">7.2. Финансов инструмент, създаден на национално, регионално, международно или </w:t>
            </w:r>
            <w:r>
              <w:t>трансгранично ниво, управляван от или на отговорността на управляващия орган, както е посочено в член 38, параграф 1, буква б), подкрепян с принос от програма на ЕСИ фонд, съгласно член 38, параграф 4, букви а), б) и в) от Регламент (ЕС) № 1303/2013</w:t>
            </w:r>
          </w:p>
        </w:tc>
        <w:tc>
          <w:tcPr>
            <w:tcW w:w="0" w:type="auto"/>
            <w:shd w:val="clear" w:color="auto" w:fill="auto"/>
          </w:tcPr>
          <w:p w:rsidR="008C5CFA" w:rsidRDefault="00AF154A" w:rsidP="00300A01">
            <w:pPr>
              <w:spacing w:before="0" w:after="0"/>
              <w:jc w:val="left"/>
            </w:pPr>
            <w:r>
              <w:t>Осигур</w:t>
            </w:r>
            <w:r>
              <w:t>яване на изпълнението</w:t>
            </w:r>
          </w:p>
        </w:tc>
      </w:tr>
      <w:tr w:rsidR="00B61031" w:rsidTr="0047688D">
        <w:tc>
          <w:tcPr>
            <w:tcW w:w="0" w:type="auto"/>
            <w:shd w:val="clear" w:color="auto" w:fill="auto"/>
          </w:tcPr>
          <w:p w:rsidR="008C5CFA" w:rsidRDefault="00AF154A" w:rsidP="00300A01">
            <w:pPr>
              <w:spacing w:before="0" w:after="0"/>
            </w:pPr>
            <w:r>
              <w:t>7.3. Financial instrument combining financial contribution from MA with EIB financial products under European Fund for Strategic Investment in accordance with Article 39a, referred to in Article 38(1)(c)</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8. Вид на финансовия инстру</w:t>
            </w:r>
            <w:r>
              <w:t>мент</w:t>
            </w:r>
          </w:p>
        </w:tc>
        <w:tc>
          <w:tcPr>
            <w:tcW w:w="0" w:type="auto"/>
            <w:shd w:val="clear" w:color="auto" w:fill="auto"/>
          </w:tcPr>
          <w:p w:rsidR="008C5CFA" w:rsidRDefault="00AF154A" w:rsidP="00300A01">
            <w:pPr>
              <w:spacing w:before="0" w:after="0"/>
              <w:jc w:val="left"/>
            </w:pPr>
            <w:r>
              <w:t>Фондове — част от фондови структури</w:t>
            </w:r>
          </w:p>
        </w:tc>
      </w:tr>
      <w:tr w:rsidR="00B61031" w:rsidTr="0047688D">
        <w:tc>
          <w:tcPr>
            <w:tcW w:w="0" w:type="auto"/>
            <w:shd w:val="clear" w:color="auto" w:fill="auto"/>
          </w:tcPr>
          <w:p w:rsidR="008C5CFA" w:rsidRDefault="00AF154A" w:rsidP="00300A01">
            <w:pPr>
              <w:spacing w:before="0" w:after="0"/>
            </w:pPr>
            <w:r>
              <w:lastRenderedPageBreak/>
              <w:t xml:space="preserve">10. Правен статут на финансовия инструмент съгласно член 38, параграф 6 от Регламент (ЕС) № 1303/2013 (само за финансови инструменти, посочени в член 38, параграф 4, буква б): доверителни сметки, открити на името </w:t>
            </w:r>
            <w:r>
              <w:t>на изпълняващата организация и в полза на управляващия орган или отделен финансов блок в рамките на финансовата институция.</w:t>
            </w:r>
          </w:p>
        </w:tc>
        <w:tc>
          <w:tcPr>
            <w:tcW w:w="0" w:type="auto"/>
            <w:shd w:val="clear" w:color="auto" w:fill="auto"/>
          </w:tcPr>
          <w:p w:rsidR="008C5CFA" w:rsidRDefault="00AF154A" w:rsidP="00300A01">
            <w:pPr>
              <w:spacing w:before="0" w:after="0"/>
              <w:jc w:val="left"/>
            </w:pPr>
            <w:r>
              <w:t>Доверителна сметка</w:t>
            </w:r>
          </w:p>
        </w:tc>
      </w:tr>
      <w:tr w:rsidR="00B61031" w:rsidTr="0047688D">
        <w:tc>
          <w:tcPr>
            <w:tcW w:w="0" w:type="auto"/>
            <w:gridSpan w:val="2"/>
            <w:shd w:val="clear" w:color="auto" w:fill="auto"/>
          </w:tcPr>
          <w:p w:rsidR="008C5CFA" w:rsidRDefault="00AF154A" w:rsidP="00300A01">
            <w:pPr>
              <w:spacing w:before="0" w:after="0"/>
            </w:pPr>
            <w:r>
              <w:rPr>
                <w:b/>
              </w:rPr>
              <w:t>III. Идентификация на органа, изпълняващ финансов инструмент, както е посочено в член 38, параграф 1), буква a),</w:t>
            </w:r>
            <w:r>
              <w:rPr>
                <w:b/>
              </w:rPr>
              <w:t xml:space="preserve"> член 38, параграф 4), букви a), б) и в) от Регламент (ЕС) № 1303/2013, и финансовите посредници, посочени в член 38, параграф 5 от Регламент (ЕС) № 1303/2013 (член 46, параграф 2, буква в)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11. Орган, изпълняващ финансовия и</w:t>
            </w:r>
            <w:r>
              <w:rPr>
                <w:b/>
              </w:rPr>
              <w:t>нструмент</w:t>
            </w:r>
          </w:p>
        </w:tc>
      </w:tr>
      <w:tr w:rsidR="00B61031" w:rsidTr="0047688D">
        <w:tc>
          <w:tcPr>
            <w:tcW w:w="0" w:type="auto"/>
            <w:shd w:val="clear" w:color="auto" w:fill="auto"/>
          </w:tcPr>
          <w:p w:rsidR="008C5CFA" w:rsidRDefault="00AF154A" w:rsidP="00300A01">
            <w:pPr>
              <w:spacing w:before="0" w:after="0"/>
            </w:pPr>
            <w:r>
              <w:t xml:space="preserve">11.1. Вид изпълняващ орган съгласно член 38, параграф 4 от Регламент (ЕС) № 1303/2013: а) съществуващо или новосъздадено юридическо лице, предназначено за изпълнението на финансови инструменти; б) орган, на когото е поверена задачата по </w:t>
            </w:r>
            <w:r>
              <w:t>изпълнението; или в) управляващ орган, който пряко предприема задачата по изпълнението (само за заеми и гаранции)</w:t>
            </w:r>
          </w:p>
        </w:tc>
        <w:tc>
          <w:tcPr>
            <w:tcW w:w="0" w:type="auto"/>
            <w:shd w:val="clear" w:color="auto" w:fill="auto"/>
          </w:tcPr>
          <w:p w:rsidR="008C5CFA" w:rsidRDefault="00AF154A" w:rsidP="00300A01">
            <w:pPr>
              <w:spacing w:before="0" w:after="0"/>
              <w:jc w:val="left"/>
            </w:pPr>
            <w:r>
              <w:t>Публичноправна или частноправна организация</w:t>
            </w:r>
          </w:p>
        </w:tc>
      </w:tr>
      <w:tr w:rsidR="00B61031" w:rsidTr="0047688D">
        <w:tc>
          <w:tcPr>
            <w:tcW w:w="0" w:type="auto"/>
            <w:shd w:val="clear" w:color="auto" w:fill="auto"/>
          </w:tcPr>
          <w:p w:rsidR="008C5CFA" w:rsidRDefault="00AF154A" w:rsidP="00300A01">
            <w:pPr>
              <w:spacing w:before="0" w:after="0"/>
            </w:pPr>
            <w:r>
              <w:t>11.1.1. Наименование на органа, изпълняващ финансовия инструмент</w:t>
            </w:r>
          </w:p>
        </w:tc>
        <w:tc>
          <w:tcPr>
            <w:tcW w:w="0" w:type="auto"/>
            <w:shd w:val="clear" w:color="auto" w:fill="auto"/>
          </w:tcPr>
          <w:p w:rsidR="008C5CFA" w:rsidRDefault="00AF154A" w:rsidP="00300A01">
            <w:pPr>
              <w:spacing w:before="0" w:after="0"/>
              <w:jc w:val="left"/>
            </w:pPr>
            <w:r>
              <w:t xml:space="preserve">"Фонд мениджър на финансови </w:t>
            </w:r>
            <w:r>
              <w:t>инструменти в България" ЕАД</w:t>
            </w:r>
          </w:p>
        </w:tc>
      </w:tr>
      <w:tr w:rsidR="00B61031" w:rsidTr="0047688D">
        <w:tc>
          <w:tcPr>
            <w:tcW w:w="0" w:type="auto"/>
            <w:shd w:val="clear" w:color="auto" w:fill="auto"/>
          </w:tcPr>
          <w:p w:rsidR="008C5CFA" w:rsidRDefault="00AF154A" w:rsidP="00300A01">
            <w:pPr>
              <w:spacing w:before="0" w:after="0"/>
            </w:pPr>
            <w:r>
              <w:t>11.1.2. Официален адрес/място на стопанска дейност (държава и град) на органа, изпълняващ финансовия инструмент</w:t>
            </w:r>
          </w:p>
        </w:tc>
        <w:tc>
          <w:tcPr>
            <w:tcW w:w="0" w:type="auto"/>
            <w:shd w:val="clear" w:color="auto" w:fill="auto"/>
          </w:tcPr>
          <w:p w:rsidR="008C5CFA" w:rsidRDefault="00AF154A" w:rsidP="00300A01">
            <w:pPr>
              <w:spacing w:before="0" w:after="0"/>
              <w:jc w:val="left"/>
            </w:pPr>
            <w:r>
              <w:t>ул. "Алабин" № 38, гр. София, България</w:t>
            </w:r>
          </w:p>
        </w:tc>
      </w:tr>
      <w:tr w:rsidR="00B61031" w:rsidTr="0047688D">
        <w:tc>
          <w:tcPr>
            <w:tcW w:w="0" w:type="auto"/>
            <w:shd w:val="clear" w:color="auto" w:fill="auto"/>
          </w:tcPr>
          <w:p w:rsidR="008C5CFA" w:rsidRDefault="00AF154A" w:rsidP="00300A01">
            <w:pPr>
              <w:spacing w:before="0" w:after="0"/>
            </w:pPr>
            <w:r>
              <w:t>12. Процедура за избор на органа, изпълняващ финансовия инструмент: възлага</w:t>
            </w:r>
            <w:r>
              <w:t>не на обществена поръчка; друга процедура.</w:t>
            </w:r>
          </w:p>
        </w:tc>
        <w:tc>
          <w:tcPr>
            <w:tcW w:w="0" w:type="auto"/>
            <w:shd w:val="clear" w:color="auto" w:fill="auto"/>
          </w:tcPr>
          <w:p w:rsidR="008C5CFA" w:rsidRDefault="00AF154A" w:rsidP="00300A01">
            <w:pPr>
              <w:spacing w:before="0" w:after="0"/>
              <w:jc w:val="left"/>
            </w:pPr>
            <w:r>
              <w:t>Други</w:t>
            </w:r>
          </w:p>
        </w:tc>
      </w:tr>
      <w:tr w:rsidR="00B61031" w:rsidTr="0047688D">
        <w:tc>
          <w:tcPr>
            <w:tcW w:w="0" w:type="auto"/>
            <w:shd w:val="clear" w:color="auto" w:fill="auto"/>
          </w:tcPr>
          <w:p w:rsidR="008C5CFA" w:rsidRDefault="00AF154A" w:rsidP="00300A01">
            <w:pPr>
              <w:spacing w:before="0" w:after="0"/>
            </w:pPr>
            <w:r>
              <w:t>12.1. Описание на другата процедура за избор на органа, изпълняващ финансовия инструмент</w:t>
            </w:r>
          </w:p>
        </w:tc>
        <w:tc>
          <w:tcPr>
            <w:tcW w:w="0" w:type="auto"/>
            <w:shd w:val="clear" w:color="auto" w:fill="auto"/>
          </w:tcPr>
          <w:p w:rsidR="008C5CFA" w:rsidRDefault="00AF154A" w:rsidP="00300A01">
            <w:pPr>
              <w:spacing w:before="0" w:after="0"/>
              <w:jc w:val="left"/>
            </w:pPr>
            <w:r>
              <w:t>Междуведомствено сътрудничество, съгласно чл. 12 параграф 4 от Директива 2014/24/ЕС</w:t>
            </w:r>
          </w:p>
        </w:tc>
      </w:tr>
      <w:tr w:rsidR="00B61031" w:rsidTr="0047688D">
        <w:tc>
          <w:tcPr>
            <w:tcW w:w="0" w:type="auto"/>
            <w:shd w:val="clear" w:color="auto" w:fill="auto"/>
          </w:tcPr>
          <w:p w:rsidR="008C5CFA" w:rsidRDefault="00AF154A" w:rsidP="00300A01">
            <w:pPr>
              <w:spacing w:before="0" w:after="0"/>
            </w:pPr>
            <w:r>
              <w:t>13. Дата на подписване на спораз</w:t>
            </w:r>
            <w:r>
              <w:t>умението за финансиране с органа, изпълняващ финансовия инструмент</w:t>
            </w:r>
          </w:p>
        </w:tc>
        <w:tc>
          <w:tcPr>
            <w:tcW w:w="0" w:type="auto"/>
            <w:shd w:val="clear" w:color="auto" w:fill="auto"/>
          </w:tcPr>
          <w:p w:rsidR="008C5CFA" w:rsidRDefault="00AF154A" w:rsidP="00300A01">
            <w:pPr>
              <w:spacing w:before="0" w:after="0"/>
              <w:jc w:val="right"/>
            </w:pPr>
            <w:r>
              <w:t>2018-7-20</w:t>
            </w:r>
          </w:p>
        </w:tc>
      </w:tr>
      <w:tr w:rsidR="00B61031" w:rsidTr="0047688D">
        <w:tc>
          <w:tcPr>
            <w:tcW w:w="0" w:type="auto"/>
            <w:gridSpan w:val="2"/>
            <w:shd w:val="clear" w:color="auto" w:fill="auto"/>
          </w:tcPr>
          <w:p w:rsidR="008C5CFA" w:rsidRDefault="00AF154A" w:rsidP="00300A01">
            <w:pPr>
              <w:spacing w:before="0" w:after="0"/>
            </w:pPr>
            <w:r>
              <w:rPr>
                <w:b/>
              </w:rPr>
              <w:t xml:space="preserve">IV. Общ размер на приноса от програмата, по приоритет или мярка, изплатен на финансовия инструмент, както и направени разходи за управление или платени такси за управление </w:t>
            </w:r>
            <w:r>
              <w:rPr>
                <w:b/>
              </w:rPr>
              <w:t>(член 46, параграф 2, букви г) и д) от Регламент (ЕС) № 1303/2013)</w:t>
            </w:r>
          </w:p>
        </w:tc>
      </w:tr>
      <w:tr w:rsidR="00B61031" w:rsidTr="0047688D">
        <w:tc>
          <w:tcPr>
            <w:tcW w:w="0" w:type="auto"/>
            <w:shd w:val="clear" w:color="auto" w:fill="auto"/>
          </w:tcPr>
          <w:p w:rsidR="008C5CFA" w:rsidRDefault="00AF154A" w:rsidP="00300A01">
            <w:pPr>
              <w:spacing w:before="0" w:after="0"/>
            </w:pPr>
            <w:r>
              <w:t>14. Общ размер на финансовото участие на програмата, за който е поето задължение в споразумението за финансиране (в евро)</w:t>
            </w:r>
          </w:p>
        </w:tc>
        <w:tc>
          <w:tcPr>
            <w:tcW w:w="0" w:type="auto"/>
            <w:shd w:val="clear" w:color="auto" w:fill="auto"/>
          </w:tcPr>
          <w:p w:rsidR="008C5CFA" w:rsidRDefault="00AF154A" w:rsidP="00300A01">
            <w:pPr>
              <w:spacing w:before="0" w:after="0"/>
              <w:jc w:val="right"/>
            </w:pPr>
            <w:r>
              <w:t>144 560 990,37</w:t>
            </w:r>
          </w:p>
        </w:tc>
      </w:tr>
      <w:tr w:rsidR="00B61031" w:rsidTr="0047688D">
        <w:tc>
          <w:tcPr>
            <w:tcW w:w="0" w:type="auto"/>
            <w:shd w:val="clear" w:color="auto" w:fill="auto"/>
          </w:tcPr>
          <w:p w:rsidR="008C5CFA" w:rsidRDefault="00AF154A" w:rsidP="00300A01">
            <w:pPr>
              <w:spacing w:before="0" w:after="0"/>
            </w:pPr>
            <w:r>
              <w:t>14.1. от които участие на ЕСИ фондове (в евро)</w:t>
            </w:r>
          </w:p>
        </w:tc>
        <w:tc>
          <w:tcPr>
            <w:tcW w:w="0" w:type="auto"/>
            <w:shd w:val="clear" w:color="auto" w:fill="auto"/>
          </w:tcPr>
          <w:p w:rsidR="008C5CFA" w:rsidRDefault="00AF154A" w:rsidP="00300A01">
            <w:pPr>
              <w:spacing w:before="0" w:after="0"/>
              <w:jc w:val="right"/>
            </w:pPr>
            <w:r>
              <w:t>122 876 841,81</w:t>
            </w:r>
          </w:p>
        </w:tc>
      </w:tr>
      <w:tr w:rsidR="00B61031" w:rsidTr="0047688D">
        <w:tc>
          <w:tcPr>
            <w:tcW w:w="0" w:type="auto"/>
            <w:shd w:val="clear" w:color="auto" w:fill="auto"/>
          </w:tcPr>
          <w:p w:rsidR="008C5CFA" w:rsidRDefault="00AF154A" w:rsidP="00300A01">
            <w:pPr>
              <w:spacing w:before="0" w:after="0"/>
            </w:pPr>
            <w:r>
              <w:t>14.1.1. от които ЕФРР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14.1.2. от които Кохезионен фонд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14.1.3. от които ЕСФ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14.1.4. от които ЕЗФРСР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14.1.5. от които ЕФМДР (в ев</w:t>
            </w:r>
            <w:r>
              <w:t>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15. Общ размер на финансовото участие на програмата, изплатено на финансовия инструмент (в евро)</w:t>
            </w:r>
          </w:p>
        </w:tc>
        <w:tc>
          <w:tcPr>
            <w:tcW w:w="0" w:type="auto"/>
            <w:shd w:val="clear" w:color="auto" w:fill="auto"/>
          </w:tcPr>
          <w:p w:rsidR="008C5CFA" w:rsidRDefault="00AF154A" w:rsidP="00300A01">
            <w:pPr>
              <w:spacing w:before="0" w:after="0"/>
              <w:jc w:val="right"/>
            </w:pPr>
            <w:r>
              <w:t>36 140 247,59</w:t>
            </w:r>
          </w:p>
        </w:tc>
      </w:tr>
      <w:tr w:rsidR="00B61031" w:rsidTr="0047688D">
        <w:tc>
          <w:tcPr>
            <w:tcW w:w="0" w:type="auto"/>
            <w:shd w:val="clear" w:color="auto" w:fill="auto"/>
          </w:tcPr>
          <w:p w:rsidR="008C5CFA" w:rsidRDefault="00AF154A" w:rsidP="00300A01">
            <w:pPr>
              <w:spacing w:before="0" w:after="0"/>
            </w:pPr>
            <w:r>
              <w:t>15.1. от които стойност на участието на ЕСИ фондове (в евро)</w:t>
            </w:r>
          </w:p>
        </w:tc>
        <w:tc>
          <w:tcPr>
            <w:tcW w:w="0" w:type="auto"/>
            <w:shd w:val="clear" w:color="auto" w:fill="auto"/>
          </w:tcPr>
          <w:p w:rsidR="008C5CFA" w:rsidRDefault="00AF154A" w:rsidP="00300A01">
            <w:pPr>
              <w:spacing w:before="0" w:after="0"/>
              <w:jc w:val="right"/>
            </w:pPr>
            <w:r>
              <w:t>30 719 210,45</w:t>
            </w:r>
          </w:p>
        </w:tc>
      </w:tr>
      <w:tr w:rsidR="00B61031" w:rsidTr="0047688D">
        <w:tc>
          <w:tcPr>
            <w:tcW w:w="0" w:type="auto"/>
            <w:shd w:val="clear" w:color="auto" w:fill="auto"/>
          </w:tcPr>
          <w:p w:rsidR="008C5CFA" w:rsidRDefault="00AF154A" w:rsidP="00300A01">
            <w:pPr>
              <w:spacing w:before="0" w:after="0"/>
            </w:pPr>
            <w:r>
              <w:t>15.1.1. от които ЕФРР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 xml:space="preserve">15.1.2. </w:t>
            </w:r>
            <w:r>
              <w:t>от които Кохезионен фонд (в евро)</w:t>
            </w:r>
          </w:p>
        </w:tc>
        <w:tc>
          <w:tcPr>
            <w:tcW w:w="0" w:type="auto"/>
            <w:shd w:val="clear" w:color="auto" w:fill="auto"/>
          </w:tcPr>
          <w:p w:rsidR="008C5CFA" w:rsidRDefault="00AF154A" w:rsidP="00300A01">
            <w:pPr>
              <w:spacing w:before="0" w:after="0"/>
              <w:jc w:val="right"/>
            </w:pPr>
            <w:r>
              <w:t>30 719 210,45</w:t>
            </w:r>
          </w:p>
        </w:tc>
      </w:tr>
      <w:tr w:rsidR="00B61031" w:rsidTr="0047688D">
        <w:tc>
          <w:tcPr>
            <w:tcW w:w="0" w:type="auto"/>
            <w:shd w:val="clear" w:color="auto" w:fill="auto"/>
          </w:tcPr>
          <w:p w:rsidR="008C5CFA" w:rsidRDefault="00AF154A" w:rsidP="00300A01">
            <w:pPr>
              <w:spacing w:before="0" w:after="0"/>
            </w:pPr>
            <w:r>
              <w:t>15.1.3. от които ЕСФ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lastRenderedPageBreak/>
              <w:t>15.1.4. от които ЕЗФРСР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15.1.5. от които ЕФМДР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15.2. от които общ размер национално съфинансиране (в евро)</w:t>
            </w:r>
          </w:p>
        </w:tc>
        <w:tc>
          <w:tcPr>
            <w:tcW w:w="0" w:type="auto"/>
            <w:shd w:val="clear" w:color="auto" w:fill="auto"/>
          </w:tcPr>
          <w:p w:rsidR="008C5CFA" w:rsidRDefault="00AF154A" w:rsidP="00300A01">
            <w:pPr>
              <w:spacing w:before="0" w:after="0"/>
              <w:jc w:val="right"/>
            </w:pPr>
            <w:r>
              <w:t>5 421 037,14</w:t>
            </w:r>
          </w:p>
        </w:tc>
      </w:tr>
      <w:tr w:rsidR="00B61031" w:rsidTr="0047688D">
        <w:tc>
          <w:tcPr>
            <w:tcW w:w="0" w:type="auto"/>
            <w:shd w:val="clear" w:color="auto" w:fill="auto"/>
          </w:tcPr>
          <w:p w:rsidR="008C5CFA" w:rsidRDefault="00AF154A" w:rsidP="00300A01">
            <w:pPr>
              <w:spacing w:before="0" w:after="0"/>
            </w:pPr>
            <w:r>
              <w:t>15.2.1. от които общ</w:t>
            </w:r>
            <w:r>
              <w:t xml:space="preserve"> размер национално публично финансиране (в евро)</w:t>
            </w:r>
          </w:p>
        </w:tc>
        <w:tc>
          <w:tcPr>
            <w:tcW w:w="0" w:type="auto"/>
            <w:shd w:val="clear" w:color="auto" w:fill="auto"/>
          </w:tcPr>
          <w:p w:rsidR="008C5CFA" w:rsidRDefault="00AF154A" w:rsidP="00300A01">
            <w:pPr>
              <w:spacing w:before="0" w:after="0"/>
              <w:jc w:val="right"/>
            </w:pPr>
            <w:r>
              <w:t>5 421 037,14</w:t>
            </w:r>
          </w:p>
        </w:tc>
      </w:tr>
      <w:tr w:rsidR="00B61031" w:rsidTr="0047688D">
        <w:tc>
          <w:tcPr>
            <w:tcW w:w="0" w:type="auto"/>
            <w:shd w:val="clear" w:color="auto" w:fill="auto"/>
          </w:tcPr>
          <w:p w:rsidR="008C5CFA" w:rsidRDefault="00AF154A" w:rsidP="00300A01">
            <w:pPr>
              <w:spacing w:before="0" w:after="0"/>
            </w:pPr>
            <w:r>
              <w:t>15.2.2. от които общ размер национално частно финансиране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16. Общ размер на финансовото участие на програмата, изплатено на финансовия инструмент съгласно Инициативата за младежк</w:t>
            </w:r>
            <w:r>
              <w:t>а заетост (ИМЗ)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17. Общ размер на разходите за управление и таксите за управление, платени със средства от програмата (в евро)</w:t>
            </w:r>
          </w:p>
        </w:tc>
        <w:tc>
          <w:tcPr>
            <w:tcW w:w="0" w:type="auto"/>
            <w:shd w:val="clear" w:color="auto" w:fill="auto"/>
          </w:tcPr>
          <w:p w:rsidR="008C5CFA" w:rsidRDefault="00AF154A" w:rsidP="00300A01">
            <w:pPr>
              <w:spacing w:before="0" w:after="0"/>
              <w:jc w:val="right"/>
            </w:pPr>
            <w:r>
              <w:t>272 255,20</w:t>
            </w:r>
          </w:p>
        </w:tc>
      </w:tr>
      <w:tr w:rsidR="00B61031" w:rsidTr="0047688D">
        <w:tc>
          <w:tcPr>
            <w:tcW w:w="0" w:type="auto"/>
            <w:shd w:val="clear" w:color="auto" w:fill="auto"/>
          </w:tcPr>
          <w:p w:rsidR="008C5CFA" w:rsidRDefault="00AF154A" w:rsidP="00300A01">
            <w:pPr>
              <w:spacing w:before="0" w:after="0"/>
            </w:pPr>
            <w:r>
              <w:t>17.1. от които за основно възнаграждение (в евро)</w:t>
            </w:r>
          </w:p>
        </w:tc>
        <w:tc>
          <w:tcPr>
            <w:tcW w:w="0" w:type="auto"/>
            <w:shd w:val="clear" w:color="auto" w:fill="auto"/>
          </w:tcPr>
          <w:p w:rsidR="008C5CFA" w:rsidRDefault="00AF154A" w:rsidP="00300A01">
            <w:pPr>
              <w:spacing w:before="0" w:after="0"/>
              <w:jc w:val="right"/>
            </w:pPr>
            <w:r>
              <w:t>272 255,20</w:t>
            </w:r>
          </w:p>
        </w:tc>
      </w:tr>
      <w:tr w:rsidR="00B61031" w:rsidTr="0047688D">
        <w:tc>
          <w:tcPr>
            <w:tcW w:w="0" w:type="auto"/>
            <w:shd w:val="clear" w:color="auto" w:fill="auto"/>
          </w:tcPr>
          <w:p w:rsidR="008C5CFA" w:rsidRDefault="00AF154A" w:rsidP="00300A01">
            <w:pPr>
              <w:spacing w:before="0" w:after="0"/>
            </w:pPr>
            <w:r>
              <w:t xml:space="preserve">17.2. от които за възнаграждение, </w:t>
            </w:r>
            <w:r>
              <w:t>обвързано с резултатите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21. Принос за земя и/или недвижима собственост във финансовия инструмент съгласно член 37, параграф 10 от Регламент (ЕС) № 1303/2013 (отнася се само за окончателен доклад) (в евро)</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VI. Изпълнението на финансовия инс</w:t>
            </w:r>
            <w:r>
              <w:rPr>
                <w:b/>
              </w:rPr>
              <w:t>трумент, включително на напредъка по отношение на неговото създаване и на избора на органите, изпълняващи финансовия инструмент (включително органа, прилагащ финансирането от фонд — част от фондова структура) (член 46, параграф 2, буква е) от Регламент (ЕС</w:t>
            </w:r>
            <w:r>
              <w:rPr>
                <w:b/>
              </w:rPr>
              <w:t>) № 1303/2013)</w:t>
            </w:r>
          </w:p>
        </w:tc>
      </w:tr>
      <w:tr w:rsidR="00B61031" w:rsidTr="0047688D">
        <w:tc>
          <w:tcPr>
            <w:tcW w:w="0" w:type="auto"/>
            <w:shd w:val="clear" w:color="auto" w:fill="auto"/>
          </w:tcPr>
          <w:p w:rsidR="008C5CFA" w:rsidRDefault="00AF154A" w:rsidP="00300A01">
            <w:pPr>
              <w:spacing w:before="0" w:after="0"/>
            </w:pPr>
            <w:r>
              <w:t>32. Информация дали финансовият инструмент все още е функционирал в края на отчетната година</w:t>
            </w:r>
          </w:p>
        </w:tc>
        <w:tc>
          <w:tcPr>
            <w:tcW w:w="0" w:type="auto"/>
            <w:shd w:val="clear" w:color="auto" w:fill="auto"/>
          </w:tcPr>
          <w:p w:rsidR="008C5CFA" w:rsidRDefault="00AF154A" w:rsidP="00300A01">
            <w:pPr>
              <w:spacing w:before="0" w:after="0"/>
              <w:jc w:val="right"/>
            </w:pPr>
            <w:r>
              <w:t>Да</w:t>
            </w:r>
          </w:p>
        </w:tc>
      </w:tr>
      <w:tr w:rsidR="00B61031" w:rsidTr="0047688D">
        <w:tc>
          <w:tcPr>
            <w:tcW w:w="0" w:type="auto"/>
            <w:shd w:val="clear" w:color="auto" w:fill="auto"/>
          </w:tcPr>
          <w:p w:rsidR="008C5CFA" w:rsidRDefault="00AF154A" w:rsidP="00300A01">
            <w:pPr>
              <w:spacing w:before="0" w:after="0"/>
            </w:pPr>
            <w:r>
              <w:t>32.1. Ако финансовият инструмент не е функционирал в края на отчетната година — датата на приключване</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 xml:space="preserve">VII. Лихви и други печалби, генерирани </w:t>
            </w:r>
            <w:r>
              <w:rPr>
                <w:b/>
              </w:rPr>
              <w:t xml:space="preserve">от подкрепата от ЕСИ фондовете за финансовия инструмент, програмни ресурси, възстановени на финансовия инструмент от инвестиции, както е посочено в членове 43 и 44, и стойността на дяловите инвестиции спрямо предходни години (член 46, параграф 2, букви ж) </w:t>
            </w:r>
            <w:r>
              <w:rPr>
                <w:b/>
              </w:rPr>
              <w:t>и и) от Регламент (ЕС) № 1303/2013)</w:t>
            </w:r>
          </w:p>
        </w:tc>
      </w:tr>
      <w:tr w:rsidR="00B61031" w:rsidTr="0047688D">
        <w:tc>
          <w:tcPr>
            <w:tcW w:w="0" w:type="auto"/>
            <w:shd w:val="clear" w:color="auto" w:fill="auto"/>
          </w:tcPr>
          <w:p w:rsidR="008C5CFA" w:rsidRDefault="00AF154A" w:rsidP="00300A01">
            <w:pPr>
              <w:spacing w:before="0" w:after="0"/>
            </w:pPr>
            <w:r>
              <w:t>35. Лихви и други печалби, генерирани от плащания от ЕСИ фондове към финансовия инструмент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 Размер на повторно използваните ресурси, които са били възстановени на финансовия инструмент и се отнасят към</w:t>
            </w:r>
            <w:r>
              <w:t xml:space="preserve"> ЕСИ фондове</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37.1. от които суми, заплатени за преференциално възнаграждение на частни инвеститори, действащи по принципа на пазарната икономика, които предоставят насрещни ресурси към подкрепата от ЕСИ фондовете на финансовия инструмент или които съ</w:t>
            </w:r>
            <w:r>
              <w:t>инвестират на равнището на крайния получател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37.2. от които суми за възстановяване на направени разходи за управление и заплащане на такси за управление на финансовия инструмент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 xml:space="preserve">37.3. out of which amounts to cover losses in </w:t>
            </w:r>
            <w:r>
              <w:t xml:space="preserve">the nominal amount of the ESI Funds contribution to the financial instrument resulting from negative interest, if such losses occur despite active treasury management by the bodies implementing financial instruments (in </w:t>
            </w:r>
            <w:r>
              <w:lastRenderedPageBreak/>
              <w:t>EUR)</w:t>
            </w:r>
          </w:p>
        </w:tc>
        <w:tc>
          <w:tcPr>
            <w:tcW w:w="0" w:type="auto"/>
            <w:shd w:val="clear" w:color="auto" w:fill="auto"/>
          </w:tcPr>
          <w:p w:rsidR="008C5CFA" w:rsidRDefault="00AF154A" w:rsidP="00300A01">
            <w:pPr>
              <w:spacing w:before="0" w:after="0"/>
              <w:jc w:val="right"/>
            </w:pPr>
            <w:r>
              <w:lastRenderedPageBreak/>
              <w:t>0,00</w:t>
            </w:r>
          </w:p>
        </w:tc>
      </w:tr>
      <w:tr w:rsidR="00B61031" w:rsidTr="0047688D">
        <w:tc>
          <w:tcPr>
            <w:tcW w:w="0" w:type="auto"/>
            <w:gridSpan w:val="2"/>
            <w:shd w:val="clear" w:color="auto" w:fill="auto"/>
          </w:tcPr>
          <w:p w:rsidR="008C5CFA" w:rsidRDefault="00AF154A" w:rsidP="00300A01">
            <w:pPr>
              <w:spacing w:before="0" w:after="0"/>
            </w:pPr>
            <w:r>
              <w:rPr>
                <w:b/>
              </w:rPr>
              <w:lastRenderedPageBreak/>
              <w:t>VIII. Напредък в постиган</w:t>
            </w:r>
            <w:r>
              <w:rPr>
                <w:b/>
              </w:rPr>
              <w:t>ето на очаквания лостов ефект на инвестициите, направени от финансовия инструмент, и стойност на инвестициите и участията (член 46, параграф 2, буква з)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 xml:space="preserve">38. Общ размер на другия принос, извън ЕСИ фондовете, набран от </w:t>
            </w:r>
            <w:r>
              <w:rPr>
                <w:b/>
              </w:rPr>
              <w:t>финансовия инструмент (в евро)</w:t>
            </w:r>
          </w:p>
        </w:tc>
      </w:tr>
      <w:tr w:rsidR="00B61031" w:rsidTr="0047688D">
        <w:tc>
          <w:tcPr>
            <w:tcW w:w="0" w:type="auto"/>
            <w:shd w:val="clear" w:color="auto" w:fill="auto"/>
          </w:tcPr>
          <w:p w:rsidR="008C5CFA" w:rsidRDefault="00AF154A" w:rsidP="00300A01">
            <w:pPr>
              <w:spacing w:before="0" w:after="0"/>
            </w:pPr>
            <w:r>
              <w:t>38.1. Общ размер на другите участия (извън ЕСИ фондовете), за които е поет ангажимент в споразумението за финансиране с органа, изпълняващ финансовия инструмент (в евро)</w:t>
            </w:r>
          </w:p>
        </w:tc>
        <w:tc>
          <w:tcPr>
            <w:tcW w:w="0" w:type="auto"/>
            <w:shd w:val="clear" w:color="auto" w:fill="auto"/>
          </w:tcPr>
          <w:p w:rsidR="008C5CFA" w:rsidRDefault="00AF154A" w:rsidP="00300A01">
            <w:pPr>
              <w:spacing w:before="0" w:after="0"/>
              <w:jc w:val="right"/>
            </w:pPr>
            <w:r>
              <w:t>21 684 148,56</w:t>
            </w:r>
          </w:p>
        </w:tc>
      </w:tr>
      <w:tr w:rsidR="00B61031" w:rsidTr="0047688D">
        <w:tc>
          <w:tcPr>
            <w:tcW w:w="0" w:type="auto"/>
            <w:shd w:val="clear" w:color="auto" w:fill="auto"/>
          </w:tcPr>
          <w:p w:rsidR="008C5CFA" w:rsidRDefault="00AF154A" w:rsidP="00300A01">
            <w:pPr>
              <w:spacing w:before="0" w:after="0"/>
            </w:pPr>
            <w:r>
              <w:t>38.1A. Contributions under EIB financia</w:t>
            </w:r>
            <w:r>
              <w:t>l product committed in the funding agreement with the body implementing the financial instrument (only for the instruments under Article 38(1)(c)) (in EUR)</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 xml:space="preserve">38.2. Общ размер на другите участия (извън ЕСИ фондовете), изплатени на финансовия инструмент </w:t>
            </w:r>
            <w:r>
              <w:t>(в евро)</w:t>
            </w:r>
          </w:p>
        </w:tc>
        <w:tc>
          <w:tcPr>
            <w:tcW w:w="0" w:type="auto"/>
            <w:shd w:val="clear" w:color="auto" w:fill="auto"/>
          </w:tcPr>
          <w:p w:rsidR="008C5CFA" w:rsidRDefault="00AF154A" w:rsidP="00300A01">
            <w:pPr>
              <w:spacing w:before="0" w:after="0"/>
              <w:jc w:val="right"/>
            </w:pPr>
            <w:r>
              <w:t>5 421 037,14</w:t>
            </w:r>
          </w:p>
        </w:tc>
      </w:tr>
      <w:tr w:rsidR="00B61031" w:rsidTr="0047688D">
        <w:tc>
          <w:tcPr>
            <w:tcW w:w="0" w:type="auto"/>
            <w:shd w:val="clear" w:color="auto" w:fill="auto"/>
          </w:tcPr>
          <w:p w:rsidR="008C5CFA" w:rsidRDefault="00AF154A" w:rsidP="00300A01">
            <w:pPr>
              <w:spacing w:before="0" w:after="0"/>
            </w:pPr>
            <w:r>
              <w:t>38.2.1. от които държавно участие (в евро)</w:t>
            </w:r>
          </w:p>
        </w:tc>
        <w:tc>
          <w:tcPr>
            <w:tcW w:w="0" w:type="auto"/>
            <w:shd w:val="clear" w:color="auto" w:fill="auto"/>
          </w:tcPr>
          <w:p w:rsidR="008C5CFA" w:rsidRDefault="00AF154A" w:rsidP="00300A01">
            <w:pPr>
              <w:spacing w:before="0" w:after="0"/>
              <w:jc w:val="right"/>
            </w:pPr>
            <w:r>
              <w:t>5 421 037,14</w:t>
            </w:r>
          </w:p>
        </w:tc>
      </w:tr>
      <w:tr w:rsidR="00B61031" w:rsidTr="0047688D">
        <w:tc>
          <w:tcPr>
            <w:tcW w:w="0" w:type="auto"/>
            <w:shd w:val="clear" w:color="auto" w:fill="auto"/>
          </w:tcPr>
          <w:p w:rsidR="008C5CFA" w:rsidRDefault="00AF154A" w:rsidP="00300A01">
            <w:pPr>
              <w:spacing w:before="0" w:after="0"/>
            </w:pPr>
            <w:r>
              <w:t>38.2.2. от които частни участия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38.2A. Contribution under EIB financial product paid to FI (only for the instruments under Article 38(1)(c)) (in EUR)</w:t>
            </w:r>
          </w:p>
        </w:tc>
        <w:tc>
          <w:tcPr>
            <w:tcW w:w="0" w:type="auto"/>
            <w:shd w:val="clear" w:color="auto" w:fill="auto"/>
          </w:tcPr>
          <w:p w:rsidR="008C5CFA" w:rsidRDefault="00AF154A" w:rsidP="00300A01">
            <w:pPr>
              <w:spacing w:before="0" w:after="0"/>
              <w:jc w:val="right"/>
            </w:pPr>
            <w:r>
              <w:t>0,00</w:t>
            </w:r>
          </w:p>
        </w:tc>
      </w:tr>
    </w:tbl>
    <w:p w:rsidR="00B61031" w:rsidRDefault="00B61031"/>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3642"/>
      </w:tblGrid>
      <w:tr w:rsidR="00B61031" w:rsidTr="0047688D">
        <w:tc>
          <w:tcPr>
            <w:tcW w:w="0" w:type="auto"/>
            <w:gridSpan w:val="2"/>
            <w:shd w:val="clear" w:color="auto" w:fill="auto"/>
          </w:tcPr>
          <w:p w:rsidR="008C5CFA" w:rsidRDefault="00AF154A" w:rsidP="00300A01">
            <w:pPr>
              <w:spacing w:before="0" w:after="0"/>
            </w:pPr>
            <w:r>
              <w:rPr>
                <w:b/>
              </w:rPr>
              <w:t xml:space="preserve">I. </w:t>
            </w:r>
            <w:r>
              <w:rPr>
                <w:b/>
              </w:rPr>
              <w:t>Идентификация на програмата и приоритета или мярката, от които се предоставя подкрепа от ЕСИ фондовете (член 46, параграф 2, буква а)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 xml:space="preserve">1. Приоритетни оси или мерки в подкрепа на финансовия инструмент, включително фонд или </w:t>
            </w:r>
            <w:r>
              <w:rPr>
                <w:b/>
              </w:rPr>
              <w:t>фондове, по програмата на ЕСИ фондовете</w:t>
            </w:r>
          </w:p>
        </w:tc>
      </w:tr>
      <w:tr w:rsidR="00B61031" w:rsidTr="0047688D">
        <w:tc>
          <w:tcPr>
            <w:tcW w:w="0" w:type="auto"/>
            <w:shd w:val="clear" w:color="auto" w:fill="auto"/>
          </w:tcPr>
          <w:p w:rsidR="008C5CFA" w:rsidRDefault="00AF154A" w:rsidP="00300A01">
            <w:pPr>
              <w:spacing w:before="0" w:after="0"/>
            </w:pPr>
            <w:r>
              <w:t xml:space="preserve">1.1. Приоритетна ос, подкрепяща финансовия инструмент по програмата по ЕСИ фонд </w:t>
            </w:r>
          </w:p>
        </w:tc>
        <w:tc>
          <w:tcPr>
            <w:tcW w:w="0" w:type="auto"/>
            <w:shd w:val="clear" w:color="auto" w:fill="auto"/>
          </w:tcPr>
          <w:p w:rsidR="008C5CFA" w:rsidRDefault="00AF154A" w:rsidP="00300A01">
            <w:pPr>
              <w:spacing w:before="0" w:after="0"/>
              <w:jc w:val="left"/>
            </w:pPr>
            <w:r>
              <w:t>2 - Отпадъци</w:t>
            </w:r>
          </w:p>
        </w:tc>
      </w:tr>
      <w:tr w:rsidR="00B61031" w:rsidTr="0047688D">
        <w:tc>
          <w:tcPr>
            <w:tcW w:w="0" w:type="auto"/>
            <w:shd w:val="clear" w:color="auto" w:fill="auto"/>
          </w:tcPr>
          <w:p w:rsidR="008C5CFA" w:rsidRDefault="00AF154A" w:rsidP="00300A01">
            <w:pPr>
              <w:spacing w:before="0" w:after="0"/>
            </w:pPr>
            <w:r>
              <w:t>2. Наименование на ЕСИ фонда/фондовете, подкрепящ(и) финансовия инструмент по приоритетната ос или мярката</w:t>
            </w:r>
          </w:p>
        </w:tc>
        <w:tc>
          <w:tcPr>
            <w:tcW w:w="0" w:type="auto"/>
            <w:shd w:val="clear" w:color="auto" w:fill="auto"/>
          </w:tcPr>
          <w:p w:rsidR="008C5CFA" w:rsidRDefault="00AF154A" w:rsidP="00300A01">
            <w:pPr>
              <w:spacing w:before="0" w:after="0"/>
              <w:jc w:val="left"/>
            </w:pPr>
            <w:r>
              <w:t>Европейски фо</w:t>
            </w:r>
            <w:r>
              <w:t>нд за регионално развитие (ЕФРР)</w:t>
            </w:r>
          </w:p>
        </w:tc>
      </w:tr>
      <w:tr w:rsidR="00B61031" w:rsidTr="0047688D">
        <w:tc>
          <w:tcPr>
            <w:tcW w:w="0" w:type="auto"/>
            <w:shd w:val="clear" w:color="auto" w:fill="auto"/>
          </w:tcPr>
          <w:p w:rsidR="008C5CFA" w:rsidRDefault="00AF154A" w:rsidP="00300A01">
            <w:pPr>
              <w:spacing w:before="0" w:after="0"/>
            </w:pPr>
            <w:r>
              <w:rPr>
                <w:b/>
                <w:i/>
              </w:rPr>
              <w:t>3. Тематична/и цел(и), посочена/и в член 9, първа алинея от Регламент (ЕС) № 1303/2013, подкрепяна/и от финансовия инструмент</w:t>
            </w:r>
          </w:p>
        </w:tc>
        <w:tc>
          <w:tcPr>
            <w:tcW w:w="0" w:type="auto"/>
            <w:shd w:val="clear" w:color="auto" w:fill="auto"/>
          </w:tcPr>
          <w:p w:rsidR="008C5CFA" w:rsidRDefault="00AF154A" w:rsidP="00300A01">
            <w:pPr>
              <w:spacing w:before="0" w:after="0"/>
              <w:jc w:val="left"/>
            </w:pPr>
            <w:r>
              <w:rPr>
                <w:b/>
                <w:i/>
              </w:rPr>
              <w:t>06 - Опазване и защита на околната среда и насърчаване на ефективното използване на ресурсите</w:t>
            </w:r>
          </w:p>
        </w:tc>
      </w:tr>
      <w:tr w:rsidR="00B61031" w:rsidTr="0047688D">
        <w:tc>
          <w:tcPr>
            <w:tcW w:w="0" w:type="auto"/>
            <w:shd w:val="clear" w:color="auto" w:fill="auto"/>
          </w:tcPr>
          <w:p w:rsidR="008C5CFA" w:rsidRDefault="00AF154A" w:rsidP="00300A01">
            <w:pPr>
              <w:spacing w:before="0" w:after="0"/>
            </w:pPr>
            <w:r>
              <w:t>3.1. Сума на ЕСИ фондове, за която е поет ангажимент в споразумения за финансиране от индивидуалната тематична цел, избрана в поле 3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4. Други програми на ЕСИ фондовете, предоставящи принос към финансовия инструмент</w:t>
            </w:r>
          </w:p>
        </w:tc>
      </w:tr>
      <w:tr w:rsidR="00B61031" w:rsidTr="0047688D">
        <w:tc>
          <w:tcPr>
            <w:tcW w:w="0" w:type="auto"/>
            <w:shd w:val="clear" w:color="auto" w:fill="auto"/>
          </w:tcPr>
          <w:p w:rsidR="008C5CFA" w:rsidRDefault="00AF154A" w:rsidP="00300A01">
            <w:pPr>
              <w:spacing w:before="0" w:after="0"/>
            </w:pPr>
            <w:r>
              <w:t xml:space="preserve">4.1. Номер CCI на </w:t>
            </w:r>
            <w:r>
              <w:t>всяка друга програма по ЕСИ фондовете, предоставяща финансово участие във финансовия инструмент</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30. Дата на завършване на предварителната оценка</w:t>
            </w:r>
          </w:p>
        </w:tc>
        <w:tc>
          <w:tcPr>
            <w:tcW w:w="0" w:type="auto"/>
            <w:shd w:val="clear" w:color="auto" w:fill="auto"/>
          </w:tcPr>
          <w:p w:rsidR="008C5CFA" w:rsidRDefault="00AF154A" w:rsidP="00300A01">
            <w:pPr>
              <w:spacing w:before="0" w:after="0"/>
              <w:jc w:val="right"/>
            </w:pPr>
            <w:r>
              <w:t>2014-9-5</w:t>
            </w:r>
          </w:p>
        </w:tc>
      </w:tr>
      <w:tr w:rsidR="00B61031" w:rsidTr="0047688D">
        <w:tc>
          <w:tcPr>
            <w:tcW w:w="0" w:type="auto"/>
            <w:gridSpan w:val="2"/>
            <w:shd w:val="clear" w:color="auto" w:fill="auto"/>
          </w:tcPr>
          <w:p w:rsidR="008C5CFA" w:rsidRDefault="00AF154A" w:rsidP="00300A01">
            <w:pPr>
              <w:spacing w:before="0" w:after="0"/>
            </w:pPr>
            <w:r>
              <w:rPr>
                <w:b/>
              </w:rPr>
              <w:t>31. Избор на организациите, прилагащи финансовия инструмент</w:t>
            </w:r>
          </w:p>
        </w:tc>
      </w:tr>
      <w:tr w:rsidR="00B61031" w:rsidTr="0047688D">
        <w:tc>
          <w:tcPr>
            <w:tcW w:w="0" w:type="auto"/>
            <w:shd w:val="clear" w:color="auto" w:fill="auto"/>
          </w:tcPr>
          <w:p w:rsidR="008C5CFA" w:rsidRDefault="00AF154A" w:rsidP="00300A01">
            <w:pPr>
              <w:spacing w:before="0" w:after="0"/>
            </w:pPr>
            <w:r>
              <w:t xml:space="preserve">31.1. Вече започнал ли е процес на </w:t>
            </w:r>
            <w:r>
              <w:t>избор или определяне</w:t>
            </w:r>
          </w:p>
        </w:tc>
        <w:tc>
          <w:tcPr>
            <w:tcW w:w="0" w:type="auto"/>
            <w:shd w:val="clear" w:color="auto" w:fill="auto"/>
          </w:tcPr>
          <w:p w:rsidR="008C5CFA" w:rsidRDefault="00AF154A" w:rsidP="00300A01">
            <w:pPr>
              <w:spacing w:before="0" w:after="0"/>
              <w:jc w:val="right"/>
            </w:pPr>
            <w:r>
              <w:t>Да</w:t>
            </w:r>
          </w:p>
        </w:tc>
      </w:tr>
      <w:tr w:rsidR="00B61031" w:rsidTr="0047688D">
        <w:tc>
          <w:tcPr>
            <w:tcW w:w="0" w:type="auto"/>
            <w:gridSpan w:val="2"/>
            <w:shd w:val="clear" w:color="auto" w:fill="auto"/>
          </w:tcPr>
          <w:p w:rsidR="008C5CFA" w:rsidRDefault="00AF154A" w:rsidP="00300A01">
            <w:pPr>
              <w:spacing w:before="0" w:after="0"/>
            </w:pPr>
            <w:r>
              <w:rPr>
                <w:b/>
              </w:rPr>
              <w:t>II. Описание на финансовия инструмент и уредбата за изпълнението му (член 46, параграф 2, буква б) от Регламент (ЕС) № 1303/2013)</w:t>
            </w:r>
          </w:p>
        </w:tc>
      </w:tr>
      <w:tr w:rsidR="00B61031" w:rsidTr="0047688D">
        <w:tc>
          <w:tcPr>
            <w:tcW w:w="0" w:type="auto"/>
            <w:shd w:val="clear" w:color="auto" w:fill="auto"/>
          </w:tcPr>
          <w:p w:rsidR="008C5CFA" w:rsidRDefault="00AF154A" w:rsidP="00300A01">
            <w:pPr>
              <w:spacing w:before="0" w:after="0"/>
            </w:pPr>
            <w:r>
              <w:t>5. Наименование на финансовия инструмент</w:t>
            </w:r>
          </w:p>
        </w:tc>
        <w:tc>
          <w:tcPr>
            <w:tcW w:w="0" w:type="auto"/>
            <w:shd w:val="clear" w:color="auto" w:fill="auto"/>
          </w:tcPr>
          <w:p w:rsidR="008C5CFA" w:rsidRDefault="00AF154A" w:rsidP="00300A01">
            <w:pPr>
              <w:pStyle w:val="Heading2"/>
              <w:spacing w:before="0" w:after="0"/>
              <w:jc w:val="left"/>
            </w:pPr>
            <w:bookmarkStart w:id="104" w:name="_Toc256000174"/>
            <w:bookmarkStart w:id="105" w:name="_Toc256000133"/>
            <w:bookmarkStart w:id="106" w:name="_Toc256000076"/>
            <w:r>
              <w:t>"Фонд на фондовете"</w:t>
            </w:r>
            <w:bookmarkEnd w:id="104"/>
            <w:bookmarkEnd w:id="105"/>
            <w:bookmarkEnd w:id="106"/>
            <w:r>
              <w:t xml:space="preserve"> </w:t>
            </w:r>
          </w:p>
        </w:tc>
      </w:tr>
      <w:tr w:rsidR="00B61031" w:rsidTr="0047688D">
        <w:tc>
          <w:tcPr>
            <w:tcW w:w="0" w:type="auto"/>
            <w:shd w:val="clear" w:color="auto" w:fill="auto"/>
          </w:tcPr>
          <w:p w:rsidR="008C5CFA" w:rsidRDefault="00AF154A" w:rsidP="00300A01">
            <w:pPr>
              <w:spacing w:before="0" w:after="0"/>
            </w:pPr>
            <w:r>
              <w:t>6. Официален адрес/място на стопанска</w:t>
            </w:r>
            <w:r>
              <w:t xml:space="preserve"> дейност на финансовия инструмент (държава и град)</w:t>
            </w:r>
          </w:p>
        </w:tc>
        <w:tc>
          <w:tcPr>
            <w:tcW w:w="0" w:type="auto"/>
            <w:shd w:val="clear" w:color="auto" w:fill="auto"/>
          </w:tcPr>
          <w:p w:rsidR="008C5CFA" w:rsidRDefault="00AF154A" w:rsidP="00300A01">
            <w:pPr>
              <w:spacing w:before="0" w:after="0"/>
              <w:jc w:val="left"/>
            </w:pPr>
            <w:r>
              <w:t xml:space="preserve"> гр. София, България</w:t>
            </w:r>
          </w:p>
        </w:tc>
      </w:tr>
      <w:tr w:rsidR="00B61031" w:rsidTr="0047688D">
        <w:tc>
          <w:tcPr>
            <w:tcW w:w="0" w:type="auto"/>
            <w:gridSpan w:val="2"/>
            <w:shd w:val="clear" w:color="auto" w:fill="auto"/>
          </w:tcPr>
          <w:p w:rsidR="008C5CFA" w:rsidRDefault="00AF154A" w:rsidP="00300A01">
            <w:pPr>
              <w:spacing w:before="0" w:after="0"/>
            </w:pPr>
            <w:r>
              <w:rPr>
                <w:b/>
              </w:rPr>
              <w:t>7. Уредба за изпълнение</w:t>
            </w:r>
          </w:p>
        </w:tc>
      </w:tr>
      <w:tr w:rsidR="00B61031" w:rsidTr="0047688D">
        <w:tc>
          <w:tcPr>
            <w:tcW w:w="0" w:type="auto"/>
            <w:shd w:val="clear" w:color="auto" w:fill="auto"/>
          </w:tcPr>
          <w:p w:rsidR="008C5CFA" w:rsidRDefault="00AF154A" w:rsidP="00300A01">
            <w:pPr>
              <w:spacing w:before="0" w:after="0"/>
            </w:pPr>
            <w:r>
              <w:t xml:space="preserve">7.1. Финансови инструменти, създадени на равнището на </w:t>
            </w:r>
            <w:r>
              <w:lastRenderedPageBreak/>
              <w:t xml:space="preserve">Съюза, управлявани пряко или косвено от Комисията, както е посочено в член 38, параграф 1, буква а) от </w:t>
            </w:r>
            <w:r>
              <w:t>Регламент (ЕС) № 1303/2013, подкрепяни с финансово участие на програми по ЕСИ фондовете</w:t>
            </w:r>
          </w:p>
        </w:tc>
        <w:tc>
          <w:tcPr>
            <w:tcW w:w="0" w:type="auto"/>
            <w:shd w:val="clear" w:color="auto" w:fill="auto"/>
          </w:tcPr>
          <w:p w:rsidR="008C5CFA" w:rsidRDefault="00AF154A" w:rsidP="00300A01">
            <w:pPr>
              <w:spacing w:before="0" w:after="0"/>
              <w:jc w:val="right"/>
            </w:pPr>
            <w:r>
              <w:lastRenderedPageBreak/>
              <w:t>Не</w:t>
            </w:r>
          </w:p>
        </w:tc>
      </w:tr>
      <w:tr w:rsidR="00B61031" w:rsidTr="0047688D">
        <w:tc>
          <w:tcPr>
            <w:tcW w:w="0" w:type="auto"/>
            <w:shd w:val="clear" w:color="auto" w:fill="auto"/>
          </w:tcPr>
          <w:p w:rsidR="008C5CFA" w:rsidRDefault="00AF154A" w:rsidP="00300A01">
            <w:pPr>
              <w:spacing w:before="0" w:after="0"/>
            </w:pPr>
            <w:r>
              <w:lastRenderedPageBreak/>
              <w:t>7.1.1. Наименование на финансовия инструмент на равнището на Съюза</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 xml:space="preserve">7.2. Финансов инструмент, създаден на национално, регионално, международно или трансгранично </w:t>
            </w:r>
            <w:r>
              <w:t>ниво, управляван от или на отговорността на управляващия орган, както е посочено в член 38, параграф 1, буква б), подкрепян с принос от програма на ЕСИ фонд, съгласно член 38, параграф 4, букви а), б) и в) от Регламент (ЕС) № 1303/2013</w:t>
            </w:r>
          </w:p>
        </w:tc>
        <w:tc>
          <w:tcPr>
            <w:tcW w:w="0" w:type="auto"/>
            <w:shd w:val="clear" w:color="auto" w:fill="auto"/>
          </w:tcPr>
          <w:p w:rsidR="008C5CFA" w:rsidRDefault="00AF154A" w:rsidP="00300A01">
            <w:pPr>
              <w:spacing w:before="0" w:after="0"/>
              <w:jc w:val="left"/>
            </w:pPr>
            <w:r>
              <w:t>Осигуряване на изпъл</w:t>
            </w:r>
            <w:r>
              <w:t>нението</w:t>
            </w:r>
          </w:p>
        </w:tc>
      </w:tr>
      <w:tr w:rsidR="00B61031" w:rsidTr="0047688D">
        <w:tc>
          <w:tcPr>
            <w:tcW w:w="0" w:type="auto"/>
            <w:shd w:val="clear" w:color="auto" w:fill="auto"/>
          </w:tcPr>
          <w:p w:rsidR="008C5CFA" w:rsidRDefault="00AF154A" w:rsidP="00300A01">
            <w:pPr>
              <w:spacing w:before="0" w:after="0"/>
            </w:pPr>
            <w:r>
              <w:t>7.3. Financial instrument combining financial contribution from MA with EIB financial products under European Fund for Strategic Investment in accordance with Article 39a, referred to in Article 38(1)(c)</w:t>
            </w:r>
          </w:p>
        </w:tc>
        <w:tc>
          <w:tcPr>
            <w:tcW w:w="0" w:type="auto"/>
            <w:shd w:val="clear" w:color="auto" w:fill="auto"/>
          </w:tcPr>
          <w:p w:rsidR="008C5CFA" w:rsidRDefault="008C5CFA" w:rsidP="00300A01">
            <w:pPr>
              <w:spacing w:before="0" w:after="0"/>
              <w:jc w:val="left"/>
            </w:pPr>
          </w:p>
        </w:tc>
      </w:tr>
      <w:tr w:rsidR="00B61031" w:rsidTr="0047688D">
        <w:tc>
          <w:tcPr>
            <w:tcW w:w="0" w:type="auto"/>
            <w:shd w:val="clear" w:color="auto" w:fill="auto"/>
          </w:tcPr>
          <w:p w:rsidR="008C5CFA" w:rsidRDefault="00AF154A" w:rsidP="00300A01">
            <w:pPr>
              <w:spacing w:before="0" w:after="0"/>
            </w:pPr>
            <w:r>
              <w:t>8. Вид на финансовия инструмент</w:t>
            </w:r>
          </w:p>
        </w:tc>
        <w:tc>
          <w:tcPr>
            <w:tcW w:w="0" w:type="auto"/>
            <w:shd w:val="clear" w:color="auto" w:fill="auto"/>
          </w:tcPr>
          <w:p w:rsidR="008C5CFA" w:rsidRDefault="00AF154A" w:rsidP="00300A01">
            <w:pPr>
              <w:spacing w:before="0" w:after="0"/>
              <w:jc w:val="left"/>
            </w:pPr>
            <w:r>
              <w:t>Фондове —</w:t>
            </w:r>
            <w:r>
              <w:t xml:space="preserve"> част от фондови структури</w:t>
            </w:r>
          </w:p>
        </w:tc>
      </w:tr>
      <w:tr w:rsidR="00B61031" w:rsidTr="0047688D">
        <w:tc>
          <w:tcPr>
            <w:tcW w:w="0" w:type="auto"/>
            <w:shd w:val="clear" w:color="auto" w:fill="auto"/>
          </w:tcPr>
          <w:p w:rsidR="008C5CFA" w:rsidRDefault="00AF154A" w:rsidP="00300A01">
            <w:pPr>
              <w:spacing w:before="0" w:after="0"/>
            </w:pPr>
            <w:r>
              <w:t xml:space="preserve">10. Правен статут на финансовия инструмент съгласно член 38, параграф 6 от Регламент (ЕС) № 1303/2013 (само за финансови инструменти, посочени в член 38, параграф 4, буква б): доверителни сметки, открити на името на </w:t>
            </w:r>
            <w:r>
              <w:t>изпълняващата организация и в полза на управляващия орган или отделен финансов блок в рамките на финансовата институция.</w:t>
            </w:r>
          </w:p>
        </w:tc>
        <w:tc>
          <w:tcPr>
            <w:tcW w:w="0" w:type="auto"/>
            <w:shd w:val="clear" w:color="auto" w:fill="auto"/>
          </w:tcPr>
          <w:p w:rsidR="008C5CFA" w:rsidRDefault="00AF154A" w:rsidP="00300A01">
            <w:pPr>
              <w:spacing w:before="0" w:after="0"/>
              <w:jc w:val="left"/>
            </w:pPr>
            <w:r>
              <w:t>Доверителна сметка</w:t>
            </w:r>
          </w:p>
        </w:tc>
      </w:tr>
      <w:tr w:rsidR="00B61031" w:rsidTr="0047688D">
        <w:tc>
          <w:tcPr>
            <w:tcW w:w="0" w:type="auto"/>
            <w:gridSpan w:val="2"/>
            <w:shd w:val="clear" w:color="auto" w:fill="auto"/>
          </w:tcPr>
          <w:p w:rsidR="008C5CFA" w:rsidRDefault="00AF154A" w:rsidP="00300A01">
            <w:pPr>
              <w:spacing w:before="0" w:after="0"/>
            </w:pPr>
            <w:r>
              <w:rPr>
                <w:b/>
              </w:rPr>
              <w:t>III. Идентификация на органа, изпълняващ финансов инструмент, както е посочено в член 38, параграф 1), буква a), чл</w:t>
            </w:r>
            <w:r>
              <w:rPr>
                <w:b/>
              </w:rPr>
              <w:t>ен 38, параграф 4), букви a), б) и в) от Регламент (ЕС) № 1303/2013, и финансовите посредници, посочени в член 38, параграф 5 от Регламент (ЕС) № 1303/2013 (член 46, параграф 2, буква в)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11. Орган, изпълняващ финансовия инст</w:t>
            </w:r>
            <w:r>
              <w:rPr>
                <w:b/>
              </w:rPr>
              <w:t>румент</w:t>
            </w:r>
          </w:p>
        </w:tc>
      </w:tr>
      <w:tr w:rsidR="00B61031" w:rsidTr="0047688D">
        <w:tc>
          <w:tcPr>
            <w:tcW w:w="0" w:type="auto"/>
            <w:shd w:val="clear" w:color="auto" w:fill="auto"/>
          </w:tcPr>
          <w:p w:rsidR="008C5CFA" w:rsidRDefault="00AF154A" w:rsidP="00300A01">
            <w:pPr>
              <w:spacing w:before="0" w:after="0"/>
            </w:pPr>
            <w:r>
              <w:t xml:space="preserve">11.1. Вид изпълняващ орган съгласно член 38, параграф 4 от Регламент (ЕС) № 1303/2013: а) съществуващо или новосъздадено юридическо лице, предназначено за изпълнението на финансови инструменти; б) орган, на когото е поверена задачата по </w:t>
            </w:r>
            <w:r>
              <w:t>изпълнението; или в) управляващ орган, който пряко предприема задачата по изпълнението (само за заеми и гаранции)</w:t>
            </w:r>
          </w:p>
        </w:tc>
        <w:tc>
          <w:tcPr>
            <w:tcW w:w="0" w:type="auto"/>
            <w:shd w:val="clear" w:color="auto" w:fill="auto"/>
          </w:tcPr>
          <w:p w:rsidR="008C5CFA" w:rsidRDefault="00AF154A" w:rsidP="00300A01">
            <w:pPr>
              <w:spacing w:before="0" w:after="0"/>
              <w:jc w:val="left"/>
            </w:pPr>
            <w:r>
              <w:t>Публичноправна или частноправна организация</w:t>
            </w:r>
          </w:p>
        </w:tc>
      </w:tr>
      <w:tr w:rsidR="00B61031" w:rsidTr="0047688D">
        <w:tc>
          <w:tcPr>
            <w:tcW w:w="0" w:type="auto"/>
            <w:shd w:val="clear" w:color="auto" w:fill="auto"/>
          </w:tcPr>
          <w:p w:rsidR="008C5CFA" w:rsidRDefault="00AF154A" w:rsidP="00300A01">
            <w:pPr>
              <w:spacing w:before="0" w:after="0"/>
            </w:pPr>
            <w:r>
              <w:t>11.1.1. Наименование на органа, изпълняващ финансовия инструмент</w:t>
            </w:r>
          </w:p>
        </w:tc>
        <w:tc>
          <w:tcPr>
            <w:tcW w:w="0" w:type="auto"/>
            <w:shd w:val="clear" w:color="auto" w:fill="auto"/>
          </w:tcPr>
          <w:p w:rsidR="008C5CFA" w:rsidRDefault="00AF154A" w:rsidP="00300A01">
            <w:pPr>
              <w:spacing w:before="0" w:after="0"/>
              <w:jc w:val="left"/>
            </w:pPr>
            <w:r>
              <w:t>„Фонд мениджър на финансови инст</w:t>
            </w:r>
            <w:r>
              <w:t>рументи в България“ ЕАД</w:t>
            </w:r>
          </w:p>
        </w:tc>
      </w:tr>
      <w:tr w:rsidR="00B61031" w:rsidTr="0047688D">
        <w:tc>
          <w:tcPr>
            <w:tcW w:w="0" w:type="auto"/>
            <w:shd w:val="clear" w:color="auto" w:fill="auto"/>
          </w:tcPr>
          <w:p w:rsidR="008C5CFA" w:rsidRDefault="00AF154A" w:rsidP="00300A01">
            <w:pPr>
              <w:spacing w:before="0" w:after="0"/>
            </w:pPr>
            <w:r>
              <w:t>11.1.2. Официален адрес/място на стопанска дейност (държава и град) на органа, изпълняващ финансовия инструмент</w:t>
            </w:r>
          </w:p>
        </w:tc>
        <w:tc>
          <w:tcPr>
            <w:tcW w:w="0" w:type="auto"/>
            <w:shd w:val="clear" w:color="auto" w:fill="auto"/>
          </w:tcPr>
          <w:p w:rsidR="008C5CFA" w:rsidRDefault="00AF154A" w:rsidP="00300A01">
            <w:pPr>
              <w:spacing w:before="0" w:after="0"/>
              <w:jc w:val="left"/>
            </w:pPr>
            <w:r>
              <w:t>ул. „Алабин” № 38, гр. София, България</w:t>
            </w:r>
          </w:p>
        </w:tc>
      </w:tr>
      <w:tr w:rsidR="00B61031" w:rsidTr="0047688D">
        <w:tc>
          <w:tcPr>
            <w:tcW w:w="0" w:type="auto"/>
            <w:shd w:val="clear" w:color="auto" w:fill="auto"/>
          </w:tcPr>
          <w:p w:rsidR="008C5CFA" w:rsidRDefault="00AF154A" w:rsidP="00300A01">
            <w:pPr>
              <w:spacing w:before="0" w:after="0"/>
            </w:pPr>
            <w:r>
              <w:t>12. Процедура за избор на органа, изпълняващ финансовия инструмент: възлагане н</w:t>
            </w:r>
            <w:r>
              <w:t>а обществена поръчка; друга процедура.</w:t>
            </w:r>
          </w:p>
        </w:tc>
        <w:tc>
          <w:tcPr>
            <w:tcW w:w="0" w:type="auto"/>
            <w:shd w:val="clear" w:color="auto" w:fill="auto"/>
          </w:tcPr>
          <w:p w:rsidR="008C5CFA" w:rsidRDefault="00AF154A" w:rsidP="00300A01">
            <w:pPr>
              <w:spacing w:before="0" w:after="0"/>
              <w:jc w:val="left"/>
            </w:pPr>
            <w:r>
              <w:t>Други</w:t>
            </w:r>
          </w:p>
        </w:tc>
      </w:tr>
      <w:tr w:rsidR="00B61031" w:rsidTr="0047688D">
        <w:tc>
          <w:tcPr>
            <w:tcW w:w="0" w:type="auto"/>
            <w:shd w:val="clear" w:color="auto" w:fill="auto"/>
          </w:tcPr>
          <w:p w:rsidR="008C5CFA" w:rsidRDefault="00AF154A" w:rsidP="00300A01">
            <w:pPr>
              <w:spacing w:before="0" w:after="0"/>
            </w:pPr>
            <w:r>
              <w:t>12.1. Описание на другата процедура за избор на органа, изпълняващ финансовия инструмент</w:t>
            </w:r>
          </w:p>
        </w:tc>
        <w:tc>
          <w:tcPr>
            <w:tcW w:w="0" w:type="auto"/>
            <w:shd w:val="clear" w:color="auto" w:fill="auto"/>
          </w:tcPr>
          <w:p w:rsidR="008C5CFA" w:rsidRDefault="00AF154A" w:rsidP="00300A01">
            <w:pPr>
              <w:spacing w:before="0" w:after="0"/>
              <w:jc w:val="left"/>
            </w:pPr>
            <w:r>
              <w:t>Междуведомствено сътрудничество съгласно член 12, параграф 4 от Директива 2014/24/ЕС</w:t>
            </w:r>
          </w:p>
        </w:tc>
      </w:tr>
      <w:tr w:rsidR="00B61031" w:rsidTr="0047688D">
        <w:tc>
          <w:tcPr>
            <w:tcW w:w="0" w:type="auto"/>
            <w:shd w:val="clear" w:color="auto" w:fill="auto"/>
          </w:tcPr>
          <w:p w:rsidR="008C5CFA" w:rsidRDefault="00AF154A" w:rsidP="00300A01">
            <w:pPr>
              <w:spacing w:before="0" w:after="0"/>
            </w:pPr>
            <w:r>
              <w:t>13. Дата на подписване на споразуме</w:t>
            </w:r>
            <w:r>
              <w:t>нието за финансиране с органа, изпълняващ финансовия инструмент</w:t>
            </w:r>
          </w:p>
        </w:tc>
        <w:tc>
          <w:tcPr>
            <w:tcW w:w="0" w:type="auto"/>
            <w:shd w:val="clear" w:color="auto" w:fill="auto"/>
          </w:tcPr>
          <w:p w:rsidR="008C5CFA" w:rsidRDefault="00AF154A" w:rsidP="00300A01">
            <w:pPr>
              <w:spacing w:before="0" w:after="0"/>
              <w:jc w:val="right"/>
            </w:pPr>
            <w:r>
              <w:t>2017-1-10</w:t>
            </w:r>
          </w:p>
        </w:tc>
      </w:tr>
      <w:tr w:rsidR="00B61031" w:rsidTr="0047688D">
        <w:tc>
          <w:tcPr>
            <w:tcW w:w="0" w:type="auto"/>
            <w:gridSpan w:val="2"/>
            <w:shd w:val="clear" w:color="auto" w:fill="auto"/>
          </w:tcPr>
          <w:p w:rsidR="008C5CFA" w:rsidRDefault="00AF154A" w:rsidP="00300A01">
            <w:pPr>
              <w:spacing w:before="0" w:after="0"/>
            </w:pPr>
            <w:r>
              <w:rPr>
                <w:b/>
              </w:rPr>
              <w:t xml:space="preserve">IV. Общ размер на приноса от програмата, по приоритет или мярка, изплатен на финансовия </w:t>
            </w:r>
            <w:r>
              <w:rPr>
                <w:b/>
              </w:rPr>
              <w:lastRenderedPageBreak/>
              <w:t>инструмент, както и направени разходи за управление или платени такси за управление (член 46,</w:t>
            </w:r>
            <w:r>
              <w:rPr>
                <w:b/>
              </w:rPr>
              <w:t xml:space="preserve"> параграф 2, букви г) и д) от Регламент (ЕС) № 1303/2013)</w:t>
            </w:r>
          </w:p>
        </w:tc>
      </w:tr>
      <w:tr w:rsidR="00B61031" w:rsidTr="0047688D">
        <w:tc>
          <w:tcPr>
            <w:tcW w:w="0" w:type="auto"/>
            <w:shd w:val="clear" w:color="auto" w:fill="auto"/>
          </w:tcPr>
          <w:p w:rsidR="008C5CFA" w:rsidRDefault="00AF154A" w:rsidP="00300A01">
            <w:pPr>
              <w:spacing w:before="0" w:after="0"/>
            </w:pPr>
            <w:r>
              <w:lastRenderedPageBreak/>
              <w:t>14. Общ размер на финансовото участие на програмата, за който е поето задължение в споразумението за финансиране (в евро)</w:t>
            </w:r>
          </w:p>
        </w:tc>
        <w:tc>
          <w:tcPr>
            <w:tcW w:w="0" w:type="auto"/>
            <w:shd w:val="clear" w:color="auto" w:fill="auto"/>
          </w:tcPr>
          <w:p w:rsidR="008C5CFA" w:rsidRDefault="00AF154A" w:rsidP="00300A01">
            <w:pPr>
              <w:spacing w:before="0" w:after="0"/>
              <w:jc w:val="right"/>
            </w:pPr>
            <w:r>
              <w:t>26 807 842,00</w:t>
            </w:r>
          </w:p>
        </w:tc>
      </w:tr>
      <w:tr w:rsidR="00B61031" w:rsidTr="0047688D">
        <w:tc>
          <w:tcPr>
            <w:tcW w:w="0" w:type="auto"/>
            <w:shd w:val="clear" w:color="auto" w:fill="auto"/>
          </w:tcPr>
          <w:p w:rsidR="008C5CFA" w:rsidRDefault="00AF154A" w:rsidP="00300A01">
            <w:pPr>
              <w:spacing w:before="0" w:after="0"/>
            </w:pPr>
            <w:r>
              <w:t>14.1. от които участие на ЕСИ фондове (в евро)</w:t>
            </w:r>
          </w:p>
        </w:tc>
        <w:tc>
          <w:tcPr>
            <w:tcW w:w="0" w:type="auto"/>
            <w:shd w:val="clear" w:color="auto" w:fill="auto"/>
          </w:tcPr>
          <w:p w:rsidR="008C5CFA" w:rsidRDefault="00AF154A" w:rsidP="00300A01">
            <w:pPr>
              <w:spacing w:before="0" w:after="0"/>
              <w:jc w:val="right"/>
            </w:pPr>
            <w:r>
              <w:t>22 786 665,70</w:t>
            </w:r>
          </w:p>
        </w:tc>
      </w:tr>
      <w:tr w:rsidR="00B61031" w:rsidTr="0047688D">
        <w:tc>
          <w:tcPr>
            <w:tcW w:w="0" w:type="auto"/>
            <w:shd w:val="clear" w:color="auto" w:fill="auto"/>
          </w:tcPr>
          <w:p w:rsidR="008C5CFA" w:rsidRDefault="00AF154A" w:rsidP="00300A01">
            <w:pPr>
              <w:spacing w:before="0" w:after="0"/>
            </w:pPr>
            <w:r>
              <w:t>14.1.1. от които ЕФРР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14.1.2. от които Кохезионен фонд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14.1.3. от които ЕСФ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14.1.4. от които ЕЗФРСР (в евро) (незадължително)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14.1.5. от които ЕФМДР (в евро) (незадължи</w:t>
            </w:r>
            <w:r>
              <w:t>телно)</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t>15. Общ размер на финансовото участие на програмата, изплатено на финансовия инструмент (в евро)</w:t>
            </w:r>
          </w:p>
        </w:tc>
        <w:tc>
          <w:tcPr>
            <w:tcW w:w="0" w:type="auto"/>
            <w:shd w:val="clear" w:color="auto" w:fill="auto"/>
          </w:tcPr>
          <w:p w:rsidR="008C5CFA" w:rsidRDefault="00AF154A" w:rsidP="00300A01">
            <w:pPr>
              <w:spacing w:before="0" w:after="0"/>
              <w:jc w:val="right"/>
            </w:pPr>
            <w:r>
              <w:t>6 701 960,50</w:t>
            </w:r>
          </w:p>
        </w:tc>
      </w:tr>
      <w:tr w:rsidR="00B61031" w:rsidTr="0047688D">
        <w:tc>
          <w:tcPr>
            <w:tcW w:w="0" w:type="auto"/>
            <w:shd w:val="clear" w:color="auto" w:fill="auto"/>
          </w:tcPr>
          <w:p w:rsidR="008C5CFA" w:rsidRDefault="00AF154A" w:rsidP="00300A01">
            <w:pPr>
              <w:spacing w:before="0" w:after="0"/>
            </w:pPr>
            <w:r>
              <w:t>15.1. от които стойност на участието на ЕСИ фондове (в евро)</w:t>
            </w:r>
          </w:p>
        </w:tc>
        <w:tc>
          <w:tcPr>
            <w:tcW w:w="0" w:type="auto"/>
            <w:shd w:val="clear" w:color="auto" w:fill="auto"/>
          </w:tcPr>
          <w:p w:rsidR="008C5CFA" w:rsidRDefault="00AF154A" w:rsidP="00300A01">
            <w:pPr>
              <w:spacing w:before="0" w:after="0"/>
              <w:jc w:val="right"/>
            </w:pPr>
            <w:r>
              <w:t>5 696 666,42</w:t>
            </w:r>
          </w:p>
        </w:tc>
      </w:tr>
      <w:tr w:rsidR="00B61031" w:rsidTr="0047688D">
        <w:tc>
          <w:tcPr>
            <w:tcW w:w="0" w:type="auto"/>
            <w:shd w:val="clear" w:color="auto" w:fill="auto"/>
          </w:tcPr>
          <w:p w:rsidR="008C5CFA" w:rsidRDefault="00AF154A" w:rsidP="00300A01">
            <w:pPr>
              <w:spacing w:before="0" w:after="0"/>
            </w:pPr>
            <w:r>
              <w:t>15.1.1. от които ЕФРР (в евро)</w:t>
            </w:r>
          </w:p>
        </w:tc>
        <w:tc>
          <w:tcPr>
            <w:tcW w:w="0" w:type="auto"/>
            <w:shd w:val="clear" w:color="auto" w:fill="auto"/>
          </w:tcPr>
          <w:p w:rsidR="008C5CFA" w:rsidRDefault="00AF154A" w:rsidP="00300A01">
            <w:pPr>
              <w:spacing w:before="0" w:after="0"/>
              <w:jc w:val="right"/>
            </w:pPr>
            <w:r>
              <w:t>5 696 666,42</w:t>
            </w:r>
          </w:p>
        </w:tc>
      </w:tr>
      <w:tr w:rsidR="00B61031" w:rsidTr="0047688D">
        <w:tc>
          <w:tcPr>
            <w:tcW w:w="0" w:type="auto"/>
            <w:shd w:val="clear" w:color="auto" w:fill="auto"/>
          </w:tcPr>
          <w:p w:rsidR="008C5CFA" w:rsidRDefault="00AF154A" w:rsidP="00300A01">
            <w:pPr>
              <w:spacing w:before="0" w:after="0"/>
            </w:pPr>
            <w:r>
              <w:t>15.1.2. от които</w:t>
            </w:r>
            <w:r>
              <w:t xml:space="preserve"> Кохезионен фонд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15.1.3. от които ЕСФ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15.1.4. от които ЕЗФРСР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15.1.5. от които ЕФМДР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15.2. от които общ размер национално съфинансиране (в евро)</w:t>
            </w:r>
          </w:p>
        </w:tc>
        <w:tc>
          <w:tcPr>
            <w:tcW w:w="0" w:type="auto"/>
            <w:shd w:val="clear" w:color="auto" w:fill="auto"/>
          </w:tcPr>
          <w:p w:rsidR="008C5CFA" w:rsidRDefault="00AF154A" w:rsidP="00300A01">
            <w:pPr>
              <w:spacing w:before="0" w:after="0"/>
              <w:jc w:val="right"/>
            </w:pPr>
            <w:r>
              <w:t>1 005 294,08</w:t>
            </w:r>
          </w:p>
        </w:tc>
      </w:tr>
      <w:tr w:rsidR="00B61031" w:rsidTr="0047688D">
        <w:tc>
          <w:tcPr>
            <w:tcW w:w="0" w:type="auto"/>
            <w:shd w:val="clear" w:color="auto" w:fill="auto"/>
          </w:tcPr>
          <w:p w:rsidR="008C5CFA" w:rsidRDefault="00AF154A" w:rsidP="00300A01">
            <w:pPr>
              <w:spacing w:before="0" w:after="0"/>
            </w:pPr>
            <w:r>
              <w:t xml:space="preserve">15.2.1. от които общ размер </w:t>
            </w:r>
            <w:r>
              <w:t>национално публично финансиране (в евро)</w:t>
            </w:r>
          </w:p>
        </w:tc>
        <w:tc>
          <w:tcPr>
            <w:tcW w:w="0" w:type="auto"/>
            <w:shd w:val="clear" w:color="auto" w:fill="auto"/>
          </w:tcPr>
          <w:p w:rsidR="008C5CFA" w:rsidRDefault="00AF154A" w:rsidP="00300A01">
            <w:pPr>
              <w:spacing w:before="0" w:after="0"/>
              <w:jc w:val="right"/>
            </w:pPr>
            <w:r>
              <w:t>1 005 294,08</w:t>
            </w:r>
          </w:p>
        </w:tc>
      </w:tr>
      <w:tr w:rsidR="00B61031" w:rsidTr="0047688D">
        <w:tc>
          <w:tcPr>
            <w:tcW w:w="0" w:type="auto"/>
            <w:shd w:val="clear" w:color="auto" w:fill="auto"/>
          </w:tcPr>
          <w:p w:rsidR="008C5CFA" w:rsidRDefault="00AF154A" w:rsidP="00300A01">
            <w:pPr>
              <w:spacing w:before="0" w:after="0"/>
            </w:pPr>
            <w:r>
              <w:t>15.2.2. от които общ размер национално частно финансиране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16. Общ размер на финансовото участие на програмата, изплатено на финансовия инструмент съгласно Инициативата за младежка заетос</w:t>
            </w:r>
            <w:r>
              <w:t>т (ИМЗ)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17. Общ размер на разходите за управление и таксите за управление, платени със средства от програмата (в евро)</w:t>
            </w:r>
          </w:p>
        </w:tc>
        <w:tc>
          <w:tcPr>
            <w:tcW w:w="0" w:type="auto"/>
            <w:shd w:val="clear" w:color="auto" w:fill="auto"/>
          </w:tcPr>
          <w:p w:rsidR="008C5CFA" w:rsidRDefault="00AF154A" w:rsidP="00300A01">
            <w:pPr>
              <w:spacing w:before="0" w:after="0"/>
              <w:jc w:val="right"/>
            </w:pPr>
            <w:r>
              <w:t>186 369,59</w:t>
            </w:r>
          </w:p>
        </w:tc>
      </w:tr>
      <w:tr w:rsidR="00B61031" w:rsidTr="0047688D">
        <w:tc>
          <w:tcPr>
            <w:tcW w:w="0" w:type="auto"/>
            <w:shd w:val="clear" w:color="auto" w:fill="auto"/>
          </w:tcPr>
          <w:p w:rsidR="008C5CFA" w:rsidRDefault="00AF154A" w:rsidP="00300A01">
            <w:pPr>
              <w:spacing w:before="0" w:after="0"/>
            </w:pPr>
            <w:r>
              <w:t>17.1. от които за основно възнаграждение (в евро)</w:t>
            </w:r>
          </w:p>
        </w:tc>
        <w:tc>
          <w:tcPr>
            <w:tcW w:w="0" w:type="auto"/>
            <w:shd w:val="clear" w:color="auto" w:fill="auto"/>
          </w:tcPr>
          <w:p w:rsidR="008C5CFA" w:rsidRDefault="00AF154A" w:rsidP="00300A01">
            <w:pPr>
              <w:spacing w:before="0" w:after="0"/>
              <w:jc w:val="right"/>
            </w:pPr>
            <w:r>
              <w:t>186 369,59</w:t>
            </w:r>
          </w:p>
        </w:tc>
      </w:tr>
      <w:tr w:rsidR="00B61031" w:rsidTr="0047688D">
        <w:tc>
          <w:tcPr>
            <w:tcW w:w="0" w:type="auto"/>
            <w:shd w:val="clear" w:color="auto" w:fill="auto"/>
          </w:tcPr>
          <w:p w:rsidR="008C5CFA" w:rsidRDefault="00AF154A" w:rsidP="00300A01">
            <w:pPr>
              <w:spacing w:before="0" w:after="0"/>
            </w:pPr>
            <w:r>
              <w:t xml:space="preserve">17.2. от които за възнаграждение, обвързано с </w:t>
            </w:r>
            <w:r>
              <w:t>резултатите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21. Принос за земя и/или недвижима собственост във финансовия инструмент съгласно член 37, параграф 10 от Регламент (ЕС) № 1303/2013 (отнася се само за окончателен доклад) (в евро)</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VI. Изпълнението на финансовия инструмент, вкл</w:t>
            </w:r>
            <w:r>
              <w:rPr>
                <w:b/>
              </w:rPr>
              <w:t>ючително на напредъка по отношение на неговото създаване и на избора на органите, изпълняващи финансовия инструмент (включително органа, прилагащ финансирането от фонд — част от фондова структура) (член 46, параграф 2, буква е) от Регламент (ЕС) № 1303/201</w:t>
            </w:r>
            <w:r>
              <w:rPr>
                <w:b/>
              </w:rPr>
              <w:t>3)</w:t>
            </w:r>
          </w:p>
        </w:tc>
      </w:tr>
      <w:tr w:rsidR="00B61031" w:rsidTr="0047688D">
        <w:tc>
          <w:tcPr>
            <w:tcW w:w="0" w:type="auto"/>
            <w:shd w:val="clear" w:color="auto" w:fill="auto"/>
          </w:tcPr>
          <w:p w:rsidR="008C5CFA" w:rsidRDefault="00AF154A" w:rsidP="00300A01">
            <w:pPr>
              <w:spacing w:before="0" w:after="0"/>
            </w:pPr>
            <w:r>
              <w:t>32. Информация дали финансовият инструмент все още е функционирал в края на отчетната година</w:t>
            </w:r>
          </w:p>
        </w:tc>
        <w:tc>
          <w:tcPr>
            <w:tcW w:w="0" w:type="auto"/>
            <w:shd w:val="clear" w:color="auto" w:fill="auto"/>
          </w:tcPr>
          <w:p w:rsidR="008C5CFA" w:rsidRDefault="00AF154A" w:rsidP="00300A01">
            <w:pPr>
              <w:spacing w:before="0" w:after="0"/>
              <w:jc w:val="right"/>
            </w:pPr>
            <w:r>
              <w:t>Да</w:t>
            </w:r>
          </w:p>
        </w:tc>
      </w:tr>
      <w:tr w:rsidR="00B61031" w:rsidTr="0047688D">
        <w:tc>
          <w:tcPr>
            <w:tcW w:w="0" w:type="auto"/>
            <w:shd w:val="clear" w:color="auto" w:fill="auto"/>
          </w:tcPr>
          <w:p w:rsidR="008C5CFA" w:rsidRDefault="00AF154A" w:rsidP="00300A01">
            <w:pPr>
              <w:spacing w:before="0" w:after="0"/>
            </w:pPr>
            <w:r>
              <w:t>32.1. Ако финансовият инструмент не е функционирал в края на отчетната година — датата на приключване</w:t>
            </w:r>
          </w:p>
        </w:tc>
        <w:tc>
          <w:tcPr>
            <w:tcW w:w="0" w:type="auto"/>
            <w:shd w:val="clear" w:color="auto" w:fill="auto"/>
          </w:tcPr>
          <w:p w:rsidR="008C5CFA" w:rsidRDefault="008C5CFA" w:rsidP="00300A01">
            <w:pPr>
              <w:spacing w:before="0" w:after="0"/>
              <w:jc w:val="right"/>
            </w:pPr>
          </w:p>
        </w:tc>
      </w:tr>
      <w:tr w:rsidR="00B61031" w:rsidTr="0047688D">
        <w:tc>
          <w:tcPr>
            <w:tcW w:w="0" w:type="auto"/>
            <w:gridSpan w:val="2"/>
            <w:shd w:val="clear" w:color="auto" w:fill="auto"/>
          </w:tcPr>
          <w:p w:rsidR="008C5CFA" w:rsidRDefault="00AF154A" w:rsidP="00300A01">
            <w:pPr>
              <w:spacing w:before="0" w:after="0"/>
            </w:pPr>
            <w:r>
              <w:rPr>
                <w:b/>
              </w:rPr>
              <w:t xml:space="preserve">VII. Лихви и други печалби, генерирани от </w:t>
            </w:r>
            <w:r>
              <w:rPr>
                <w:b/>
              </w:rPr>
              <w:t>подкрепата от ЕСИ фондовете за финансовия инструмент, програмни ресурси, възстановени на финансовия инструмент от инвестиции, както е посочено в членове 43 и 44, и стойността на дяловите инвестиции спрямо предходни години (член 46, параграф 2, букви ж) и и</w:t>
            </w:r>
            <w:r>
              <w:rPr>
                <w:b/>
              </w:rPr>
              <w:t>) от Регламент (ЕС) № 1303/2013)</w:t>
            </w:r>
          </w:p>
        </w:tc>
      </w:tr>
      <w:tr w:rsidR="00B61031" w:rsidTr="0047688D">
        <w:tc>
          <w:tcPr>
            <w:tcW w:w="0" w:type="auto"/>
            <w:shd w:val="clear" w:color="auto" w:fill="auto"/>
          </w:tcPr>
          <w:p w:rsidR="008C5CFA" w:rsidRDefault="00AF154A" w:rsidP="00300A01">
            <w:pPr>
              <w:spacing w:before="0" w:after="0"/>
            </w:pPr>
            <w:r>
              <w:t xml:space="preserve">35. Лихви и други печалби, генерирани от плащания от ЕСИ </w:t>
            </w:r>
            <w:r>
              <w:lastRenderedPageBreak/>
              <w:t>фондове към финансовия инструмент (в евро)</w:t>
            </w:r>
          </w:p>
        </w:tc>
        <w:tc>
          <w:tcPr>
            <w:tcW w:w="0" w:type="auto"/>
            <w:shd w:val="clear" w:color="auto" w:fill="auto"/>
          </w:tcPr>
          <w:p w:rsidR="008C5CFA" w:rsidRDefault="00AF154A" w:rsidP="00300A01">
            <w:pPr>
              <w:spacing w:before="0" w:after="0"/>
              <w:jc w:val="right"/>
            </w:pPr>
            <w:r>
              <w:lastRenderedPageBreak/>
              <w:t>0,00</w:t>
            </w:r>
          </w:p>
        </w:tc>
      </w:tr>
      <w:tr w:rsidR="00B61031" w:rsidTr="0047688D">
        <w:tc>
          <w:tcPr>
            <w:tcW w:w="0" w:type="auto"/>
            <w:shd w:val="clear" w:color="auto" w:fill="auto"/>
          </w:tcPr>
          <w:p w:rsidR="008C5CFA" w:rsidRDefault="00AF154A" w:rsidP="00300A01">
            <w:pPr>
              <w:spacing w:before="0" w:after="0"/>
            </w:pPr>
            <w:r>
              <w:lastRenderedPageBreak/>
              <w:t xml:space="preserve">37. Размер на повторно използваните ресурси, които са били възстановени на финансовия инструмент и се отнасят към </w:t>
            </w:r>
            <w:r>
              <w:t>ЕСИ фондове</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37.1. от които суми, заплатени за преференциално възнаграждение на частни инвеститори, действащи по принципа на пазарната икономика, които предоставят насрещни ресурси към подкрепата от ЕСИ фондовете на финансовия инструмент или които съи</w:t>
            </w:r>
            <w:r>
              <w:t>нвестират на равнището на крайния получател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37.2. от които суми за възстановяване на направени разходи за управление и заплащане на такси за управление на финансовия инструмент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37.3. out of which amounts to cover losses in the</w:t>
            </w:r>
            <w:r>
              <w:t xml:space="preserve"> nominal amount of the ESI Funds contribution to the financial instrument resulting from negative interest, if such losses occur despite active treasury management by the bodies implementing financial instruments (in EUR)</w:t>
            </w:r>
          </w:p>
        </w:tc>
        <w:tc>
          <w:tcPr>
            <w:tcW w:w="0" w:type="auto"/>
            <w:shd w:val="clear" w:color="auto" w:fill="auto"/>
          </w:tcPr>
          <w:p w:rsidR="008C5CFA" w:rsidRDefault="00AF154A" w:rsidP="00300A01">
            <w:pPr>
              <w:spacing w:before="0" w:after="0"/>
              <w:jc w:val="right"/>
            </w:pPr>
            <w:r>
              <w:t>0,00</w:t>
            </w:r>
          </w:p>
        </w:tc>
      </w:tr>
      <w:tr w:rsidR="00B61031" w:rsidTr="0047688D">
        <w:tc>
          <w:tcPr>
            <w:tcW w:w="0" w:type="auto"/>
            <w:gridSpan w:val="2"/>
            <w:shd w:val="clear" w:color="auto" w:fill="auto"/>
          </w:tcPr>
          <w:p w:rsidR="008C5CFA" w:rsidRDefault="00AF154A" w:rsidP="00300A01">
            <w:pPr>
              <w:spacing w:before="0" w:after="0"/>
            </w:pPr>
            <w:r>
              <w:rPr>
                <w:b/>
              </w:rPr>
              <w:t>VIII. Напредък в постигането</w:t>
            </w:r>
            <w:r>
              <w:rPr>
                <w:b/>
              </w:rPr>
              <w:t xml:space="preserve"> на очаквания лостов ефект на инвестициите, направени от финансовия инструмент, и стойност на инвестициите и участията (член 46, параграф 2, буква з) от Регламент (ЕС) № 1303/2013)</w:t>
            </w:r>
          </w:p>
        </w:tc>
      </w:tr>
      <w:tr w:rsidR="00B61031" w:rsidTr="0047688D">
        <w:tc>
          <w:tcPr>
            <w:tcW w:w="0" w:type="auto"/>
            <w:gridSpan w:val="2"/>
            <w:shd w:val="clear" w:color="auto" w:fill="auto"/>
          </w:tcPr>
          <w:p w:rsidR="008C5CFA" w:rsidRDefault="00AF154A" w:rsidP="00300A01">
            <w:pPr>
              <w:spacing w:before="0" w:after="0"/>
            </w:pPr>
            <w:r>
              <w:rPr>
                <w:b/>
              </w:rPr>
              <w:t>38. Общ размер на другия принос, извън ЕСИ фондовете, набран от финансовия</w:t>
            </w:r>
            <w:r>
              <w:rPr>
                <w:b/>
              </w:rPr>
              <w:t xml:space="preserve"> инструмент (в евро)</w:t>
            </w:r>
          </w:p>
        </w:tc>
      </w:tr>
      <w:tr w:rsidR="00B61031" w:rsidTr="0047688D">
        <w:tc>
          <w:tcPr>
            <w:tcW w:w="0" w:type="auto"/>
            <w:shd w:val="clear" w:color="auto" w:fill="auto"/>
          </w:tcPr>
          <w:p w:rsidR="008C5CFA" w:rsidRDefault="00AF154A" w:rsidP="00300A01">
            <w:pPr>
              <w:spacing w:before="0" w:after="0"/>
            </w:pPr>
            <w:r>
              <w:t>38.1. Общ размер на другите участия (извън ЕСИ фондовете), за които е поет ангажимент в споразумението за финансиране с органа, изпълняващ финансовия инструмент (в евро)</w:t>
            </w:r>
          </w:p>
        </w:tc>
        <w:tc>
          <w:tcPr>
            <w:tcW w:w="0" w:type="auto"/>
            <w:shd w:val="clear" w:color="auto" w:fill="auto"/>
          </w:tcPr>
          <w:p w:rsidR="008C5CFA" w:rsidRDefault="00AF154A" w:rsidP="00300A01">
            <w:pPr>
              <w:spacing w:before="0" w:after="0"/>
              <w:jc w:val="right"/>
            </w:pPr>
            <w:r>
              <w:t>4 021 176,30</w:t>
            </w:r>
          </w:p>
        </w:tc>
      </w:tr>
      <w:tr w:rsidR="00B61031" w:rsidTr="0047688D">
        <w:tc>
          <w:tcPr>
            <w:tcW w:w="0" w:type="auto"/>
            <w:shd w:val="clear" w:color="auto" w:fill="auto"/>
          </w:tcPr>
          <w:p w:rsidR="008C5CFA" w:rsidRDefault="00AF154A" w:rsidP="00300A01">
            <w:pPr>
              <w:spacing w:before="0" w:after="0"/>
            </w:pPr>
            <w:r>
              <w:t xml:space="preserve">38.1A. Contributions under EIB financial product </w:t>
            </w:r>
            <w:r>
              <w:t>committed in the funding agreement with the body implementing the financial instrument (only for the instruments under Article 38(1)(c)) (in EUR)</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38.2. Общ размер на другите участия (извън ЕСИ фондовете), изплатени на финансовия инструмент (в евро)</w:t>
            </w:r>
          </w:p>
        </w:tc>
        <w:tc>
          <w:tcPr>
            <w:tcW w:w="0" w:type="auto"/>
            <w:shd w:val="clear" w:color="auto" w:fill="auto"/>
          </w:tcPr>
          <w:p w:rsidR="008C5CFA" w:rsidRDefault="00AF154A" w:rsidP="00300A01">
            <w:pPr>
              <w:spacing w:before="0" w:after="0"/>
              <w:jc w:val="right"/>
            </w:pPr>
            <w:r>
              <w:t>1 005 294,08</w:t>
            </w:r>
          </w:p>
        </w:tc>
      </w:tr>
      <w:tr w:rsidR="00B61031" w:rsidTr="0047688D">
        <w:tc>
          <w:tcPr>
            <w:tcW w:w="0" w:type="auto"/>
            <w:shd w:val="clear" w:color="auto" w:fill="auto"/>
          </w:tcPr>
          <w:p w:rsidR="008C5CFA" w:rsidRDefault="00AF154A" w:rsidP="00300A01">
            <w:pPr>
              <w:spacing w:before="0" w:after="0"/>
            </w:pPr>
            <w:r>
              <w:t>38.2.1. от които държавно участие (в евро)</w:t>
            </w:r>
          </w:p>
        </w:tc>
        <w:tc>
          <w:tcPr>
            <w:tcW w:w="0" w:type="auto"/>
            <w:shd w:val="clear" w:color="auto" w:fill="auto"/>
          </w:tcPr>
          <w:p w:rsidR="008C5CFA" w:rsidRDefault="00AF154A" w:rsidP="00300A01">
            <w:pPr>
              <w:spacing w:before="0" w:after="0"/>
              <w:jc w:val="right"/>
            </w:pPr>
            <w:r>
              <w:t>1 005 294,08</w:t>
            </w:r>
          </w:p>
        </w:tc>
      </w:tr>
      <w:tr w:rsidR="00B61031" w:rsidTr="0047688D">
        <w:tc>
          <w:tcPr>
            <w:tcW w:w="0" w:type="auto"/>
            <w:shd w:val="clear" w:color="auto" w:fill="auto"/>
          </w:tcPr>
          <w:p w:rsidR="008C5CFA" w:rsidRDefault="00AF154A" w:rsidP="00300A01">
            <w:pPr>
              <w:spacing w:before="0" w:after="0"/>
            </w:pPr>
            <w:r>
              <w:t>38.2.2. от които частни участия (в евро)</w:t>
            </w:r>
          </w:p>
        </w:tc>
        <w:tc>
          <w:tcPr>
            <w:tcW w:w="0" w:type="auto"/>
            <w:shd w:val="clear" w:color="auto" w:fill="auto"/>
          </w:tcPr>
          <w:p w:rsidR="008C5CFA" w:rsidRDefault="00AF154A" w:rsidP="00300A01">
            <w:pPr>
              <w:spacing w:before="0" w:after="0"/>
              <w:jc w:val="right"/>
            </w:pPr>
            <w:r>
              <w:t>0,00</w:t>
            </w:r>
          </w:p>
        </w:tc>
      </w:tr>
      <w:tr w:rsidR="00B61031" w:rsidTr="0047688D">
        <w:tc>
          <w:tcPr>
            <w:tcW w:w="0" w:type="auto"/>
            <w:shd w:val="clear" w:color="auto" w:fill="auto"/>
          </w:tcPr>
          <w:p w:rsidR="008C5CFA" w:rsidRDefault="00AF154A" w:rsidP="00300A01">
            <w:pPr>
              <w:spacing w:before="0" w:after="0"/>
            </w:pPr>
            <w:r>
              <w:t>38.2A. Contribution under EIB financial product paid to FI (only for the instruments under Article 38(1)(c)) (in EUR)</w:t>
            </w:r>
          </w:p>
        </w:tc>
        <w:tc>
          <w:tcPr>
            <w:tcW w:w="0" w:type="auto"/>
            <w:shd w:val="clear" w:color="auto" w:fill="auto"/>
          </w:tcPr>
          <w:p w:rsidR="008C5CFA" w:rsidRDefault="00AF154A" w:rsidP="00300A01">
            <w:pPr>
              <w:spacing w:before="0" w:after="0"/>
              <w:jc w:val="right"/>
            </w:pPr>
            <w:r>
              <w:t>0,00</w:t>
            </w:r>
          </w:p>
        </w:tc>
      </w:tr>
    </w:tbl>
    <w:p w:rsidR="008C5CFA" w:rsidRDefault="00AF154A" w:rsidP="00300A01">
      <w:pPr>
        <w:spacing w:before="0" w:after="0"/>
      </w:pPr>
      <w:r>
        <w:t xml:space="preserve"> </w:t>
      </w:r>
    </w:p>
    <w:p w:rsidR="008C5CFA" w:rsidRPr="00651D0D" w:rsidRDefault="008C5CFA" w:rsidP="00300A01">
      <w:pPr>
        <w:pStyle w:val="Text1"/>
        <w:spacing w:before="0" w:after="0"/>
        <w:ind w:left="0"/>
        <w:sectPr w:rsidR="008C5CFA" w:rsidRPr="00651D0D" w:rsidSect="0047688D">
          <w:headerReference w:type="even" r:id="rId31"/>
          <w:headerReference w:type="default" r:id="rId32"/>
          <w:footerReference w:type="default" r:id="rId33"/>
          <w:headerReference w:type="first" r:id="rId34"/>
          <w:pgSz w:w="11906" w:h="16838"/>
          <w:pgMar w:top="567" w:right="510" w:bottom="284" w:left="1134" w:header="709" w:footer="709" w:gutter="0"/>
          <w:cols w:space="708"/>
          <w:docGrid w:linePitch="360"/>
        </w:sectPr>
      </w:pPr>
    </w:p>
    <w:p w:rsidR="008C5CFA" w:rsidRDefault="00AF154A" w:rsidP="00AF154A">
      <w:pPr>
        <w:pStyle w:val="Heading1"/>
        <w:numPr>
          <w:ilvl w:val="0"/>
          <w:numId w:val="32"/>
        </w:numPr>
        <w:tabs>
          <w:tab w:val="clear" w:pos="992"/>
          <w:tab w:val="num" w:pos="0"/>
        </w:tabs>
        <w:spacing w:before="0" w:after="0"/>
        <w:ind w:left="0" w:firstLine="0"/>
        <w:jc w:val="left"/>
      </w:pPr>
      <w:bookmarkStart w:id="107" w:name="_Toc256000175"/>
      <w:bookmarkStart w:id="108" w:name="_Toc256000134"/>
      <w:bookmarkStart w:id="109" w:name="_Toc256000077"/>
      <w:bookmarkStart w:id="110" w:name="_Toc256000020"/>
      <w:r>
        <w:rPr>
          <w:noProof/>
        </w:rPr>
        <w:lastRenderedPageBreak/>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w:t>
      </w:r>
      <w:r>
        <w:rPr>
          <w:noProof/>
        </w:rPr>
        <w:t>РИТЕЛНИТЕ УСЛОВИЯ</w:t>
      </w:r>
      <w:bookmarkEnd w:id="107"/>
      <w:bookmarkEnd w:id="108"/>
      <w:bookmarkEnd w:id="109"/>
      <w:bookmarkEnd w:id="110"/>
    </w:p>
    <w:p w:rsidR="008C5CFA" w:rsidRPr="00842532" w:rsidRDefault="008C5CFA" w:rsidP="00300A01">
      <w:pPr>
        <w:pStyle w:val="Text1"/>
        <w:spacing w:before="0" w:after="0"/>
        <w:ind w:left="0"/>
        <w:rPr>
          <w:lang w:val="fr-BE"/>
        </w:rPr>
      </w:pPr>
    </w:p>
    <w:p w:rsidR="008C5CFA" w:rsidRPr="0029142A" w:rsidRDefault="00AF154A" w:rsidP="00300A01">
      <w:pPr>
        <w:spacing w:before="0" w:after="0"/>
        <w:rPr>
          <w:lang w:val="fr-BE"/>
        </w:rPr>
      </w:pPr>
      <w:r w:rsidRPr="0029142A">
        <w:rPr>
          <w:noProof/>
          <w:lang w:val="fr-BE"/>
        </w:rPr>
        <w:t>Таблица 14</w:t>
      </w:r>
      <w:r w:rsidRPr="0029142A">
        <w:rPr>
          <w:lang w:val="fr-BE"/>
        </w:rPr>
        <w:t xml:space="preserve">: </w:t>
      </w:r>
      <w:r w:rsidRPr="0029142A">
        <w:rPr>
          <w:noProof/>
          <w:lang w:val="fr-BE"/>
        </w:rPr>
        <w:t>Действия, предприети за изпълнение на приложимите общи предварителни условия</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85"/>
        <w:gridCol w:w="1415"/>
        <w:gridCol w:w="833"/>
        <w:gridCol w:w="1397"/>
        <w:gridCol w:w="2302"/>
        <w:gridCol w:w="1369"/>
        <w:gridCol w:w="3447"/>
        <w:gridCol w:w="799"/>
      </w:tblGrid>
      <w:tr w:rsidR="00B61031" w:rsidTr="0047688D">
        <w:trPr>
          <w:tblHeader/>
        </w:trPr>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Общи предварителни условия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Критерии, които не са изпълнени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Предприети действия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Краен срок</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Отговорни структури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Приключено действие до края на срока</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Изпълнени критерии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Очаквана дата за пълното изпълнение на оставащите действия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Коментар</w:t>
            </w:r>
          </w:p>
        </w:tc>
      </w:tr>
    </w:tbl>
    <w:p w:rsidR="008C5CFA" w:rsidRPr="0029142A" w:rsidRDefault="008C5CFA" w:rsidP="00300A01">
      <w:pPr>
        <w:spacing w:before="0" w:after="0"/>
      </w:pPr>
    </w:p>
    <w:p w:rsidR="008C5CFA" w:rsidRPr="008E457C" w:rsidRDefault="00AF154A" w:rsidP="00300A01">
      <w:pPr>
        <w:spacing w:before="0" w:after="0"/>
      </w:pPr>
      <w:r w:rsidRPr="0029142A">
        <w:br w:type="page"/>
      </w:r>
      <w:r w:rsidRPr="008E457C">
        <w:rPr>
          <w:noProof/>
        </w:rPr>
        <w:lastRenderedPageBreak/>
        <w:t>Таблица 15</w:t>
      </w:r>
      <w:r w:rsidRPr="008E457C">
        <w:t xml:space="preserve">: </w:t>
      </w:r>
      <w:r w:rsidRPr="008E457C">
        <w:rPr>
          <w:noProof/>
        </w:rPr>
        <w:t>Действия, предприети за изпълнение на приложимите тематични предварителни условия</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85"/>
        <w:gridCol w:w="1415"/>
        <w:gridCol w:w="833"/>
        <w:gridCol w:w="1397"/>
        <w:gridCol w:w="2302"/>
        <w:gridCol w:w="1369"/>
        <w:gridCol w:w="3447"/>
        <w:gridCol w:w="799"/>
      </w:tblGrid>
      <w:tr w:rsidR="00B61031" w:rsidTr="0047688D">
        <w:trPr>
          <w:tblHeader/>
        </w:trPr>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Общи предварителни условия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Критерии, които не са изпълнени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 xml:space="preserve">Предприети </w:t>
            </w:r>
            <w:r w:rsidRPr="004B3E22">
              <w:rPr>
                <w:noProof/>
                <w:sz w:val="14"/>
                <w:szCs w:val="14"/>
              </w:rPr>
              <w:t>действия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Краен срок</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Отговорни структури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Приключено действие до края на срока</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Изпълнени критерии</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Очаквана дата за пълното изпълнение на оставащите действия</w:t>
            </w:r>
          </w:p>
        </w:tc>
        <w:tc>
          <w:tcPr>
            <w:tcW w:w="0" w:type="auto"/>
            <w:shd w:val="clear" w:color="auto" w:fill="auto"/>
          </w:tcPr>
          <w:p w:rsidR="008C5CFA" w:rsidRPr="004B3E22" w:rsidRDefault="00AF154A" w:rsidP="00300A01">
            <w:pPr>
              <w:spacing w:before="0" w:after="0"/>
              <w:rPr>
                <w:sz w:val="14"/>
                <w:szCs w:val="14"/>
              </w:rPr>
            </w:pPr>
            <w:r w:rsidRPr="004B3E22">
              <w:rPr>
                <w:noProof/>
                <w:sz w:val="14"/>
                <w:szCs w:val="14"/>
              </w:rPr>
              <w:t>Коментар</w:t>
            </w:r>
          </w:p>
        </w:tc>
      </w:tr>
    </w:tbl>
    <w:p w:rsidR="008C5CFA" w:rsidRPr="00D662C0" w:rsidRDefault="008C5CFA" w:rsidP="00300A01">
      <w:pPr>
        <w:pStyle w:val="Text1"/>
        <w:spacing w:before="0" w:after="0"/>
        <w:ind w:left="0"/>
      </w:pPr>
    </w:p>
    <w:p w:rsidR="008C5CFA" w:rsidRDefault="00AF154A" w:rsidP="00AF154A">
      <w:pPr>
        <w:pStyle w:val="Heading1"/>
        <w:numPr>
          <w:ilvl w:val="0"/>
          <w:numId w:val="32"/>
        </w:numPr>
        <w:tabs>
          <w:tab w:val="clear" w:pos="992"/>
          <w:tab w:val="num" w:pos="0"/>
        </w:tabs>
        <w:spacing w:before="0" w:after="0"/>
        <w:ind w:hanging="992"/>
        <w:jc w:val="left"/>
      </w:pPr>
      <w:r w:rsidRPr="00D662C0">
        <w:br w:type="page"/>
      </w:r>
      <w:bookmarkStart w:id="111" w:name="_Toc256000176"/>
      <w:bookmarkStart w:id="112" w:name="_Toc256000135"/>
      <w:bookmarkStart w:id="113" w:name="_Toc256000078"/>
      <w:bookmarkStart w:id="114" w:name="_Toc256000021"/>
      <w:r>
        <w:rPr>
          <w:noProof/>
        </w:rPr>
        <w:lastRenderedPageBreak/>
        <w:t xml:space="preserve">НАПРЕДЪК В ИЗГОТВЯНЕТО И ИЗПЪЛНЕНИЕТО НА ГОЛЕМИ ПРОЕКТИ И СЪВМЕСТНИ ПЛАНОВЕ ЗА ДЕЙСТВИЕ </w:t>
      </w:r>
      <w:r>
        <w:rPr>
          <w:noProof/>
        </w:rPr>
        <w:t>(член 101, буква з) и член 111, параграф 3 от Регламент (ЕС) № 1303/2013)</w:t>
      </w:r>
      <w:bookmarkEnd w:id="111"/>
      <w:bookmarkEnd w:id="112"/>
      <w:bookmarkEnd w:id="113"/>
      <w:bookmarkEnd w:id="114"/>
    </w:p>
    <w:p w:rsidR="008C5CFA" w:rsidRDefault="008C5CFA" w:rsidP="00300A01">
      <w:pPr>
        <w:spacing w:before="0" w:after="0"/>
        <w:rPr>
          <w:lang w:val="fr-BE"/>
        </w:rPr>
      </w:pPr>
    </w:p>
    <w:p w:rsidR="008C5CFA" w:rsidRDefault="00AF154A" w:rsidP="00AF154A">
      <w:pPr>
        <w:pStyle w:val="Heading2"/>
        <w:numPr>
          <w:ilvl w:val="1"/>
          <w:numId w:val="14"/>
        </w:numPr>
        <w:tabs>
          <w:tab w:val="clear" w:pos="850"/>
          <w:tab w:val="num" w:pos="567"/>
        </w:tabs>
        <w:spacing w:before="0" w:after="0"/>
        <w:jc w:val="left"/>
        <w:rPr>
          <w:lang w:val="fr-BE"/>
        </w:rPr>
      </w:pPr>
      <w:bookmarkStart w:id="115" w:name="_Toc256000177"/>
      <w:bookmarkStart w:id="116" w:name="_Toc256000136"/>
      <w:bookmarkStart w:id="117" w:name="_Toc256000079"/>
      <w:bookmarkStart w:id="118" w:name="_Toc256000022"/>
      <w:r>
        <w:rPr>
          <w:noProof/>
          <w:lang w:val="fr-BE"/>
        </w:rPr>
        <w:t>Големи проекти</w:t>
      </w:r>
      <w:bookmarkEnd w:id="115"/>
      <w:bookmarkEnd w:id="116"/>
      <w:bookmarkEnd w:id="117"/>
      <w:bookmarkEnd w:id="118"/>
    </w:p>
    <w:p w:rsidR="008C5CFA" w:rsidRDefault="008C5CFA" w:rsidP="00300A01">
      <w:pPr>
        <w:pStyle w:val="Text1"/>
        <w:spacing w:before="0" w:after="0"/>
        <w:ind w:left="0"/>
        <w:rPr>
          <w:lang w:val="fr-BE"/>
        </w:rPr>
      </w:pPr>
    </w:p>
    <w:p w:rsidR="008C5CFA" w:rsidRPr="008E457C" w:rsidRDefault="00AF154A" w:rsidP="00300A01">
      <w:pPr>
        <w:pStyle w:val="Text1"/>
        <w:spacing w:before="0" w:after="0"/>
        <w:ind w:left="0"/>
        <w:rPr>
          <w:lang w:val="fr-BE"/>
        </w:rPr>
      </w:pPr>
      <w:r w:rsidRPr="008E457C">
        <w:rPr>
          <w:noProof/>
          <w:lang w:val="fr-BE"/>
        </w:rPr>
        <w:t>Таблица 12: Големи проекти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28" w:type="dxa"/>
        </w:tblCellMar>
        <w:tblLook w:val="04A0" w:firstRow="1" w:lastRow="0" w:firstColumn="1" w:lastColumn="0" w:noHBand="0" w:noVBand="1"/>
      </w:tblPr>
      <w:tblGrid>
        <w:gridCol w:w="1593"/>
        <w:gridCol w:w="929"/>
        <w:gridCol w:w="577"/>
        <w:gridCol w:w="766"/>
        <w:gridCol w:w="801"/>
        <w:gridCol w:w="976"/>
        <w:gridCol w:w="1079"/>
        <w:gridCol w:w="881"/>
        <w:gridCol w:w="733"/>
        <w:gridCol w:w="1028"/>
        <w:gridCol w:w="1387"/>
        <w:gridCol w:w="957"/>
        <w:gridCol w:w="1290"/>
        <w:gridCol w:w="879"/>
        <w:gridCol w:w="1391"/>
      </w:tblGrid>
      <w:tr w:rsidR="00B61031" w:rsidTr="0047688D">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Проект</w:t>
            </w:r>
          </w:p>
        </w:tc>
        <w:tc>
          <w:tcPr>
            <w:tcW w:w="0" w:type="auto"/>
            <w:shd w:val="clear" w:color="auto" w:fill="auto"/>
          </w:tcPr>
          <w:p w:rsidR="008C5CFA" w:rsidRPr="00DA0454" w:rsidRDefault="00AF154A" w:rsidP="00300A01">
            <w:pPr>
              <w:pStyle w:val="Text1"/>
              <w:spacing w:before="0" w:after="0"/>
              <w:ind w:left="0"/>
              <w:jc w:val="center"/>
              <w:rPr>
                <w:sz w:val="10"/>
                <w:szCs w:val="10"/>
                <w:lang w:val="fr-BE"/>
              </w:rPr>
            </w:pPr>
            <w:r w:rsidRPr="00DA0454">
              <w:rPr>
                <w:noProof/>
                <w:sz w:val="10"/>
                <w:szCs w:val="10"/>
                <w:lang w:val="fr-BE"/>
              </w:rPr>
              <w:t>CCI</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Статус на ГП</w:t>
            </w:r>
          </w:p>
        </w:tc>
        <w:tc>
          <w:tcPr>
            <w:tcW w:w="0" w:type="auto"/>
            <w:shd w:val="clear" w:color="auto" w:fill="auto"/>
          </w:tcPr>
          <w:p w:rsidR="008C5CFA" w:rsidRPr="00DA0454" w:rsidRDefault="00AF154A" w:rsidP="00300A01">
            <w:pPr>
              <w:pStyle w:val="Text1"/>
              <w:spacing w:before="0" w:after="0"/>
              <w:ind w:left="0"/>
              <w:jc w:val="center"/>
              <w:rPr>
                <w:sz w:val="10"/>
                <w:szCs w:val="10"/>
                <w:lang w:val="fr-BE"/>
              </w:rPr>
            </w:pPr>
            <w:r w:rsidRPr="00DA0454">
              <w:rPr>
                <w:noProof/>
                <w:sz w:val="10"/>
                <w:szCs w:val="10"/>
                <w:lang w:val="fr-BE"/>
              </w:rPr>
              <w:t>Общ размер на инвестициите</w:t>
            </w:r>
          </w:p>
        </w:tc>
        <w:tc>
          <w:tcPr>
            <w:tcW w:w="0" w:type="auto"/>
            <w:shd w:val="clear" w:color="auto" w:fill="auto"/>
          </w:tcPr>
          <w:p w:rsidR="008C5CFA" w:rsidRPr="00DA0454" w:rsidRDefault="00AF154A" w:rsidP="00300A01">
            <w:pPr>
              <w:pStyle w:val="Text1"/>
              <w:spacing w:before="0" w:after="0"/>
              <w:ind w:left="0"/>
              <w:jc w:val="center"/>
              <w:rPr>
                <w:sz w:val="10"/>
                <w:szCs w:val="10"/>
                <w:lang w:val="fr-BE"/>
              </w:rPr>
            </w:pPr>
            <w:r w:rsidRPr="00DA0454">
              <w:rPr>
                <w:noProof/>
                <w:sz w:val="10"/>
                <w:szCs w:val="10"/>
                <w:lang w:val="fr-BE"/>
              </w:rPr>
              <w:t>Общ размер на допустимите разходи</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Планирана нотификация/дата на представяне</w:t>
            </w:r>
          </w:p>
        </w:tc>
        <w:tc>
          <w:tcPr>
            <w:tcW w:w="0" w:type="auto"/>
            <w:shd w:val="clear" w:color="auto" w:fill="auto"/>
          </w:tcPr>
          <w:p w:rsidR="008C5CFA" w:rsidRPr="0029142A" w:rsidRDefault="00AF154A" w:rsidP="00300A01">
            <w:pPr>
              <w:pStyle w:val="Text1"/>
              <w:spacing w:before="0" w:after="0"/>
              <w:ind w:left="0"/>
              <w:rPr>
                <w:sz w:val="10"/>
                <w:szCs w:val="10"/>
              </w:rPr>
            </w:pPr>
            <w:r w:rsidRPr="0029142A">
              <w:rPr>
                <w:noProof/>
                <w:sz w:val="10"/>
                <w:szCs w:val="10"/>
              </w:rPr>
              <w:t xml:space="preserve">Дата на </w:t>
            </w:r>
            <w:r w:rsidRPr="0029142A">
              <w:rPr>
                <w:noProof/>
                <w:sz w:val="10"/>
                <w:szCs w:val="10"/>
              </w:rPr>
              <w:t>мълчаливо съгласие/одобрение от Комисията</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Планирано започване на изпълнението (година, тримесечие)</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Планирана дата на приключване</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Приоритетни оси/инвестиционни приоритети</w:t>
            </w:r>
          </w:p>
        </w:tc>
        <w:tc>
          <w:tcPr>
            <w:tcW w:w="0" w:type="auto"/>
            <w:shd w:val="clear" w:color="auto" w:fill="auto"/>
          </w:tcPr>
          <w:p w:rsidR="008C5CFA" w:rsidRPr="0029142A" w:rsidRDefault="00AF154A" w:rsidP="00300A01">
            <w:pPr>
              <w:pStyle w:val="Text1"/>
              <w:spacing w:before="0" w:after="0"/>
              <w:ind w:left="0"/>
              <w:rPr>
                <w:sz w:val="10"/>
                <w:szCs w:val="10"/>
              </w:rPr>
            </w:pPr>
            <w:r w:rsidRPr="0029142A">
              <w:rPr>
                <w:noProof/>
                <w:sz w:val="10"/>
                <w:szCs w:val="10"/>
              </w:rPr>
              <w:t>Настоящ етап на реализация — финансов напредък (% от разходите, сертифицирани пред Ком</w:t>
            </w:r>
            <w:r w:rsidRPr="0029142A">
              <w:rPr>
                <w:noProof/>
                <w:sz w:val="10"/>
                <w:szCs w:val="10"/>
              </w:rPr>
              <w:t>исията, отнесени към общия размер на допустимите разходи)</w:t>
            </w:r>
          </w:p>
        </w:tc>
        <w:tc>
          <w:tcPr>
            <w:tcW w:w="0" w:type="auto"/>
            <w:shd w:val="clear" w:color="auto" w:fill="auto"/>
          </w:tcPr>
          <w:p w:rsidR="008C5CFA" w:rsidRPr="0029142A" w:rsidRDefault="00AF154A" w:rsidP="00300A01">
            <w:pPr>
              <w:pStyle w:val="Text1"/>
              <w:spacing w:before="0" w:after="0"/>
              <w:ind w:left="0"/>
              <w:rPr>
                <w:sz w:val="10"/>
                <w:szCs w:val="10"/>
              </w:rPr>
            </w:pPr>
            <w:r w:rsidRPr="0029142A">
              <w:rPr>
                <w:noProof/>
                <w:sz w:val="10"/>
                <w:szCs w:val="10"/>
              </w:rPr>
              <w:t>Настоящ етап на реализация — физически напредък Основен етап на изпълнение на проекта</w:t>
            </w:r>
          </w:p>
        </w:tc>
        <w:tc>
          <w:tcPr>
            <w:tcW w:w="0" w:type="auto"/>
            <w:shd w:val="clear" w:color="auto" w:fill="auto"/>
          </w:tcPr>
          <w:p w:rsidR="008C5CFA" w:rsidRPr="0029142A" w:rsidRDefault="00AF154A" w:rsidP="00300A01">
            <w:pPr>
              <w:pStyle w:val="Text1"/>
              <w:spacing w:before="0" w:after="0"/>
              <w:ind w:left="0"/>
              <w:rPr>
                <w:sz w:val="10"/>
                <w:szCs w:val="10"/>
              </w:rPr>
            </w:pPr>
            <w:r w:rsidRPr="0029142A">
              <w:rPr>
                <w:noProof/>
                <w:sz w:val="10"/>
                <w:szCs w:val="10"/>
              </w:rPr>
              <w:t>Основни крайни продукти</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Дата на подписване на първия договор за извършване на строителни работи</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Забележки</w:t>
            </w:r>
          </w:p>
        </w:tc>
      </w:tr>
      <w:tr w:rsidR="00B61031" w:rsidTr="0047688D">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Интегриран проект за водния цикъл на град Враца</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2017BG16CFMP001</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Одобрен</w:t>
            </w:r>
          </w:p>
        </w:tc>
        <w:tc>
          <w:tcPr>
            <w:tcW w:w="0" w:type="auto"/>
            <w:shd w:val="clear" w:color="auto" w:fill="auto"/>
          </w:tcPr>
          <w:p w:rsidR="008C5CFA" w:rsidRPr="00DA0454" w:rsidRDefault="00AF154A" w:rsidP="00300A01">
            <w:pPr>
              <w:pStyle w:val="Text1"/>
              <w:spacing w:before="0" w:after="0"/>
              <w:ind w:left="0"/>
              <w:jc w:val="right"/>
              <w:rPr>
                <w:sz w:val="10"/>
                <w:szCs w:val="10"/>
                <w:lang w:val="fr-BE"/>
              </w:rPr>
            </w:pPr>
            <w:r w:rsidRPr="00DA0454">
              <w:rPr>
                <w:noProof/>
                <w:sz w:val="10"/>
                <w:szCs w:val="10"/>
                <w:lang w:val="fr-BE"/>
              </w:rPr>
              <w:t>57 752 689,00</w:t>
            </w:r>
          </w:p>
        </w:tc>
        <w:tc>
          <w:tcPr>
            <w:tcW w:w="0" w:type="auto"/>
            <w:shd w:val="clear" w:color="auto" w:fill="auto"/>
          </w:tcPr>
          <w:p w:rsidR="008C5CFA" w:rsidRPr="00DA0454" w:rsidRDefault="00AF154A" w:rsidP="00300A01">
            <w:pPr>
              <w:pStyle w:val="Text1"/>
              <w:spacing w:before="0" w:after="0"/>
              <w:ind w:left="0"/>
              <w:jc w:val="right"/>
              <w:rPr>
                <w:sz w:val="10"/>
                <w:szCs w:val="10"/>
                <w:lang w:val="fr-BE"/>
              </w:rPr>
            </w:pPr>
            <w:r w:rsidRPr="00DA0454">
              <w:rPr>
                <w:noProof/>
                <w:sz w:val="10"/>
                <w:szCs w:val="10"/>
                <w:lang w:val="fr-BE"/>
              </w:rPr>
              <w:t>45 363 156,00</w:t>
            </w:r>
          </w:p>
        </w:tc>
        <w:tc>
          <w:tcPr>
            <w:tcW w:w="0" w:type="auto"/>
            <w:shd w:val="clear" w:color="auto" w:fill="auto"/>
          </w:tcPr>
          <w:p w:rsidR="008C5CFA" w:rsidRPr="00DA0454" w:rsidRDefault="00AF154A" w:rsidP="00300A01">
            <w:pPr>
              <w:pStyle w:val="Text1"/>
              <w:spacing w:before="0" w:after="0"/>
              <w:ind w:left="0"/>
              <w:rPr>
                <w:sz w:val="10"/>
                <w:szCs w:val="10"/>
                <w:lang w:val="fr-BE"/>
              </w:rPr>
            </w:pPr>
            <w:r>
              <w:rPr>
                <w:noProof/>
                <w:sz w:val="10"/>
                <w:szCs w:val="10"/>
                <w:lang w:val="fr-BE"/>
              </w:rPr>
              <w:t>2017 г., второ тримесечие</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2016 г., четвърто тримесечие</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2021 г., трим. 4</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1</w:t>
            </w:r>
            <w:r w:rsidRPr="00DA0454">
              <w:rPr>
                <w:sz w:val="10"/>
                <w:szCs w:val="10"/>
                <w:lang w:val="fr-BE"/>
              </w:rPr>
              <w:t xml:space="preserve"> - </w:t>
            </w:r>
            <w:r w:rsidRPr="00DA0454">
              <w:rPr>
                <w:noProof/>
                <w:sz w:val="10"/>
                <w:szCs w:val="10"/>
                <w:lang w:val="fr-BE"/>
              </w:rPr>
              <w:t>6ii</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13,14</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Изграждане</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Изграден ПСОВ</w:t>
            </w:r>
          </w:p>
          <w:p w:rsidR="008C5CFA" w:rsidRPr="00DA0454" w:rsidRDefault="00AF154A" w:rsidP="00300A01">
            <w:pPr>
              <w:pStyle w:val="Text1"/>
              <w:spacing w:before="0" w:after="0"/>
              <w:ind w:left="0"/>
              <w:rPr>
                <w:sz w:val="10"/>
                <w:szCs w:val="10"/>
                <w:lang w:val="fr-BE"/>
              </w:rPr>
            </w:pPr>
            <w:r w:rsidRPr="00DA0454">
              <w:rPr>
                <w:noProof/>
                <w:sz w:val="10"/>
                <w:szCs w:val="10"/>
                <w:lang w:val="fr-BE"/>
              </w:rPr>
              <w:t>Изградена ВиК мрежа</w:t>
            </w:r>
          </w:p>
          <w:p w:rsidR="008C5CFA" w:rsidRPr="00DA0454" w:rsidRDefault="00AF154A" w:rsidP="00300A01">
            <w:pPr>
              <w:pStyle w:val="Text1"/>
              <w:spacing w:before="0" w:after="0"/>
              <w:ind w:left="0"/>
              <w:rPr>
                <w:sz w:val="10"/>
                <w:szCs w:val="10"/>
                <w:lang w:val="fr-BE"/>
              </w:rPr>
            </w:pPr>
            <w:r w:rsidRPr="00DA0454">
              <w:rPr>
                <w:noProof/>
                <w:sz w:val="10"/>
                <w:szCs w:val="10"/>
                <w:lang w:val="fr-BE"/>
              </w:rPr>
              <w:t xml:space="preserve">Жители с достъп до </w:t>
            </w:r>
            <w:r w:rsidRPr="00DA0454">
              <w:rPr>
                <w:noProof/>
                <w:sz w:val="10"/>
                <w:szCs w:val="10"/>
                <w:lang w:val="fr-BE"/>
              </w:rPr>
              <w:t>подобрено водоснабдяване</w:t>
            </w:r>
          </w:p>
          <w:p w:rsidR="008C5CFA" w:rsidRPr="00DA0454" w:rsidRDefault="00AF154A" w:rsidP="00300A01">
            <w:pPr>
              <w:pStyle w:val="Text1"/>
              <w:spacing w:before="0" w:after="0"/>
              <w:ind w:left="0"/>
              <w:rPr>
                <w:sz w:val="10"/>
                <w:szCs w:val="10"/>
                <w:lang w:val="fr-BE"/>
              </w:rPr>
            </w:pPr>
            <w:r w:rsidRPr="00DA0454">
              <w:rPr>
                <w:noProof/>
                <w:sz w:val="10"/>
                <w:szCs w:val="10"/>
                <w:lang w:val="fr-BE"/>
              </w:rPr>
              <w:t>Жители с достъп до подобрено пречистване на отпадъчните води</w:t>
            </w:r>
          </w:p>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2012-9-11</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r>
      <w:tr w:rsidR="00B61031" w:rsidTr="0047688D">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 xml:space="preserve">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w:t>
            </w:r>
            <w:r w:rsidRPr="00DA0454">
              <w:rPr>
                <w:noProof/>
                <w:sz w:val="10"/>
                <w:szCs w:val="10"/>
                <w:lang w:val="fr-BE"/>
              </w:rPr>
              <w:t>оползотворяване на RDF</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2018BG16RFMP003</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Представен</w:t>
            </w:r>
          </w:p>
        </w:tc>
        <w:tc>
          <w:tcPr>
            <w:tcW w:w="0" w:type="auto"/>
            <w:shd w:val="clear" w:color="auto" w:fill="auto"/>
          </w:tcPr>
          <w:p w:rsidR="008C5CFA" w:rsidRPr="00DA0454" w:rsidRDefault="00AF154A" w:rsidP="00300A01">
            <w:pPr>
              <w:pStyle w:val="Text1"/>
              <w:spacing w:before="0" w:after="0"/>
              <w:ind w:left="0"/>
              <w:jc w:val="right"/>
              <w:rPr>
                <w:sz w:val="10"/>
                <w:szCs w:val="10"/>
                <w:lang w:val="fr-BE"/>
              </w:rPr>
            </w:pPr>
            <w:r w:rsidRPr="00DA0454">
              <w:rPr>
                <w:noProof/>
                <w:sz w:val="10"/>
                <w:szCs w:val="10"/>
                <w:lang w:val="fr-BE"/>
              </w:rPr>
              <w:t>369 741 082,16</w:t>
            </w:r>
          </w:p>
        </w:tc>
        <w:tc>
          <w:tcPr>
            <w:tcW w:w="0" w:type="auto"/>
            <w:shd w:val="clear" w:color="auto" w:fill="auto"/>
          </w:tcPr>
          <w:p w:rsidR="008C5CFA" w:rsidRPr="00DA0454" w:rsidRDefault="00AF154A" w:rsidP="00300A01">
            <w:pPr>
              <w:pStyle w:val="Text1"/>
              <w:spacing w:before="0" w:after="0"/>
              <w:ind w:left="0"/>
              <w:jc w:val="right"/>
              <w:rPr>
                <w:sz w:val="10"/>
                <w:szCs w:val="10"/>
                <w:lang w:val="fr-BE"/>
              </w:rPr>
            </w:pPr>
            <w:r w:rsidRPr="00DA0454">
              <w:rPr>
                <w:noProof/>
                <w:sz w:val="10"/>
                <w:szCs w:val="10"/>
                <w:lang w:val="fr-BE"/>
              </w:rPr>
              <w:t>308 117 568,47</w:t>
            </w:r>
          </w:p>
        </w:tc>
        <w:tc>
          <w:tcPr>
            <w:tcW w:w="0" w:type="auto"/>
            <w:shd w:val="clear" w:color="auto" w:fill="auto"/>
          </w:tcPr>
          <w:p w:rsidR="008C5CFA" w:rsidRPr="00DA0454" w:rsidRDefault="00AF154A" w:rsidP="00300A01">
            <w:pPr>
              <w:pStyle w:val="Text1"/>
              <w:spacing w:before="0" w:after="0"/>
              <w:ind w:left="0"/>
              <w:rPr>
                <w:sz w:val="10"/>
                <w:szCs w:val="10"/>
                <w:lang w:val="fr-BE"/>
              </w:rPr>
            </w:pPr>
            <w:r>
              <w:rPr>
                <w:noProof/>
                <w:sz w:val="10"/>
                <w:szCs w:val="10"/>
                <w:lang w:val="fr-BE"/>
              </w:rPr>
              <w:t>2018 г., второ тримесечие</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2018 г., четвърто тримесечие</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2023 г., трим. 4</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2</w:t>
            </w:r>
            <w:r w:rsidRPr="00DA0454">
              <w:rPr>
                <w:sz w:val="10"/>
                <w:szCs w:val="10"/>
                <w:lang w:val="fr-BE"/>
              </w:rPr>
              <w:t xml:space="preserve"> - </w:t>
            </w:r>
            <w:r w:rsidRPr="00DA0454">
              <w:rPr>
                <w:noProof/>
                <w:sz w:val="10"/>
                <w:szCs w:val="10"/>
                <w:lang w:val="fr-BE"/>
              </w:rPr>
              <w:t>6a</w:t>
            </w: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19,70</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 xml:space="preserve">Осигуряване на допълнителен капацитет за оползотворяване на битови отпадъци (за </w:t>
            </w:r>
            <w:r w:rsidRPr="00DA0454">
              <w:rPr>
                <w:noProof/>
                <w:sz w:val="10"/>
                <w:szCs w:val="10"/>
                <w:lang w:val="fr-BE"/>
              </w:rPr>
              <w:t>получаване на енергия) - 180 000 т/год.</w:t>
            </w:r>
          </w:p>
        </w:tc>
        <w:tc>
          <w:tcPr>
            <w:tcW w:w="0" w:type="auto"/>
            <w:shd w:val="clear" w:color="auto" w:fill="auto"/>
          </w:tcPr>
          <w:p w:rsidR="008C5CFA" w:rsidRPr="00DA0454" w:rsidRDefault="008C5CFA" w:rsidP="00300A01">
            <w:pPr>
              <w:pStyle w:val="Text1"/>
              <w:spacing w:before="0" w:after="0"/>
              <w:ind w:left="0"/>
              <w:rPr>
                <w:sz w:val="10"/>
                <w:szCs w:val="10"/>
                <w:lang w:val="fr-BE"/>
              </w:rPr>
            </w:pPr>
          </w:p>
        </w:tc>
        <w:tc>
          <w:tcPr>
            <w:tcW w:w="0" w:type="auto"/>
            <w:shd w:val="clear" w:color="auto" w:fill="auto"/>
          </w:tcPr>
          <w:p w:rsidR="008C5CFA" w:rsidRPr="00DA0454" w:rsidRDefault="00AF154A" w:rsidP="00300A01">
            <w:pPr>
              <w:pStyle w:val="Text1"/>
              <w:spacing w:before="0" w:after="0"/>
              <w:ind w:left="0"/>
              <w:rPr>
                <w:sz w:val="10"/>
                <w:szCs w:val="10"/>
                <w:lang w:val="fr-BE"/>
              </w:rPr>
            </w:pPr>
            <w:r w:rsidRPr="00DA0454">
              <w:rPr>
                <w:noProof/>
                <w:sz w:val="10"/>
                <w:szCs w:val="10"/>
                <w:lang w:val="fr-BE"/>
              </w:rPr>
              <w:t>Големият проект е представен за оценка пред ЕК на 22/10/2018 г. след проведена и приключена оценка на национално ниво. В момента е в процес на преглед и оценка от страна на ЕК.</w:t>
            </w:r>
          </w:p>
        </w:tc>
      </w:tr>
    </w:tbl>
    <w:p w:rsidR="008C5CFA" w:rsidRDefault="008C5CFA" w:rsidP="00300A01">
      <w:pPr>
        <w:pStyle w:val="Text1"/>
        <w:spacing w:before="0" w:after="0"/>
        <w:ind w:left="0"/>
        <w:rPr>
          <w:lang w:val="fr-BE"/>
        </w:rPr>
      </w:pPr>
    </w:p>
    <w:p w:rsidR="008C5CFA" w:rsidRDefault="008C5CFA" w:rsidP="00300A01">
      <w:pPr>
        <w:pStyle w:val="Text1"/>
        <w:spacing w:before="0" w:after="0"/>
        <w:ind w:left="0"/>
        <w:rPr>
          <w:lang w:val="fr-BE"/>
        </w:rPr>
        <w:sectPr w:rsidR="008C5CFA" w:rsidSect="0047688D">
          <w:headerReference w:type="even" r:id="rId35"/>
          <w:headerReference w:type="default" r:id="rId36"/>
          <w:footerReference w:type="default" r:id="rId37"/>
          <w:headerReference w:type="first" r:id="rId38"/>
          <w:footerReference w:type="first" r:id="rId39"/>
          <w:pgSz w:w="16838" w:h="11906" w:orient="landscape"/>
          <w:pgMar w:top="567" w:right="510" w:bottom="284" w:left="1134" w:header="709" w:footer="709" w:gutter="0"/>
          <w:cols w:space="708"/>
          <w:docGrid w:linePitch="360"/>
        </w:sectPr>
      </w:pPr>
    </w:p>
    <w:p w:rsidR="008C5CFA" w:rsidRDefault="00AF154A" w:rsidP="00300A01">
      <w:pPr>
        <w:spacing w:before="0" w:after="0"/>
        <w:rPr>
          <w:b/>
          <w:lang w:val="fr-BE"/>
        </w:rPr>
      </w:pPr>
      <w:r w:rsidRPr="0026582B">
        <w:rPr>
          <w:b/>
          <w:noProof/>
          <w:lang w:val="fr-BE"/>
        </w:rPr>
        <w:lastRenderedPageBreak/>
        <w:t>Срещани значителни проблеми при изпълнението на големи проекти и предприети мерки за разрешаването им</w:t>
      </w:r>
    </w:p>
    <w:p w:rsidR="008C5CFA" w:rsidRDefault="008C5CFA" w:rsidP="00300A01">
      <w:pPr>
        <w:spacing w:before="0" w:after="0"/>
        <w:rPr>
          <w:b/>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rPr>
                <w:b/>
                <w:bCs/>
              </w:rPr>
              <w:t>I. Интегриран проект за воден цикъл на гр. Враца-фаза II</w:t>
            </w:r>
            <w:r>
              <w:t xml:space="preserve">: </w:t>
            </w:r>
            <w:r>
              <w:rPr>
                <w:b/>
                <w:bCs/>
              </w:rPr>
              <w:t xml:space="preserve">Дейност 1 Рехабилитация на стоманен и реконструкция на съществуващ захранващ азбестоциментов водопровод от язовир „Среченска бара“ до гр. Враца: </w:t>
            </w:r>
            <w:r>
              <w:t>По договора не се изпълняват СМР. Предстои издаване на разрешение за строеж, след което бенефициентът ще уведом</w:t>
            </w:r>
            <w:r>
              <w:t xml:space="preserve">и УО за индикативната дата за стартиране на СМР. </w:t>
            </w:r>
            <w:r>
              <w:rPr>
                <w:b/>
                <w:bCs/>
              </w:rPr>
              <w:t>Дейност 2 Реконструкция на водопроводна и реконструкция и удължаване на канализационна мрежа на гр. Враца-Етап 1</w:t>
            </w:r>
            <w:r>
              <w:t>: Обектът е въведен в експлоатация. Поради наличие на нерешени искове между Възложител и Изпълн</w:t>
            </w:r>
            <w:r>
              <w:t xml:space="preserve">ител за размера на неустойката за закъснение, договорът не е приключил финансово. </w:t>
            </w:r>
            <w:r>
              <w:rPr>
                <w:b/>
                <w:bCs/>
              </w:rPr>
              <w:t>Дейност 3 Реконструкция на водопроводната и реконструкция и удължаване на канализационната мрежа на гр. Враца-Етап 2</w:t>
            </w:r>
            <w:r>
              <w:t xml:space="preserve">: Регистрирано е голямо закъснение като основна пречка за </w:t>
            </w:r>
            <w:r>
              <w:t xml:space="preserve">завършване на дейностите от фаза II са некачествено извършените СМР по канал. мрежа в кв. „Бистрец“, изградена във фаза I. Утежняващо обстоятелство е и фактът, че управлението на Изпълнителя е поето от Българска банка за развитие, явяваща се трето лице по </w:t>
            </w:r>
            <w:r>
              <w:t>договора, упражняващо правата си по Закона за особените залози, в чиято полза е учреден особен залог от страна на Изпълнителя. По договора не се изпълняват СМР поради липса на действащ договор за строителен надзор/Инженер по ФИДИК. Остават за изпълнение ре</w:t>
            </w:r>
            <w:r>
              <w:t xml:space="preserve">монтни дейности по канал. мрежа в кв. Бистрец. </w:t>
            </w:r>
            <w:r>
              <w:rPr>
                <w:b/>
                <w:bCs/>
              </w:rPr>
              <w:t>Дейност 4 Реконструкция на ПСОВ</w:t>
            </w:r>
            <w:r>
              <w:t>: Обектът е въведен в експлоатация, тече 1-год. период за съобщаване на дефекти. Поради наличие на нерешени искове между Възложител и Изпълнител относно размера на неустойката за</w:t>
            </w:r>
            <w:r>
              <w:t xml:space="preserve"> закъснение, договорът не е приключен финансово. </w:t>
            </w:r>
            <w:r>
              <w:rPr>
                <w:b/>
                <w:bCs/>
              </w:rPr>
              <w:t>Дейност 7 Строителен надзор</w:t>
            </w:r>
            <w:r>
              <w:t>: Значителното забавяне на СМР по стартиралите строителни договори (ПСОВ, ВиК Етап І и ІІ), рефлектира върху изпълнението на дейността и договорните задължения на консултанта в сро</w:t>
            </w:r>
            <w:r>
              <w:t>ковете по договора за надзор. След изтичане на договора с изпълнителя от фаза I, общ. Враца сключи нов договор за надзор със същия изпълнител, чийто срок изтече на 30.10.18 г. Не е постигнато споразумение между страните за удължаването му. Към момента няма</w:t>
            </w:r>
            <w:r>
              <w:t xml:space="preserve"> действащ договор за изпълнение на консултантската услуга. </w:t>
            </w:r>
            <w:r>
              <w:rPr>
                <w:b/>
                <w:bCs/>
              </w:rPr>
              <w:t xml:space="preserve">Дейност 8-Закупуване/придобиване/отчуждаване на земя: </w:t>
            </w:r>
            <w:r>
              <w:t>Изпълнени са законовите процедури за уреждане на вещно-правните отношения със собствениците на имоти по трасето на довеждащия водопровод от яз.</w:t>
            </w:r>
            <w:r>
              <w:t xml:space="preserve"> „Среченска бара“. Процедурите свързани с имоти частна собственост, общинска собственост и държавна частна собственост са финализирани.</w:t>
            </w:r>
          </w:p>
          <w:p w:rsidR="00B61031" w:rsidRDefault="00AF154A">
            <w:pPr>
              <w:spacing w:before="240" w:after="240"/>
              <w:jc w:val="left"/>
            </w:pPr>
            <w:r>
              <w:rPr>
                <w:b/>
                <w:bCs/>
              </w:rPr>
              <w:t>II. Проектиране и изграждане на инсталация за комбинирано производство на енергия в София с оползотворяване на RDF–III ф</w:t>
            </w:r>
            <w:r>
              <w:rPr>
                <w:b/>
                <w:bCs/>
              </w:rPr>
              <w:t>аза на интегрирана система от съоръжения за третиране на битовите отпадъци на Столична община</w:t>
            </w:r>
            <w:r>
              <w:t>: На 30.11.18 г. e подписан АДБФП за изпълнение на големия проект с бенефициент СО в партньорство с Топлофикация София, с което се предоставя най-големия фин. ресу</w:t>
            </w:r>
            <w:r>
              <w:t>рс за изпълнение на проект по ПО2. Целите на проекта са да бъде осигурен допълнителен капацитет за оползотворяване на битови отпадъци, по-специално оползотворяване на образуваната в Завода за МБТ на отпадъци RDF-фракция, с което ще се осигури завършеност н</w:t>
            </w:r>
            <w:r>
              <w:t>а с-мата и устойчивост на управлението на битовите отпадъци. Понастоящем, проектът се оценява от ЕК.</w:t>
            </w:r>
          </w:p>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AF154A" w:rsidP="00300A01">
      <w:pPr>
        <w:spacing w:before="0" w:after="0"/>
        <w:rPr>
          <w:b/>
          <w:lang w:val="fr-BE"/>
        </w:rPr>
      </w:pPr>
      <w:r>
        <w:rPr>
          <w:b/>
          <w:lang w:val="fr-BE"/>
        </w:rPr>
        <w:br w:type="page"/>
      </w:r>
      <w:r w:rsidRPr="0026582B">
        <w:rPr>
          <w:b/>
          <w:noProof/>
          <w:lang w:val="fr-BE"/>
        </w:rPr>
        <w:lastRenderedPageBreak/>
        <w:t>Всяка планирана промяна в списъка на големи проекти по оперативната програма</w:t>
      </w:r>
    </w:p>
    <w:p w:rsidR="008C5CFA" w:rsidRDefault="008C5CFA" w:rsidP="00300A01">
      <w:pPr>
        <w:spacing w:before="0" w:after="0"/>
        <w:rPr>
          <w:b/>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rPr>
                <w:b/>
                <w:bCs/>
              </w:rPr>
              <w:t>Проект „Интегриран проект за водния цикъл на град Враца – II фаза“</w:t>
            </w:r>
            <w:r>
              <w:t xml:space="preserve"> е включен в Таблица 27: Списък на големи проекти, като са заложени следните срокове за изпълнението му в рамките на програмен период 2014 – 2020 г.:</w:t>
            </w:r>
          </w:p>
          <w:p w:rsidR="00B61031" w:rsidRDefault="00AF154A">
            <w:pPr>
              <w:spacing w:before="240" w:after="240"/>
              <w:jc w:val="left"/>
            </w:pPr>
            <w:r>
              <w:t>-           Планирана дата на уведомление/подаване на проектното предложение - второ тримесечие на 2017 г.</w:t>
            </w:r>
          </w:p>
          <w:p w:rsidR="00B61031" w:rsidRDefault="00AF154A">
            <w:pPr>
              <w:spacing w:before="240" w:after="240"/>
              <w:jc w:val="left"/>
            </w:pPr>
            <w:r>
              <w:t>-           Планирано започване на изпълнението на проекта - четвърто тримесечие на 2016 г.</w:t>
            </w:r>
          </w:p>
          <w:p w:rsidR="00B61031" w:rsidRDefault="00AF154A">
            <w:pPr>
              <w:spacing w:before="240" w:after="240"/>
              <w:jc w:val="left"/>
            </w:pPr>
            <w:r>
              <w:t>-           Планирана дата на завършване на проекта - четвърто тримесечие на 2018 г.</w:t>
            </w:r>
          </w:p>
          <w:p w:rsidR="00B61031" w:rsidRDefault="00AF154A">
            <w:pPr>
              <w:spacing w:before="240" w:after="240"/>
              <w:jc w:val="left"/>
            </w:pPr>
            <w:r>
              <w:t>От изложените от бенефициента данни, както и на базата на управленски верифика</w:t>
            </w:r>
            <w:r>
              <w:t>ции, извършени от УО, може да се изведе следното заключение:</w:t>
            </w:r>
          </w:p>
          <w:p w:rsidR="00B61031" w:rsidRDefault="00AF154A" w:rsidP="00AF154A">
            <w:pPr>
              <w:numPr>
                <w:ilvl w:val="0"/>
                <w:numId w:val="41"/>
              </w:numPr>
              <w:spacing w:before="240" w:after="0"/>
              <w:ind w:hanging="210"/>
              <w:jc w:val="left"/>
            </w:pPr>
            <w:r>
              <w:t>Основните дейности по проекта не могат да завършат в крайния срок по ДБФП – 28.06.2018 г.;</w:t>
            </w:r>
          </w:p>
          <w:p w:rsidR="00B61031" w:rsidRDefault="00AF154A" w:rsidP="00AF154A">
            <w:pPr>
              <w:numPr>
                <w:ilvl w:val="0"/>
                <w:numId w:val="41"/>
              </w:numPr>
              <w:spacing w:before="0" w:after="0"/>
              <w:ind w:hanging="210"/>
              <w:jc w:val="left"/>
            </w:pPr>
            <w:r>
              <w:t>След въвеждане в експлоатация на обектите по трите строителни договори остава 1-годишен период за съобща</w:t>
            </w:r>
            <w:r>
              <w:t>ване на дефекти, като предвид изложеното по-горе този срок ще изтече най-рано през втората половина на 2019 г. Съгласно договорни условия на FIDIC едва след изтичане на този срок може да се възстанови втората половина от задържаните средства по договорите;</w:t>
            </w:r>
          </w:p>
          <w:p w:rsidR="00B61031" w:rsidRDefault="00AF154A" w:rsidP="00AF154A">
            <w:pPr>
              <w:numPr>
                <w:ilvl w:val="0"/>
                <w:numId w:val="41"/>
              </w:numPr>
              <w:spacing w:before="0" w:after="240"/>
              <w:ind w:hanging="210"/>
              <w:jc w:val="left"/>
            </w:pPr>
            <w:r>
              <w:t>С оглед на Договорно споразумение № C-260/19.12.2013 г. за СМР по довеждащия водопровод от яз. „Среченска бара“ - вземайки предвид темповете на работа и процедурните срокове, реалистичните дати, за приключване на дейностите, свързани с изграждането на стр</w:t>
            </w:r>
            <w:r>
              <w:t>оителните обекти (с изключение на СМР по довеждащия водопровод от яз. „Среченска бара“), са до края на 2019 г. Към този период те следва да са въведени в експлоатация и да са приключили периодите за съобщаване на дефекти.</w:t>
            </w:r>
          </w:p>
          <w:p w:rsidR="00B61031" w:rsidRDefault="00AF154A">
            <w:pPr>
              <w:spacing w:before="240" w:after="240"/>
              <w:jc w:val="left"/>
            </w:pPr>
            <w:r>
              <w:t xml:space="preserve">Реалистичната прогноза за срок за </w:t>
            </w:r>
            <w:r>
              <w:t>приключване на дейността за изграждане на довеждащ водопровод от яз. „Среченска бара“ е втората половина на 2021 г. Индикативните срокове са: 2-ро полугодие на 2018 г. – разрешение за строеж; 24 месеца – СМР; 12 месеца – срок за съобщаване на дефекти.</w:t>
            </w:r>
          </w:p>
          <w:p w:rsidR="00B61031" w:rsidRDefault="00AF154A">
            <w:pPr>
              <w:spacing w:before="240" w:after="240"/>
              <w:jc w:val="left"/>
            </w:pPr>
            <w:r>
              <w:t>В та</w:t>
            </w:r>
            <w:r>
              <w:t>зи връзка и отчитайки степента на изпълнение на проекта, УО на ОПОС е предложил следната промяна в Таблица 27: Списък на големи проекти към Раздел 12 Отделни елементи, т. 12.1 Големи проекти, които ще бъдат изпълнявани в рамките на програмния период от ОПО</w:t>
            </w:r>
            <w:r>
              <w:t>С 2014 – 2020 г.:</w:t>
            </w:r>
          </w:p>
          <w:p w:rsidR="00B61031" w:rsidRDefault="00AF154A">
            <w:pPr>
              <w:spacing w:before="240" w:after="240"/>
              <w:jc w:val="left"/>
            </w:pPr>
            <w:r>
              <w:t>-           Планирана дата на завършване на проекта да бъде променена от четвърто тримесечие на 2018 г. на четвърто тримесечие на 2021 г.</w:t>
            </w:r>
          </w:p>
          <w:p w:rsidR="00B61031" w:rsidRDefault="00AF154A">
            <w:pPr>
              <w:spacing w:before="240" w:after="240"/>
              <w:jc w:val="left"/>
            </w:pPr>
            <w:r>
              <w:t xml:space="preserve">Изменението е с оглед осигуряване на успешно финализиране на проекта, като посоченият краен </w:t>
            </w:r>
            <w:r>
              <w:lastRenderedPageBreak/>
              <w:t>срок е с</w:t>
            </w:r>
            <w:r>
              <w:t>ъобразен и с възможността да възникнат допълнителни фактори, които биха могли да доведат до забавяния извън прогнозите на УО. Изменението, не оказва въздействие върху изпълнението на заложените етапни цели за 2018 г. по приоритетна ос 1 „Води“.</w:t>
            </w:r>
          </w:p>
          <w:p w:rsidR="00B61031" w:rsidRDefault="00AF154A">
            <w:pPr>
              <w:spacing w:before="240" w:after="240"/>
              <w:jc w:val="left"/>
            </w:pPr>
            <w:r>
              <w:t xml:space="preserve">На </w:t>
            </w:r>
            <w:r>
              <w:t>02.08.2018 г. УО представи, чрез електронната система за обмен на данни на Комисията, искане за изменение на оперативната програма. На 31.10.2018 г.с Решение за изпълнение C(2015) 4144 на Комисията, бяха одобрени предложените изменения в програмата.</w:t>
            </w:r>
          </w:p>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AF154A" w:rsidP="00AF154A">
      <w:pPr>
        <w:pStyle w:val="Heading2"/>
        <w:numPr>
          <w:ilvl w:val="1"/>
          <w:numId w:val="14"/>
        </w:numPr>
        <w:tabs>
          <w:tab w:val="clear" w:pos="850"/>
          <w:tab w:val="num" w:pos="0"/>
        </w:tabs>
        <w:spacing w:before="0" w:after="0"/>
        <w:jc w:val="left"/>
        <w:rPr>
          <w:lang w:val="fr-BE"/>
        </w:rPr>
      </w:pPr>
      <w:r>
        <w:rPr>
          <w:lang w:val="fr-BE"/>
        </w:rPr>
        <w:br w:type="page"/>
      </w:r>
      <w:bookmarkStart w:id="119" w:name="_Toc256000178"/>
      <w:bookmarkStart w:id="120" w:name="_Toc256000137"/>
      <w:bookmarkStart w:id="121" w:name="_Toc256000080"/>
      <w:bookmarkStart w:id="122" w:name="_Toc256000023"/>
      <w:r w:rsidRPr="0026582B">
        <w:rPr>
          <w:noProof/>
          <w:lang w:val="fr-BE"/>
        </w:rPr>
        <w:lastRenderedPageBreak/>
        <w:t>Съ</w:t>
      </w:r>
      <w:r w:rsidRPr="0026582B">
        <w:rPr>
          <w:noProof/>
          <w:lang w:val="fr-BE"/>
        </w:rPr>
        <w:t>вместни планове за действие</w:t>
      </w:r>
      <w:bookmarkEnd w:id="119"/>
      <w:bookmarkEnd w:id="120"/>
      <w:bookmarkEnd w:id="121"/>
      <w:bookmarkEnd w:id="122"/>
    </w:p>
    <w:p w:rsidR="008C5CFA" w:rsidRDefault="008C5CFA" w:rsidP="00300A01">
      <w:pPr>
        <w:spacing w:before="0" w:after="0"/>
        <w:rPr>
          <w:b/>
          <w:lang w:val="fr-BE"/>
        </w:rPr>
      </w:pPr>
    </w:p>
    <w:p w:rsidR="008C5CFA" w:rsidRDefault="00AF154A" w:rsidP="00300A01">
      <w:pPr>
        <w:spacing w:before="0" w:after="0"/>
        <w:rPr>
          <w:b/>
          <w:lang w:val="fr-BE"/>
        </w:rPr>
      </w:pPr>
      <w:r>
        <w:rPr>
          <w:b/>
          <w:noProof/>
          <w:lang w:val="fr-BE"/>
        </w:rPr>
        <w:t>Напредък по изпълнението на различните етапи от съвместните планове за действие.</w:t>
      </w:r>
    </w:p>
    <w:p w:rsidR="008C5CFA" w:rsidRDefault="008C5CFA" w:rsidP="00300A01">
      <w:pPr>
        <w:spacing w:before="0" w:after="0"/>
        <w:rPr>
          <w:b/>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Pr="00B376BD" w:rsidRDefault="008C5CFA" w:rsidP="00300A01">
            <w:pPr>
              <w:spacing w:before="0" w:after="0"/>
              <w:rPr>
                <w:lang w:val="fr-BE"/>
              </w:rPr>
            </w:pPr>
          </w:p>
        </w:tc>
      </w:tr>
    </w:tbl>
    <w:p w:rsidR="008C5CFA" w:rsidRDefault="008C5CFA" w:rsidP="00300A01">
      <w:pPr>
        <w:spacing w:before="0" w:after="0"/>
        <w:rPr>
          <w:b/>
          <w:lang w:val="fr-BE"/>
        </w:rPr>
      </w:pPr>
    </w:p>
    <w:p w:rsidR="008C5CFA" w:rsidRDefault="008C5CFA" w:rsidP="00300A01">
      <w:pPr>
        <w:spacing w:before="0" w:after="0"/>
        <w:rPr>
          <w:b/>
          <w:lang w:val="fr-BE"/>
        </w:rPr>
        <w:sectPr w:rsidR="008C5CFA" w:rsidSect="0047688D">
          <w:headerReference w:type="even" r:id="rId40"/>
          <w:headerReference w:type="default" r:id="rId41"/>
          <w:footerReference w:type="default" r:id="rId42"/>
          <w:headerReference w:type="first" r:id="rId43"/>
          <w:footerReference w:type="first" r:id="rId44"/>
          <w:pgSz w:w="11906" w:h="16838"/>
          <w:pgMar w:top="567" w:right="510" w:bottom="284" w:left="1134" w:header="709" w:footer="709" w:gutter="0"/>
          <w:cols w:space="708"/>
          <w:docGrid w:linePitch="360"/>
        </w:sectPr>
      </w:pPr>
    </w:p>
    <w:p w:rsidR="008C5CFA" w:rsidRPr="008E457C" w:rsidRDefault="00AF154A" w:rsidP="00300A01">
      <w:pPr>
        <w:spacing w:before="0" w:after="0"/>
        <w:rPr>
          <w:lang w:val="fr-BE"/>
        </w:rPr>
      </w:pPr>
      <w:r w:rsidRPr="008E457C">
        <w:rPr>
          <w:noProof/>
          <w:lang w:val="fr-BE"/>
        </w:rPr>
        <w:lastRenderedPageBreak/>
        <w:t>Таблица 13: Съвместни планове за действие (СПД)</w:t>
      </w:r>
    </w:p>
    <w:p w:rsidR="008C5CFA" w:rsidRDefault="008C5CFA" w:rsidP="00300A01">
      <w:pPr>
        <w:spacing w:before="0" w:after="0"/>
        <w:rPr>
          <w:b/>
          <w:lang w:val="fr-BE"/>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066"/>
        <w:gridCol w:w="301"/>
        <w:gridCol w:w="1086"/>
        <w:gridCol w:w="1303"/>
        <w:gridCol w:w="1284"/>
        <w:gridCol w:w="864"/>
        <w:gridCol w:w="864"/>
        <w:gridCol w:w="504"/>
        <w:gridCol w:w="1381"/>
        <w:gridCol w:w="1430"/>
        <w:gridCol w:w="1122"/>
        <w:gridCol w:w="1265"/>
        <w:gridCol w:w="2141"/>
        <w:gridCol w:w="663"/>
      </w:tblGrid>
      <w:tr w:rsidR="00B61031" w:rsidTr="0047688D">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Наименование на СПД</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CCI</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 xml:space="preserve">Етап на </w:t>
            </w:r>
            <w:r w:rsidRPr="00772438">
              <w:rPr>
                <w:b/>
                <w:noProof/>
                <w:sz w:val="12"/>
                <w:szCs w:val="12"/>
                <w:lang w:val="fr-BE"/>
              </w:rPr>
              <w:t>изпълнение на СПД</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Общ размер на допустимите разходи</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Общ размер на публичната подкрепа</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Принос на ОП към СПД</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Приоритетна ос</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Вид на СПД</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[Планирано] представяне на Комисията</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[Планирано] започване на изпълнението</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[Планирано] приключване</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 xml:space="preserve">Основни крайни продукти </w:t>
            </w:r>
            <w:r w:rsidRPr="00772438">
              <w:rPr>
                <w:b/>
                <w:noProof/>
                <w:sz w:val="12"/>
                <w:szCs w:val="12"/>
                <w:lang w:val="fr-BE"/>
              </w:rPr>
              <w:t>и резултати</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Общ размер на допустимите разходи, сертифицирани пред Комисията</w:t>
            </w:r>
          </w:p>
        </w:tc>
        <w:tc>
          <w:tcPr>
            <w:tcW w:w="0" w:type="auto"/>
            <w:shd w:val="clear" w:color="auto" w:fill="auto"/>
          </w:tcPr>
          <w:p w:rsidR="008C5CFA" w:rsidRPr="00772438" w:rsidRDefault="00AF154A" w:rsidP="00300A01">
            <w:pPr>
              <w:spacing w:before="0" w:after="0"/>
              <w:rPr>
                <w:b/>
                <w:sz w:val="12"/>
                <w:szCs w:val="12"/>
                <w:lang w:val="fr-BE"/>
              </w:rPr>
            </w:pPr>
            <w:r w:rsidRPr="00772438">
              <w:rPr>
                <w:b/>
                <w:noProof/>
                <w:sz w:val="12"/>
                <w:szCs w:val="12"/>
                <w:lang w:val="fr-BE"/>
              </w:rPr>
              <w:t>Забележки</w:t>
            </w:r>
          </w:p>
        </w:tc>
      </w:tr>
    </w:tbl>
    <w:p w:rsidR="008C5CFA" w:rsidRPr="0026582B" w:rsidRDefault="008C5CFA" w:rsidP="00300A01">
      <w:pPr>
        <w:spacing w:before="0" w:after="0"/>
        <w:rPr>
          <w:b/>
          <w:lang w:val="fr-BE"/>
        </w:rPr>
      </w:pPr>
    </w:p>
    <w:p w:rsidR="008C5CFA" w:rsidRDefault="008C5CFA" w:rsidP="00300A01">
      <w:pPr>
        <w:spacing w:before="0" w:after="0"/>
        <w:rPr>
          <w:lang w:val="fr-BE"/>
        </w:rPr>
        <w:sectPr w:rsidR="008C5CFA" w:rsidSect="0047688D">
          <w:headerReference w:type="even" r:id="rId45"/>
          <w:headerReference w:type="default" r:id="rId46"/>
          <w:footerReference w:type="default" r:id="rId47"/>
          <w:headerReference w:type="first" r:id="rId48"/>
          <w:footerReference w:type="first" r:id="rId49"/>
          <w:pgSz w:w="16838" w:h="11906" w:orient="landscape"/>
          <w:pgMar w:top="567" w:right="510" w:bottom="284" w:left="1134" w:header="709" w:footer="709" w:gutter="0"/>
          <w:cols w:space="708"/>
          <w:docGrid w:linePitch="360"/>
        </w:sectPr>
      </w:pPr>
    </w:p>
    <w:p w:rsidR="008C5CFA" w:rsidRDefault="00AF154A" w:rsidP="00300A01">
      <w:pPr>
        <w:spacing w:before="0" w:after="0"/>
        <w:rPr>
          <w:b/>
          <w:lang w:val="fr-BE"/>
        </w:rPr>
      </w:pPr>
      <w:r w:rsidRPr="00024594">
        <w:rPr>
          <w:b/>
          <w:noProof/>
          <w:lang w:val="fr-BE"/>
        </w:rPr>
        <w:lastRenderedPageBreak/>
        <w:t>Срещани значителни проблеми и предприети мерки за разрешаването им</w:t>
      </w:r>
    </w:p>
    <w:p w:rsidR="008C5CFA" w:rsidRPr="00AD04B0" w:rsidRDefault="008C5CFA" w:rsidP="00300A01">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Pr="00772438" w:rsidRDefault="008C5CFA" w:rsidP="00300A01">
            <w:pPr>
              <w:spacing w:before="0" w:after="0"/>
              <w:rPr>
                <w:lang w:val="fr-BE"/>
              </w:rPr>
            </w:pPr>
          </w:p>
        </w:tc>
      </w:tr>
    </w:tbl>
    <w:p w:rsidR="008C5CFA" w:rsidRDefault="008C5CFA" w:rsidP="00300A01">
      <w:pPr>
        <w:spacing w:before="0" w:after="0"/>
        <w:rPr>
          <w:lang w:val="fr-BE"/>
        </w:rPr>
      </w:pPr>
    </w:p>
    <w:p w:rsidR="008C5CFA" w:rsidRPr="00525572" w:rsidRDefault="00AF154A" w:rsidP="00300A01">
      <w:pPr>
        <w:spacing w:before="0" w:after="0"/>
        <w:jc w:val="center"/>
        <w:rPr>
          <w:b/>
          <w:lang w:val="fr-BE"/>
        </w:rPr>
      </w:pPr>
      <w:r>
        <w:rPr>
          <w:lang w:val="fr-BE"/>
        </w:rPr>
        <w:br w:type="page"/>
      </w:r>
      <w:r w:rsidRPr="00525572">
        <w:rPr>
          <w:b/>
          <w:noProof/>
          <w:lang w:val="fr-BE"/>
        </w:rPr>
        <w:lastRenderedPageBreak/>
        <w:t>ЧАСТ Б</w:t>
      </w:r>
    </w:p>
    <w:p w:rsidR="008C5CFA" w:rsidRPr="00525572" w:rsidRDefault="00AF154A" w:rsidP="00300A01">
      <w:pPr>
        <w:spacing w:before="0" w:after="0"/>
        <w:jc w:val="center"/>
        <w:rPr>
          <w:b/>
          <w:lang w:val="fr-BE"/>
        </w:rPr>
      </w:pPr>
      <w:r w:rsidRPr="00525572">
        <w:rPr>
          <w:b/>
          <w:noProof/>
          <w:lang w:val="fr-BE"/>
        </w:rPr>
        <w:t>ДОКЛАДИ, ПРЕДСТАВЕНИ</w:t>
      </w:r>
      <w:r w:rsidRPr="00525572">
        <w:rPr>
          <w:b/>
          <w:noProof/>
          <w:lang w:val="fr-BE"/>
        </w:rPr>
        <w:t xml:space="preserve"> ПРЕЗ 2017 г., 2019 г. И ОКОНЧАТЕЛЕН ДОКЛАД ЗА ИЗПЪЛНЕНИЕТО</w:t>
      </w:r>
    </w:p>
    <w:p w:rsidR="008C5CFA" w:rsidRPr="00525572" w:rsidRDefault="00AF154A" w:rsidP="00300A01">
      <w:pPr>
        <w:spacing w:before="0" w:after="0"/>
        <w:jc w:val="center"/>
        <w:rPr>
          <w:b/>
          <w:lang w:val="fr-BE"/>
        </w:rPr>
      </w:pPr>
      <w:r w:rsidRPr="00525572">
        <w:rPr>
          <w:b/>
          <w:noProof/>
          <w:lang w:val="fr-BE"/>
        </w:rPr>
        <w:t>(член 50, параграф 4 и член 111, параграфи 3 и 4 от Регламент (ЕС) № 1303/2013)</w:t>
      </w:r>
    </w:p>
    <w:p w:rsidR="008C5CFA" w:rsidRDefault="00AF154A" w:rsidP="00AF154A">
      <w:pPr>
        <w:pStyle w:val="Heading1"/>
        <w:numPr>
          <w:ilvl w:val="0"/>
          <w:numId w:val="32"/>
        </w:numPr>
        <w:tabs>
          <w:tab w:val="clear" w:pos="992"/>
          <w:tab w:val="num" w:pos="0"/>
          <w:tab w:val="num" w:pos="426"/>
        </w:tabs>
        <w:spacing w:before="0" w:after="0"/>
        <w:ind w:left="426" w:hanging="426"/>
        <w:jc w:val="left"/>
      </w:pPr>
      <w:bookmarkStart w:id="123" w:name="_Toc256000179"/>
      <w:bookmarkStart w:id="124" w:name="_Toc256000138"/>
      <w:bookmarkStart w:id="125" w:name="_Toc256000081"/>
      <w:bookmarkStart w:id="126" w:name="_Toc256000024"/>
      <w:r>
        <w:rPr>
          <w:noProof/>
        </w:rPr>
        <w:t xml:space="preserve">ОЦЕНКА НА ИЗПЪЛНЕНИЕТО НА ОПЕРАТИВНАТА ПРОГРАМА (член 50, параграф 4 и член 111, параграф 4 от Регламент (ЕС) </w:t>
      </w:r>
      <w:r>
        <w:rPr>
          <w:noProof/>
        </w:rPr>
        <w:t>№ 1303/2013)</w:t>
      </w:r>
      <w:bookmarkEnd w:id="123"/>
      <w:bookmarkEnd w:id="124"/>
      <w:bookmarkEnd w:id="125"/>
      <w:bookmarkEnd w:id="126"/>
    </w:p>
    <w:p w:rsidR="008C5CFA" w:rsidRPr="00E452ED" w:rsidRDefault="008C5CFA" w:rsidP="00300A01">
      <w:pPr>
        <w:pStyle w:val="Text1"/>
        <w:spacing w:before="0" w:after="0"/>
        <w:ind w:left="0"/>
      </w:pPr>
    </w:p>
    <w:p w:rsidR="008C5CFA" w:rsidRDefault="00AF154A" w:rsidP="00AF154A">
      <w:pPr>
        <w:pStyle w:val="Heading2"/>
        <w:numPr>
          <w:ilvl w:val="1"/>
          <w:numId w:val="14"/>
        </w:numPr>
        <w:tabs>
          <w:tab w:val="clear" w:pos="850"/>
          <w:tab w:val="num" w:pos="0"/>
        </w:tabs>
        <w:spacing w:before="0" w:after="0"/>
        <w:ind w:left="0" w:firstLine="0"/>
        <w:jc w:val="left"/>
      </w:pPr>
      <w:bookmarkStart w:id="127" w:name="_Toc256000180"/>
      <w:bookmarkStart w:id="128" w:name="_Toc256000139"/>
      <w:bookmarkStart w:id="129" w:name="_Toc256000082"/>
      <w:bookmarkStart w:id="130" w:name="_Toc256000025"/>
      <w:r>
        <w:rPr>
          <w:noProof/>
        </w:rPr>
        <w:t>Информация в част А и постигане на целите на програмата (член 50, параграф 4 от Регламент (ЕС) № 1303/2013)</w:t>
      </w:r>
      <w:bookmarkEnd w:id="127"/>
      <w:bookmarkEnd w:id="128"/>
      <w:bookmarkEnd w:id="129"/>
      <w:bookmarkEnd w:id="130"/>
    </w:p>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7"/>
        <w:gridCol w:w="3841"/>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1</w:t>
            </w:r>
            <w:r>
              <w:t xml:space="preserve"> - </w:t>
            </w:r>
            <w:r>
              <w:rPr>
                <w:noProof/>
              </w:rPr>
              <w:t>Води</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По приоритетната ос се изпълняват операции, адресирани към постигане на целите в Рамковата директива за </w:t>
            </w:r>
            <w:r>
              <w:t>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rsidR="00B61031" w:rsidRDefault="00AF154A">
            <w:pPr>
              <w:spacing w:before="240" w:after="240"/>
              <w:jc w:val="left"/>
            </w:pPr>
            <w:r>
              <w:t xml:space="preserve">Основен резултат от проектите по оста е </w:t>
            </w:r>
            <w:r>
              <w:t>реализацията на мерки за събиране, отвеждане и пречистване на отпадъчните води. Чрез инвестициите в рехабилитация на съществуващата инфраструктура се повишава ефективността на водоснабдителните мрежи и се противодейства на загубите на вода.</w:t>
            </w:r>
          </w:p>
          <w:p w:rsidR="00B61031" w:rsidRDefault="00AF154A">
            <w:pPr>
              <w:spacing w:before="240" w:after="240"/>
              <w:jc w:val="left"/>
            </w:pPr>
            <w:r>
              <w:t>До 31.12.2018 г</w:t>
            </w:r>
            <w:r>
              <w:t>. са обявени общо 14 бр. процедури на стойност 2 544 189 537 лв. (109% от бюджета). Сключени договори/издадени заповеди -  26 бр. с обща стойност на БФП 1 031 408 272 лв. (44,1% от бюджета). Проекти в процес на изпълнение – 22 бр., приключили проекти – 4 б</w:t>
            </w:r>
            <w:r>
              <w:t>р. Верифицирани разходи – 321 868 002 лв. (13,8%); Сертифицирани пред ЕК – 323 115 014 лв. (13,8% от бюджета).</w:t>
            </w:r>
          </w:p>
          <w:p w:rsidR="00B61031" w:rsidRDefault="00AF154A">
            <w:pPr>
              <w:spacing w:before="240" w:after="240"/>
              <w:jc w:val="left"/>
            </w:pPr>
            <w:r>
              <w:t xml:space="preserve"> Посочената в настоящия доклад </w:t>
            </w:r>
            <w:r>
              <w:rPr>
                <w:b/>
                <w:bCs/>
                <w:u w:val="single"/>
              </w:rPr>
              <w:t>кумулативна стойност за резултати, изпълнени от операциите (F),</w:t>
            </w:r>
            <w:r>
              <w:t xml:space="preserve"> е формирана както следва:</w:t>
            </w:r>
          </w:p>
          <w:p w:rsidR="00B61031" w:rsidRDefault="00AF154A">
            <w:pPr>
              <w:spacing w:before="240" w:after="240"/>
              <w:jc w:val="left"/>
            </w:pPr>
            <w:r>
              <w:t xml:space="preserve">    За </w:t>
            </w:r>
            <w:r>
              <w:rPr>
                <w:b/>
                <w:bCs/>
              </w:rPr>
              <w:t>C018 „Водоснабдяв</w:t>
            </w:r>
            <w:r>
              <w:rPr>
                <w:b/>
                <w:bCs/>
              </w:rPr>
              <w:t xml:space="preserve">ане: Допълнителен брой жители с достъп до подобрено водоснабдяване“ </w:t>
            </w:r>
            <w:r>
              <w:t>са отчетени са общо</w:t>
            </w:r>
            <w:r>
              <w:rPr>
                <w:b/>
                <w:bCs/>
              </w:rPr>
              <w:t xml:space="preserve"> 95 720 допълнителен брой лица (брой жители- бр.ж.), равняващи се на 108 % от междинната цел. </w:t>
            </w:r>
            <w:r>
              <w:t>Стойността е формирана с реализацията следните проекти:</w:t>
            </w:r>
          </w:p>
          <w:p w:rsidR="00B61031" w:rsidRDefault="00AF154A" w:rsidP="00AF154A">
            <w:pPr>
              <w:numPr>
                <w:ilvl w:val="0"/>
                <w:numId w:val="53"/>
              </w:numPr>
              <w:spacing w:before="240" w:after="0"/>
              <w:ind w:hanging="210"/>
              <w:jc w:val="left"/>
            </w:pPr>
            <w:r>
              <w:t xml:space="preserve">„Интегриран проект </w:t>
            </w:r>
            <w:r>
              <w:t>за водния цикъл на град Ямбол - изграждане на ГПСОВ и довеждащ колектор, разширение и реконструкция на канализационната и водопроводна мрежа на град Ямбол - втора фаза“ - 16 233 бр.ж.;</w:t>
            </w:r>
          </w:p>
          <w:p w:rsidR="00B61031" w:rsidRDefault="00AF154A" w:rsidP="00AF154A">
            <w:pPr>
              <w:numPr>
                <w:ilvl w:val="0"/>
                <w:numId w:val="53"/>
              </w:numPr>
              <w:spacing w:before="0" w:after="0"/>
              <w:ind w:hanging="210"/>
              <w:jc w:val="left"/>
            </w:pPr>
            <w:r>
              <w:t> „Втора фаза на проект "Рехабилитация на водоснабдителната и канализаци</w:t>
            </w:r>
            <w:r>
              <w:t>онната мрежа на гр. Банско с изграждане на ПСОВ"   - 29 784 бр.ж.;</w:t>
            </w:r>
          </w:p>
          <w:p w:rsidR="00B61031" w:rsidRDefault="00AF154A" w:rsidP="00AF154A">
            <w:pPr>
              <w:numPr>
                <w:ilvl w:val="0"/>
                <w:numId w:val="53"/>
              </w:numPr>
              <w:spacing w:before="0" w:after="0"/>
              <w:ind w:hanging="210"/>
              <w:jc w:val="left"/>
            </w:pPr>
            <w:r>
              <w:t> „Проект за рехабилитация на водоснабдителната и канализационната мрежа с изграждане на ПСОВ за гр.Асеновград, България“ - 5 567 бр.ж.;</w:t>
            </w:r>
          </w:p>
          <w:p w:rsidR="00B61031" w:rsidRDefault="00AF154A" w:rsidP="00AF154A">
            <w:pPr>
              <w:numPr>
                <w:ilvl w:val="0"/>
                <w:numId w:val="53"/>
              </w:numPr>
              <w:spacing w:before="0" w:after="0"/>
              <w:ind w:hanging="210"/>
              <w:jc w:val="left"/>
            </w:pPr>
            <w:r>
              <w:t> „Интегриран проект за воден цикъл на град Враца - II</w:t>
            </w:r>
            <w:r>
              <w:t>-ра фаза“ - 41 045 бр.ж.;</w:t>
            </w:r>
          </w:p>
          <w:p w:rsidR="00B61031" w:rsidRDefault="00AF154A" w:rsidP="00AF154A">
            <w:pPr>
              <w:numPr>
                <w:ilvl w:val="0"/>
                <w:numId w:val="53"/>
              </w:numPr>
              <w:spacing w:before="0" w:after="240"/>
              <w:ind w:hanging="210"/>
              <w:jc w:val="left"/>
            </w:pPr>
            <w:r>
              <w:t>„Интегриран воден цикъл Плевен - Долна Митрополия“ - 3 091 бр.ж.;</w:t>
            </w:r>
          </w:p>
          <w:p w:rsidR="00B61031" w:rsidRDefault="00AF154A">
            <w:pPr>
              <w:spacing w:before="240" w:after="240"/>
              <w:jc w:val="left"/>
            </w:pPr>
            <w:r>
              <w:lastRenderedPageBreak/>
              <w:t xml:space="preserve">   За </w:t>
            </w:r>
            <w:r>
              <w:rPr>
                <w:b/>
                <w:bCs/>
              </w:rPr>
              <w:t xml:space="preserve">C019 „Пречистване на отпадъчните води: Допълнителен брой жители с достъп до подобрено пречистване на отпадъчните води“ </w:t>
            </w:r>
            <w:r>
              <w:t xml:space="preserve">са отчетени са общо </w:t>
            </w:r>
            <w:r>
              <w:rPr>
                <w:b/>
                <w:bCs/>
              </w:rPr>
              <w:t>140 634 екв. ж. или</w:t>
            </w:r>
            <w:r>
              <w:rPr>
                <w:b/>
                <w:bCs/>
              </w:rPr>
              <w:t xml:space="preserve"> 141 % от междинната цел. </w:t>
            </w:r>
            <w:r>
              <w:t>Стойността е формирана от:</w:t>
            </w:r>
          </w:p>
          <w:p w:rsidR="00B61031" w:rsidRDefault="00AF154A" w:rsidP="00AF154A">
            <w:pPr>
              <w:numPr>
                <w:ilvl w:val="0"/>
                <w:numId w:val="54"/>
              </w:numPr>
              <w:spacing w:before="240" w:after="0"/>
              <w:ind w:hanging="210"/>
              <w:jc w:val="left"/>
            </w:pPr>
            <w:r>
              <w:t> „Интегриран воден проект за изграждане на ГПСОВ, гр. Раднево“ - 16 317 екв. ж.;</w:t>
            </w:r>
          </w:p>
          <w:p w:rsidR="00B61031" w:rsidRDefault="00AF154A" w:rsidP="00AF154A">
            <w:pPr>
              <w:numPr>
                <w:ilvl w:val="0"/>
                <w:numId w:val="54"/>
              </w:numPr>
              <w:spacing w:before="0" w:after="0"/>
              <w:ind w:hanging="210"/>
              <w:jc w:val="left"/>
            </w:pPr>
            <w:r>
              <w:t xml:space="preserve"> „Втора фаза на проект "Рехабилитация на водоснабдителната и канализационната мрежа на гр. Банско с изграждане на ПСОВ“ - </w:t>
            </w:r>
            <w:r>
              <w:t>29 784 екв. ж.;</w:t>
            </w:r>
          </w:p>
          <w:p w:rsidR="00B61031" w:rsidRDefault="00AF154A" w:rsidP="00AF154A">
            <w:pPr>
              <w:numPr>
                <w:ilvl w:val="0"/>
                <w:numId w:val="54"/>
              </w:numPr>
              <w:spacing w:before="0" w:after="0"/>
              <w:ind w:hanging="210"/>
              <w:jc w:val="left"/>
            </w:pPr>
            <w:r>
              <w:t>„Интегриран проект за воден цикъл на град Враца - II-ра фаза“- 87 642 екв. ж.;</w:t>
            </w:r>
          </w:p>
          <w:p w:rsidR="00B61031" w:rsidRDefault="00AF154A" w:rsidP="00AF154A">
            <w:pPr>
              <w:numPr>
                <w:ilvl w:val="0"/>
                <w:numId w:val="54"/>
              </w:numPr>
              <w:spacing w:before="0" w:after="0"/>
              <w:ind w:hanging="210"/>
              <w:jc w:val="left"/>
            </w:pPr>
            <w:r>
              <w:t>„Интегриран воден цикъл за град Шумен - II етап - втора фаза“ - 3800 екв. ж.;</w:t>
            </w:r>
          </w:p>
          <w:p w:rsidR="00B61031" w:rsidRDefault="00AF154A" w:rsidP="00AF154A">
            <w:pPr>
              <w:numPr>
                <w:ilvl w:val="0"/>
                <w:numId w:val="54"/>
              </w:numPr>
              <w:spacing w:before="0" w:after="240"/>
              <w:ind w:hanging="210"/>
              <w:jc w:val="left"/>
            </w:pPr>
            <w:r>
              <w:t>„Интегриран воден цикъл Плевен - Долна Митрополия“ - 3 091 екв. ж.;        </w:t>
            </w:r>
          </w:p>
          <w:p w:rsidR="00B61031" w:rsidRDefault="00AF154A">
            <w:pPr>
              <w:spacing w:before="240" w:after="240"/>
              <w:jc w:val="left"/>
            </w:pPr>
            <w:r>
              <w:t xml:space="preserve">   За показател </w:t>
            </w:r>
            <w:r>
              <w:rPr>
                <w:b/>
                <w:bCs/>
              </w:rPr>
              <w:t xml:space="preserve">„Нови/Актуализирани аналитични/програмни/стратегически документи“ </w:t>
            </w:r>
            <w:r>
              <w:t xml:space="preserve">са отчетени общо </w:t>
            </w:r>
            <w:r>
              <w:rPr>
                <w:b/>
                <w:bCs/>
              </w:rPr>
              <w:t xml:space="preserve">14 бр. документи, равняващи се на 140% </w:t>
            </w:r>
            <w:r>
              <w:t> от етапната цел. Резултатът се дължи на изпълнението на проектите:</w:t>
            </w:r>
          </w:p>
          <w:p w:rsidR="00B61031" w:rsidRDefault="00AF154A" w:rsidP="00AF154A">
            <w:pPr>
              <w:numPr>
                <w:ilvl w:val="0"/>
                <w:numId w:val="55"/>
              </w:numPr>
              <w:spacing w:before="240" w:after="0"/>
              <w:ind w:hanging="210"/>
              <w:jc w:val="left"/>
            </w:pPr>
            <w:r>
              <w:t>„Изготвяне на екологични оценки и оценки за съвмес</w:t>
            </w:r>
            <w:r>
              <w:t>тимост за целите на приемане на Плановете за управление на речните басейни за периода 2016 - 2021 г. и Морската стратегия и програмите от мерки към тях“ - 5 бр.</w:t>
            </w:r>
          </w:p>
          <w:p w:rsidR="00B61031" w:rsidRDefault="00AF154A" w:rsidP="00AF154A">
            <w:pPr>
              <w:numPr>
                <w:ilvl w:val="0"/>
                <w:numId w:val="55"/>
              </w:numPr>
              <w:spacing w:before="0" w:after="240"/>
              <w:ind w:hanging="210"/>
              <w:jc w:val="left"/>
            </w:pPr>
            <w:r>
              <w:t>„Подпомагане на ефективността, управлението и институционалния капацитет в отрасъл ВиК“ - 9 бр.</w:t>
            </w:r>
          </w:p>
          <w:p w:rsidR="00B61031" w:rsidRDefault="00AF154A">
            <w:pPr>
              <w:spacing w:before="240" w:after="240"/>
              <w:jc w:val="left"/>
            </w:pPr>
            <w:r>
              <w:t xml:space="preserve">    За показател  </w:t>
            </w:r>
            <w:r>
              <w:rPr>
                <w:b/>
                <w:bCs/>
              </w:rPr>
              <w:t>„Изградени/рехабилитирани/реконструирани ПСОВ</w:t>
            </w:r>
            <w:r>
              <w:t>“  са отчтени 4 бр., които са резултат от изпълнението на:</w:t>
            </w:r>
          </w:p>
          <w:p w:rsidR="00B61031" w:rsidRDefault="00AF154A" w:rsidP="00AF154A">
            <w:pPr>
              <w:numPr>
                <w:ilvl w:val="0"/>
                <w:numId w:val="56"/>
              </w:numPr>
              <w:spacing w:before="240" w:after="0"/>
              <w:ind w:hanging="210"/>
              <w:jc w:val="left"/>
            </w:pPr>
            <w:r>
              <w:t>„Интегриран воден проект за изграждане на ГПСОВ, гр. Раднево“</w:t>
            </w:r>
          </w:p>
          <w:p w:rsidR="00B61031" w:rsidRDefault="00AF154A" w:rsidP="00AF154A">
            <w:pPr>
              <w:numPr>
                <w:ilvl w:val="0"/>
                <w:numId w:val="56"/>
              </w:numPr>
              <w:spacing w:before="0" w:after="0"/>
              <w:ind w:hanging="210"/>
              <w:jc w:val="left"/>
            </w:pPr>
            <w:r>
              <w:t> Втора фаза на проект "Рехабилитация на водоснабдителната и канализацио</w:t>
            </w:r>
            <w:r>
              <w:t>нната мрежа на гр. Банско с изграждане на ПСОВ“</w:t>
            </w:r>
          </w:p>
          <w:p w:rsidR="00B61031" w:rsidRDefault="00AF154A" w:rsidP="00AF154A">
            <w:pPr>
              <w:numPr>
                <w:ilvl w:val="0"/>
                <w:numId w:val="56"/>
              </w:numPr>
              <w:spacing w:before="0" w:after="0"/>
              <w:ind w:hanging="210"/>
              <w:jc w:val="left"/>
            </w:pPr>
            <w:r>
              <w:t>„Интегриран проект за воден цикъл на град Враца - II-ра фаза“</w:t>
            </w:r>
          </w:p>
          <w:p w:rsidR="00B61031" w:rsidRDefault="00AF154A" w:rsidP="00AF154A">
            <w:pPr>
              <w:numPr>
                <w:ilvl w:val="0"/>
                <w:numId w:val="56"/>
              </w:numPr>
              <w:spacing w:before="0" w:after="240"/>
              <w:ind w:hanging="210"/>
              <w:jc w:val="left"/>
            </w:pPr>
            <w:r>
              <w:t>„Интегриран воден цикъл за град Шумен - II етап - втора фаза“</w:t>
            </w:r>
          </w:p>
          <w:p w:rsidR="00B61031" w:rsidRDefault="00AF154A">
            <w:pPr>
              <w:spacing w:before="240" w:after="240"/>
              <w:jc w:val="left"/>
            </w:pPr>
            <w:r>
              <w:rPr>
                <w:b/>
                <w:bCs/>
              </w:rPr>
              <w:t xml:space="preserve">   Общият  размер на сертифицираните разходи от Сертифициращия орган е 165 518 049 </w:t>
            </w:r>
            <w:r>
              <w:rPr>
                <w:b/>
                <w:bCs/>
              </w:rPr>
              <w:t>евро или над 97 % от етапната цел.</w:t>
            </w:r>
          </w:p>
          <w:p w:rsidR="00B61031" w:rsidRDefault="00AF154A">
            <w:pPr>
              <w:spacing w:before="240" w:after="240"/>
              <w:jc w:val="left"/>
            </w:pPr>
            <w:r>
              <w:t xml:space="preserve">   Посочената в настоящия доклад </w:t>
            </w:r>
            <w:r>
              <w:rPr>
                <w:b/>
                <w:bCs/>
                <w:u w:val="single"/>
              </w:rPr>
              <w:t>кумулативна стойност от избраните операции (S) за  показатели по приоритетна ос 1 „Води“</w:t>
            </w:r>
            <w:r>
              <w:t xml:space="preserve"> е формирана, както следва:</w:t>
            </w:r>
          </w:p>
          <w:p w:rsidR="00B61031" w:rsidRDefault="00AF154A">
            <w:pPr>
              <w:spacing w:before="240" w:after="240"/>
              <w:jc w:val="left"/>
            </w:pPr>
            <w:r>
              <w:t> </w:t>
            </w:r>
          </w:p>
          <w:p w:rsidR="00B61031" w:rsidRDefault="00AF154A">
            <w:pPr>
              <w:spacing w:before="240" w:after="240"/>
              <w:jc w:val="left"/>
            </w:pPr>
            <w:r>
              <w:t xml:space="preserve">   За показател </w:t>
            </w:r>
            <w:r>
              <w:rPr>
                <w:b/>
                <w:bCs/>
              </w:rPr>
              <w:t>C018 „Водоснабдяване: Допълнителен брой жители с достъ</w:t>
            </w:r>
            <w:r>
              <w:rPr>
                <w:b/>
                <w:bCs/>
              </w:rPr>
              <w:t>п до подобрено водоснабдяване“</w:t>
            </w:r>
            <w:r>
              <w:t xml:space="preserve"> са отчетени </w:t>
            </w:r>
            <w:r>
              <w:rPr>
                <w:b/>
                <w:bCs/>
              </w:rPr>
              <w:t xml:space="preserve">253 746 броя лица (брой жители - бр.ж.) </w:t>
            </w:r>
            <w:r>
              <w:t xml:space="preserve">Стойността представлява сума от предвидените цели по сключени договори за предоставяне на БФП до 31.12.2018 г. за </w:t>
            </w:r>
            <w:r>
              <w:lastRenderedPageBreak/>
              <w:t>изпълнение на следните проекти:</w:t>
            </w:r>
          </w:p>
          <w:p w:rsidR="00B61031" w:rsidRDefault="00AF154A" w:rsidP="00AF154A">
            <w:pPr>
              <w:numPr>
                <w:ilvl w:val="0"/>
                <w:numId w:val="57"/>
              </w:numPr>
              <w:spacing w:before="240" w:after="240"/>
              <w:ind w:hanging="210"/>
              <w:jc w:val="left"/>
            </w:pPr>
            <w:r>
              <w:t>„Интегриран проект за водни</w:t>
            </w:r>
            <w:r>
              <w:t>я цикъл на град Ямбол - изграждане на ГПСОВ и довеждащ колектор, разширение и реконструкция на канализационната и водопроводна мрежа на град Ямбол - втора фаза“– 19 835 бр.ж., представляващи разлика между целева и базова стойност (34 343–14 508 =19 835);</w:t>
            </w:r>
          </w:p>
          <w:p w:rsidR="00B61031" w:rsidRDefault="00AF154A" w:rsidP="00AF154A">
            <w:pPr>
              <w:numPr>
                <w:ilvl w:val="0"/>
                <w:numId w:val="58"/>
              </w:numPr>
              <w:spacing w:before="240" w:after="0"/>
              <w:ind w:hanging="210"/>
              <w:jc w:val="left"/>
            </w:pPr>
            <w:r>
              <w:t>„</w:t>
            </w:r>
            <w:r>
              <w:t>Втора фаза на проект "Рехабилитация на водоснабдителната и канализационната мрежа на гр. Банско с изграждане на ПСОВ"      – 28 481 бр.ж.;</w:t>
            </w:r>
          </w:p>
          <w:p w:rsidR="00B61031" w:rsidRDefault="00AF154A" w:rsidP="00AF154A">
            <w:pPr>
              <w:numPr>
                <w:ilvl w:val="0"/>
                <w:numId w:val="58"/>
              </w:numPr>
              <w:spacing w:before="0" w:after="0"/>
              <w:ind w:hanging="210"/>
              <w:jc w:val="left"/>
            </w:pPr>
            <w:r>
              <w:t>„Интегриран проект за воден цикъл на град Враца - II-ра фаза“– 78 701 бр.ж.;</w:t>
            </w:r>
          </w:p>
          <w:p w:rsidR="00B61031" w:rsidRDefault="00AF154A" w:rsidP="00AF154A">
            <w:pPr>
              <w:numPr>
                <w:ilvl w:val="0"/>
                <w:numId w:val="58"/>
              </w:numPr>
              <w:spacing w:before="0" w:after="0"/>
              <w:ind w:hanging="210"/>
              <w:jc w:val="left"/>
            </w:pPr>
            <w:r>
              <w:t>„Проект за рехабилитация на водоснабдите</w:t>
            </w:r>
            <w:r>
              <w:t>лната и канализационната мрежа с изграждане на ПСОВ за гр.Асеновград, България“– 5 500 бр.ж.;</w:t>
            </w:r>
          </w:p>
          <w:p w:rsidR="00B61031" w:rsidRDefault="00AF154A" w:rsidP="00AF154A">
            <w:pPr>
              <w:numPr>
                <w:ilvl w:val="0"/>
                <w:numId w:val="58"/>
              </w:numPr>
              <w:spacing w:before="0" w:after="0"/>
              <w:ind w:hanging="210"/>
              <w:jc w:val="left"/>
            </w:pPr>
            <w:r>
              <w:t>„Интегриран проект за водите на град Пловдив - Етап 1“– 14 700 бр. ж.;</w:t>
            </w:r>
          </w:p>
          <w:p w:rsidR="00B61031" w:rsidRDefault="00AF154A" w:rsidP="00AF154A">
            <w:pPr>
              <w:numPr>
                <w:ilvl w:val="0"/>
                <w:numId w:val="58"/>
              </w:numPr>
              <w:spacing w:before="0" w:after="0"/>
              <w:ind w:hanging="210"/>
              <w:jc w:val="left"/>
            </w:pPr>
            <w:r>
              <w:t>„Интегриран проект за подобряване на водния сектор в град Добрич - фаза 1“– 92 498 бр.ж.;</w:t>
            </w:r>
          </w:p>
          <w:p w:rsidR="00B61031" w:rsidRDefault="00AF154A" w:rsidP="00AF154A">
            <w:pPr>
              <w:numPr>
                <w:ilvl w:val="0"/>
                <w:numId w:val="58"/>
              </w:numPr>
              <w:spacing w:before="0" w:after="0"/>
              <w:ind w:hanging="210"/>
              <w:jc w:val="left"/>
            </w:pPr>
            <w:r>
              <w:t>„Интегриран воден цикъл Плевен - Долна Митрополия“– 12 686 бр.ж.;</w:t>
            </w:r>
          </w:p>
          <w:p w:rsidR="00B61031" w:rsidRDefault="00AF154A" w:rsidP="00AF154A">
            <w:pPr>
              <w:numPr>
                <w:ilvl w:val="0"/>
                <w:numId w:val="58"/>
              </w:numPr>
              <w:spacing w:before="0" w:after="0"/>
              <w:ind w:hanging="210"/>
              <w:jc w:val="left"/>
            </w:pPr>
            <w:r>
              <w:t>„Инвестиционен проект за изграждане на ГПСОВ и доизграждане на канализационна мрежа в гр. Тутракан“– 933 бр.ж.;</w:t>
            </w:r>
          </w:p>
          <w:p w:rsidR="00B61031" w:rsidRDefault="00AF154A" w:rsidP="00AF154A">
            <w:pPr>
              <w:numPr>
                <w:ilvl w:val="0"/>
                <w:numId w:val="58"/>
              </w:numPr>
              <w:spacing w:before="0" w:after="240"/>
              <w:ind w:hanging="210"/>
              <w:jc w:val="left"/>
            </w:pPr>
            <w:r>
              <w:t>“Проектиране и строителство на Пречиствателна станция за отпадъчни води, довеж</w:t>
            </w:r>
            <w:r>
              <w:t>дащ колектор и частична рехабилитация на ВиК мрежата в гр. Елхово” – 412 бр.ж.;</w:t>
            </w:r>
          </w:p>
          <w:p w:rsidR="00B61031" w:rsidRDefault="00AF154A">
            <w:pPr>
              <w:spacing w:before="240" w:after="240"/>
              <w:jc w:val="left"/>
            </w:pPr>
            <w:r>
              <w:t xml:space="preserve">   За показател </w:t>
            </w:r>
            <w:r>
              <w:rPr>
                <w:b/>
                <w:bCs/>
              </w:rPr>
              <w:t xml:space="preserve">C019 „Пречистване на отпадъчните води: Допълнителен брой жители с достъп до подобрено пречистване на отпадъчните води“ </w:t>
            </w:r>
            <w:r>
              <w:t>са отчетени 1 343 295 еквивалент жители (</w:t>
            </w:r>
            <w:r>
              <w:t>екв.ж.). Стойността представлява сума от предвидените цели по сключени договори за предоставяне на БФП до 31.12.2018 г. за изпълнение на следните проекти:</w:t>
            </w:r>
          </w:p>
          <w:p w:rsidR="00B61031" w:rsidRDefault="00AF154A" w:rsidP="00AF154A">
            <w:pPr>
              <w:numPr>
                <w:ilvl w:val="0"/>
                <w:numId w:val="59"/>
              </w:numPr>
              <w:spacing w:before="240" w:after="0"/>
              <w:ind w:hanging="210"/>
              <w:jc w:val="left"/>
            </w:pPr>
            <w:r>
              <w:t>„Интегриран проект за водния цикъл на град Ямбол - изграждане на ГПСОВ и довеждащ колектор, разширени</w:t>
            </w:r>
            <w:r>
              <w:t>е и реконструкция на канализационната и водопроводна мрежа на град Ямбол - втора фаза“ с бенефициент община Ямбол – 110 000 екв.ж.;</w:t>
            </w:r>
          </w:p>
          <w:p w:rsidR="00B61031" w:rsidRDefault="00AF154A" w:rsidP="00AF154A">
            <w:pPr>
              <w:numPr>
                <w:ilvl w:val="0"/>
                <w:numId w:val="59"/>
              </w:numPr>
              <w:spacing w:before="0" w:after="0"/>
              <w:ind w:hanging="210"/>
              <w:jc w:val="left"/>
            </w:pPr>
            <w:r>
              <w:t>„Интегриран воден проект за изграждане на ГПСОВ, гр. Раднево“ с бенефициент община Раднево – 18 346 екв. ж.;</w:t>
            </w:r>
          </w:p>
          <w:p w:rsidR="00B61031" w:rsidRDefault="00AF154A" w:rsidP="00AF154A">
            <w:pPr>
              <w:numPr>
                <w:ilvl w:val="0"/>
                <w:numId w:val="59"/>
              </w:numPr>
              <w:spacing w:before="0" w:after="0"/>
              <w:ind w:hanging="210"/>
              <w:jc w:val="left"/>
            </w:pPr>
            <w:r>
              <w:t xml:space="preserve">„Втора фаза на </w:t>
            </w:r>
            <w:r>
              <w:t>проект "Рехабилитация на водоснабдителната и канализационната мрежа на гр. Банско с изграждане на ПСОВ“ с бенефициент обшина Банско – 29 489 екв. ж.;</w:t>
            </w:r>
          </w:p>
          <w:p w:rsidR="00B61031" w:rsidRDefault="00AF154A" w:rsidP="00AF154A">
            <w:pPr>
              <w:numPr>
                <w:ilvl w:val="0"/>
                <w:numId w:val="59"/>
              </w:numPr>
              <w:spacing w:before="0" w:after="0"/>
              <w:ind w:hanging="210"/>
              <w:jc w:val="left"/>
            </w:pPr>
            <w:r>
              <w:t>„Втора фаза  на проект "Разширение и реконструкция на ПСОВ Тервел, реконструкция и доизграждане на канализ</w:t>
            </w:r>
            <w:r>
              <w:t>ационната мрежа и реконструкция на водопроводната мрежа на град Тервел“ с бенефициент община Тервел – 1 956 екв. ж.;</w:t>
            </w:r>
          </w:p>
          <w:p w:rsidR="00B61031" w:rsidRDefault="00AF154A" w:rsidP="00AF154A">
            <w:pPr>
              <w:numPr>
                <w:ilvl w:val="0"/>
                <w:numId w:val="59"/>
              </w:numPr>
              <w:spacing w:before="0" w:after="0"/>
              <w:ind w:hanging="210"/>
              <w:jc w:val="left"/>
            </w:pPr>
            <w:r>
              <w:t>„Интегриран проект за воден цикъл на град Враца - II-ра фаза“ с бенефициент  община Враца – 94 000 екв. ж.;</w:t>
            </w:r>
          </w:p>
          <w:p w:rsidR="00B61031" w:rsidRDefault="00AF154A" w:rsidP="00AF154A">
            <w:pPr>
              <w:numPr>
                <w:ilvl w:val="0"/>
                <w:numId w:val="59"/>
              </w:numPr>
              <w:spacing w:before="0" w:after="0"/>
              <w:ind w:hanging="210"/>
              <w:jc w:val="left"/>
            </w:pPr>
            <w:r>
              <w:t>„Подготовка и изпълнение на про</w:t>
            </w:r>
            <w:r>
              <w:t>ект за развитие на инфраструктурата за отпадъчни води в агломерация к.к. "Златни пясъци“ с бенефициент община Варна – 72 122 екв. ж.;</w:t>
            </w:r>
          </w:p>
          <w:p w:rsidR="00B61031" w:rsidRDefault="00AF154A" w:rsidP="00AF154A">
            <w:pPr>
              <w:numPr>
                <w:ilvl w:val="0"/>
                <w:numId w:val="59"/>
              </w:numPr>
              <w:spacing w:before="0" w:after="0"/>
              <w:ind w:hanging="210"/>
              <w:jc w:val="left"/>
            </w:pPr>
            <w:r>
              <w:t>"Доизграждане на Пречиствателна станция за отпадъчни води (ПСОВ) - гр.Видин - Втора фаза" с бенефициент община Видин- 56 0</w:t>
            </w:r>
            <w:r>
              <w:t>00 екв. ж.;</w:t>
            </w:r>
          </w:p>
          <w:p w:rsidR="00B61031" w:rsidRDefault="00AF154A" w:rsidP="00AF154A">
            <w:pPr>
              <w:numPr>
                <w:ilvl w:val="0"/>
                <w:numId w:val="59"/>
              </w:numPr>
              <w:spacing w:before="0" w:after="0"/>
              <w:ind w:hanging="210"/>
              <w:jc w:val="left"/>
            </w:pPr>
            <w:r>
              <w:t>„Интегриран воден цикъл за град Шумен - II етап - втора фаза“  с бенефициент община Шумен – 125 966 екв. ж.;</w:t>
            </w:r>
          </w:p>
          <w:p w:rsidR="00B61031" w:rsidRDefault="00AF154A" w:rsidP="00AF154A">
            <w:pPr>
              <w:numPr>
                <w:ilvl w:val="0"/>
                <w:numId w:val="59"/>
              </w:numPr>
              <w:spacing w:before="0" w:after="0"/>
              <w:ind w:hanging="210"/>
              <w:jc w:val="left"/>
            </w:pPr>
            <w:r>
              <w:t>„Проект за рехабилитация на водоснабдителната и канализационната мрежа с изграждане на ПСОВ за гр.Асеновград, България“ с бенефициент о</w:t>
            </w:r>
            <w:r>
              <w:t>бщина Асеновград – 65 350 екв. ж.;</w:t>
            </w:r>
          </w:p>
          <w:p w:rsidR="00B61031" w:rsidRDefault="00AF154A" w:rsidP="00AF154A">
            <w:pPr>
              <w:numPr>
                <w:ilvl w:val="0"/>
                <w:numId w:val="59"/>
              </w:numPr>
              <w:spacing w:before="0" w:after="0"/>
              <w:ind w:hanging="210"/>
              <w:jc w:val="left"/>
            </w:pPr>
            <w:r>
              <w:t xml:space="preserve">„Интегриран проект за водите на град Пловдив - Етап 1“ с бенефициент община Пловдив – </w:t>
            </w:r>
            <w:r>
              <w:lastRenderedPageBreak/>
              <w:t>415 468 екв. ж.;</w:t>
            </w:r>
          </w:p>
          <w:p w:rsidR="00B61031" w:rsidRDefault="00AF154A" w:rsidP="00AF154A">
            <w:pPr>
              <w:numPr>
                <w:ilvl w:val="0"/>
                <w:numId w:val="59"/>
              </w:numPr>
              <w:spacing w:before="0" w:after="0"/>
              <w:ind w:hanging="210"/>
              <w:jc w:val="left"/>
            </w:pPr>
            <w:r>
              <w:t xml:space="preserve">„Интегриран проект за подобряване на водния сектор в град Добрич - фаза 1“ с бенефициент община град Добрич – 111 800 </w:t>
            </w:r>
            <w:r>
              <w:t>екв. ж.;</w:t>
            </w:r>
          </w:p>
          <w:p w:rsidR="00B61031" w:rsidRDefault="00AF154A" w:rsidP="00AF154A">
            <w:pPr>
              <w:numPr>
                <w:ilvl w:val="0"/>
                <w:numId w:val="59"/>
              </w:numPr>
              <w:spacing w:before="0" w:after="0"/>
              <w:ind w:hanging="210"/>
              <w:jc w:val="left"/>
            </w:pPr>
            <w:r>
              <w:t>„Интегриран воден цикъл Плевен - Долна Митрополия“ с бенефициент община Плевен – 130 780 екв.ж.;</w:t>
            </w:r>
          </w:p>
          <w:p w:rsidR="00B61031" w:rsidRDefault="00AF154A" w:rsidP="00AF154A">
            <w:pPr>
              <w:numPr>
                <w:ilvl w:val="0"/>
                <w:numId w:val="59"/>
              </w:numPr>
              <w:spacing w:before="0" w:after="0"/>
              <w:ind w:hanging="210"/>
              <w:jc w:val="left"/>
            </w:pPr>
            <w:r>
              <w:t>„Пречиствателна станция за отпадъчни води на гр. Айтос“с бенефициент община Айтос – 22 044 екв.ж.;</w:t>
            </w:r>
          </w:p>
          <w:p w:rsidR="00B61031" w:rsidRDefault="00AF154A" w:rsidP="00AF154A">
            <w:pPr>
              <w:numPr>
                <w:ilvl w:val="0"/>
                <w:numId w:val="59"/>
              </w:numPr>
              <w:spacing w:before="0" w:after="0"/>
              <w:ind w:hanging="210"/>
              <w:jc w:val="left"/>
            </w:pPr>
            <w:r>
              <w:t xml:space="preserve">„Инвестиционен проект за изграждане на ГПСОВ и </w:t>
            </w:r>
            <w:r>
              <w:t>доизграждане на канализационна мрежа в гр. Тутракан“ с бенефициент община Тутракан – 10 337 екв.ж.;</w:t>
            </w:r>
          </w:p>
          <w:p w:rsidR="00B61031" w:rsidRDefault="00AF154A" w:rsidP="00AF154A">
            <w:pPr>
              <w:numPr>
                <w:ilvl w:val="0"/>
                <w:numId w:val="59"/>
              </w:numPr>
              <w:spacing w:before="0" w:after="0"/>
              <w:ind w:hanging="210"/>
              <w:jc w:val="left"/>
            </w:pPr>
            <w:r>
              <w:t>„Изграждане на пречиствателна станция за отпадни води и довеждащи колектори в гр. Чирпан“ с бенефициент община Чирпан  – 13 537 екв.ж.;</w:t>
            </w:r>
          </w:p>
          <w:p w:rsidR="00B61031" w:rsidRDefault="00AF154A" w:rsidP="00AF154A">
            <w:pPr>
              <w:numPr>
                <w:ilvl w:val="0"/>
                <w:numId w:val="59"/>
              </w:numPr>
              <w:spacing w:before="0" w:after="0"/>
              <w:ind w:hanging="210"/>
              <w:jc w:val="left"/>
            </w:pPr>
            <w:r>
              <w:t>“Проектиране и строи</w:t>
            </w:r>
            <w:r>
              <w:t>телство на Пречиствателна станция за отпадъчни води, довеждащ колектор и частична рехабилитация на ВиК мрежата в гр. Елхово”- 11 100 екв.ж.;</w:t>
            </w:r>
          </w:p>
          <w:p w:rsidR="00B61031" w:rsidRDefault="00AF154A" w:rsidP="00AF154A">
            <w:pPr>
              <w:numPr>
                <w:ilvl w:val="0"/>
                <w:numId w:val="59"/>
              </w:numPr>
              <w:spacing w:before="0" w:after="240"/>
              <w:ind w:hanging="210"/>
              <w:jc w:val="left"/>
            </w:pPr>
            <w:r>
              <w:t>„Интегриран инвестиционен проект във водния сектор на агломерация Приморско-Китен“ с бенефициент община Приморско –</w:t>
            </w:r>
            <w:r>
              <w:t xml:space="preserve"> 55 000 екв.ж.;</w:t>
            </w:r>
          </w:p>
          <w:p w:rsidR="00B61031" w:rsidRDefault="00AF154A">
            <w:pPr>
              <w:spacing w:before="240" w:after="240"/>
              <w:jc w:val="left"/>
            </w:pPr>
            <w:r>
              <w:t>За показател „</w:t>
            </w:r>
            <w:r>
              <w:rPr>
                <w:b/>
                <w:bCs/>
              </w:rPr>
              <w:t>Нови/Актуализирани аналитични/програмни/стратегически документи“ – 24 бр</w:t>
            </w:r>
            <w:r>
              <w:t>., които се формират от:</w:t>
            </w:r>
          </w:p>
          <w:p w:rsidR="00B61031" w:rsidRDefault="00AF154A" w:rsidP="00AF154A">
            <w:pPr>
              <w:numPr>
                <w:ilvl w:val="0"/>
                <w:numId w:val="60"/>
              </w:numPr>
              <w:spacing w:before="240" w:after="240"/>
              <w:ind w:hanging="210"/>
              <w:jc w:val="left"/>
            </w:pPr>
            <w:r>
              <w:t>„Изготвяне на екологични оценки и оценки за съвместимост за целите на приемане на Плановете за управление на речните басейни за п</w:t>
            </w:r>
            <w:r>
              <w:t>ериода 2016 - 2021 г. и Морската стратегия и програмите от мерки към тях“ -  5 бр.;</w:t>
            </w:r>
          </w:p>
          <w:p w:rsidR="00B61031" w:rsidRDefault="00AF154A" w:rsidP="00AF154A">
            <w:pPr>
              <w:numPr>
                <w:ilvl w:val="0"/>
                <w:numId w:val="61"/>
              </w:numPr>
              <w:spacing w:before="240" w:after="0"/>
              <w:ind w:hanging="210"/>
              <w:jc w:val="left"/>
            </w:pPr>
            <w:r>
              <w:t>„Подпомагане на ефективността, управлението и институционалния капацитет в отрасъл ВиК“ – 10 бр.;</w:t>
            </w:r>
          </w:p>
          <w:p w:rsidR="00B61031" w:rsidRDefault="00AF154A" w:rsidP="00AF154A">
            <w:pPr>
              <w:numPr>
                <w:ilvl w:val="0"/>
                <w:numId w:val="61"/>
              </w:numPr>
              <w:spacing w:before="0" w:after="0"/>
              <w:ind w:hanging="210"/>
              <w:jc w:val="left"/>
            </w:pPr>
            <w:r>
              <w:t>„Доизграждане на мрежите за мониторинг на количеството на водите“- 1 бр.;</w:t>
            </w:r>
          </w:p>
          <w:p w:rsidR="00B61031" w:rsidRDefault="00AF154A" w:rsidP="00AF154A">
            <w:pPr>
              <w:numPr>
                <w:ilvl w:val="0"/>
                <w:numId w:val="61"/>
              </w:numPr>
              <w:spacing w:before="0" w:after="240"/>
              <w:ind w:hanging="210"/>
              <w:jc w:val="left"/>
            </w:pPr>
            <w:r>
              <w:t>„ПУРБ 2022-2027“- 8 бр.</w:t>
            </w:r>
          </w:p>
          <w:p w:rsidR="00B61031" w:rsidRDefault="00AF154A">
            <w:pPr>
              <w:spacing w:before="240" w:after="240"/>
              <w:jc w:val="left"/>
            </w:pPr>
            <w:r>
              <w:t>За показател „</w:t>
            </w:r>
            <w:r>
              <w:rPr>
                <w:b/>
                <w:bCs/>
              </w:rPr>
              <w:t>Изградени/рехабилитирани/реконструирани ПСОВ“ - 17 бр</w:t>
            </w:r>
            <w:r>
              <w:t>., по 1 бр. от реализацията на проекти :</w:t>
            </w:r>
          </w:p>
          <w:p w:rsidR="00B61031" w:rsidRDefault="00AF154A" w:rsidP="00AF154A">
            <w:pPr>
              <w:numPr>
                <w:ilvl w:val="0"/>
                <w:numId w:val="62"/>
              </w:numPr>
              <w:spacing w:before="240" w:after="0"/>
              <w:ind w:hanging="210"/>
              <w:jc w:val="left"/>
            </w:pPr>
            <w:r>
              <w:t xml:space="preserve">Интегриран проект за водния цикъл на град Ямбол - изграждане на ГПСОВ и довеждащ колектор, разширение и реконструкция на </w:t>
            </w:r>
            <w:r>
              <w:t>канализационната и водопроводна мрежа на град Ямбол - втора фаза</w:t>
            </w:r>
          </w:p>
          <w:p w:rsidR="00B61031" w:rsidRDefault="00AF154A" w:rsidP="00AF154A">
            <w:pPr>
              <w:numPr>
                <w:ilvl w:val="0"/>
                <w:numId w:val="62"/>
              </w:numPr>
              <w:spacing w:before="0" w:after="0"/>
              <w:ind w:hanging="210"/>
              <w:jc w:val="left"/>
            </w:pPr>
            <w:r>
              <w:t>„Интегриран воден проект за изграждане на ГПСОВ, гр. Раднево“</w:t>
            </w:r>
          </w:p>
          <w:p w:rsidR="00B61031" w:rsidRDefault="00AF154A" w:rsidP="00AF154A">
            <w:pPr>
              <w:numPr>
                <w:ilvl w:val="0"/>
                <w:numId w:val="62"/>
              </w:numPr>
              <w:spacing w:before="0" w:after="0"/>
              <w:ind w:hanging="210"/>
              <w:jc w:val="left"/>
            </w:pPr>
            <w:r>
              <w:t>Втора фаза на проект "Рехабилитация на водоснабдителната и канализационната мрежа на гр. Банско с изграждане на ПСОВ"</w:t>
            </w:r>
          </w:p>
          <w:p w:rsidR="00B61031" w:rsidRDefault="00AF154A" w:rsidP="00AF154A">
            <w:pPr>
              <w:numPr>
                <w:ilvl w:val="0"/>
                <w:numId w:val="62"/>
              </w:numPr>
              <w:spacing w:before="0" w:after="0"/>
              <w:ind w:hanging="210"/>
              <w:jc w:val="left"/>
            </w:pPr>
            <w:r>
              <w:t>"Втора фаза</w:t>
            </w:r>
            <w:r>
              <w:t>  на проект "Разширение и реконструкция на ПСОВ Тервел, реконструкция и доизграждане на канализационната мрежа и реконструкция на водопроводната мрежа на град Тервел"</w:t>
            </w:r>
          </w:p>
          <w:p w:rsidR="00B61031" w:rsidRDefault="00AF154A" w:rsidP="00AF154A">
            <w:pPr>
              <w:numPr>
                <w:ilvl w:val="0"/>
                <w:numId w:val="62"/>
              </w:numPr>
              <w:spacing w:before="0" w:after="0"/>
              <w:ind w:hanging="210"/>
              <w:jc w:val="left"/>
            </w:pPr>
            <w:r>
              <w:t>Интегриран проект за воден цикъл на град Враца - II-ра фаза</w:t>
            </w:r>
          </w:p>
          <w:p w:rsidR="00B61031" w:rsidRDefault="00AF154A" w:rsidP="00AF154A">
            <w:pPr>
              <w:numPr>
                <w:ilvl w:val="0"/>
                <w:numId w:val="62"/>
              </w:numPr>
              <w:spacing w:before="0" w:after="0"/>
              <w:ind w:hanging="210"/>
              <w:jc w:val="left"/>
            </w:pPr>
            <w:r>
              <w:t>Подготовка и изпълнение на пр</w:t>
            </w:r>
            <w:r>
              <w:t>оект за развитие на инфраструктурата за отпадъчни води в агломерация к.к. "Златни пясъци", Община Варна</w:t>
            </w:r>
          </w:p>
          <w:p w:rsidR="00B61031" w:rsidRDefault="00AF154A" w:rsidP="00AF154A">
            <w:pPr>
              <w:numPr>
                <w:ilvl w:val="0"/>
                <w:numId w:val="62"/>
              </w:numPr>
              <w:spacing w:before="0" w:after="0"/>
              <w:ind w:hanging="210"/>
              <w:jc w:val="left"/>
            </w:pPr>
            <w:r>
              <w:t>"Доизграждане на Пречиствателна станция за отпадъчни води (ПСОВ) - гр.Видин - Втора фаза"</w:t>
            </w:r>
          </w:p>
          <w:p w:rsidR="00B61031" w:rsidRDefault="00AF154A" w:rsidP="00AF154A">
            <w:pPr>
              <w:numPr>
                <w:ilvl w:val="0"/>
                <w:numId w:val="62"/>
              </w:numPr>
              <w:spacing w:before="0" w:after="0"/>
              <w:ind w:hanging="210"/>
              <w:jc w:val="left"/>
            </w:pPr>
            <w:r>
              <w:t>Интегриран воден цикъл за град Шумен - II етап - втора фаза</w:t>
            </w:r>
          </w:p>
          <w:p w:rsidR="00B61031" w:rsidRDefault="00AF154A" w:rsidP="00AF154A">
            <w:pPr>
              <w:numPr>
                <w:ilvl w:val="0"/>
                <w:numId w:val="62"/>
              </w:numPr>
              <w:spacing w:before="0" w:after="0"/>
              <w:ind w:hanging="210"/>
              <w:jc w:val="left"/>
            </w:pPr>
            <w:r>
              <w:t>Пр</w:t>
            </w:r>
            <w:r>
              <w:t>оект за рехабилитация на водоснабдителната и канализационната мрежа с изграждане на ПСОВ за гр.Асеновград, България"</w:t>
            </w:r>
          </w:p>
          <w:p w:rsidR="00B61031" w:rsidRDefault="00AF154A" w:rsidP="00AF154A">
            <w:pPr>
              <w:numPr>
                <w:ilvl w:val="0"/>
                <w:numId w:val="62"/>
              </w:numPr>
              <w:spacing w:before="0" w:after="0"/>
              <w:ind w:hanging="210"/>
              <w:jc w:val="left"/>
            </w:pPr>
            <w:r>
              <w:t>Интегриран проект за водите на град Пловдив - Етап 1</w:t>
            </w:r>
          </w:p>
          <w:p w:rsidR="00B61031" w:rsidRDefault="00AF154A" w:rsidP="00AF154A">
            <w:pPr>
              <w:numPr>
                <w:ilvl w:val="0"/>
                <w:numId w:val="62"/>
              </w:numPr>
              <w:spacing w:before="0" w:after="0"/>
              <w:ind w:hanging="210"/>
              <w:jc w:val="left"/>
            </w:pPr>
            <w:r>
              <w:t>Интегриран проект за подобряване на водния сектор в град Добрич - фаза 1</w:t>
            </w:r>
          </w:p>
          <w:p w:rsidR="00B61031" w:rsidRDefault="00AF154A" w:rsidP="00AF154A">
            <w:pPr>
              <w:numPr>
                <w:ilvl w:val="0"/>
                <w:numId w:val="62"/>
              </w:numPr>
              <w:spacing w:before="0" w:after="0"/>
              <w:ind w:hanging="210"/>
              <w:jc w:val="left"/>
            </w:pPr>
            <w:r>
              <w:t>Интегриран во</w:t>
            </w:r>
            <w:r>
              <w:t>ден цикъл Плевен - Долна Митрополия</w:t>
            </w:r>
          </w:p>
          <w:p w:rsidR="00B61031" w:rsidRDefault="00AF154A" w:rsidP="00AF154A">
            <w:pPr>
              <w:numPr>
                <w:ilvl w:val="0"/>
                <w:numId w:val="62"/>
              </w:numPr>
              <w:spacing w:before="0" w:after="0"/>
              <w:ind w:hanging="210"/>
              <w:jc w:val="left"/>
            </w:pPr>
            <w:r>
              <w:t>„Пречиствателна станция за отпадъчни води на гр. Айтос“</w:t>
            </w:r>
          </w:p>
          <w:p w:rsidR="00B61031" w:rsidRDefault="00AF154A" w:rsidP="00AF154A">
            <w:pPr>
              <w:numPr>
                <w:ilvl w:val="0"/>
                <w:numId w:val="62"/>
              </w:numPr>
              <w:spacing w:before="0" w:after="0"/>
              <w:ind w:hanging="210"/>
              <w:jc w:val="left"/>
            </w:pPr>
            <w:r>
              <w:t>Инвестиционен проект за изграждане на ГПСОВ и доизграждане на канализационна мрежа в гр. Тутракан</w:t>
            </w:r>
          </w:p>
          <w:p w:rsidR="00B61031" w:rsidRDefault="00AF154A" w:rsidP="00AF154A">
            <w:pPr>
              <w:numPr>
                <w:ilvl w:val="0"/>
                <w:numId w:val="62"/>
              </w:numPr>
              <w:spacing w:before="0" w:after="0"/>
              <w:ind w:hanging="210"/>
              <w:jc w:val="left"/>
            </w:pPr>
            <w:r>
              <w:t>Изграждане на пречиствателна станция за отпадни води и довеждащи к</w:t>
            </w:r>
            <w:r>
              <w:t>олектори в гр. Чирпан</w:t>
            </w:r>
          </w:p>
          <w:p w:rsidR="00B61031" w:rsidRDefault="00AF154A" w:rsidP="00AF154A">
            <w:pPr>
              <w:numPr>
                <w:ilvl w:val="0"/>
                <w:numId w:val="62"/>
              </w:numPr>
              <w:spacing w:before="0" w:after="240"/>
              <w:ind w:hanging="210"/>
              <w:jc w:val="left"/>
            </w:pPr>
            <w:r>
              <w:t>Проектиране и строителство на Пречиствателна станция за отпадъчни води, довеждащ колектор и частична рехабилитация на ВиК мрежата в гр. Елхово”</w:t>
            </w:r>
          </w:p>
          <w:p w:rsidR="00B61031" w:rsidRDefault="00AF154A">
            <w:pPr>
              <w:spacing w:before="240" w:after="240"/>
              <w:jc w:val="left"/>
            </w:pPr>
            <w:r>
              <w:t>Интегриран инвестиционен проект във водния сектор на агломерация Приморско-Китен</w:t>
            </w:r>
          </w:p>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790"/>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2</w:t>
            </w:r>
            <w:r>
              <w:t xml:space="preserve"> - </w:t>
            </w:r>
            <w:r>
              <w:rPr>
                <w:noProof/>
              </w:rPr>
              <w:t>Отпадъци</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Целта на ос 2 „Отпадъци“ е постигане на съответствие с йерархията при управлението на отпадъците съгласно Директива 2008/98/ЕО. В резултат от изпълняваните проекти по оста ще се постигне намаляване количеството на </w:t>
            </w:r>
            <w:r>
              <w:t>депонираните битови отпадъци чрез повторна употреба, рециклиране и оползотворяване. Устойчивото управление на отпадъците се подкрепя чрез инвестиции в допълнителен капацитет за рециклиране и повторна употреба. Финансовият ресурс по оста е насочен и към дей</w:t>
            </w:r>
            <w:r>
              <w:t>ности по оползотворяване на битови отпадъци чрез получаване на енергия.</w:t>
            </w:r>
          </w:p>
          <w:p w:rsidR="00B61031" w:rsidRDefault="00AF154A">
            <w:pPr>
              <w:spacing w:before="240" w:after="240"/>
              <w:jc w:val="left"/>
            </w:pPr>
            <w:r>
              <w:t xml:space="preserve">До 31.12.2018 г. са обявени общо 7 бр. процедури на стойност 579 845 714 лв. (103 % от бюджета). Сключени договори -  32 бр. с обща стойност на БФП 468 871 349 лв. (83,3% от бюджета); </w:t>
            </w:r>
            <w:r>
              <w:t>Проекти в процес на изпълнение – 32 бр., към 31.12.2018 г. няма  приключили проекти по приоритетната ос. Верифицирани разходи – 88 678 921 лв. (15,8% от бюджета); Сертифицирани пред ЕК – 88 678 921 лв. (15,8% от бюджета).</w:t>
            </w:r>
          </w:p>
          <w:p w:rsidR="00B61031" w:rsidRDefault="00AF154A">
            <w:pPr>
              <w:spacing w:before="240" w:after="240"/>
              <w:jc w:val="left"/>
            </w:pPr>
            <w:r>
              <w:t xml:space="preserve">  Посочената в настоящия доклад </w:t>
            </w:r>
            <w:r>
              <w:rPr>
                <w:b/>
                <w:bCs/>
                <w:u w:val="single"/>
              </w:rPr>
              <w:t>ку</w:t>
            </w:r>
            <w:r>
              <w:rPr>
                <w:b/>
                <w:bCs/>
                <w:u w:val="single"/>
              </w:rPr>
              <w:t>мулативна стойност за резултати, изпълнени от операциите (F)</w:t>
            </w:r>
            <w:r>
              <w:rPr>
                <w:u w:val="single"/>
              </w:rPr>
              <w:t>,</w:t>
            </w:r>
            <w:r>
              <w:t xml:space="preserve"> е формирана както следва:</w:t>
            </w:r>
          </w:p>
          <w:p w:rsidR="00B61031" w:rsidRDefault="00AF154A">
            <w:pPr>
              <w:spacing w:before="240" w:after="240"/>
              <w:jc w:val="left"/>
            </w:pPr>
            <w:r>
              <w:t xml:space="preserve">  За показател C017 </w:t>
            </w:r>
            <w:r>
              <w:rPr>
                <w:b/>
                <w:bCs/>
              </w:rPr>
              <w:t xml:space="preserve">„Твърди отпадъци: Допълнителен капацитет за рециклиране на отпадъци“ </w:t>
            </w:r>
            <w:r>
              <w:t xml:space="preserve">са отчетени </w:t>
            </w:r>
            <w:r>
              <w:rPr>
                <w:b/>
                <w:bCs/>
              </w:rPr>
              <w:t xml:space="preserve">17 316 тона /година (т/г) или над 86 % от етапната цел.  </w:t>
            </w:r>
          </w:p>
          <w:p w:rsidR="00B61031" w:rsidRDefault="00AF154A">
            <w:pPr>
              <w:spacing w:before="240" w:after="240"/>
              <w:jc w:val="left"/>
            </w:pPr>
            <w:r>
              <w:t>  В табл.</w:t>
            </w:r>
            <w:r>
              <w:t xml:space="preserve"> 6: Рамка за изпълнение на приоритетната ос „Отпадъци“ към оперативната програма е обяснено, че постигането на етапната цел е изчислено на база проектен капацитет, посочен в проектни предложения, които се очаква да бъдат подадени до 2018 г. За изброените п</w:t>
            </w:r>
            <w:r>
              <w:t>о-долу проекти има сключени договори с изпълнители и дейностите се водят за стартирали:</w:t>
            </w:r>
          </w:p>
          <w:p w:rsidR="00B61031" w:rsidRDefault="00AF154A" w:rsidP="00AF154A">
            <w:pPr>
              <w:numPr>
                <w:ilvl w:val="0"/>
                <w:numId w:val="63"/>
              </w:numPr>
              <w:spacing w:before="240" w:after="0"/>
              <w:ind w:hanging="210"/>
              <w:jc w:val="left"/>
            </w:pPr>
            <w:r>
              <w:t>„Комбинирана процедура за проектиране и изграждане на компостиращи инсталации и на инсталации за предварително третиране на битови отпадъци за общини: Батак, Белово, Бр</w:t>
            </w:r>
            <w:r>
              <w:t>ацигово, Лесичово, Пещера, Пазарджик и Септември“ с бенефициент водеща община Пазарджик – 12 598 т/г;</w:t>
            </w:r>
          </w:p>
          <w:p w:rsidR="00B61031" w:rsidRDefault="00AF154A" w:rsidP="00AF154A">
            <w:pPr>
              <w:numPr>
                <w:ilvl w:val="0"/>
                <w:numId w:val="63"/>
              </w:numPr>
              <w:spacing w:before="0" w:after="0"/>
              <w:ind w:hanging="210"/>
              <w:jc w:val="left"/>
            </w:pPr>
            <w:r>
              <w:t>„Инвестиционен проект "Компостираща инсталация за разделно събрани зелени и биоразградими отпадъци, инсталации за предварително третиране на битови отпадъ</w:t>
            </w:r>
            <w:r>
              <w:t>ци и съпътстваща инфраструктура за Регионална система за управление на отпадъците на общините Сандански, Струмяни и Кресна" с бенефициент община Сандански – 2 623 т/г;</w:t>
            </w:r>
          </w:p>
          <w:p w:rsidR="00B61031" w:rsidRDefault="00AF154A" w:rsidP="00AF154A">
            <w:pPr>
              <w:numPr>
                <w:ilvl w:val="0"/>
                <w:numId w:val="63"/>
              </w:numPr>
              <w:spacing w:before="0" w:after="240"/>
              <w:ind w:hanging="210"/>
              <w:jc w:val="left"/>
            </w:pPr>
            <w:r>
              <w:t xml:space="preserve">„Проектиране и изграждане на компостираща инсталация и на инсталация за предварително </w:t>
            </w:r>
            <w:r>
              <w:t>третиране на битови отпадъци на територията на РДБО Мадан, за общините Мадан, Златоград и Неделино“ с бенефициент община Мадан – 2 095 т/г;</w:t>
            </w:r>
          </w:p>
          <w:p w:rsidR="00B61031" w:rsidRDefault="00AF154A">
            <w:pPr>
              <w:spacing w:before="240" w:after="240"/>
              <w:jc w:val="left"/>
            </w:pPr>
            <w:r>
              <w:t>Относно стъпката за изпълнение</w:t>
            </w:r>
            <w:r>
              <w:rPr>
                <w:b/>
                <w:bCs/>
              </w:rPr>
              <w:t>  „Подписан договор за БФП за един голям проект“  </w:t>
            </w:r>
            <w:r>
              <w:t>се отчита 1 бр.  На 30.11.2018 г. бе</w:t>
            </w:r>
            <w:r>
              <w:t>ше подписан АДБФП за големия проект</w:t>
            </w:r>
            <w:r>
              <w:rPr>
                <w:b/>
                <w:bCs/>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t xml:space="preserve"> с бе</w:t>
            </w:r>
            <w:r>
              <w:t xml:space="preserve">нефициент Столична община в партньорство с „Топлофикация София“ ЕАД. По този начин е предоставен най-големият финансов ресурс за изпълнение на проект по приоритетна ос 2 „Отпадъци“. </w:t>
            </w:r>
            <w:r>
              <w:rPr>
                <w:b/>
                <w:bCs/>
              </w:rPr>
              <w:t>Индикаторът е изпълнен изцяло (100 %);</w:t>
            </w:r>
          </w:p>
          <w:p w:rsidR="00B61031" w:rsidRDefault="00AF154A">
            <w:pPr>
              <w:spacing w:before="240" w:after="240"/>
              <w:jc w:val="left"/>
            </w:pPr>
            <w:r>
              <w:rPr>
                <w:b/>
                <w:bCs/>
              </w:rPr>
              <w:t>     Общият размер на сертифицирани</w:t>
            </w:r>
            <w:r>
              <w:rPr>
                <w:b/>
                <w:bCs/>
              </w:rPr>
              <w:t>те разходи от Сертифициращия орган е</w:t>
            </w:r>
            <w:r>
              <w:t xml:space="preserve"> </w:t>
            </w:r>
            <w:r>
              <w:rPr>
                <w:b/>
                <w:bCs/>
              </w:rPr>
              <w:t>45 341 508 евро или над 225 % от етапната цел.</w:t>
            </w:r>
          </w:p>
          <w:p w:rsidR="00B61031" w:rsidRDefault="00AF154A">
            <w:pPr>
              <w:spacing w:before="240" w:after="240"/>
              <w:jc w:val="left"/>
            </w:pPr>
            <w:r>
              <w:t xml:space="preserve">Посочената  </w:t>
            </w:r>
            <w:r>
              <w:rPr>
                <w:b/>
                <w:bCs/>
                <w:u w:val="single"/>
              </w:rPr>
              <w:t>кумулативна стойност от избраните операции (S) за  показатели по ПО 2 „ Отпадъци“</w:t>
            </w:r>
            <w:r>
              <w:t xml:space="preserve"> е формирана, както следва:</w:t>
            </w:r>
          </w:p>
          <w:p w:rsidR="00B61031" w:rsidRDefault="00AF154A">
            <w:pPr>
              <w:spacing w:before="240" w:after="240"/>
              <w:jc w:val="left"/>
            </w:pPr>
            <w:r>
              <w:t xml:space="preserve">За  </w:t>
            </w:r>
            <w:r>
              <w:rPr>
                <w:b/>
                <w:bCs/>
              </w:rPr>
              <w:t>C017 „</w:t>
            </w:r>
            <w:r>
              <w:rPr>
                <w:b/>
                <w:bCs/>
              </w:rPr>
              <w:t xml:space="preserve">Твърди отпадъци: Допълнителен капацитет за рециклиране на отпадъци“ </w:t>
            </w:r>
            <w:r>
              <w:t xml:space="preserve"> са отчетени </w:t>
            </w:r>
            <w:r>
              <w:rPr>
                <w:b/>
                <w:bCs/>
              </w:rPr>
              <w:t>189 075,94 т/г</w:t>
            </w:r>
            <w:r>
              <w:t>. Стойността e сума от предвидените цели по сключени договори за предоставяне на безвъзмездна финансова помощ до 31.12.2018 г. за изпълнение на проекти:</w:t>
            </w:r>
          </w:p>
          <w:p w:rsidR="00B61031" w:rsidRDefault="00AF154A" w:rsidP="00AF154A">
            <w:pPr>
              <w:numPr>
                <w:ilvl w:val="0"/>
                <w:numId w:val="64"/>
              </w:numPr>
              <w:spacing w:before="240" w:after="0"/>
              <w:ind w:hanging="210"/>
              <w:jc w:val="left"/>
            </w:pPr>
            <w:r>
              <w:t>„Проекти</w:t>
            </w:r>
            <w:r>
              <w:t>ране и изграждане на компостираща инсталация и на инсталация за предварително третиране на битови отпадъци за нуждите на общините от РСУО Доспат“ с бенефициент община Доспат - 2 150 т/г.;</w:t>
            </w:r>
          </w:p>
          <w:p w:rsidR="00B61031" w:rsidRDefault="00AF154A" w:rsidP="00AF154A">
            <w:pPr>
              <w:numPr>
                <w:ilvl w:val="0"/>
                <w:numId w:val="64"/>
              </w:numPr>
              <w:spacing w:before="0" w:after="0"/>
              <w:ind w:hanging="210"/>
              <w:jc w:val="left"/>
            </w:pPr>
            <w:r>
              <w:t>„Изграждане  на  инсталация за предварително третиране на смесени би</w:t>
            </w:r>
            <w:r>
              <w:t>тови  отпадъци  и инсталация за компостиране на зелени отпадъци от общини Велинград и Ракитово“ с бенефициент община Велинград – 4 000 т/г.;</w:t>
            </w:r>
          </w:p>
          <w:p w:rsidR="00B61031" w:rsidRDefault="00AF154A" w:rsidP="00AF154A">
            <w:pPr>
              <w:numPr>
                <w:ilvl w:val="0"/>
                <w:numId w:val="64"/>
              </w:numPr>
              <w:spacing w:before="0" w:after="0"/>
              <w:ind w:hanging="210"/>
              <w:jc w:val="left"/>
            </w:pPr>
            <w:r>
              <w:t>„Комбинирана процедура за проектиране и изграждане на компостиращи инсталации и на инсталации за предварително трет</w:t>
            </w:r>
            <w:r>
              <w:t>иране на битови отпадъци за общини: Батак, Белово, Брацигово, Лесичово, Пещера, Пазарджик и Септември“ с бенефициент община Пазарджик 12 598  т/г.;</w:t>
            </w:r>
          </w:p>
          <w:p w:rsidR="00B61031" w:rsidRDefault="00AF154A" w:rsidP="00AF154A">
            <w:pPr>
              <w:numPr>
                <w:ilvl w:val="0"/>
                <w:numId w:val="64"/>
              </w:numPr>
              <w:spacing w:before="0" w:after="0"/>
              <w:ind w:hanging="210"/>
              <w:jc w:val="left"/>
            </w:pPr>
            <w:r>
              <w:t>„Проектиране и изграждане на допълнителна инфраструктура (инсталация за предварително третиране на битови от</w:t>
            </w:r>
            <w:r>
              <w:t>падъци и компостираща инсталация за разделно събрани биоразградими и/или зелени отпадъци) за развитие на регионалната система за управление на отпадъците на регион Троян, включващ общините Троян и Априлци" с бенефициент община Троян -2 200 т/г.;</w:t>
            </w:r>
          </w:p>
          <w:p w:rsidR="00B61031" w:rsidRDefault="00AF154A" w:rsidP="00AF154A">
            <w:pPr>
              <w:numPr>
                <w:ilvl w:val="0"/>
                <w:numId w:val="64"/>
              </w:numPr>
              <w:spacing w:before="0" w:after="0"/>
              <w:ind w:hanging="210"/>
              <w:jc w:val="left"/>
            </w:pPr>
            <w:r>
              <w:t>„Проектира</w:t>
            </w:r>
            <w:r>
              <w:t>не и изграждане  на  компостираща  инсталация и инсталация за предварително третиране на битови отпадъци за общините от РСУО Разград“ с бенефициент община Разград - 4 168 т/г.;</w:t>
            </w:r>
          </w:p>
          <w:p w:rsidR="00B61031" w:rsidRDefault="00AF154A" w:rsidP="00AF154A">
            <w:pPr>
              <w:numPr>
                <w:ilvl w:val="0"/>
                <w:numId w:val="64"/>
              </w:numPr>
              <w:spacing w:before="0" w:after="0"/>
              <w:ind w:hanging="210"/>
              <w:jc w:val="left"/>
            </w:pPr>
            <w:r>
              <w:t>„Проектиране и изграждане  на  компостираща  инсталация и инсталация за предвар</w:t>
            </w:r>
            <w:r>
              <w:t>ително третиране на битови отпадъци в община Петрич“с бенефициент община Петрич - 4 150 т/г.;</w:t>
            </w:r>
          </w:p>
          <w:p w:rsidR="00B61031" w:rsidRDefault="00AF154A" w:rsidP="00AF154A">
            <w:pPr>
              <w:numPr>
                <w:ilvl w:val="0"/>
                <w:numId w:val="64"/>
              </w:numPr>
              <w:spacing w:before="0" w:after="0"/>
              <w:ind w:hanging="210"/>
              <w:jc w:val="left"/>
            </w:pPr>
            <w:r>
              <w:t>„Проектиране и изграждане на инсталация за компостиране и инсталация за предварително третиране на битови отпадъци за общините Дупница, Бобов дол и Сапарева баня“</w:t>
            </w:r>
            <w:r>
              <w:t xml:space="preserve"> с бенефициент община Дупница – 4 173 т/г.;</w:t>
            </w:r>
          </w:p>
          <w:p w:rsidR="00B61031" w:rsidRDefault="00AF154A" w:rsidP="00AF154A">
            <w:pPr>
              <w:numPr>
                <w:ilvl w:val="0"/>
                <w:numId w:val="64"/>
              </w:numPr>
              <w:spacing w:before="0" w:after="0"/>
              <w:ind w:hanging="210"/>
              <w:jc w:val="left"/>
            </w:pPr>
            <w:r>
              <w:t>„Проектиране и изграждане на компостиращи инсталации и на инсталация за предварително третиране на битови отпадъци на територията на РСУО Костинброд“ с бенефициент община Костинброд – 9 988 т/г.;</w:t>
            </w:r>
          </w:p>
          <w:p w:rsidR="00B61031" w:rsidRDefault="00AF154A" w:rsidP="00AF154A">
            <w:pPr>
              <w:numPr>
                <w:ilvl w:val="0"/>
                <w:numId w:val="64"/>
              </w:numPr>
              <w:spacing w:before="0" w:after="0"/>
              <w:ind w:hanging="210"/>
              <w:jc w:val="left"/>
            </w:pPr>
            <w:r>
              <w:t>„Изграждане на и</w:t>
            </w:r>
            <w:r>
              <w:t>нсталация за предварително третиране и инсталация за компостиране, в рамките на Регионалната система за управление на отпадъците в Регион Гоце Делчев“ с бенефициент община Гоце Делчев – 2 100 т/г.;</w:t>
            </w:r>
          </w:p>
          <w:p w:rsidR="00B61031" w:rsidRDefault="00AF154A" w:rsidP="00AF154A">
            <w:pPr>
              <w:numPr>
                <w:ilvl w:val="0"/>
                <w:numId w:val="64"/>
              </w:numPr>
              <w:spacing w:before="0" w:after="0"/>
              <w:ind w:hanging="210"/>
              <w:jc w:val="left"/>
            </w:pPr>
            <w:r>
              <w:t>„Изграждане на инсталация за предварително третиране и инс</w:t>
            </w:r>
            <w:r>
              <w:t>талации за компостиране, в рамките на Регионалната система за управление на отпадъците в Регион Оряхово“ с бенефициент община Оряхово – 8 700 т/г.;</w:t>
            </w:r>
          </w:p>
          <w:p w:rsidR="00B61031" w:rsidRDefault="00AF154A" w:rsidP="00AF154A">
            <w:pPr>
              <w:numPr>
                <w:ilvl w:val="0"/>
                <w:numId w:val="64"/>
              </w:numPr>
              <w:spacing w:before="0" w:after="0"/>
              <w:ind w:hanging="210"/>
              <w:jc w:val="left"/>
            </w:pPr>
            <w:r>
              <w:t>„Проектиране и изграждане на компостираща инсталация и на инсталация за предварително третиране на битови от</w:t>
            </w:r>
            <w:r>
              <w:t>падъци в Регион Горна Малина“ с бенефициент община Горна Малина –  4 000 т/г.;</w:t>
            </w:r>
          </w:p>
          <w:p w:rsidR="00B61031" w:rsidRDefault="00AF154A" w:rsidP="00AF154A">
            <w:pPr>
              <w:numPr>
                <w:ilvl w:val="0"/>
                <w:numId w:val="64"/>
              </w:numPr>
              <w:spacing w:before="0" w:after="0"/>
              <w:ind w:hanging="210"/>
              <w:jc w:val="left"/>
            </w:pPr>
            <w:r>
              <w:t>„Инвестиционен проект „Компостираща инсталация за разделно събрани зелени и биоразградими отпадъци, инсталации за предварително третиране на битови отпадъци и съпътстваща инфрас</w:t>
            </w:r>
            <w:r>
              <w:t>труктура за Регионална система за управление на отпадъците на общините Сандански, Струмяни и Кресна“ с бенефициент община Сандански -2 623 т/г.;</w:t>
            </w:r>
          </w:p>
          <w:p w:rsidR="00B61031" w:rsidRDefault="00AF154A" w:rsidP="00AF154A">
            <w:pPr>
              <w:numPr>
                <w:ilvl w:val="0"/>
                <w:numId w:val="64"/>
              </w:numPr>
              <w:spacing w:before="0" w:after="0"/>
              <w:ind w:hanging="210"/>
              <w:jc w:val="left"/>
            </w:pPr>
            <w:r>
              <w:t>„Проектиране и изграждане на компостираща инсталация и на инсталация за предварително третиране на битови отпад</w:t>
            </w:r>
            <w:r>
              <w:t>ъци на територията на РДБО Мадан, за общините Мадан, Златоград и Неделино“ с бенефициент община Мадан – 2 095 т/г.;</w:t>
            </w:r>
          </w:p>
          <w:p w:rsidR="00B61031" w:rsidRDefault="00AF154A" w:rsidP="00AF154A">
            <w:pPr>
              <w:numPr>
                <w:ilvl w:val="0"/>
                <w:numId w:val="64"/>
              </w:numPr>
              <w:spacing w:before="0" w:after="0"/>
              <w:ind w:hanging="210"/>
              <w:jc w:val="left"/>
            </w:pPr>
            <w:r>
              <w:t xml:space="preserve">„Изграждане на компостираща инсталация и инсталация за предварително третиране на битови  отпадъци за нуждите на РСУО-Регион Ботевград“ с </w:t>
            </w:r>
            <w:r>
              <w:t>бенефициент община Ботевград – 2 700 т/г.;</w:t>
            </w:r>
          </w:p>
          <w:p w:rsidR="00B61031" w:rsidRDefault="00AF154A" w:rsidP="00AF154A">
            <w:pPr>
              <w:numPr>
                <w:ilvl w:val="0"/>
                <w:numId w:val="64"/>
              </w:numPr>
              <w:spacing w:before="0" w:after="0"/>
              <w:ind w:hanging="210"/>
              <w:jc w:val="left"/>
            </w:pPr>
            <w:r>
              <w:t xml:space="preserve">„Проектиране и изграждане на допълнителна инфраструктура /инсталация за предварително третиране на битови отпадъци и компостираща инсталация за разделно събрани биоразградими и/или зелени отпадъци/ за развитие на </w:t>
            </w:r>
            <w:r>
              <w:t>регионалната система за управление на отпадъците на регион Благоевград, включващ общини Благоевград, Симитли, Рила, Кочериново и Бобошево“ с бенефициент община Благоевград – 2 516 т/г.;</w:t>
            </w:r>
          </w:p>
          <w:p w:rsidR="00B61031" w:rsidRDefault="00AF154A" w:rsidP="00AF154A">
            <w:pPr>
              <w:numPr>
                <w:ilvl w:val="0"/>
                <w:numId w:val="64"/>
              </w:numPr>
              <w:spacing w:before="0" w:after="0"/>
              <w:ind w:hanging="210"/>
              <w:jc w:val="left"/>
            </w:pPr>
            <w:r>
              <w:t xml:space="preserve">„Проектиране и изграждане на анаеробна инсталация за разделно събрани </w:t>
            </w:r>
            <w:r>
              <w:t>биоразградими отпадъци за регионална система за управление на отпадъците на Регион Благоевград“ с бенефициент община Благоевград – 15 819 т/г.;</w:t>
            </w:r>
          </w:p>
          <w:p w:rsidR="00B61031" w:rsidRDefault="00AF154A" w:rsidP="00AF154A">
            <w:pPr>
              <w:numPr>
                <w:ilvl w:val="0"/>
                <w:numId w:val="64"/>
              </w:numPr>
              <w:spacing w:before="0" w:after="0"/>
              <w:ind w:hanging="210"/>
              <w:jc w:val="left"/>
            </w:pPr>
            <w:r>
              <w:t xml:space="preserve">„Изграждане на анаеробна инсталация за разделно събрани биоразградими отпадъци на територията на регион Бургас“ </w:t>
            </w:r>
            <w:r>
              <w:t>с бенефициент община Бургас – 30 652 т/г.;</w:t>
            </w:r>
          </w:p>
          <w:p w:rsidR="00B61031" w:rsidRDefault="00AF154A" w:rsidP="00AF154A">
            <w:pPr>
              <w:numPr>
                <w:ilvl w:val="0"/>
                <w:numId w:val="64"/>
              </w:numPr>
              <w:spacing w:before="0" w:after="0"/>
              <w:ind w:hanging="210"/>
              <w:jc w:val="left"/>
            </w:pPr>
            <w:r>
              <w:t xml:space="preserve">„Проектиране и изграждане на компостираща инсталация за разделно събрани зелени и/или биоразградими отпадъци, вкл. осигуряване на необходимото оборудване и на съоръжения и техника за разделно събиране на зелени и </w:t>
            </w:r>
            <w:r>
              <w:t>биоразградими отпадъци” за нуждите на Община Карлово“ с бенефициент община Карлово – 6 500 т/г.;</w:t>
            </w:r>
          </w:p>
          <w:p w:rsidR="00B61031" w:rsidRDefault="00AF154A" w:rsidP="00AF154A">
            <w:pPr>
              <w:numPr>
                <w:ilvl w:val="0"/>
                <w:numId w:val="64"/>
              </w:numPr>
              <w:spacing w:before="0" w:after="0"/>
              <w:ind w:hanging="210"/>
              <w:jc w:val="left"/>
            </w:pPr>
            <w:r>
              <w:t>„Изграждане на компостираща инсталация за разделно събрани зелени и/или биоразградими отпадъци, включително осигуряване на необходимото оборудване и на съоръже</w:t>
            </w:r>
            <w:r>
              <w:t>ния и техника за разделно събиране на зелени и биоразградими отпадъци на територията на община Марица“ с бенефициент община Марица – 6 200 т/г.;</w:t>
            </w:r>
          </w:p>
          <w:p w:rsidR="00B61031" w:rsidRDefault="00AF154A" w:rsidP="00AF154A">
            <w:pPr>
              <w:numPr>
                <w:ilvl w:val="0"/>
                <w:numId w:val="64"/>
              </w:numPr>
              <w:spacing w:before="0" w:after="0"/>
              <w:ind w:hanging="210"/>
              <w:jc w:val="left"/>
            </w:pPr>
            <w:r>
              <w:t>“Изграждане на общинско съоръжение за компостиране на разделно събрани  биоразградими и зелени отпадъци на общи</w:t>
            </w:r>
            <w:r>
              <w:t>на Харманли” с бенефициент община Харманли – 2 690 т/г.;</w:t>
            </w:r>
          </w:p>
          <w:p w:rsidR="00B61031" w:rsidRDefault="00AF154A" w:rsidP="00AF154A">
            <w:pPr>
              <w:numPr>
                <w:ilvl w:val="0"/>
                <w:numId w:val="64"/>
              </w:numPr>
              <w:spacing w:before="0" w:after="0"/>
              <w:ind w:hanging="210"/>
              <w:jc w:val="left"/>
            </w:pPr>
            <w:r>
              <w:t>„Проектиране и изграждане  на  компостираща  инсталация  за разделно събрани зелени и/или биоразградими отпадъци в община Монтана“ с бенефициент община Монтана–6 150 т/г.;</w:t>
            </w:r>
          </w:p>
          <w:p w:rsidR="00B61031" w:rsidRDefault="00AF154A" w:rsidP="00AF154A">
            <w:pPr>
              <w:numPr>
                <w:ilvl w:val="0"/>
                <w:numId w:val="64"/>
              </w:numPr>
              <w:spacing w:before="0" w:after="0"/>
              <w:ind w:hanging="210"/>
              <w:jc w:val="left"/>
            </w:pPr>
            <w:r>
              <w:t>„Изграждане на компостираща</w:t>
            </w:r>
            <w:r>
              <w:t xml:space="preserve"> инсталация за разделно събрани зелени и/или биоразградими отпадъци“ с бенефициент община Пловдив – 15 000 т/г.;</w:t>
            </w:r>
          </w:p>
          <w:p w:rsidR="00B61031" w:rsidRDefault="00AF154A" w:rsidP="00AF154A">
            <w:pPr>
              <w:numPr>
                <w:ilvl w:val="0"/>
                <w:numId w:val="64"/>
              </w:numPr>
              <w:spacing w:before="0" w:after="0"/>
              <w:ind w:hanging="210"/>
              <w:jc w:val="left"/>
            </w:pPr>
            <w:r>
              <w:t>„Проектиране и изграждане на компостираща инсталация за разделно събрани зелени и/или биoразградими отпадъци в общините Берковица и Вършец“ с б</w:t>
            </w:r>
            <w:r>
              <w:t>енефициент Община Берковица – 3 696 т/г.;</w:t>
            </w:r>
          </w:p>
          <w:p w:rsidR="00B61031" w:rsidRDefault="00AF154A" w:rsidP="00AF154A">
            <w:pPr>
              <w:numPr>
                <w:ilvl w:val="0"/>
                <w:numId w:val="64"/>
              </w:numPr>
              <w:spacing w:before="0" w:after="0"/>
              <w:ind w:hanging="210"/>
              <w:jc w:val="left"/>
            </w:pPr>
            <w:r>
              <w:t>„Изграждане на компостираща инсталация за разделно събрани зелени и биоразградими отпадъци- община Свиленград“ с бенефициент община Свиленград -       3 000 т/г.;</w:t>
            </w:r>
          </w:p>
          <w:p w:rsidR="00B61031" w:rsidRDefault="00AF154A" w:rsidP="00AF154A">
            <w:pPr>
              <w:numPr>
                <w:ilvl w:val="0"/>
                <w:numId w:val="64"/>
              </w:numPr>
              <w:spacing w:before="0" w:after="0"/>
              <w:ind w:hanging="210"/>
              <w:jc w:val="left"/>
            </w:pPr>
            <w:r>
              <w:t>„Проектиране и изграждане на компостираща инсталаци</w:t>
            </w:r>
            <w:r>
              <w:t>я за разделно събрани зелени и/или биоразградими отпадъци за община Чипровци и община Георги Дамяново“ с бенефициент община Чипровци – 2 128 т/г.;</w:t>
            </w:r>
          </w:p>
          <w:p w:rsidR="00B61031" w:rsidRDefault="00AF154A" w:rsidP="00AF154A">
            <w:pPr>
              <w:numPr>
                <w:ilvl w:val="0"/>
                <w:numId w:val="64"/>
              </w:numPr>
              <w:spacing w:before="0" w:after="0"/>
              <w:ind w:hanging="210"/>
              <w:jc w:val="left"/>
            </w:pPr>
            <w:r>
              <w:t xml:space="preserve">„Проектиране и изграждане на компостираща инсталация за разделно събрани зелени и/или биоразградими отпадъци </w:t>
            </w:r>
            <w:r>
              <w:t>за общините Вълчедръм и Якимово“ с бенефициент община Вълчедръм – 2 257 т/г.;</w:t>
            </w:r>
          </w:p>
          <w:p w:rsidR="00B61031" w:rsidRDefault="00AF154A" w:rsidP="00AF154A">
            <w:pPr>
              <w:numPr>
                <w:ilvl w:val="0"/>
                <w:numId w:val="64"/>
              </w:numPr>
              <w:spacing w:before="0" w:after="0"/>
              <w:ind w:hanging="210"/>
              <w:jc w:val="left"/>
            </w:pPr>
            <w:r>
              <w:t>„Изграждане на инсталация за компостиране на разделно събрани зелени отпадъци – регион Враца“ с бенефициент община Враца – 8 000 т/г.;</w:t>
            </w:r>
          </w:p>
          <w:p w:rsidR="00B61031" w:rsidRDefault="00AF154A" w:rsidP="00AF154A">
            <w:pPr>
              <w:numPr>
                <w:ilvl w:val="0"/>
                <w:numId w:val="64"/>
              </w:numPr>
              <w:spacing w:before="0" w:after="0"/>
              <w:ind w:hanging="210"/>
              <w:jc w:val="left"/>
            </w:pPr>
            <w:r>
              <w:t>„Втора комбинирана процедура за проектиране</w:t>
            </w:r>
            <w:r>
              <w:t xml:space="preserve"> и изграждане на компостиращи инсталации и на инсталации за предварително третиране на битови отпадъци" по ос 2 на ОПОС 2014-2020 на РСУО - регион Асеновград“ с бенефициент община Асеновград – 11 993,94 т/г.;</w:t>
            </w:r>
          </w:p>
          <w:p w:rsidR="00B61031" w:rsidRDefault="00AF154A" w:rsidP="00AF154A">
            <w:pPr>
              <w:numPr>
                <w:ilvl w:val="0"/>
                <w:numId w:val="64"/>
              </w:numPr>
              <w:spacing w:before="0" w:after="0"/>
              <w:ind w:hanging="210"/>
              <w:jc w:val="left"/>
            </w:pPr>
            <w:r>
              <w:t>„Изграждане на компостираща инсталация и на инс</w:t>
            </w:r>
            <w:r>
              <w:t>талация за предварително третиране на битови отпадъци на територията на община Златица за общините Златица, Антон, Копривщица, Мирково, Пирдоп, Чавдар и Челопеч“ с бенефициент община Златица – 2 929 т/г.;</w:t>
            </w:r>
          </w:p>
          <w:p w:rsidR="00B61031" w:rsidRDefault="00AF154A" w:rsidP="00AF154A">
            <w:pPr>
              <w:numPr>
                <w:ilvl w:val="0"/>
                <w:numId w:val="64"/>
              </w:numPr>
              <w:spacing w:before="0" w:after="240"/>
              <w:ind w:hanging="210"/>
              <w:jc w:val="left"/>
            </w:pPr>
            <w:r>
              <w:t>„Прилагане на децентрализиран модел за управление н</w:t>
            </w:r>
            <w:r>
              <w:t>а био-отпадъците в общините Севлиево, Дряново и Сухиндол, включително изграждане на необходимата техническа инфраструктура – система за разделно събиране и съоръжение за рециклиране на събраните био-отпадъци“ с бенефициент община Севлиево – 3 900 т/г.;</w:t>
            </w:r>
          </w:p>
          <w:p w:rsidR="00B61031" w:rsidRDefault="00AF154A">
            <w:pPr>
              <w:spacing w:before="240" w:after="240"/>
              <w:jc w:val="left"/>
            </w:pPr>
            <w:r>
              <w:t xml:space="preserve">За </w:t>
            </w:r>
            <w:r>
              <w:t xml:space="preserve">показател </w:t>
            </w:r>
            <w:r>
              <w:rPr>
                <w:b/>
                <w:bCs/>
              </w:rPr>
              <w:t>2.2. „Допълнителен капацитет за оползотворяване на битови отпадъци (за получаване на енергия)“</w:t>
            </w:r>
            <w:r>
              <w:t xml:space="preserve"> са докладвани 180 000 т/г . Стойността представлява целта по проект „Проектиране и изграждане на инсталация за комбинирано производство на енергия в Со</w:t>
            </w:r>
            <w:r>
              <w:t>фия с оползотворяване на RDF – трета фаза на интегрирана система от съоръжения за третиране на битовите отпадъци на Столична община“.</w:t>
            </w:r>
          </w:p>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6"/>
        <w:gridCol w:w="7052"/>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3</w:t>
            </w:r>
            <w:r>
              <w:t xml:space="preserve"> - </w:t>
            </w:r>
            <w:r>
              <w:rPr>
                <w:noProof/>
              </w:rPr>
              <w:t>Натура 2000 и биоразнообразие</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Основна цел на приоритетната ос е подобряване на природозащитното </w:t>
            </w:r>
            <w:r>
              <w:t>състояние на видове и местообитания от мрежата Натура 2000 съгласно Директива 92/43/ЕИО и Директива 2009/147/ЕО. Мерките, които се осъществяват и финансират чрез изпълняваните проекти по оста, са включени в обхвата на Националната приоритетна рамка за дейс</w:t>
            </w:r>
            <w:r>
              <w:t xml:space="preserve">твие (НПРД) по Натура 2000 и са насочени изцяло към зоните от мрежата Натура 2000. Реализацията на проектите допринася към целите на Стратегия за биоразнообразието в ЕС 2020 (Цел 1 и 2). Относно значението на приоритетната ос – заложени са мерки, които ще </w:t>
            </w:r>
            <w:r>
              <w:t>допринесат за изпълнение на целите на приоритетна област „Запазване на биоразнообразието, заобикалящата среда и качеството на въздуха и почвите“ от Стратегията на ЕС за Дунавския регион. В обхвата на оста са дейности, насочени към приключването на изгражда</w:t>
            </w:r>
            <w:r>
              <w:t xml:space="preserve">нето на мрежата Натура 2000 и гарантиране на  нейното добро управление, както и конкретни консервационни мерки и изграждане на инфраструктура за поддържане и подобряване на природозащитното състояние на видове и местообитания. По оста е планирана и оценка </w:t>
            </w:r>
            <w:r>
              <w:t>на състоянието на екосистемите и техните услуги в Натура 2000 на национално ниво. Част от изпълнените мерки са насочени към повишаване на осведомеността и участието на заинтересованите страни. Чрез проектите по оста се насочва ресурс са завършване изгражда</w:t>
            </w:r>
            <w:r>
              <w:t>нето на Натура 2000 в морска среда. През отчетния период продължи финансирането на мерки за надграждане на информацията, събрана за целите на докладването по чл. 17 от Директива 92/43/ЕИО и чл. 12 от Директива 2009/147/ЕО, също така беше осигурено по-висок</w:t>
            </w:r>
            <w:r>
              <w:t>о ниво на информираност и ангажираност на заинтересованите страни чрез изпълнение на мерки от Националната информационна и комуникационна стратегия (НИКС) за Натура 2000, част от НПРД.</w:t>
            </w:r>
          </w:p>
          <w:p w:rsidR="00B61031" w:rsidRDefault="00AF154A">
            <w:pPr>
              <w:spacing w:before="240" w:after="240"/>
              <w:jc w:val="left"/>
            </w:pPr>
            <w:r>
              <w:t>До 31.12.2018 г. са обявени общо 5 бр. процедури на стойност 76 237 410</w:t>
            </w:r>
            <w:r>
              <w:t xml:space="preserve"> лв. (38 % от бюджета). Сключени договори/издадени заповеди - 17 бр. с обща стойност на БФП 69 014 249 лв. (34,8% от бюджета). Проекти в процес на изпълнение – 16 бр., приключили проекти –1 бр. Верифицирани разходи – 1 897 135 лв. (1% от бюджета); Сертифиц</w:t>
            </w:r>
            <w:r>
              <w:t>ирани пред ЕК - 1 897 135 лв. (1% от бюджета).</w:t>
            </w:r>
          </w:p>
          <w:p w:rsidR="00B61031" w:rsidRDefault="00AF154A">
            <w:pPr>
              <w:spacing w:before="240" w:after="240"/>
              <w:jc w:val="left"/>
            </w:pPr>
            <w:r>
              <w:t xml:space="preserve">Посочената в настоящия доклад </w:t>
            </w:r>
            <w:r>
              <w:rPr>
                <w:b/>
                <w:bCs/>
                <w:u w:val="single"/>
              </w:rPr>
              <w:t>кумулативна стойност за резултати, изпълнени от операциите (F)</w:t>
            </w:r>
            <w:r>
              <w:rPr>
                <w:u w:val="single"/>
              </w:rPr>
              <w:t>,</w:t>
            </w:r>
            <w:r>
              <w:t xml:space="preserve"> е формирана както следва:</w:t>
            </w:r>
          </w:p>
          <w:p w:rsidR="00B61031" w:rsidRDefault="00AF154A">
            <w:pPr>
              <w:spacing w:before="240" w:after="240"/>
              <w:jc w:val="left"/>
            </w:pPr>
            <w:r>
              <w:t>По индикатор</w:t>
            </w:r>
            <w:r>
              <w:rPr>
                <w:b/>
                <w:bCs/>
              </w:rPr>
              <w:t>  3.8. „Видове, подкрепени с цел постигане на по-добра степен на съхраненост“</w:t>
            </w:r>
            <w:r>
              <w:t xml:space="preserve"> е отчетено изпълнение на целевата стойност с процедура BG16M1OP002-3.007.</w:t>
            </w:r>
          </w:p>
          <w:p w:rsidR="00B61031" w:rsidRDefault="00AF154A">
            <w:pPr>
              <w:spacing w:before="240" w:after="240"/>
              <w:jc w:val="left"/>
            </w:pPr>
            <w:r>
              <w:t>По показател</w:t>
            </w:r>
            <w:r>
              <w:rPr>
                <w:b/>
                <w:bCs/>
              </w:rPr>
              <w:t xml:space="preserve"> „Проведени национални информационни кампании“  </w:t>
            </w:r>
            <w:r>
              <w:t>е отчетена 1 бр. кампания в резултат от изпълнението  на проект „Знания за Натура 2000” с бенефициент дирекция „Националн</w:t>
            </w:r>
            <w:r>
              <w:t>а служба за защита на природата“ в МОСВ, с което е постигната етапната цел.</w:t>
            </w:r>
          </w:p>
          <w:p w:rsidR="00B61031" w:rsidRDefault="00AF154A">
            <w:pPr>
              <w:spacing w:before="240" w:after="240"/>
              <w:jc w:val="left"/>
            </w:pPr>
            <w:r>
              <w:t xml:space="preserve">По индикатор C023 </w:t>
            </w:r>
            <w:r>
              <w:rPr>
                <w:b/>
                <w:bCs/>
              </w:rPr>
              <w:t xml:space="preserve">„Природа и биологично разнообразие: Площ на местообитанията, подкрепени с цел постигане на по-добра степен на съхраненост“ </w:t>
            </w:r>
            <w:r>
              <w:t xml:space="preserve">не е отчетен напредък и </w:t>
            </w:r>
            <w:r>
              <w:rPr>
                <w:b/>
                <w:bCs/>
              </w:rPr>
              <w:t>сертифицираните</w:t>
            </w:r>
            <w:r>
              <w:rPr>
                <w:b/>
                <w:bCs/>
              </w:rPr>
              <w:t xml:space="preserve"> разходи от Сертифициращия орган по оста възлизат на 970 005 евро или 13,67 % от целта.</w:t>
            </w:r>
          </w:p>
          <w:p w:rsidR="00B61031" w:rsidRDefault="00AF154A">
            <w:pPr>
              <w:spacing w:before="240" w:after="240"/>
              <w:jc w:val="left"/>
            </w:pPr>
            <w:r>
              <w:t>По отношение на специфичните за приоритетната ос показатели за резултат 3.1; 3.2 и 3.3, се очаква изпълнение на целевата стойност, като същата ще бъде отчетена кумулати</w:t>
            </w:r>
            <w:r>
              <w:t>вно от изпълнението на всички проекти по оста до края на програмния период.</w:t>
            </w:r>
          </w:p>
          <w:p w:rsidR="00B61031" w:rsidRDefault="00AF154A">
            <w:pPr>
              <w:spacing w:before="240" w:after="240"/>
              <w:jc w:val="left"/>
            </w:pPr>
            <w:r>
              <w:t xml:space="preserve">Посочената в настоящия доклад </w:t>
            </w:r>
            <w:r>
              <w:rPr>
                <w:b/>
                <w:bCs/>
                <w:u w:val="single"/>
              </w:rPr>
              <w:t>кумулативна стойност от избраните операции (S) за  показатели по приоритетна ос 3  „Натура 2000 и биоразнообразие“</w:t>
            </w:r>
            <w:r>
              <w:t xml:space="preserve"> е формирана, както следва:</w:t>
            </w:r>
          </w:p>
          <w:p w:rsidR="00B61031" w:rsidRDefault="00AF154A">
            <w:pPr>
              <w:spacing w:before="240" w:after="240"/>
              <w:jc w:val="left"/>
            </w:pPr>
            <w:r>
              <w:t> По инди</w:t>
            </w:r>
            <w:r>
              <w:t xml:space="preserve">катор C023 </w:t>
            </w:r>
            <w:r>
              <w:rPr>
                <w:b/>
                <w:bCs/>
              </w:rPr>
              <w:t xml:space="preserve">„Природа и биологично разнообразие: Площ на местообитанията, подкрепени с цел постигане на по-добра степен на съхраненост“ </w:t>
            </w:r>
            <w:r>
              <w:t>целевата стойност възлиза на 247723,96 ха., която се предвижда да бъде постигната чрез изпълнението на проект „Натура 2000</w:t>
            </w:r>
            <w:r>
              <w:t xml:space="preserve"> в Черно море“ с бенефициент дирекция „Национална служба за защита на природата“ в МОСВ.</w:t>
            </w:r>
          </w:p>
          <w:p w:rsidR="00B61031" w:rsidRDefault="00AF154A">
            <w:pPr>
              <w:spacing w:before="240" w:after="240"/>
              <w:jc w:val="left"/>
            </w:pPr>
            <w:r>
              <w:t xml:space="preserve">За показател </w:t>
            </w:r>
            <w:r>
              <w:rPr>
                <w:b/>
                <w:bCs/>
              </w:rPr>
              <w:t xml:space="preserve">3.5. „Инвентаризирани защитени зони, включващи в границите си акваторията на Черно море“ </w:t>
            </w:r>
            <w:r>
              <w:t>са заложени 17 броя, които ще бъдат изпълнени чрез реализацията н</w:t>
            </w:r>
            <w:r>
              <w:t>а дейностите по проект „Натура 2000 в Черно море“ с бенефициент дирекция „Национална служба за защита на природата“ в МОСВ.</w:t>
            </w:r>
          </w:p>
          <w:p w:rsidR="00B61031" w:rsidRDefault="00AF154A">
            <w:pPr>
              <w:spacing w:before="240" w:after="240"/>
              <w:jc w:val="left"/>
            </w:pPr>
            <w:r>
              <w:t>За постигането на показател</w:t>
            </w:r>
            <w:r>
              <w:rPr>
                <w:b/>
                <w:bCs/>
              </w:rPr>
              <w:t xml:space="preserve"> 3.6. „Проведени национални информационни кампании“ </w:t>
            </w:r>
            <w:r>
              <w:t>се планира да бъдат проведени 3 бр. кампании чрез изп</w:t>
            </w:r>
            <w:r>
              <w:t>ълнението на проект „Знания за Натура 2000“.</w:t>
            </w:r>
          </w:p>
          <w:p w:rsidR="00B61031" w:rsidRDefault="00AF154A">
            <w:pPr>
              <w:spacing w:before="240" w:after="240"/>
              <w:jc w:val="left"/>
            </w:pPr>
            <w:r>
              <w:t xml:space="preserve">Относно индикатор 3.8 </w:t>
            </w:r>
            <w:r>
              <w:rPr>
                <w:b/>
                <w:bCs/>
              </w:rPr>
              <w:t>„Видове, подкрепени с цел постигане на по-добра степен на съхраненост“</w:t>
            </w:r>
            <w:r>
              <w:t xml:space="preserve"> (%) е необходимо да бъдат направени следните разяснения: по процедура „Подобряване на природозащитното състояние на ви</w:t>
            </w:r>
            <w:r>
              <w:t>дове и типове природни местообитания на територията на мрежата Натура 2000, попадащи в национални паркове, природни паркове и поддържани резервати“ е заложен показател „</w:t>
            </w:r>
            <w:r>
              <w:rPr>
                <w:b/>
                <w:bCs/>
              </w:rPr>
              <w:t xml:space="preserve">Брой видове, подкрепени с цел поддържане/възстановяване на благоприятен природозащитен </w:t>
            </w:r>
            <w:r>
              <w:rPr>
                <w:b/>
                <w:bCs/>
              </w:rPr>
              <w:t xml:space="preserve">статус“ </w:t>
            </w:r>
            <w:r>
              <w:t xml:space="preserve">(бр.), с чиято реализация се постига изпълнението по показател </w:t>
            </w:r>
            <w:r>
              <w:rPr>
                <w:b/>
                <w:bCs/>
              </w:rPr>
              <w:t>„Видове, подкрепени с цел постигане на по-добра степен на съхраненост“.</w:t>
            </w:r>
          </w:p>
          <w:p w:rsidR="00B61031" w:rsidRDefault="00AF154A">
            <w:pPr>
              <w:spacing w:before="240" w:after="240"/>
              <w:jc w:val="left"/>
            </w:pPr>
            <w:r>
              <w:t>Към 31.12.2018 г. по процедурата са сключени договори/заповеди за предоставяне на безвъзмездно финансиране за изп</w:t>
            </w:r>
            <w:r>
              <w:t>ълнение на проекти със следните целеви стойности за брой видове, подкрепени с цел поддържане/възстановяване на благоприятен природозащитен статус:</w:t>
            </w:r>
          </w:p>
          <w:p w:rsidR="00B61031" w:rsidRDefault="00AF154A" w:rsidP="00AF154A">
            <w:pPr>
              <w:numPr>
                <w:ilvl w:val="0"/>
                <w:numId w:val="65"/>
              </w:numPr>
              <w:spacing w:before="240" w:after="0"/>
              <w:ind w:hanging="210"/>
              <w:jc w:val="left"/>
            </w:pPr>
            <w:r>
              <w:t xml:space="preserve">„Устойчиво управление на Национален парк "Рила" II-ра фаза“ с бенефициент Дирекция на „Национален парк Рила“ </w:t>
            </w:r>
            <w:r>
              <w:t>– 1 бр.;</w:t>
            </w:r>
          </w:p>
          <w:p w:rsidR="00B61031" w:rsidRDefault="00AF154A" w:rsidP="00AF154A">
            <w:pPr>
              <w:numPr>
                <w:ilvl w:val="0"/>
                <w:numId w:val="65"/>
              </w:numPr>
              <w:spacing w:before="0" w:after="0"/>
              <w:ind w:hanging="210"/>
              <w:jc w:val="left"/>
            </w:pPr>
            <w:r>
              <w:t>„Подобряване на природозащитното състояние на видове и типове природни местообитания на територията на мрежата Натура 2000, попадащи в природен парк „Златни пясъци” с бенефициент Дирекция на природен парк „Златни пясъци“ – 32 бр.;</w:t>
            </w:r>
          </w:p>
          <w:p w:rsidR="00B61031" w:rsidRDefault="00AF154A" w:rsidP="00AF154A">
            <w:pPr>
              <w:numPr>
                <w:ilvl w:val="0"/>
                <w:numId w:val="65"/>
              </w:numPr>
              <w:spacing w:before="0" w:after="0"/>
              <w:ind w:hanging="210"/>
              <w:jc w:val="left"/>
            </w:pPr>
            <w:r>
              <w:t>Възстановяване и</w:t>
            </w:r>
            <w:r>
              <w:t xml:space="preserve"> опазване на природни местообитания и видове в Национален парк "Централен Балкан" с бенефициент Дирекция на „Национален парк Централен Балкан“ – 2 бр;</w:t>
            </w:r>
          </w:p>
          <w:p w:rsidR="00B61031" w:rsidRDefault="00AF154A" w:rsidP="00AF154A">
            <w:pPr>
              <w:numPr>
                <w:ilvl w:val="0"/>
                <w:numId w:val="65"/>
              </w:numPr>
              <w:spacing w:before="0" w:after="0"/>
              <w:ind w:hanging="210"/>
              <w:jc w:val="left"/>
            </w:pPr>
            <w:r>
              <w:t>„Подобряване на природозащитното състояние на видове и типове природни местообитания на територията на За</w:t>
            </w:r>
            <w:r>
              <w:t xml:space="preserve">щитена зона BG0000209 „Пирин” за опазване на природните местообитания и на дивата флора и фауна, включена в списъка, приет с Решение № 122/2007 г. на Министерския съвет (обн., ДВ, бр. 21/2007 г.)/защитена територия „Национален парк Пирин” с бенефициент    </w:t>
            </w:r>
            <w:r>
              <w:t>Дирекция „Национален парк Пирин”- 2 бр.;</w:t>
            </w:r>
          </w:p>
          <w:p w:rsidR="00B61031" w:rsidRDefault="00AF154A" w:rsidP="00AF154A">
            <w:pPr>
              <w:numPr>
                <w:ilvl w:val="0"/>
                <w:numId w:val="65"/>
              </w:numPr>
              <w:spacing w:before="0" w:after="0"/>
              <w:ind w:hanging="210"/>
              <w:jc w:val="left"/>
            </w:pPr>
            <w:r>
              <w:t xml:space="preserve">„Подобряване природозащитното състояние на типове природни местообитания и видове от мрежата Натура 2000 на територията на Природен парк „Врачански Балкан” с бенефициент  Дирекция на „Природен парк Врачански </w:t>
            </w:r>
            <w:r>
              <w:t>Балкан“- 7 бр.;</w:t>
            </w:r>
          </w:p>
          <w:p w:rsidR="00B61031" w:rsidRDefault="00AF154A" w:rsidP="00AF154A">
            <w:pPr>
              <w:numPr>
                <w:ilvl w:val="0"/>
                <w:numId w:val="65"/>
              </w:numPr>
              <w:spacing w:before="0" w:after="240"/>
              <w:ind w:hanging="210"/>
              <w:jc w:val="left"/>
            </w:pPr>
            <w:r>
              <w:t xml:space="preserve">„Поддържащи и възстановителни дейности в местообитание 6430 Хидрофилни съобщества от високи треви в равнините и в планинския до алпийския пояс и на целеви хищни птици на територията на Природен парк „Рилски манастир“ с бенефициент Дирекция </w:t>
            </w:r>
            <w:r>
              <w:t>на „Природен парк Рилски манастир“- 3 бр.;</w:t>
            </w:r>
          </w:p>
          <w:p w:rsidR="00B61031" w:rsidRDefault="00AF154A">
            <w:pPr>
              <w:spacing w:before="240" w:after="240"/>
              <w:jc w:val="left"/>
            </w:pPr>
            <w:r>
              <w:t>„Възстановяване и поддържане на приоритетни природни местообитания и видове на територията на Природен парк „Витоша“  с бенефициент Дирекция на „Природен парк Витоша“ – 7 бр.</w:t>
            </w:r>
          </w:p>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8239"/>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4</w:t>
            </w:r>
            <w:r>
              <w:t xml:space="preserve"> - </w:t>
            </w:r>
            <w:r>
              <w:rPr>
                <w:noProof/>
              </w:rPr>
              <w:t xml:space="preserve">Превенция и </w:t>
            </w:r>
            <w:r>
              <w:rPr>
                <w:noProof/>
              </w:rPr>
              <w:t>управление на риска от наводнения и свлачища</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Изпълняваните операции по оста допринасят за повишаване защитата на населението от наводнения в отговор на ангажиментите, произтичащи от Директива 2007/60/ЕС. С част от стредствата се осигурява превенция и уп</w:t>
            </w:r>
            <w:r>
              <w:t>равление на риска от наводнения в населени места. Изпълнението на проекти за изграждане, укрепване и/или рехабилитация на защитна инфраструктура и/или  хидротехнически съоръжения следва да осигури адекватна реакция при големи обеми вода, формирани за кратк</w:t>
            </w:r>
            <w:r>
              <w:t>о време. В резултат от прилагането на мерки по оста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rsidR="00B61031" w:rsidRDefault="00AF154A">
            <w:pPr>
              <w:spacing w:before="240" w:after="240"/>
              <w:jc w:val="left"/>
            </w:pPr>
            <w:r>
              <w:t xml:space="preserve">С изграждането на </w:t>
            </w:r>
            <w:r>
              <w:t>Национална система за управление на водите в реално време (НСУВРВ), ще се подобри прогнозирането и ранното предупреждение при риск от наводнения. Централизираното събиране, обработване и анализ на информацията чрез системата ще позволи взимане на по-ефекти</w:t>
            </w:r>
            <w:r>
              <w:t>вни решения за управление и правилно разпределение на задачите между всички участващи в управлението и експлоатацията структури.</w:t>
            </w:r>
          </w:p>
          <w:p w:rsidR="00B61031" w:rsidRDefault="00AF154A">
            <w:pPr>
              <w:spacing w:before="240" w:after="240"/>
              <w:jc w:val="left"/>
            </w:pPr>
            <w:r>
              <w:t>В резултат от установяването на 6 центъра за повишаване готовността на населението за адекватна реакция при наводнения ще се по</w:t>
            </w:r>
            <w:r>
              <w:t>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p>
          <w:p w:rsidR="00B61031" w:rsidRDefault="00AF154A">
            <w:pPr>
              <w:spacing w:before="240" w:after="240"/>
              <w:jc w:val="left"/>
            </w:pPr>
            <w:r>
              <w:t xml:space="preserve">Със средства по приоритетната ос се финансират проучвания, оценки и разработки за вторите ПУРН </w:t>
            </w:r>
            <w:r>
              <w:t>за периода 2021-2027 г., с което се надгражда постигнатото през програмен период 2007-2013 г. 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w:t>
            </w:r>
            <w:r>
              <w:t>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rsidR="00B61031" w:rsidRDefault="00AF154A">
            <w:pPr>
              <w:spacing w:before="240" w:after="240"/>
              <w:jc w:val="left"/>
            </w:pPr>
            <w:r>
              <w:t>В резултат от изпълнението на проекти за изграждане на укрепителна/брегоукрепителна инфрас</w:t>
            </w:r>
            <w:r>
              <w:t>труктура, съоръжения за понижаване нивото на подземните води и/или за отвеждане на повърхностните води, мерки за осигуряване устойчивостта на свлачищния склон/откос и др. се провеждат необходимите мероприятия за справяне със свлачищните процеси.</w:t>
            </w:r>
          </w:p>
          <w:p w:rsidR="00B61031" w:rsidRDefault="00AF154A">
            <w:pPr>
              <w:spacing w:before="240" w:after="240"/>
              <w:jc w:val="left"/>
            </w:pPr>
            <w:r>
              <w:t>   До 31.1</w:t>
            </w:r>
            <w:r>
              <w:t>2.2018 г. са обявени общо 5 бр. процедури на стойност 144 835 799 лв. (94 % от бюджета). Сключени договори/издадени заповеди - 9 бр. с обща стойност на БФП 67 763 478 лв. (44,1% от бюджета). Проекти в процес на изпълнение – 9 бр., към 31.12.2018 г. няма  п</w:t>
            </w:r>
            <w:r>
              <w:t>риключили проекти по приоритетната ос. Верифицирани разходи – 19 941 220 лв. (13% от бюджета); Сертифицирани пред ЕК – 19 941 220 лв. (13% от бюджета).</w:t>
            </w:r>
          </w:p>
          <w:p w:rsidR="00B61031" w:rsidRDefault="00AF154A">
            <w:pPr>
              <w:spacing w:before="240" w:after="240"/>
              <w:jc w:val="left"/>
            </w:pPr>
            <w:r>
              <w:t xml:space="preserve">  Посочената в настоящия доклад </w:t>
            </w:r>
            <w:r>
              <w:rPr>
                <w:b/>
                <w:bCs/>
                <w:u w:val="single"/>
              </w:rPr>
              <w:t>кумулативна стойност за резултати, изпълнени от операциите (F)</w:t>
            </w:r>
            <w:r>
              <w:rPr>
                <w:u w:val="single"/>
              </w:rPr>
              <w:t>,</w:t>
            </w:r>
            <w:r>
              <w:t xml:space="preserve"> е формир</w:t>
            </w:r>
            <w:r>
              <w:t>ана както следва:</w:t>
            </w:r>
          </w:p>
          <w:p w:rsidR="00B61031" w:rsidRDefault="00AF154A">
            <w:pPr>
              <w:spacing w:before="240" w:after="240"/>
              <w:jc w:val="left"/>
            </w:pPr>
            <w:r>
              <w:t xml:space="preserve">   По индикатор </w:t>
            </w:r>
            <w:r>
              <w:rPr>
                <w:b/>
                <w:bCs/>
              </w:rPr>
              <w:t xml:space="preserve">C020 „Предотвратяване и управление на риска: Брой жители, които се ползват от мерки за защита от наводнения“ </w:t>
            </w:r>
            <w:r>
              <w:t xml:space="preserve">са отчетени </w:t>
            </w:r>
            <w:r>
              <w:rPr>
                <w:b/>
                <w:bCs/>
              </w:rPr>
              <w:t xml:space="preserve">15 051 бр.ж., </w:t>
            </w:r>
            <w:r>
              <w:t>които се дължат на изпълнението на проект „Центрове за повишаване готовността на населе</w:t>
            </w:r>
            <w:r>
              <w:t>нието за реакция при наводнения“ от Главна дирекция „Пожарна безопасност и защита на населението“ в Министерството на вътрешните работи.</w:t>
            </w:r>
          </w:p>
          <w:p w:rsidR="00B61031" w:rsidRDefault="00AF154A">
            <w:pPr>
              <w:spacing w:before="240" w:after="240"/>
              <w:jc w:val="left"/>
            </w:pPr>
            <w:r>
              <w:t xml:space="preserve">По показател </w:t>
            </w:r>
            <w:r>
              <w:rPr>
                <w:b/>
                <w:bCs/>
              </w:rPr>
              <w:t xml:space="preserve">4.3. „Укрепени свлачища“ (хектари) </w:t>
            </w:r>
            <w:r>
              <w:t xml:space="preserve">се отчитат </w:t>
            </w:r>
            <w:r>
              <w:rPr>
                <w:b/>
                <w:bCs/>
              </w:rPr>
              <w:t>3,47 ха. или 174 %</w:t>
            </w:r>
            <w:r>
              <w:t xml:space="preserve"> от етапната цел. Докладваната стойност е </w:t>
            </w:r>
            <w:r>
              <w:t>формирана чрез изпълнението на следните проекти:</w:t>
            </w:r>
          </w:p>
          <w:p w:rsidR="00B61031" w:rsidRDefault="00AF154A" w:rsidP="00AF154A">
            <w:pPr>
              <w:numPr>
                <w:ilvl w:val="0"/>
                <w:numId w:val="66"/>
              </w:numPr>
              <w:spacing w:before="240" w:after="0"/>
              <w:ind w:hanging="210"/>
              <w:jc w:val="left"/>
            </w:pPr>
            <w:r>
              <w:t>„Превенция и противодействие на свлачищните процеси по републиканска пътна мрежа - Фаза 1“ с бенефициент Агенция „Пътна инфраструктура“ – 2,99 ха.;       </w:t>
            </w:r>
          </w:p>
          <w:p w:rsidR="00B61031" w:rsidRDefault="00AF154A" w:rsidP="00AF154A">
            <w:pPr>
              <w:numPr>
                <w:ilvl w:val="0"/>
                <w:numId w:val="66"/>
              </w:numPr>
              <w:spacing w:before="0" w:after="240"/>
              <w:ind w:hanging="210"/>
              <w:jc w:val="left"/>
            </w:pPr>
            <w:r>
              <w:t>„Укрепване на свлачище LOV19.44327.02 - откос на път</w:t>
            </w:r>
            <w:r>
              <w:t xml:space="preserve"> за Регионално депо за твърди битови отпадъци - ул.Синчец, в гр. Луковит“ с бенефициент община Луковит – 0,48 ха.</w:t>
            </w:r>
          </w:p>
          <w:p w:rsidR="00B61031" w:rsidRDefault="00AF154A">
            <w:pPr>
              <w:spacing w:before="240" w:after="240"/>
              <w:jc w:val="left"/>
            </w:pPr>
            <w:r>
              <w:rPr>
                <w:b/>
                <w:bCs/>
              </w:rPr>
              <w:t>Общият размер на сертифицираните разходи възлиза на 10 195 940 евро  или 227 % от етапната цел.</w:t>
            </w:r>
          </w:p>
          <w:p w:rsidR="00B61031" w:rsidRDefault="00AF154A">
            <w:pPr>
              <w:spacing w:before="240" w:after="240"/>
              <w:jc w:val="left"/>
            </w:pPr>
            <w:r>
              <w:t xml:space="preserve">Посочената в настоящия доклад </w:t>
            </w:r>
            <w:r>
              <w:rPr>
                <w:b/>
                <w:bCs/>
                <w:u w:val="single"/>
              </w:rPr>
              <w:t>кумулативна стой</w:t>
            </w:r>
            <w:r>
              <w:rPr>
                <w:b/>
                <w:bCs/>
                <w:u w:val="single"/>
              </w:rPr>
              <w:t>ност от избраните операции (S) за  показатели по приоритетна ос 4  „Превенция и управление на риска от наводнения и свлачища“</w:t>
            </w:r>
            <w:r>
              <w:t xml:space="preserve"> е формирана, както следва:</w:t>
            </w:r>
          </w:p>
          <w:p w:rsidR="00B61031" w:rsidRDefault="00AF154A">
            <w:pPr>
              <w:spacing w:before="240" w:after="240"/>
              <w:jc w:val="left"/>
            </w:pPr>
            <w:r>
              <w:t>По показател</w:t>
            </w:r>
            <w:r>
              <w:rPr>
                <w:b/>
                <w:bCs/>
              </w:rPr>
              <w:t xml:space="preserve"> CO20 „Предотвратяване и управление на риска: Брой жители, които се ползват от мерки за защ</w:t>
            </w:r>
            <w:r>
              <w:rPr>
                <w:b/>
                <w:bCs/>
              </w:rPr>
              <w:t>ита от наводнения“ (лица)</w:t>
            </w:r>
            <w:r>
              <w:t xml:space="preserve"> целевата стойност възлиза на 1 391 114 лица, която се предвижда да бъде постигната чрез изпълнението на следните проекти:</w:t>
            </w:r>
          </w:p>
          <w:p w:rsidR="00B61031" w:rsidRDefault="00AF154A" w:rsidP="00AF154A">
            <w:pPr>
              <w:numPr>
                <w:ilvl w:val="0"/>
                <w:numId w:val="67"/>
              </w:numPr>
              <w:spacing w:before="240" w:after="0"/>
              <w:ind w:hanging="210"/>
              <w:jc w:val="left"/>
            </w:pPr>
            <w:r>
              <w:t>„Центрове за повишаване готовността на населението за реакция при наводнения“ с бенефициент             Глав</w:t>
            </w:r>
            <w:r>
              <w:t>на дирекция "Пожарна безопасност и защита на населението"  в МВР – 91 114 бр. лица;</w:t>
            </w:r>
          </w:p>
          <w:p w:rsidR="00B61031" w:rsidRDefault="00AF154A" w:rsidP="00AF154A">
            <w:pPr>
              <w:numPr>
                <w:ilvl w:val="0"/>
                <w:numId w:val="67"/>
              </w:numPr>
              <w:spacing w:before="0" w:after="240"/>
              <w:ind w:hanging="210"/>
              <w:jc w:val="left"/>
            </w:pPr>
            <w:r>
              <w:t>„Създаване на Система за управление на водите в басейна на река Искър (СУВ-БРИ) като първа фаза на Национална система за управление на водите в реално време (НСУВРВ)“ с бен</w:t>
            </w:r>
            <w:r>
              <w:t>ефициент             Дирекция „Управление на водите“ в МОСВ – 1 300 000 бр. лица.</w:t>
            </w:r>
          </w:p>
          <w:p w:rsidR="00B61031" w:rsidRDefault="00AF154A">
            <w:pPr>
              <w:spacing w:before="240" w:after="240"/>
              <w:jc w:val="left"/>
            </w:pPr>
            <w:r>
              <w:t>За изпълнението на показател</w:t>
            </w:r>
            <w:r>
              <w:rPr>
                <w:b/>
                <w:bCs/>
              </w:rPr>
              <w:t xml:space="preserve"> 4.3   „Установени центрове за повишаване готовността на населението за адекватна реакция при наводнения“ </w:t>
            </w:r>
            <w:r>
              <w:t>(брой) се очаква да допринесе проект „Це</w:t>
            </w:r>
            <w:r>
              <w:t>нтрове за повишаване готовността на населението за реакция при наводнения“ чрез създаването на 6 бр. центрове.</w:t>
            </w:r>
          </w:p>
          <w:p w:rsidR="00B61031" w:rsidRDefault="00AF154A">
            <w:pPr>
              <w:spacing w:before="240" w:after="240"/>
              <w:jc w:val="left"/>
            </w:pPr>
            <w:r>
              <w:t>За постигането на целтите по индикатори</w:t>
            </w:r>
            <w:r>
              <w:rPr>
                <w:b/>
                <w:bCs/>
              </w:rPr>
              <w:t xml:space="preserve"> 4.4 „Укрепени свлачища“ (хектара) и 4.2. „Население в риск от свлачища“ (брой лица – базови стойности) </w:t>
            </w:r>
            <w:r>
              <w:t>къ</w:t>
            </w:r>
            <w:r>
              <w:t>м края на отчетния период са сключени договори за предоставяне на безвъзмездно финансиране за изпълнение на следните проекти с целеви стойности:</w:t>
            </w:r>
          </w:p>
          <w:p w:rsidR="00B61031" w:rsidRDefault="00AF154A" w:rsidP="00AF154A">
            <w:pPr>
              <w:numPr>
                <w:ilvl w:val="0"/>
                <w:numId w:val="68"/>
              </w:numPr>
              <w:spacing w:before="240" w:after="0"/>
              <w:ind w:hanging="210"/>
              <w:jc w:val="left"/>
            </w:pPr>
            <w:r>
              <w:t>„Превенция и противодействие на свлачищните процеси по републиканска пътна мрежа - Фаза 1“  с бенефициент Агенц</w:t>
            </w:r>
            <w:r>
              <w:t>ия „Пътна инфраструктура“ -  1,73 ха., 8200 лица;</w:t>
            </w:r>
          </w:p>
          <w:p w:rsidR="00B61031" w:rsidRDefault="00AF154A" w:rsidP="00AF154A">
            <w:pPr>
              <w:numPr>
                <w:ilvl w:val="0"/>
                <w:numId w:val="68"/>
              </w:numPr>
              <w:spacing w:before="0" w:after="0"/>
              <w:ind w:hanging="210"/>
              <w:jc w:val="left"/>
            </w:pPr>
            <w:r>
              <w:t>„Укрепване на свлачище LOV19.44327.02 - откос на път за Регионално депо за твърди битови отпадъци - ул.Синчец, в гр. Луковит“  с бенефициент община Луковит – 0,48 ха., 2726 лица;</w:t>
            </w:r>
          </w:p>
          <w:p w:rsidR="00B61031" w:rsidRDefault="00AF154A" w:rsidP="00AF154A">
            <w:pPr>
              <w:numPr>
                <w:ilvl w:val="0"/>
                <w:numId w:val="68"/>
              </w:numPr>
              <w:spacing w:before="0" w:after="0"/>
              <w:ind w:hanging="210"/>
              <w:jc w:val="left"/>
            </w:pPr>
            <w:r>
              <w:t xml:space="preserve">„Превантивни дейности чрез </w:t>
            </w:r>
            <w:r>
              <w:t>изграждане/възстановяване на контролно-измервателни системи в регистрирани свлачищни райони“ с бенефициент Министерство на регионалното развитие и благоустройството – 4000 лица;</w:t>
            </w:r>
          </w:p>
          <w:p w:rsidR="00B61031" w:rsidRDefault="00AF154A" w:rsidP="00AF154A">
            <w:pPr>
              <w:numPr>
                <w:ilvl w:val="0"/>
                <w:numId w:val="68"/>
              </w:numPr>
              <w:spacing w:before="0" w:after="0"/>
              <w:ind w:hanging="210"/>
              <w:jc w:val="left"/>
            </w:pPr>
            <w:r>
              <w:t>„Превенция и управление на риска от свлачища в община Оряхово с обекти свлачищ</w:t>
            </w:r>
            <w:r>
              <w:t>е VCR31.54020.02.12 в източната част на гр.Оряхово и VCR31.54020.02.13 в местността „Зелена бара” гр. Оряхово“ с бенефициент община Оряхово – 3,50 ха., 4065 лица;</w:t>
            </w:r>
          </w:p>
          <w:p w:rsidR="00B61031" w:rsidRDefault="00AF154A" w:rsidP="00AF154A">
            <w:pPr>
              <w:numPr>
                <w:ilvl w:val="0"/>
                <w:numId w:val="68"/>
              </w:numPr>
              <w:spacing w:before="0" w:after="0"/>
              <w:ind w:hanging="210"/>
              <w:jc w:val="left"/>
            </w:pPr>
            <w:r>
              <w:t>„Превенция и управление на риска от свлачища в община Оряхово с обекти: 1. свлачище   VRC31.5</w:t>
            </w:r>
            <w:r>
              <w:t>4386.04 в с. Остров; 2. свлачище VRC31.54020.02.05; 3. свлачище с рег. № VRC31.54020.02.24“ с бенефициент община Оряхово – 5,21 ха., 607 лица;</w:t>
            </w:r>
          </w:p>
          <w:p w:rsidR="00B61031" w:rsidRDefault="00AF154A" w:rsidP="00AF154A">
            <w:pPr>
              <w:numPr>
                <w:ilvl w:val="0"/>
                <w:numId w:val="68"/>
              </w:numPr>
              <w:spacing w:before="0" w:after="240"/>
              <w:ind w:hanging="210"/>
              <w:jc w:val="left"/>
            </w:pPr>
            <w:r>
              <w:t>„Укрепване свлачище SLV 20.07613-09 на територията на ДПЛУИ – селище Качулка, (бивше селище Качулка), Община Слив</w:t>
            </w:r>
            <w:r>
              <w:t>ен“ с бенефициент община Сливен – 0,08 ха., 750 лица;</w:t>
            </w:r>
          </w:p>
          <w:p w:rsidR="00B61031" w:rsidRDefault="00AF154A">
            <w:pPr>
              <w:spacing w:before="240" w:after="240"/>
              <w:jc w:val="left"/>
            </w:pPr>
            <w:r>
              <w:t xml:space="preserve">За постигането на показател </w:t>
            </w:r>
            <w:r>
              <w:rPr>
                <w:b/>
                <w:bCs/>
              </w:rPr>
              <w:t>4.1.</w:t>
            </w:r>
            <w:r>
              <w:t xml:space="preserve"> </w:t>
            </w:r>
            <w:r>
              <w:rPr>
                <w:b/>
                <w:bCs/>
              </w:rPr>
              <w:t xml:space="preserve">„Райони със значителен потенциален риск от наводнения, в които населението няма готовност за адекватна реакция при наводнения“ </w:t>
            </w:r>
            <w:r>
              <w:t>е предоставено финансиране за изпълнението</w:t>
            </w:r>
            <w:r>
              <w:t xml:space="preserve"> на следните проекти:</w:t>
            </w:r>
          </w:p>
          <w:p w:rsidR="00B61031" w:rsidRDefault="00AF154A" w:rsidP="00AF154A">
            <w:pPr>
              <w:numPr>
                <w:ilvl w:val="0"/>
                <w:numId w:val="69"/>
              </w:numPr>
              <w:spacing w:before="240" w:after="240"/>
              <w:ind w:hanging="210"/>
              <w:jc w:val="left"/>
            </w:pPr>
            <w:r>
              <w:t>„Центрове за повишаване готовността на населението за реакция при наводнения“- базова стойност 116 бр., целева стойност - 69 бр.;</w:t>
            </w:r>
          </w:p>
          <w:p w:rsidR="00B61031" w:rsidRDefault="00AF154A">
            <w:pPr>
              <w:spacing w:before="240" w:after="240"/>
              <w:jc w:val="left"/>
            </w:pPr>
            <w:r>
              <w:t>„Създаване на Система за управление на водите в басейна на река Искър (СУВ-БРИ) като първа фаза на Нацио</w:t>
            </w:r>
            <w:r>
              <w:t>нална система за управление на водите в реално време (НСУВРВ)“- базова стойност 116 бр., целева стойност – 112 бр.;   </w:t>
            </w:r>
          </w:p>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7850"/>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5</w:t>
            </w:r>
            <w:r>
              <w:t xml:space="preserve"> - </w:t>
            </w:r>
            <w:r>
              <w:rPr>
                <w:noProof/>
              </w:rPr>
              <w:t>Подобряване качеството на атмосферния въздух</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Основният очакван резултат от изпълнението на приоритетна ос 5 </w:t>
            </w:r>
            <w:r>
              <w:t>„Подобряване качеството на атмосферния въздух“ е намаляване количествата на ФПЧ10 и NОx в определен брой общини с нарушено качество на атмосферния въздух. Предприемането на адекватни към местните условия мерки за подобряване качеството на въздуха се гарант</w:t>
            </w:r>
            <w:r>
              <w:t>ира чрез преглед и анализ на общинските програми за качество на атмосферния въздух, в резултат на което се определят прецизно източниците на замърсяване, както и необходимите действия, срокове, отговорни институции и средства за справяне с основните източн</w:t>
            </w:r>
            <w:r>
              <w:t>ици на замърсяване.</w:t>
            </w:r>
          </w:p>
          <w:p w:rsidR="00B61031" w:rsidRDefault="00AF154A">
            <w:pPr>
              <w:spacing w:before="240" w:after="240"/>
              <w:jc w:val="left"/>
            </w:pPr>
            <w:r>
              <w:t>Инвестициите са предвидени за ограничаване на основните източници на замърсяване – битовото отопление и транспорта, което се очаква да доведе до повишаване качеството на въздуха.</w:t>
            </w:r>
          </w:p>
          <w:p w:rsidR="00B61031" w:rsidRDefault="00AF154A">
            <w:pPr>
              <w:spacing w:before="240" w:after="240"/>
              <w:jc w:val="left"/>
            </w:pPr>
            <w:r>
              <w:t>До 31.12.2018 г. са обявени общо 3 бр. процедури на стойн</w:t>
            </w:r>
            <w:r>
              <w:t>ост 115 142 102 лв. (100 % от бюджета). Сключени договори/издадени заповеди - 12 бр. с обща стойност на БФП 2 078 410 лв. (1,8% от бюджета). Проекти в процес на изпълнение - 9 бр., приключили проекти – 3 бр. Верифицирани разходи – 1 465 163 лв. (1,3% от бю</w:t>
            </w:r>
            <w:r>
              <w:t>джета); Сертифицирани пред ЕК – 1 465 163 лв. (1,3% от бюджета).</w:t>
            </w:r>
          </w:p>
          <w:p w:rsidR="00B61031" w:rsidRDefault="00AF154A">
            <w:pPr>
              <w:spacing w:before="240" w:after="240"/>
              <w:jc w:val="left"/>
            </w:pPr>
            <w:r>
              <w:t>Стъпката за изпълнение и етапна цел за 2018 г. „</w:t>
            </w:r>
            <w:r>
              <w:rPr>
                <w:b/>
                <w:bCs/>
              </w:rPr>
              <w:t>Подадени проекти, насочени към намаляване количествата на ФПЧ10 и Nox“  </w:t>
            </w:r>
            <w:r>
              <w:t>е постигната. От заложени 2 бр. проектни предложения, по обявената през</w:t>
            </w:r>
            <w:r>
              <w:t xml:space="preserve"> 2018 г. процедура „Мерки за подобряването на атмосферния въздух“,бяха подадени три проектни предложения за финансиране от кандидатите общини Столична, Бургас и Монтана, с което етапната цел се изпълни на 150 %.</w:t>
            </w:r>
          </w:p>
          <w:p w:rsidR="00B61031" w:rsidRDefault="00AF154A">
            <w:pPr>
              <w:spacing w:before="240" w:after="240"/>
              <w:jc w:val="left"/>
            </w:pPr>
            <w:r>
              <w:rPr>
                <w:b/>
                <w:bCs/>
              </w:rPr>
              <w:t xml:space="preserve">Общият размер на сертифицираните разходи от </w:t>
            </w:r>
            <w:r>
              <w:rPr>
                <w:b/>
                <w:bCs/>
              </w:rPr>
              <w:t>Сертифициращия орган по оста възлиза на 761 171 евро или 102 % от определената етапната цел.</w:t>
            </w:r>
            <w:r>
              <w:t xml:space="preserve"> В тази връзка е необходимо е да се отбележи, че в рамките на 2018 г. Управляващият орган предприе действия за постигане на заложените междинни цели на показателите</w:t>
            </w:r>
            <w:r>
              <w:t>. Едно от тях е  изменението на оперативната програма в частта, отнасяща се до индикаторите по приоритетна ос 5.</w:t>
            </w:r>
            <w:r>
              <w:rPr>
                <w:b/>
                <w:bCs/>
              </w:rPr>
              <w:t xml:space="preserve">  </w:t>
            </w:r>
            <w:r>
              <w:t xml:space="preserve">Достигнатото ниво на сертификация през отчетния период се дължи на верифицираните разходи, извършени по изпълняваните 12 бр. проекти по оста, </w:t>
            </w:r>
            <w:r>
              <w:t>3 бр. от които са приключили. Проектните дейности са насочени към актуализация на общинските програми за качеството на атмосферния въздух и към разработване и въвеждане на информационна система за докладване на данни за КАВ.</w:t>
            </w:r>
          </w:p>
          <w:p w:rsidR="008C5CFA" w:rsidRDefault="008C5CFA" w:rsidP="00300A01">
            <w:pPr>
              <w:pStyle w:val="Text1"/>
              <w:spacing w:before="0" w:after="0"/>
              <w:ind w:left="0"/>
            </w:pPr>
          </w:p>
        </w:tc>
      </w:tr>
    </w:tbl>
    <w:p w:rsidR="008C5CFA"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6018"/>
      </w:tblGrid>
      <w:tr w:rsidR="00B61031" w:rsidTr="0047688D">
        <w:tc>
          <w:tcPr>
            <w:tcW w:w="0" w:type="auto"/>
            <w:shd w:val="clear" w:color="auto" w:fill="auto"/>
          </w:tcPr>
          <w:p w:rsidR="008C5CFA" w:rsidRDefault="00AF154A" w:rsidP="00300A01">
            <w:pPr>
              <w:spacing w:before="0" w:after="0"/>
            </w:pPr>
            <w:r>
              <w:rPr>
                <w:noProof/>
              </w:rPr>
              <w:t>Приоритетна ос</w:t>
            </w:r>
          </w:p>
        </w:tc>
        <w:tc>
          <w:tcPr>
            <w:tcW w:w="0" w:type="auto"/>
            <w:shd w:val="clear" w:color="auto" w:fill="auto"/>
          </w:tcPr>
          <w:p w:rsidR="008C5CFA" w:rsidRDefault="00AF154A" w:rsidP="00300A01">
            <w:pPr>
              <w:spacing w:before="0" w:after="0"/>
            </w:pPr>
            <w:r>
              <w:rPr>
                <w:noProof/>
              </w:rPr>
              <w:t>6</w:t>
            </w:r>
            <w:r>
              <w:t xml:space="preserve"> - </w:t>
            </w:r>
            <w:r>
              <w:rPr>
                <w:noProof/>
              </w:rPr>
              <w:t>Техническ</w:t>
            </w:r>
            <w:r>
              <w:rPr>
                <w:noProof/>
              </w:rPr>
              <w:t>а помощ</w:t>
            </w:r>
            <w:r>
              <w:t xml:space="preserve"> </w:t>
            </w:r>
          </w:p>
        </w:tc>
      </w:tr>
    </w:tbl>
    <w:p w:rsidR="008C5CFA" w:rsidRPr="00525572"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Приоритетната ос 6 „Техническа помощ“е насочена към дейности, надграждащи експертния потенциал на УО и доразвиващи административния капацитет на служители на бенефициентите, с което допринася за успешното изпълнение и управление на програмата. </w:t>
            </w:r>
            <w:r>
              <w:t>Повишаването на квалификацията и мотивацията на служителите на УО се постига чрез организиране на специфични обучения, споделяне на добри практики и научени уроци.</w:t>
            </w:r>
          </w:p>
          <w:p w:rsidR="00B61031" w:rsidRDefault="00AF154A">
            <w:pPr>
              <w:spacing w:before="240" w:after="240"/>
              <w:jc w:val="left"/>
            </w:pPr>
            <w:r>
              <w:t xml:space="preserve">Чрез обученията на бенефициентите се представят основните аспекти свързани с управлението и </w:t>
            </w:r>
            <w:r>
              <w:t xml:space="preserve">изпълнението на проектите – работа с информационната система за управление на средствата от ЕС (ИСУН 2020), подготовка на пакети отчетни документи (преглед на искане за плащане, финансов и технически отчет), планиране на необходимите финансови средства за </w:t>
            </w:r>
            <w:r>
              <w:t>изпълнение на проекта и осигуряване на ликвидни средства, въвеждане на информация за сключени договори за осъществяване на последващ контрол от УО, планиране и провеждане на обществени поръчки, докладване на нередности и др. Обученията се провеждат с всеки</w:t>
            </w:r>
            <w:r>
              <w:t xml:space="preserve"> един отделен бенефициент, като по този начин се вниква в проблематиката на конкретния проект. При провеждането им УО предоставя анкетни карти на бенефициентите, за да  получи обратна връзка от обучаваните за степента на удовлетвореност от проведените обуч</w:t>
            </w:r>
            <w:r>
              <w:t>ения. След направен анализ на попълнените от бенефициентите анкетни карти, може да се направи извод, че степента на удовлетвореност на бенефициентите от обученията на УО е висока.</w:t>
            </w:r>
          </w:p>
          <w:p w:rsidR="00B61031" w:rsidRDefault="00AF154A">
            <w:pPr>
              <w:spacing w:before="240" w:after="240"/>
              <w:jc w:val="left"/>
            </w:pPr>
            <w:r>
              <w:t>В резултат на бюджетните линии по оста, се постига значително ниво на осведо</w:t>
            </w:r>
            <w:r>
              <w:t>меност на обществеността за напредъка по изпълнението на програмата и за постигнатите резултати от проектите в отделните сектори - води, отпадъци, биоразнообразие и въздух. От страна на УО се организират мероприятия за информиране на потенциални бенефициен</w:t>
            </w:r>
            <w:r>
              <w:t>ти, партньорски организации и други заинтересовани групи относно възможностите за финансиране, които програмата предоставя. Част от финансирането по приоритетната ос е насочено към популяризиране на програмата като инструмент за засилване на развитието и п</w:t>
            </w:r>
            <w:r>
              <w:t>овишаване качеството на живот в страната.</w:t>
            </w:r>
          </w:p>
          <w:p w:rsidR="00B61031" w:rsidRDefault="00AF154A">
            <w:pPr>
              <w:spacing w:before="240" w:after="240"/>
              <w:jc w:val="left"/>
            </w:pPr>
            <w:r>
              <w:t>Издадени са 13 бр. заповеди за предоставяне на БФП по финансов план за бюджетна линия с обща стойност на БФП 44 804 574 лв. (48,2% от бюджета). Бюджетни линии в процес на изпълнение – 9 бр., приключили бюджетни лин</w:t>
            </w:r>
            <w:r>
              <w:t>ии – 4 бр. Верифицирани разходи – 23 548 103 лв. (25,3% от бюджета); Сертифицирани пред ЕК – 23 546 159 лв. (25,3% от бюджета);</w:t>
            </w:r>
          </w:p>
          <w:p w:rsidR="00B61031" w:rsidRDefault="00AF154A">
            <w:pPr>
              <w:spacing w:before="240" w:after="240"/>
              <w:jc w:val="left"/>
            </w:pPr>
            <w:r>
              <w:t>Относно изпълнението на показателите по приоритетната ос, предвид спецификата на операциите, е необходимо да се отбележи, че цял</w:t>
            </w:r>
            <w:r>
              <w:t>остният напредък, които ще бъде постигнат от бюджетните линии, ще бъде отчетен към края на програмния период след приключването на всички дейности, когато ще бъде възможно да бъдат обхванати и анализирани всички постигнати резултати. В тази връзка УО на ОП</w:t>
            </w:r>
            <w:r>
              <w:t>ОС е разработил и прилага „Алгоритъм за изчисляване стойностите по приоритетна ос 6 „Техническа помощ“ с цел установяване на единен метод при текущото отчитане на напредъка по показателите.</w:t>
            </w:r>
          </w:p>
          <w:p w:rsidR="00B61031" w:rsidRDefault="00AF154A">
            <w:pPr>
              <w:spacing w:before="240" w:after="240"/>
              <w:jc w:val="left"/>
            </w:pPr>
            <w:r>
              <w:t>Към края на докладвания период от страна на УО са създадени услови</w:t>
            </w:r>
            <w:r>
              <w:t>я за обезпечаване на постигането на всички целеви стойности за показателите по оста чрез избор на операции (S),  част от които могат да бъдат отчетени като изпълнени (F):</w:t>
            </w:r>
          </w:p>
          <w:p w:rsidR="00B61031" w:rsidRDefault="00AF154A">
            <w:pPr>
              <w:spacing w:before="240" w:after="240"/>
              <w:jc w:val="left"/>
            </w:pPr>
            <w:r>
              <w:t xml:space="preserve">По показател </w:t>
            </w:r>
            <w:r>
              <w:rPr>
                <w:b/>
                <w:bCs/>
              </w:rPr>
              <w:t>6.10. „Обучени служители на бенефициентите“</w:t>
            </w:r>
            <w:r>
              <w:t xml:space="preserve"> (брой)  общата целева стойно</w:t>
            </w:r>
            <w:r>
              <w:t>ст (S) на бюджетните линии е 590 бр. лица.  УО текущо събира и обобщава данни относно изпълнението на показателя за конкретните периоди, тема и участници във всяко обучение. Изчисляването на индикатора се базира на преброяване на присъствали служители на б</w:t>
            </w:r>
            <w:r>
              <w:t xml:space="preserve">енефициенти на организираните обучения.  По отношение на индикатор  </w:t>
            </w:r>
            <w:r>
              <w:rPr>
                <w:b/>
                <w:bCs/>
              </w:rPr>
              <w:t>6.11.</w:t>
            </w:r>
            <w:r>
              <w:t xml:space="preserve"> </w:t>
            </w:r>
            <w:r>
              <w:rPr>
                <w:b/>
                <w:bCs/>
              </w:rPr>
              <w:t xml:space="preserve">„Обучения за служители на бенефициентите“ </w:t>
            </w:r>
            <w:r>
              <w:t>(брой) планираната цел за 2023 г. е 40 броя. УО е идентифицирал 8 бр. теми за обучения на бенефициенти, по петте приоритетни оси на ОПОС или</w:t>
            </w:r>
            <w:r>
              <w:t xml:space="preserve"> 40 бр. обучения. Селектираните области на обучения са определени като основни теми,  свързани с изпълнение на проектите. Изборът на теми е дефиниран на база възникнала необходимост по преценка на УО и бенефициента.  По показател </w:t>
            </w:r>
            <w:r>
              <w:rPr>
                <w:b/>
                <w:bCs/>
              </w:rPr>
              <w:t>6.5.</w:t>
            </w:r>
            <w:r>
              <w:t xml:space="preserve"> </w:t>
            </w:r>
            <w:r>
              <w:rPr>
                <w:b/>
                <w:bCs/>
              </w:rPr>
              <w:t>„Обучени служители на</w:t>
            </w:r>
            <w:r>
              <w:rPr>
                <w:b/>
                <w:bCs/>
              </w:rPr>
              <w:t xml:space="preserve"> УО“</w:t>
            </w:r>
            <w:r>
              <w:t xml:space="preserve"> (брой) целта към 2023 г. възлиза на 123 броя, към края на отчетния период се изпълняват бюджетни линии, които са носочени към постигане на стойността чрез финансиране на инициативи, които укрепват и засилват експертния капацитет на служителите  на УО.</w:t>
            </w:r>
            <w:r>
              <w:t xml:space="preserve"> В рамките на индикатора се отчитат брой обучени служители, преминали обучение за първи път през конкретната година (новоприсъединени обучени). Общият брой обучени служители е сума от присъствали служители на УО на обучения в страната и в чужбина, организи</w:t>
            </w:r>
            <w:r>
              <w:t>рани от външни институции и центрове за обучения, както и участия в обучения, организирани от УО</w:t>
            </w:r>
          </w:p>
          <w:p w:rsidR="00B61031" w:rsidRDefault="00AF154A">
            <w:pPr>
              <w:spacing w:before="240" w:after="240"/>
              <w:jc w:val="left"/>
            </w:pPr>
            <w:r>
              <w:t xml:space="preserve">  За индикатор </w:t>
            </w:r>
            <w:r>
              <w:rPr>
                <w:b/>
                <w:bCs/>
              </w:rPr>
              <w:t xml:space="preserve">6.6. „ Обучения за  служители на УО“ </w:t>
            </w:r>
            <w:r>
              <w:t>(брой) целта към 2023 г. е 24 броя, тя представлява дефинираните 24 броя тематични области на обучения, кои</w:t>
            </w:r>
            <w:r>
              <w:t>то обхващат необходимите компетенции и усъвършенстване на професионалните умения на експертите, свързани с управление и изпълнение на програмата.</w:t>
            </w:r>
          </w:p>
          <w:p w:rsidR="00B61031" w:rsidRDefault="00AF154A">
            <w:pPr>
              <w:spacing w:before="240" w:after="240"/>
              <w:jc w:val="left"/>
            </w:pPr>
            <w:r>
              <w:t xml:space="preserve">Стойността на показател </w:t>
            </w:r>
            <w:r>
              <w:rPr>
                <w:b/>
                <w:bCs/>
              </w:rPr>
              <w:t xml:space="preserve">6.7. „Заети лица (на пълно работно време), чиито заплати се съфинансират по ТП“ </w:t>
            </w:r>
            <w:r>
              <w:t>(брой)</w:t>
            </w:r>
            <w:r>
              <w:t xml:space="preserve"> се изчислява като средно аритметично от сумата на броя на служителите от УО, на които е изплатено възнаграждение за всеки месец, разделен на броя месеци.  По индикатор </w:t>
            </w:r>
            <w:r>
              <w:rPr>
                <w:b/>
                <w:bCs/>
              </w:rPr>
              <w:t xml:space="preserve">6.8. „Извършени оценки по програмата“ </w:t>
            </w:r>
            <w:r>
              <w:t xml:space="preserve">(брой) са към края на отчетния период са избрани </w:t>
            </w:r>
            <w:r>
              <w:t>операции с обща целева стойност (S) , която възлиза на 5 броя. Напредъкът по индикатора ще се изчислява на база изготвени оценки по програмата.</w:t>
            </w:r>
          </w:p>
          <w:p w:rsidR="00B61031" w:rsidRDefault="00AF154A">
            <w:pPr>
              <w:spacing w:before="240" w:after="240"/>
              <w:jc w:val="left"/>
            </w:pPr>
            <w:r>
              <w:t>  За</w:t>
            </w:r>
            <w:r>
              <w:rPr>
                <w:b/>
                <w:bCs/>
              </w:rPr>
              <w:t xml:space="preserve"> 6.9. „Информационни кампании“ </w:t>
            </w:r>
            <w:r>
              <w:t>(брой) избраните операции към края на отчетния период (S) са 3 броя, изпълнен</w:t>
            </w:r>
            <w:r>
              <w:t>ите операции (F) са общо 3 бр. Индикаторът се отчита с отчет на Годишния план за действие на ОПОС мерки за информация и комуникация за изпълнение на мерките за информация и публичност, с който се представя проведената информационна кампания.</w:t>
            </w:r>
          </w:p>
          <w:p w:rsidR="00B61031" w:rsidRDefault="00AF154A">
            <w:pPr>
              <w:spacing w:before="240" w:after="240"/>
              <w:jc w:val="left"/>
            </w:pPr>
            <w:r>
              <w:t>По</w:t>
            </w:r>
            <w:r>
              <w:rPr>
                <w:b/>
                <w:bCs/>
                <w:u w:val="single"/>
              </w:rPr>
              <w:t xml:space="preserve"> индикаторит</w:t>
            </w:r>
            <w:r>
              <w:rPr>
                <w:b/>
                <w:bCs/>
                <w:u w:val="single"/>
              </w:rPr>
              <w:t>е за резултат</w:t>
            </w:r>
            <w:r>
              <w:t>  достигнатото ниво на напредък може да бъде обобщено по следния начин:</w:t>
            </w:r>
          </w:p>
          <w:p w:rsidR="00B61031" w:rsidRDefault="00AF154A">
            <w:pPr>
              <w:spacing w:before="240" w:after="240"/>
              <w:jc w:val="left"/>
            </w:pPr>
            <w:r>
              <w:rPr>
                <w:b/>
                <w:bCs/>
              </w:rPr>
              <w:t>6.1.</w:t>
            </w:r>
            <w:r>
              <w:t xml:space="preserve"> </w:t>
            </w:r>
            <w:r>
              <w:rPr>
                <w:b/>
                <w:bCs/>
              </w:rPr>
              <w:t xml:space="preserve">„Средно време за одобряване на проектно предложение“ </w:t>
            </w:r>
            <w:r>
              <w:t>(брой дни) -  към края на 2018 г. е 58 бр. дни. Времето за оценка на подадено проектно предложение включва брой д</w:t>
            </w:r>
            <w:r>
              <w:t>ни от датата на подаване/регистриране на проекта до датата на одобряване на доклада от проведена оценка, без дните за преработка от кандидата, т.е брой дни, през които експертната работна група е извършвала ефективна оценка.</w:t>
            </w:r>
          </w:p>
          <w:p w:rsidR="00B61031" w:rsidRDefault="00AF154A">
            <w:pPr>
              <w:spacing w:before="240" w:after="240"/>
              <w:jc w:val="left"/>
            </w:pPr>
            <w:r>
              <w:rPr>
                <w:b/>
                <w:bCs/>
              </w:rPr>
              <w:t>6.2. „Средно време за верификац</w:t>
            </w:r>
            <w:r>
              <w:rPr>
                <w:b/>
                <w:bCs/>
              </w:rPr>
              <w:t>ия на искане за средства“</w:t>
            </w:r>
            <w:r>
              <w:t xml:space="preserve"> (брой дни) – към края на докладвания период е 45 бр. дни. Процесът на верификация обхваща ефективните дни за верификация и плащане - от датата на тяхното подаване до дата на одобрение от Ръководителя на УО, като са изключени дните, през които бенефициентъ</w:t>
            </w:r>
            <w:r>
              <w:t>т преработва върнати от УО документи.</w:t>
            </w:r>
          </w:p>
          <w:p w:rsidR="00B61031" w:rsidRDefault="00AF154A">
            <w:pPr>
              <w:spacing w:before="240" w:after="240"/>
              <w:jc w:val="left"/>
            </w:pPr>
            <w:r>
              <w:rPr>
                <w:b/>
                <w:bCs/>
              </w:rPr>
              <w:t xml:space="preserve">6.3. „Ниво на обществена осведоменост за ОПОС“ </w:t>
            </w:r>
            <w:r>
              <w:t>(%)</w:t>
            </w:r>
            <w:r>
              <w:rPr>
                <w:b/>
                <w:bCs/>
              </w:rPr>
              <w:t xml:space="preserve"> – </w:t>
            </w:r>
            <w:r>
              <w:t>за периода е 57 %. Отчитането на индикатора се основава на проведени ежегодно социологически проучвания за изследване на нивото на обществена осведоменост на ОПОС.</w:t>
            </w:r>
          </w:p>
          <w:p w:rsidR="00B61031" w:rsidRDefault="00AF154A">
            <w:pPr>
              <w:spacing w:before="240" w:after="240"/>
              <w:jc w:val="left"/>
            </w:pPr>
            <w:r>
              <w:rPr>
                <w:b/>
                <w:bCs/>
              </w:rPr>
              <w:t>6.4. „Степен на удовлетвореност на бенефициентите от мерки по техническа помощ и проведени обучения“ –</w:t>
            </w:r>
            <w:r>
              <w:t xml:space="preserve"> за докладвания период е 49 %</w:t>
            </w:r>
            <w:r>
              <w:rPr>
                <w:b/>
                <w:bCs/>
              </w:rPr>
              <w:t xml:space="preserve">. </w:t>
            </w:r>
            <w:r>
              <w:t>Изчисляването на индикатора се извършва чрез използване на анкетни карти, които се попълват по време на организираните обуч</w:t>
            </w:r>
            <w:r>
              <w:t>ения на бенефициентите по програмата.</w:t>
            </w:r>
          </w:p>
          <w:p w:rsidR="00B61031" w:rsidRDefault="00AF154A">
            <w:pPr>
              <w:spacing w:before="240" w:after="240"/>
              <w:jc w:val="left"/>
            </w:pPr>
            <w:r>
              <w:t>В резултат на извършения преглед на напредъка по индикатори за изпълнение и резултат по ПО 6 „Техническа помощ“, може да се обобщи, че се наблюдава ритмичен темп в изпълнението им. Разработеният Алгоритъм, чрез който с</w:t>
            </w:r>
            <w:r>
              <w:t>е проследява и отчита изпълнението на индикаторите по ПО 6, осигурява навременност и проследяемост в действията по отразяване физическия напредък по оста. Успешното реализиране на дейностите по ПО 6, постигането на очакваните резултатите и изпълнение на за</w:t>
            </w:r>
            <w:r>
              <w:t>ложените индикатори ще допринесат за постигане на специфичните цели по оста:</w:t>
            </w:r>
          </w:p>
          <w:p w:rsidR="00B61031" w:rsidRDefault="00AF154A">
            <w:pPr>
              <w:spacing w:before="240" w:after="240"/>
              <w:jc w:val="left"/>
            </w:pPr>
            <w:r>
              <w:t>1.Укрепване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w:t>
            </w:r>
            <w:r>
              <w:t>ката и контрола на ОПОС.</w:t>
            </w:r>
          </w:p>
          <w:p w:rsidR="00B61031" w:rsidRDefault="00AF154A">
            <w:pPr>
              <w:spacing w:before="240" w:after="240"/>
              <w:jc w:val="left"/>
            </w:pPr>
            <w:r>
              <w:t>2. 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p w:rsidR="00B61031" w:rsidRDefault="00AF154A">
            <w:pPr>
              <w:spacing w:before="240" w:after="240"/>
              <w:jc w:val="left"/>
            </w:pPr>
            <w:r>
              <w:t>3. Укрепване капацитета на бенеф</w:t>
            </w:r>
            <w:r>
              <w:t>ициентите на ОПОС за успешно реализиране на проекти по програмата.</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31" w:name="_Toc256000181"/>
      <w:bookmarkStart w:id="132" w:name="_Toc256000140"/>
      <w:bookmarkStart w:id="133" w:name="_Toc256000083"/>
      <w:bookmarkStart w:id="134" w:name="_Toc256000026"/>
      <w:r>
        <w:rPr>
          <w:noProof/>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w:t>
      </w:r>
      <w:r>
        <w:rPr>
          <w:noProof/>
        </w:rPr>
        <w:t>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bookmarkEnd w:id="131"/>
      <w:bookmarkEnd w:id="132"/>
      <w:bookmarkEnd w:id="133"/>
      <w:bookmarkEnd w:id="134"/>
    </w:p>
    <w:p w:rsidR="008C5CFA" w:rsidRPr="00525572"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Във всички </w:t>
            </w:r>
            <w:r>
              <w:t>обявени до 31.12.2018 г. процедури за предоставяне на БФП се предвижда постигане на целите, свързани с изпълнението на хоризонталните принципи на ЕС.</w:t>
            </w:r>
          </w:p>
          <w:p w:rsidR="00B61031" w:rsidRDefault="00AF154A">
            <w:pPr>
              <w:spacing w:before="240" w:after="240"/>
              <w:jc w:val="left"/>
            </w:pPr>
            <w:r>
              <w:t>При подготовката на всяка процедура за предоставяне на БФП, в Условията за кандидатстване, раздел 17. „Хор</w:t>
            </w:r>
            <w:r>
              <w:t>изонтални политики“, се включват ръководните принципи за подбор на операции по ОПОС 2014-2020 г., сред които са и хоризонталните принципи за равните възможности и предотвратяване на дискриминация.</w:t>
            </w:r>
          </w:p>
          <w:p w:rsidR="00B61031" w:rsidRDefault="00AF154A">
            <w:pPr>
              <w:spacing w:before="240" w:after="240"/>
              <w:jc w:val="left"/>
            </w:pPr>
            <w:r>
              <w:t>В раздел 22.„Критерии и методика за оценка на проектните пр</w:t>
            </w:r>
            <w:r>
              <w:t>едложения“ от Насоките за кандидатстване във всички процедури се включва критерият „Проектът демонстрира спазването на приложимите хоризонтални политики на ЕС, посочени в Раздел 17 от условията за кандидатстване“.</w:t>
            </w:r>
          </w:p>
          <w:p w:rsidR="00B61031" w:rsidRDefault="00AF154A">
            <w:pPr>
              <w:spacing w:before="240" w:after="240"/>
              <w:jc w:val="left"/>
            </w:pPr>
            <w:r>
              <w:t>Съответствието с хоризонталните принципи с</w:t>
            </w:r>
            <w:r>
              <w:t>е цели още на етап допустимост на проектните предложения. Всеки кандидат следва да разпише чрез какви мерки/ действия ще бъдат спазени хоризонталните принципи.</w:t>
            </w:r>
          </w:p>
          <w:p w:rsidR="00B61031" w:rsidRDefault="00AF154A">
            <w:pPr>
              <w:spacing w:before="240" w:after="240"/>
              <w:jc w:val="left"/>
            </w:pPr>
            <w:r>
              <w:t>Прилагането на посочения от страна на бенефициента хоризонтален принцип е задължително, като е о</w:t>
            </w:r>
            <w:r>
              <w:t>бект на мониторинг на етапа на изпълнение на проекта.</w:t>
            </w:r>
          </w:p>
          <w:p w:rsidR="00B61031" w:rsidRDefault="00AF154A">
            <w:pPr>
              <w:spacing w:before="240" w:after="240"/>
              <w:jc w:val="left"/>
            </w:pPr>
            <w:r>
              <w:t xml:space="preserve">По отношение на останалите аспекти на принципа на равнопоставеността, следва да се отбележи, че в оценените към края на отчетния период проекти не се открива разграничение по етнос, увреждане, възраст, </w:t>
            </w:r>
            <w:r>
              <w:t>религия и т.н. Всички дейности предвидени за изпълнение са неутрални по отношение на принадлежност на бенефициентите към каквато и да е група по какъвто и да е признак.</w:t>
            </w:r>
          </w:p>
          <w:p w:rsidR="00B61031" w:rsidRDefault="00AF154A">
            <w:pPr>
              <w:spacing w:before="240" w:after="240"/>
              <w:jc w:val="left"/>
            </w:pPr>
            <w:r>
              <w:t>С реализацията на оценените проекти по ОПОС се цели:</w:t>
            </w:r>
          </w:p>
          <w:p w:rsidR="00B61031" w:rsidRDefault="00AF154A">
            <w:pPr>
              <w:spacing w:before="240" w:after="240"/>
              <w:jc w:val="left"/>
            </w:pPr>
            <w:r>
              <w:t>- прилагане на принципа за равенст</w:t>
            </w:r>
            <w:r>
              <w:t>во между половете и създаването на заетост - чрез създадени в резултат на изпълнението на проекта нови работни места за мъже и жени;</w:t>
            </w:r>
          </w:p>
          <w:p w:rsidR="00B61031" w:rsidRDefault="00AF154A">
            <w:pPr>
              <w:spacing w:before="240" w:after="240"/>
              <w:jc w:val="left"/>
            </w:pPr>
            <w:r>
              <w:t>-  прилагане на принципа на равните възможности по отношение на достъпа до инфраструктурата, включително за лица с увреждан</w:t>
            </w:r>
            <w:r>
              <w:t>ия, където строежите се проектират, изпълняват и поддържат в съответствие с изискванията за достъпна среда за населението, включително за хората с увреждания, регламентирани в Закона за устройство на територията;</w:t>
            </w:r>
          </w:p>
          <w:p w:rsidR="00B61031" w:rsidRDefault="00AF154A">
            <w:pPr>
              <w:spacing w:before="240" w:after="240"/>
              <w:jc w:val="left"/>
            </w:pPr>
            <w:r>
              <w:t>-  прилагане на принципа на равните възможн</w:t>
            </w:r>
            <w:r>
              <w:t>ости по отношение на достъпа до информация за хора в неравностойно положение, чрез изпълнение на мерки за информация и комуникация по проектите с цел осигуряване на общодостъпна информация за всички заинтересовани лица;</w:t>
            </w:r>
          </w:p>
          <w:p w:rsidR="00B61031" w:rsidRDefault="00AF154A">
            <w:pPr>
              <w:spacing w:before="240" w:after="240"/>
              <w:jc w:val="left"/>
            </w:pPr>
            <w:r>
              <w:t>-  осигуряване на равен достъп и нед</w:t>
            </w:r>
            <w:r>
              <w:t>искриминация при набирането на участници в обучения и осигуряване на еднакви възможности за участие на представители, независимо от техния пол.</w:t>
            </w:r>
          </w:p>
          <w:p w:rsidR="00B61031" w:rsidRDefault="00AF154A">
            <w:pPr>
              <w:spacing w:before="240" w:after="240"/>
              <w:jc w:val="left"/>
            </w:pPr>
            <w:r>
              <w:t> </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35" w:name="_Toc256000182"/>
      <w:bookmarkStart w:id="136" w:name="_Toc256000141"/>
      <w:bookmarkStart w:id="137" w:name="_Toc256000084"/>
      <w:bookmarkStart w:id="138" w:name="_Toc256000027"/>
      <w:r>
        <w:rPr>
          <w:noProof/>
        </w:rPr>
        <w:t xml:space="preserve">Устойчиво развитие (член 50, параграф 4 и член 111, параграф 4, втора алинея, буква е) от Регламент (ЕС) № </w:t>
      </w:r>
      <w:r>
        <w:rPr>
          <w:noProof/>
        </w:rPr>
        <w:t>1303/2013)</w:t>
      </w:r>
      <w:bookmarkEnd w:id="135"/>
      <w:bookmarkEnd w:id="136"/>
      <w:bookmarkEnd w:id="137"/>
      <w:bookmarkEnd w:id="138"/>
    </w:p>
    <w:p w:rsidR="008C5CFA" w:rsidRPr="00525572" w:rsidRDefault="008C5CFA" w:rsidP="00300A01">
      <w:pPr>
        <w:spacing w:before="0" w:after="0"/>
        <w:ind w:left="426" w:hanging="426"/>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Оперативна програма „Околна среда“ 2014-2020 г. финансира проекти, които са в пряка полза за околната среда и имат директно отношение към хоризонталния принцип за устойчиво развитие. Програмата е насочена към изпълнение на националните ангажиме</w:t>
            </w:r>
            <w:r>
              <w:t>нти към европейското законодателство в съответните сектори и към осъществяването на посочените инвестиционни приоритети, имащи за основна цел постигане на устойчиво развитие и опазване на околната среда.</w:t>
            </w:r>
          </w:p>
          <w:p w:rsidR="00B61031" w:rsidRDefault="00AF154A">
            <w:pPr>
              <w:spacing w:before="240" w:after="240"/>
              <w:jc w:val="left"/>
            </w:pPr>
            <w:r>
              <w:t>Изискванията за постигане на съответствие с принципа</w:t>
            </w:r>
            <w:r>
              <w:t xml:space="preserve"> за „устойчиво развитие и опазване на околната среда“ се описват в насоките за кандидатстване, в раздел 17. „Хоризонтални политики“. Преценява се приложимостта на общите и специфични критерии от документа „Насоки за интегриране на политиката по околна сред</w:t>
            </w:r>
            <w:r>
              <w:t>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 в периода 2014-2020 г.” (т.нар. Насоки за ПОС и ПИК). Изискванията се включват в приложимите документ</w:t>
            </w:r>
            <w:r>
              <w:t>и на съответния етап от изпълнението на програмата – подготовка на насоки за кандидатстване, административен договор за предоставяне на БФП (АДБФП)/заповед за предоставяне на БФП (ЗБФП). </w:t>
            </w:r>
          </w:p>
          <w:p w:rsidR="00B61031" w:rsidRDefault="00AF154A">
            <w:pPr>
              <w:spacing w:before="240" w:after="240"/>
              <w:jc w:val="left"/>
            </w:pPr>
            <w:r>
              <w:t>Най-ключовите изисквания, заложени в публикуваните през 2018 г. проц</w:t>
            </w:r>
            <w:r>
              <w:t>едури, са свързани с препоръката за предвиждане на възможност за възлагане на зелена/и обществена/и поръчка/и, и предвиждане на мерки за адаптация към изменението на климата. В раздел 22. „Критерии за оценка на проектните предложения и относителната им теж</w:t>
            </w:r>
            <w:r>
              <w:t>ест“ във всички процедури се залага критерият „Проектът демонстрира спазването на приложимите хоризонтални принципи на ЕС, посочени в раздел 17 от „условията за кандидатстване“, както и приложимите критерии от Насоките за ПОС и ПИК”.</w:t>
            </w:r>
          </w:p>
          <w:p w:rsidR="00B61031" w:rsidRDefault="00AF154A">
            <w:pPr>
              <w:spacing w:before="240" w:after="240"/>
              <w:jc w:val="left"/>
            </w:pPr>
            <w:r>
              <w:t>Принципите за подбор н</w:t>
            </w:r>
            <w:r>
              <w:t>а операции по ОПОС също се залагат в раздел 17, както следва:</w:t>
            </w:r>
          </w:p>
          <w:p w:rsidR="00B61031" w:rsidRDefault="00AF154A" w:rsidP="00AF154A">
            <w:pPr>
              <w:numPr>
                <w:ilvl w:val="0"/>
                <w:numId w:val="42"/>
              </w:numPr>
              <w:spacing w:before="240" w:after="0"/>
              <w:ind w:hanging="210"/>
              <w:jc w:val="left"/>
            </w:pPr>
            <w:r>
              <w:t xml:space="preserve">Финансиране, основано на ангажиментите по законодателството – финансират се приоритетно проекти, целящи изпълнение на ангажиментите на страната по изискванията на европейското и национално </w:t>
            </w:r>
            <w:r>
              <w:t>законодателство;</w:t>
            </w:r>
          </w:p>
          <w:p w:rsidR="00B61031" w:rsidRDefault="00AF154A" w:rsidP="00AF154A">
            <w:pPr>
              <w:numPr>
                <w:ilvl w:val="0"/>
                <w:numId w:val="42"/>
              </w:numPr>
              <w:spacing w:before="0" w:after="0"/>
              <w:ind w:hanging="210"/>
              <w:jc w:val="left"/>
            </w:pPr>
            <w:r>
              <w:t>Устойчиво развитие – финансираните проекти допринасят за подобряване състоянието на  околната среда;</w:t>
            </w:r>
          </w:p>
          <w:p w:rsidR="00B61031" w:rsidRDefault="00AF154A" w:rsidP="00AF154A">
            <w:pPr>
              <w:numPr>
                <w:ilvl w:val="0"/>
                <w:numId w:val="42"/>
              </w:numPr>
              <w:spacing w:before="0" w:after="0"/>
              <w:ind w:hanging="210"/>
              <w:jc w:val="left"/>
            </w:pPr>
            <w:r>
              <w:t>Устойчивост на инвестициите – при избора на операции се залагат условия, гарантиращи дългосрочност и устойчивост на инвестициите;</w:t>
            </w:r>
          </w:p>
          <w:p w:rsidR="00B61031" w:rsidRDefault="00AF154A" w:rsidP="00AF154A">
            <w:pPr>
              <w:numPr>
                <w:ilvl w:val="0"/>
                <w:numId w:val="42"/>
              </w:numPr>
              <w:spacing w:before="0" w:after="0"/>
              <w:ind w:hanging="210"/>
              <w:jc w:val="left"/>
            </w:pPr>
            <w:r>
              <w:t>Интегрир</w:t>
            </w:r>
            <w:r>
              <w:t>аност на инвестициите – финансират се дейности, при изпълнението, на които се цели ефективност на интервенциите и интегрираност на инвестициите с оглед постигане на цялостен синергичен ефект, както и ефективност от гледна точка на разходите;</w:t>
            </w:r>
          </w:p>
          <w:p w:rsidR="00B61031" w:rsidRDefault="00AF154A" w:rsidP="00AF154A">
            <w:pPr>
              <w:numPr>
                <w:ilvl w:val="0"/>
                <w:numId w:val="42"/>
              </w:numPr>
              <w:spacing w:before="0" w:after="0"/>
              <w:ind w:hanging="210"/>
              <w:jc w:val="left"/>
            </w:pPr>
            <w:r>
              <w:t>Ресурсна и ене</w:t>
            </w:r>
            <w:r>
              <w:t>ргийна ефективност – финансират се проекти, допринасящи за постигане на ресурсна ефективност и подобряване на околната среда, като се насърчават технологични решения, изискващи по-малко инвестиционни и експлоатационни разходи;</w:t>
            </w:r>
          </w:p>
          <w:p w:rsidR="00B61031" w:rsidRDefault="00AF154A" w:rsidP="00AF154A">
            <w:pPr>
              <w:numPr>
                <w:ilvl w:val="0"/>
                <w:numId w:val="42"/>
              </w:numPr>
              <w:spacing w:before="0" w:after="240"/>
              <w:ind w:hanging="210"/>
              <w:jc w:val="left"/>
            </w:pPr>
            <w:r>
              <w:t>Борба с изменението на климат</w:t>
            </w:r>
            <w:r>
              <w:t>а и адаптация, устойчивост към бедствия - при финансирането на проекти,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p w:rsidR="00B61031" w:rsidRDefault="00AF154A">
            <w:pPr>
              <w:spacing w:before="240" w:after="240"/>
              <w:jc w:val="left"/>
            </w:pPr>
            <w:r>
              <w:t>Спазването на хоризонтални</w:t>
            </w:r>
            <w:r>
              <w:t>те принципи се оценява и проверява от страна на УО чрез проверка на информацията в раздел 12. Допълнителна информация, във формуляра за кандидатстване в ИСУН 2020 и при оценка на проектните предложения и по време на тяхното изпълнение. Извършват се докумен</w:t>
            </w:r>
            <w:r>
              <w:t>тални проверки на място, интервюта с екипа, отговорен за реализацията на проекта, като при наличие на пропуски се представят препоръки за тяхното отстраняване в определен срок.</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39" w:name="_Toc256000183"/>
      <w:bookmarkStart w:id="140" w:name="_Toc256000142"/>
      <w:bookmarkStart w:id="141" w:name="_Toc256000085"/>
      <w:bookmarkStart w:id="142" w:name="_Toc256000028"/>
      <w:r>
        <w:rPr>
          <w:noProof/>
        </w:rPr>
        <w:t>Докладване относно подкрепата, използвана за целите във връзка с изменението</w:t>
      </w:r>
      <w:r>
        <w:rPr>
          <w:noProof/>
        </w:rPr>
        <w:t xml:space="preserve"> на климата (член 50, параграф 4 от Регламент (ЕС) № 1303/2013)</w:t>
      </w:r>
      <w:bookmarkEnd w:id="139"/>
      <w:bookmarkEnd w:id="140"/>
      <w:bookmarkEnd w:id="141"/>
      <w:bookmarkEnd w:id="142"/>
    </w:p>
    <w:p w:rsidR="008C5CFA"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4626"/>
        <w:gridCol w:w="4092"/>
      </w:tblGrid>
      <w:tr w:rsidR="00B61031" w:rsidTr="0047688D">
        <w:tc>
          <w:tcPr>
            <w:tcW w:w="0" w:type="auto"/>
            <w:shd w:val="clear" w:color="auto" w:fill="auto"/>
          </w:tcPr>
          <w:p w:rsidR="008C5CFA" w:rsidRPr="00D81FD8" w:rsidRDefault="00AF154A" w:rsidP="00300A01">
            <w:pPr>
              <w:pStyle w:val="Text1"/>
              <w:spacing w:before="0" w:after="0"/>
              <w:ind w:left="0"/>
              <w:rPr>
                <w:b/>
              </w:rPr>
            </w:pPr>
            <w:r w:rsidRPr="00D81FD8">
              <w:rPr>
                <w:b/>
                <w:noProof/>
              </w:rPr>
              <w:t>Приоритетна ос</w:t>
            </w:r>
          </w:p>
        </w:tc>
        <w:tc>
          <w:tcPr>
            <w:tcW w:w="0" w:type="auto"/>
            <w:shd w:val="clear" w:color="auto" w:fill="auto"/>
          </w:tcPr>
          <w:p w:rsidR="008C5CFA" w:rsidRPr="00D81FD8" w:rsidRDefault="00AF154A" w:rsidP="00300A01">
            <w:pPr>
              <w:pStyle w:val="Text1"/>
              <w:spacing w:before="0" w:after="0"/>
              <w:ind w:left="0"/>
              <w:rPr>
                <w:b/>
              </w:rPr>
            </w:pPr>
            <w:r w:rsidRPr="00D81FD8">
              <w:rPr>
                <w:b/>
                <w:noProof/>
              </w:rPr>
              <w:t>Размер на подкрепата, който ще се използва за цели във връзка с изменението на климата (в евро)</w:t>
            </w:r>
          </w:p>
        </w:tc>
        <w:tc>
          <w:tcPr>
            <w:tcW w:w="0" w:type="auto"/>
            <w:shd w:val="clear" w:color="auto" w:fill="auto"/>
          </w:tcPr>
          <w:p w:rsidR="008C5CFA" w:rsidRPr="00D81FD8" w:rsidRDefault="00AF154A" w:rsidP="00300A01">
            <w:pPr>
              <w:pStyle w:val="Text1"/>
              <w:spacing w:before="0" w:after="0"/>
              <w:ind w:left="0"/>
              <w:rPr>
                <w:b/>
              </w:rPr>
            </w:pPr>
            <w:r w:rsidRPr="00D81FD8">
              <w:rPr>
                <w:b/>
                <w:noProof/>
              </w:rPr>
              <w:t>Дял от общия размер на средствата, разпределени за оперативната програма (%)</w:t>
            </w:r>
          </w:p>
        </w:tc>
      </w:tr>
      <w:tr w:rsidR="00B61031" w:rsidTr="0047688D">
        <w:tc>
          <w:tcPr>
            <w:tcW w:w="0" w:type="auto"/>
            <w:shd w:val="clear" w:color="auto" w:fill="auto"/>
          </w:tcPr>
          <w:p w:rsidR="008C5CFA" w:rsidRDefault="00AF154A" w:rsidP="00300A01">
            <w:pPr>
              <w:spacing w:before="0" w:after="0"/>
              <w:ind w:left="426" w:hanging="426"/>
            </w:pPr>
            <w:r>
              <w:rPr>
                <w:noProof/>
              </w:rPr>
              <w:t>1</w:t>
            </w:r>
          </w:p>
        </w:tc>
        <w:tc>
          <w:tcPr>
            <w:tcW w:w="0" w:type="auto"/>
            <w:shd w:val="clear" w:color="auto" w:fill="auto"/>
          </w:tcPr>
          <w:p w:rsidR="008C5CFA" w:rsidRDefault="00AF154A" w:rsidP="00300A01">
            <w:pPr>
              <w:pStyle w:val="Text1"/>
              <w:spacing w:before="0" w:after="0"/>
              <w:ind w:left="0"/>
              <w:jc w:val="right"/>
            </w:pPr>
            <w:r>
              <w:rPr>
                <w:noProof/>
              </w:rPr>
              <w:t>24 381 705,38</w:t>
            </w:r>
          </w:p>
        </w:tc>
        <w:tc>
          <w:tcPr>
            <w:tcW w:w="0" w:type="auto"/>
            <w:shd w:val="clear" w:color="auto" w:fill="auto"/>
          </w:tcPr>
          <w:p w:rsidR="008C5CFA" w:rsidRDefault="00AF154A" w:rsidP="00300A01">
            <w:pPr>
              <w:spacing w:before="0" w:after="0"/>
              <w:ind w:left="426" w:hanging="426"/>
              <w:jc w:val="right"/>
            </w:pPr>
            <w:r>
              <w:rPr>
                <w:noProof/>
              </w:rPr>
              <w:t>2,40%</w:t>
            </w:r>
          </w:p>
        </w:tc>
      </w:tr>
      <w:tr w:rsidR="00B61031" w:rsidTr="0047688D">
        <w:tc>
          <w:tcPr>
            <w:tcW w:w="0" w:type="auto"/>
            <w:shd w:val="clear" w:color="auto" w:fill="auto"/>
          </w:tcPr>
          <w:p w:rsidR="008C5CFA" w:rsidRDefault="00AF154A" w:rsidP="00300A01">
            <w:pPr>
              <w:spacing w:before="0" w:after="0"/>
              <w:ind w:left="426" w:hanging="426"/>
            </w:pPr>
            <w:r>
              <w:rPr>
                <w:noProof/>
              </w:rPr>
              <w:t>2</w:t>
            </w:r>
          </w:p>
        </w:tc>
        <w:tc>
          <w:tcPr>
            <w:tcW w:w="0" w:type="auto"/>
            <w:shd w:val="clear" w:color="auto" w:fill="auto"/>
          </w:tcPr>
          <w:p w:rsidR="008C5CFA" w:rsidRDefault="00AF154A" w:rsidP="00300A01">
            <w:pPr>
              <w:pStyle w:val="Text1"/>
              <w:spacing w:before="0" w:after="0"/>
              <w:ind w:left="0"/>
              <w:jc w:val="right"/>
            </w:pPr>
            <w:r>
              <w:rPr>
                <w:noProof/>
              </w:rPr>
              <w:t>25 877 702,56</w:t>
            </w:r>
          </w:p>
        </w:tc>
        <w:tc>
          <w:tcPr>
            <w:tcW w:w="0" w:type="auto"/>
            <w:shd w:val="clear" w:color="auto" w:fill="auto"/>
          </w:tcPr>
          <w:p w:rsidR="008C5CFA" w:rsidRDefault="00AF154A" w:rsidP="00300A01">
            <w:pPr>
              <w:spacing w:before="0" w:after="0"/>
              <w:ind w:left="426" w:hanging="426"/>
              <w:jc w:val="right"/>
            </w:pPr>
            <w:r>
              <w:rPr>
                <w:noProof/>
              </w:rPr>
              <w:t>10,58%</w:t>
            </w:r>
          </w:p>
        </w:tc>
      </w:tr>
      <w:tr w:rsidR="00B61031" w:rsidTr="0047688D">
        <w:tc>
          <w:tcPr>
            <w:tcW w:w="0" w:type="auto"/>
            <w:shd w:val="clear" w:color="auto" w:fill="auto"/>
          </w:tcPr>
          <w:p w:rsidR="008C5CFA" w:rsidRDefault="00AF154A" w:rsidP="00300A01">
            <w:pPr>
              <w:spacing w:before="0" w:after="0"/>
              <w:ind w:left="426" w:hanging="426"/>
            </w:pPr>
            <w:r>
              <w:rPr>
                <w:noProof/>
              </w:rPr>
              <w:t>3</w:t>
            </w:r>
          </w:p>
        </w:tc>
        <w:tc>
          <w:tcPr>
            <w:tcW w:w="0" w:type="auto"/>
            <w:shd w:val="clear" w:color="auto" w:fill="auto"/>
          </w:tcPr>
          <w:p w:rsidR="008C5CFA" w:rsidRDefault="00AF154A" w:rsidP="00300A01">
            <w:pPr>
              <w:pStyle w:val="Text1"/>
              <w:spacing w:before="0" w:after="0"/>
              <w:ind w:left="0"/>
              <w:jc w:val="right"/>
            </w:pPr>
            <w:r>
              <w:rPr>
                <w:noProof/>
              </w:rPr>
              <w:t>11 997 384,59</w:t>
            </w:r>
          </w:p>
        </w:tc>
        <w:tc>
          <w:tcPr>
            <w:tcW w:w="0" w:type="auto"/>
            <w:shd w:val="clear" w:color="auto" w:fill="auto"/>
          </w:tcPr>
          <w:p w:rsidR="008C5CFA" w:rsidRDefault="00AF154A" w:rsidP="00300A01">
            <w:pPr>
              <w:spacing w:before="0" w:after="0"/>
              <w:ind w:left="426" w:hanging="426"/>
              <w:jc w:val="right"/>
            </w:pPr>
            <w:r>
              <w:rPr>
                <w:noProof/>
              </w:rPr>
              <w:t>13,92%</w:t>
            </w:r>
          </w:p>
        </w:tc>
      </w:tr>
      <w:tr w:rsidR="00B61031" w:rsidTr="0047688D">
        <w:tc>
          <w:tcPr>
            <w:tcW w:w="0" w:type="auto"/>
            <w:shd w:val="clear" w:color="auto" w:fill="auto"/>
          </w:tcPr>
          <w:p w:rsidR="008C5CFA" w:rsidRDefault="00AF154A" w:rsidP="00300A01">
            <w:pPr>
              <w:spacing w:before="0" w:after="0"/>
              <w:ind w:left="426" w:hanging="426"/>
            </w:pPr>
            <w:r>
              <w:rPr>
                <w:noProof/>
              </w:rPr>
              <w:t>4</w:t>
            </w:r>
          </w:p>
        </w:tc>
        <w:tc>
          <w:tcPr>
            <w:tcW w:w="0" w:type="auto"/>
            <w:shd w:val="clear" w:color="auto" w:fill="auto"/>
          </w:tcPr>
          <w:p w:rsidR="008C5CFA" w:rsidRDefault="00AF154A" w:rsidP="00300A01">
            <w:pPr>
              <w:pStyle w:val="Text1"/>
              <w:spacing w:before="0" w:after="0"/>
              <w:ind w:left="0"/>
              <w:jc w:val="right"/>
            </w:pPr>
            <w:r>
              <w:rPr>
                <w:noProof/>
              </w:rPr>
              <w:t>29 449 878,63</w:t>
            </w:r>
          </w:p>
        </w:tc>
        <w:tc>
          <w:tcPr>
            <w:tcW w:w="0" w:type="auto"/>
            <w:shd w:val="clear" w:color="auto" w:fill="auto"/>
          </w:tcPr>
          <w:p w:rsidR="008C5CFA" w:rsidRDefault="00AF154A" w:rsidP="00300A01">
            <w:pPr>
              <w:spacing w:before="0" w:after="0"/>
              <w:ind w:left="426" w:hanging="426"/>
              <w:jc w:val="right"/>
            </w:pPr>
            <w:r>
              <w:rPr>
                <w:noProof/>
              </w:rPr>
              <w:t>44,12%</w:t>
            </w:r>
          </w:p>
        </w:tc>
      </w:tr>
      <w:tr w:rsidR="00B61031" w:rsidTr="0047688D">
        <w:tc>
          <w:tcPr>
            <w:tcW w:w="0" w:type="auto"/>
            <w:shd w:val="clear" w:color="auto" w:fill="auto"/>
          </w:tcPr>
          <w:p w:rsidR="008C5CFA" w:rsidRDefault="00AF154A" w:rsidP="00300A01">
            <w:pPr>
              <w:spacing w:before="0" w:after="0"/>
              <w:ind w:left="426" w:hanging="426"/>
            </w:pPr>
            <w:r>
              <w:rPr>
                <w:noProof/>
              </w:rPr>
              <w:t>5</w:t>
            </w:r>
          </w:p>
        </w:tc>
        <w:tc>
          <w:tcPr>
            <w:tcW w:w="0" w:type="auto"/>
            <w:shd w:val="clear" w:color="auto" w:fill="auto"/>
          </w:tcPr>
          <w:p w:rsidR="008C5CFA" w:rsidRDefault="00AF154A" w:rsidP="00300A01">
            <w:pPr>
              <w:pStyle w:val="Text1"/>
              <w:spacing w:before="0" w:after="0"/>
              <w:ind w:left="0"/>
              <w:jc w:val="right"/>
            </w:pPr>
            <w:r>
              <w:rPr>
                <w:noProof/>
              </w:rPr>
              <w:t>361 309,17</w:t>
            </w:r>
          </w:p>
        </w:tc>
        <w:tc>
          <w:tcPr>
            <w:tcW w:w="0" w:type="auto"/>
            <w:shd w:val="clear" w:color="auto" w:fill="auto"/>
          </w:tcPr>
          <w:p w:rsidR="008C5CFA" w:rsidRDefault="00AF154A" w:rsidP="00300A01">
            <w:pPr>
              <w:spacing w:before="0" w:after="0"/>
              <w:ind w:left="426" w:hanging="426"/>
              <w:jc w:val="right"/>
            </w:pPr>
            <w:r>
              <w:rPr>
                <w:noProof/>
              </w:rPr>
              <w:t>0,72%</w:t>
            </w:r>
          </w:p>
        </w:tc>
      </w:tr>
      <w:tr w:rsidR="00B61031" w:rsidTr="0047688D">
        <w:tc>
          <w:tcPr>
            <w:tcW w:w="0" w:type="auto"/>
            <w:shd w:val="clear" w:color="auto" w:fill="auto"/>
          </w:tcPr>
          <w:p w:rsidR="008C5CFA" w:rsidRDefault="00AF154A" w:rsidP="00300A01">
            <w:pPr>
              <w:spacing w:before="0" w:after="0"/>
              <w:ind w:left="426" w:hanging="426"/>
            </w:pPr>
            <w:r w:rsidRPr="00D81FD8">
              <w:rPr>
                <w:b/>
                <w:noProof/>
              </w:rPr>
              <w:t>Общо</w:t>
            </w:r>
          </w:p>
        </w:tc>
        <w:tc>
          <w:tcPr>
            <w:tcW w:w="0" w:type="auto"/>
            <w:shd w:val="clear" w:color="auto" w:fill="auto"/>
          </w:tcPr>
          <w:p w:rsidR="008C5CFA" w:rsidRDefault="00AF154A" w:rsidP="00300A01">
            <w:pPr>
              <w:pStyle w:val="Text1"/>
              <w:spacing w:before="0" w:after="0"/>
              <w:ind w:left="0"/>
              <w:jc w:val="right"/>
            </w:pPr>
            <w:r w:rsidRPr="00D81FD8">
              <w:rPr>
                <w:b/>
                <w:noProof/>
              </w:rPr>
              <w:t>92 067 980,32</w:t>
            </w:r>
          </w:p>
        </w:tc>
        <w:tc>
          <w:tcPr>
            <w:tcW w:w="0" w:type="auto"/>
            <w:shd w:val="clear" w:color="auto" w:fill="auto"/>
          </w:tcPr>
          <w:p w:rsidR="008C5CFA" w:rsidRDefault="00AF154A" w:rsidP="00300A01">
            <w:pPr>
              <w:spacing w:before="0" w:after="0"/>
              <w:ind w:left="426" w:hanging="426"/>
              <w:jc w:val="right"/>
            </w:pPr>
            <w:r w:rsidRPr="00D81FD8">
              <w:rPr>
                <w:b/>
                <w:noProof/>
              </w:rPr>
              <w:t>6,12%</w:t>
            </w:r>
          </w:p>
        </w:tc>
      </w:tr>
    </w:tbl>
    <w:p w:rsidR="008C5CFA" w:rsidRPr="00AC3BC0"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Посочените стойности на избраните операции към 31.12.2018 г. по приоритетни оси, са  в съответствие с  определените </w:t>
            </w:r>
            <w:r>
              <w:t>коефициенти по кодове за област на интервенция в Регламент за изпълнение (ЕС) № 215/2014 г. </w:t>
            </w:r>
          </w:p>
          <w:p w:rsidR="00B61031" w:rsidRDefault="00AF154A">
            <w:pPr>
              <w:spacing w:before="240" w:after="240"/>
              <w:jc w:val="left"/>
            </w:pPr>
            <w:r>
              <w:t>Финансовите данни, отчетени по тях, са съгласно определения коефициент за изчисляване на подкрепата във връзка с изменението на климата:</w:t>
            </w:r>
          </w:p>
          <w:p w:rsidR="00B61031" w:rsidRDefault="00AF154A" w:rsidP="00AF154A">
            <w:pPr>
              <w:numPr>
                <w:ilvl w:val="0"/>
                <w:numId w:val="43"/>
              </w:numPr>
              <w:spacing w:before="240" w:after="0"/>
              <w:ind w:hanging="210"/>
              <w:jc w:val="left"/>
            </w:pPr>
            <w:r>
              <w:t xml:space="preserve">ПО 1: 24 381 705,38 евро, </w:t>
            </w:r>
            <w:r>
              <w:t xml:space="preserve">съгласно процентните съотношения по кодове: 021 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w:t>
            </w:r>
            <w:r>
              <w:t>равнище и равнище отделен потребител, системи за таксуване и намаляване на течовете) и 023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w:t>
            </w:r>
            <w:r>
              <w:t>ние на метан и компостиране);</w:t>
            </w:r>
          </w:p>
          <w:p w:rsidR="00B61031" w:rsidRDefault="00AF154A" w:rsidP="00AF154A">
            <w:pPr>
              <w:numPr>
                <w:ilvl w:val="0"/>
                <w:numId w:val="43"/>
              </w:numPr>
              <w:spacing w:before="0" w:after="0"/>
              <w:ind w:hanging="210"/>
              <w:jc w:val="left"/>
            </w:pPr>
            <w:r>
              <w:t>ПО 2: 25 877 702,56 евро, съгласно процентните съотношения по кодове: 023 Мерки, свързани с опазването на околната среда, които са насочени към намаляване и/или предотвратяване на емисиите на парникови газове (включващи обрабо</w:t>
            </w:r>
            <w:r>
              <w:t>тка и съхранение на метан и компостиране);</w:t>
            </w:r>
          </w:p>
          <w:p w:rsidR="00B61031" w:rsidRDefault="00AF154A" w:rsidP="00AF154A">
            <w:pPr>
              <w:numPr>
                <w:ilvl w:val="0"/>
                <w:numId w:val="43"/>
              </w:numPr>
              <w:spacing w:before="0" w:after="0"/>
              <w:ind w:hanging="210"/>
              <w:jc w:val="left"/>
            </w:pPr>
            <w:r>
              <w:t>ПО 3: 11 997 384,59 евро, съгласно процентните съотношения по кодове: 085 Опазване и укрепване на биологичното разнообразие, опазване на природата и екологосъобразна инфраструктура и 086 Опазване, възстановяване и</w:t>
            </w:r>
            <w:r>
              <w:t xml:space="preserve"> устойчиво използване  на зони по „Натура 2000“;</w:t>
            </w:r>
          </w:p>
          <w:p w:rsidR="00B61031" w:rsidRDefault="00AF154A" w:rsidP="00AF154A">
            <w:pPr>
              <w:numPr>
                <w:ilvl w:val="0"/>
                <w:numId w:val="43"/>
              </w:numPr>
              <w:spacing w:before="0" w:after="0"/>
              <w:ind w:hanging="210"/>
              <w:jc w:val="left"/>
            </w:pPr>
            <w:r>
              <w:t>ПО 4: 29 449 878,63 евро, съгласно процентното съотношение по код 087 Мерки за адаптиране към изменението на климата и предотвратяване и управление на рискове, свързани с климата, например ерозия, пожари, на</w:t>
            </w:r>
            <w:r>
              <w:t>воднения, бури и засушавания, включително повишаване на осведомеността, системи и инфраструктури за гражданска защита и управление на бедствия;</w:t>
            </w:r>
          </w:p>
          <w:p w:rsidR="00B61031" w:rsidRDefault="00AF154A" w:rsidP="00AF154A">
            <w:pPr>
              <w:numPr>
                <w:ilvl w:val="0"/>
                <w:numId w:val="43"/>
              </w:numPr>
              <w:spacing w:before="0" w:after="240"/>
              <w:ind w:hanging="210"/>
              <w:jc w:val="left"/>
            </w:pPr>
            <w:r>
              <w:t>ПО 5: 361 309,17евро, съгласно процентното съотношение по код 083 Мерки, свързани с качеството на въздуха;</w:t>
            </w:r>
          </w:p>
          <w:p w:rsidR="00B61031" w:rsidRDefault="00AF154A">
            <w:pPr>
              <w:spacing w:before="240" w:after="240"/>
              <w:jc w:val="left"/>
            </w:pPr>
            <w:r>
              <w:t>Индик</w:t>
            </w:r>
            <w:r>
              <w:t>ативната стойност на подкрепата от фондовете на ЕС, която е предвидено да бъде използвана за финансиране на мерки свързани с изменението на климата, по програмата е в размер на 219 288 044,95 евро, представляващи 14,57% от общия бюджет на ОПОС 2014-2020 г.</w:t>
            </w:r>
          </w:p>
          <w:p w:rsidR="00B61031" w:rsidRDefault="00AF154A">
            <w:pPr>
              <w:spacing w:before="240" w:after="240"/>
              <w:jc w:val="left"/>
            </w:pPr>
            <w:r>
              <w:t xml:space="preserve">До 31.12.2018 г. общата сума на подкрепата от фондовете на ЕС за мерки във връзка с изменението на климата възлиза на </w:t>
            </w:r>
            <w:r>
              <w:rPr>
                <w:b/>
                <w:bCs/>
              </w:rPr>
              <w:t>92 067 980,32</w:t>
            </w:r>
            <w:r>
              <w:t xml:space="preserve"> евро, равняващи се на </w:t>
            </w:r>
            <w:r>
              <w:rPr>
                <w:b/>
                <w:bCs/>
              </w:rPr>
              <w:t>6,12%</w:t>
            </w:r>
            <w:r>
              <w:t xml:space="preserve"> от бюджета на програмата и </w:t>
            </w:r>
            <w:r>
              <w:rPr>
                <w:b/>
                <w:bCs/>
              </w:rPr>
              <w:t>41,98%</w:t>
            </w:r>
            <w:r>
              <w:t xml:space="preserve"> от целта.</w:t>
            </w:r>
          </w:p>
          <w:p w:rsidR="00B61031" w:rsidRDefault="00AF154A">
            <w:pPr>
              <w:spacing w:before="240" w:after="240"/>
              <w:jc w:val="left"/>
            </w:pPr>
            <w:r>
              <w:t>С одобрените за финансиране проекти от 01.01.2019 д</w:t>
            </w:r>
            <w:r>
              <w:t>о 31.03.2019 г. подкрепата на ЕС за мерки във връзка с изменението на климата достигна 98 817 371,11 евро, равняващи се на 6,57 % от бюджета на програмата и 45,06 % от целта.</w:t>
            </w:r>
          </w:p>
          <w:p w:rsidR="00B61031" w:rsidRDefault="00AF154A">
            <w:pPr>
              <w:spacing w:before="240" w:after="240"/>
              <w:jc w:val="left"/>
            </w:pPr>
            <w:r>
              <w:t>Следва да се отбележи, че SFC2014 представя дела от общия размер на средствата, р</w:t>
            </w:r>
            <w:r>
              <w:t>азпределени за оперативната програма спрямо бюджета на съответната приоритетна ос, докато в таблица 19 „Ориентировъчен размер на подкрепата, която ще бъде използвана за цели във връзка с изменението на климата“ от ОПОС дела от общия размер на средствата, р</w:t>
            </w:r>
            <w:r>
              <w:t>азпределени за оперативната програма се изчислява спрямо общия бюджет на програмата.</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rPr>
          <w:lang w:val="fr-BE"/>
        </w:rPr>
      </w:pPr>
      <w:bookmarkStart w:id="143" w:name="_Toc256000184"/>
      <w:bookmarkStart w:id="144" w:name="_Toc256000143"/>
      <w:bookmarkStart w:id="145" w:name="_Toc256000086"/>
      <w:bookmarkStart w:id="146" w:name="_Toc256000029"/>
      <w:r>
        <w:rPr>
          <w:noProof/>
          <w:lang w:val="fr-BE"/>
        </w:rPr>
        <w:t>Роля на партньорите в изпълнението на програмата</w:t>
      </w:r>
      <w:bookmarkStart w:id="147" w:name="_Toc516049792"/>
      <w:bookmarkEnd w:id="143"/>
      <w:bookmarkEnd w:id="144"/>
      <w:bookmarkEnd w:id="145"/>
      <w:bookmarkEnd w:id="146"/>
      <w:bookmarkEnd w:id="1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В рамките на изпълнението на ОПОС е изграден механизъм, който гарантира включването и участието на всички партньори и </w:t>
            </w:r>
            <w:r>
              <w:t>заинтересовани страни в процеса на вземане на решения, касаещи различните етапи от реализирането на оперативната програма. Колективният орган, основан на принципа на партньорството и прозрачността, даващ израз на изградения механизъм е Комитетът за наблюде</w:t>
            </w:r>
            <w:r>
              <w:t xml:space="preserve">ние (КН) на ОПОС. В състава на КН са включени представители на всички заинтересовани страни – държавна администрация, бизнес организации, неправителствени организации със следните сфери на общественополезна дейност: 1/. Социално включване и интегриране на </w:t>
            </w:r>
            <w:r>
              <w:t>маргинализираните групи; 2/. Екология; 3/. Равенство между мъжете и жените, недискриминация и равни възможности и 4/. Образование, наука и култура; както и представители на юридически лица с нестопанска цел за общественополезна дейност, имащи отношение към</w:t>
            </w:r>
            <w:r>
              <w:t xml:space="preserve"> мерките, които ще се финансират по ОПОС.</w:t>
            </w:r>
          </w:p>
          <w:p w:rsidR="00B61031" w:rsidRDefault="00AF154A">
            <w:pPr>
              <w:spacing w:before="240" w:after="240"/>
              <w:jc w:val="left"/>
            </w:pPr>
            <w:r>
              <w:t>За осигуряване на качествена подготовка на регионални прединвестиционни проучвания по процедура „Подпомагане регионалното инвестиционно планиране на отрасъл ВиК“ са установени два спомагателни органа: Управителен к</w:t>
            </w:r>
            <w:r>
              <w:t>омитет за текущо наблюдение на изпълнението на договорите за подготовка на РПИП и Работна група за наблюдение на подготовката на РПИП. В Управителния комитет участват представители на МРРБ, МОСВ, УО на ОПОС, МЗ и ВиК операторите.</w:t>
            </w:r>
          </w:p>
          <w:p w:rsidR="00B61031" w:rsidRDefault="00AF154A">
            <w:pPr>
              <w:spacing w:before="240" w:after="240"/>
              <w:jc w:val="left"/>
            </w:pPr>
            <w:r>
              <w:t xml:space="preserve">През периода са проведени </w:t>
            </w:r>
            <w:r>
              <w:t>и срещи със Столична община, с консултантите от JASPERS и Европейска инвестиционна банка, на които са обсъждани възникнали проблеми и въпроси в хода на подготовка на документация за подаване на голям проект.</w:t>
            </w:r>
          </w:p>
          <w:p w:rsidR="00B61031" w:rsidRDefault="00AF154A">
            <w:pPr>
              <w:spacing w:before="240" w:after="240"/>
              <w:jc w:val="left"/>
            </w:pPr>
            <w:r>
              <w:t>Проведени са първите 4 работни срещи с представи</w:t>
            </w:r>
            <w:r>
              <w:t>тели на ВиК операторите и на асоциациите по ВиК във връзка с подготовката на проектни предложения по процедура „Изграждане на ВиК инфраструктура“, 10 бр. срещи с общини-кандидати по обявени процедури и 2 срещи с потенциални бенефициенти по процедура „Мерки</w:t>
            </w:r>
            <w:r>
              <w:t xml:space="preserve"> за подобряване качеството на атмосферния въздух“ .</w:t>
            </w:r>
          </w:p>
          <w:p w:rsidR="00B61031" w:rsidRDefault="00AF154A">
            <w:pPr>
              <w:spacing w:before="240" w:after="240"/>
              <w:jc w:val="left"/>
            </w:pPr>
            <w:r>
              <w:t>През периода са проведени и редица срещи със Столична община, с консултантите от JASPERS и Европейска инвестиционна банка, на които са обсъждани възникнали проблеми и въпроси в хода на подготовка на двата</w:t>
            </w:r>
            <w:r>
              <w:t xml:space="preserve"> големи проекта на общината. Провеждат се и регулярни срещи с бенефициентите в хода на изпълнение на одобрените за финансиране проекти.</w:t>
            </w:r>
          </w:p>
          <w:p w:rsidR="00B61031" w:rsidRDefault="00AF154A">
            <w:pPr>
              <w:spacing w:before="240" w:after="240"/>
              <w:jc w:val="left"/>
            </w:pPr>
            <w:r>
              <w:t xml:space="preserve">В края на 2018 г. се състоя Годишното информационно събитие, където пред представители на общини, местна и изпълнителна </w:t>
            </w:r>
            <w:r>
              <w:t>власт, медии и партньорски организации, представители на УО на оперативни програми и др. е представен напредъка на програмата и предстоящите дейности през 2019 г.</w:t>
            </w:r>
          </w:p>
          <w:p w:rsidR="00B61031" w:rsidRDefault="00AF154A">
            <w:pPr>
              <w:spacing w:before="240" w:after="240"/>
              <w:jc w:val="left"/>
            </w:pPr>
            <w:r>
              <w:t>При изпълнение на мерките за информираност и публичност, УО на ОПОС инициира редица работни с</w:t>
            </w:r>
            <w:r>
              <w:t>рещи с участието на всички заинтересовани страни – управляващи и контролни органи, бенефициенти, представители на общините, работодателски и стопански организации, НСОРБ.</w:t>
            </w:r>
          </w:p>
          <w:p w:rsidR="00B61031" w:rsidRDefault="00AF154A">
            <w:pPr>
              <w:spacing w:before="240" w:after="240"/>
              <w:jc w:val="left"/>
            </w:pPr>
            <w:r>
              <w:t xml:space="preserve">В резултат от гореизложеното може да се направи изводът, че процеса на изпълнение на </w:t>
            </w:r>
            <w:r>
              <w:t>програмата диалогът и комуникацията със заинтересованите страни непрекъснато се подобрява, което допълнително спомага за подобряване на откритостта и прозрачността на работата на УО.</w:t>
            </w:r>
          </w:p>
          <w:p w:rsidR="00B61031" w:rsidRDefault="00AF154A">
            <w:pPr>
              <w:spacing w:before="240" w:after="240"/>
              <w:jc w:val="left"/>
            </w:pPr>
            <w:r>
              <w:t> </w:t>
            </w:r>
          </w:p>
          <w:p w:rsidR="008C5CFA" w:rsidRPr="00B52842" w:rsidRDefault="008C5CFA" w:rsidP="00300A01">
            <w:pPr>
              <w:pStyle w:val="Text1"/>
              <w:spacing w:before="0" w:after="0"/>
              <w:ind w:left="0"/>
              <w:rPr>
                <w:lang w:val="fr-BE"/>
              </w:rPr>
            </w:pPr>
          </w:p>
        </w:tc>
      </w:tr>
    </w:tbl>
    <w:p w:rsidR="008C5CFA" w:rsidRPr="00612651" w:rsidRDefault="008C5CFA" w:rsidP="00300A01">
      <w:pPr>
        <w:pStyle w:val="Text1"/>
        <w:spacing w:before="0" w:after="0"/>
        <w:ind w:left="0"/>
        <w:rPr>
          <w:lang w:val="fr-BE"/>
        </w:rPr>
      </w:pPr>
    </w:p>
    <w:p w:rsidR="008C5CFA" w:rsidRDefault="00AF154A" w:rsidP="00AF154A">
      <w:pPr>
        <w:pStyle w:val="Heading1"/>
        <w:numPr>
          <w:ilvl w:val="0"/>
          <w:numId w:val="32"/>
        </w:numPr>
        <w:tabs>
          <w:tab w:val="clear" w:pos="992"/>
          <w:tab w:val="num" w:pos="0"/>
        </w:tabs>
        <w:spacing w:before="0" w:after="0"/>
        <w:ind w:left="0" w:firstLine="0"/>
        <w:jc w:val="left"/>
      </w:pPr>
      <w:r w:rsidRPr="00920B4D">
        <w:br w:type="page"/>
      </w:r>
      <w:bookmarkStart w:id="148" w:name="_Toc256000185"/>
      <w:bookmarkStart w:id="149" w:name="_Toc256000144"/>
      <w:bookmarkStart w:id="150" w:name="_Toc256000087"/>
      <w:bookmarkStart w:id="151" w:name="_Toc256000030"/>
      <w:r>
        <w:rPr>
          <w:noProof/>
        </w:rPr>
        <w:t xml:space="preserve">ЗАДЪЛЖИТЕЛНА ИНФОРМАЦИЯ И ОЦЕНКА СЪГЛАСНО ЧЛЕН 111, ПАРАГРАФ 4, </w:t>
      </w:r>
      <w:r>
        <w:rPr>
          <w:noProof/>
        </w:rPr>
        <w:t>ПЪРВА АЛИНЕЯ, БУКВИ а) и б) ОТ РЕГЛАМЕНТ (ЕС) № 1303/2013</w:t>
      </w:r>
      <w:bookmarkEnd w:id="148"/>
      <w:bookmarkEnd w:id="149"/>
      <w:bookmarkEnd w:id="150"/>
      <w:bookmarkEnd w:id="151"/>
    </w:p>
    <w:p w:rsidR="008C5CFA" w:rsidRDefault="00AF154A" w:rsidP="00AF154A">
      <w:pPr>
        <w:pStyle w:val="Heading2"/>
        <w:numPr>
          <w:ilvl w:val="1"/>
          <w:numId w:val="14"/>
        </w:numPr>
        <w:tabs>
          <w:tab w:val="clear" w:pos="850"/>
          <w:tab w:val="num" w:pos="0"/>
        </w:tabs>
        <w:spacing w:before="0" w:after="0"/>
        <w:ind w:left="0" w:firstLine="0"/>
        <w:jc w:val="left"/>
      </w:pPr>
      <w:bookmarkStart w:id="152" w:name="_Toc256000186"/>
      <w:bookmarkStart w:id="153" w:name="_Toc256000145"/>
      <w:bookmarkStart w:id="154" w:name="_Toc256000088"/>
      <w:bookmarkStart w:id="155" w:name="_Toc256000031"/>
      <w:r>
        <w:rPr>
          <w:noProof/>
        </w:rPr>
        <w:t>Напредък по изпълнението на плана за оценка и предприетите действия във връзка с констатациите от извършените оценки</w:t>
      </w:r>
      <w:bookmarkEnd w:id="152"/>
      <w:bookmarkEnd w:id="153"/>
      <w:bookmarkEnd w:id="154"/>
      <w:bookmarkEnd w:id="15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С Решение № 115/26.07.2018 г. е обявена обществена поръчка с предмет „Извършване </w:t>
            </w:r>
            <w:r>
              <w:t>на оценки на изпълнението на оперативна програма „Околна среда 2014- 2020 г.“ в изпълнение на Плана за оценка на ОПОС 2014- 2020 г., одобрен от Комитета за наблюдение на програмата.</w:t>
            </w:r>
          </w:p>
          <w:p w:rsidR="00B61031" w:rsidRDefault="00AF154A">
            <w:pPr>
              <w:spacing w:before="240" w:after="240"/>
              <w:jc w:val="left"/>
            </w:pPr>
            <w:r>
              <w:t xml:space="preserve">В предмета на обществената поръчка са включени изпълнението на всички </w:t>
            </w:r>
            <w:r>
              <w:t>предвидени оценки (компоненти) на ОПОС 2014- 2020 г.:</w:t>
            </w:r>
          </w:p>
          <w:p w:rsidR="00B61031" w:rsidRDefault="00AF154A" w:rsidP="00AF154A">
            <w:pPr>
              <w:numPr>
                <w:ilvl w:val="0"/>
                <w:numId w:val="44"/>
              </w:numPr>
              <w:spacing w:before="240" w:after="0"/>
              <w:ind w:hanging="210"/>
              <w:jc w:val="left"/>
            </w:pPr>
            <w:r>
              <w:t>Компонент 1: Оценка на напредъка по изпълнението на приоритетни оси 1, 2, 3, 4 и 6;</w:t>
            </w:r>
          </w:p>
          <w:p w:rsidR="00B61031" w:rsidRDefault="00AF154A" w:rsidP="00AF154A">
            <w:pPr>
              <w:numPr>
                <w:ilvl w:val="0"/>
                <w:numId w:val="44"/>
              </w:numPr>
              <w:spacing w:before="0" w:after="0"/>
              <w:ind w:hanging="210"/>
              <w:jc w:val="left"/>
            </w:pPr>
            <w:r>
              <w:t>Компонент 2: Оценка на ефективността и ефикасността на изпълнението на приоритетна ос  5 „Подобряване качеството на ат</w:t>
            </w:r>
            <w:r>
              <w:t>мосферния въздух“ на ОПОС 2014- 2020 г.;</w:t>
            </w:r>
          </w:p>
          <w:p w:rsidR="00B61031" w:rsidRDefault="00AF154A" w:rsidP="00AF154A">
            <w:pPr>
              <w:numPr>
                <w:ilvl w:val="0"/>
                <w:numId w:val="44"/>
              </w:numPr>
              <w:spacing w:before="0" w:after="0"/>
              <w:ind w:hanging="210"/>
              <w:jc w:val="left"/>
            </w:pPr>
            <w:r>
              <w:t>Компонент 3: Оценка на въздействието на ОПОС 2014-2020 г. и на приноса на подкрепата   от ЕСИФ за постигането на специфичните цели по всеки приоритет;</w:t>
            </w:r>
          </w:p>
          <w:p w:rsidR="00B61031" w:rsidRDefault="00AF154A" w:rsidP="00AF154A">
            <w:pPr>
              <w:numPr>
                <w:ilvl w:val="0"/>
                <w:numId w:val="44"/>
              </w:numPr>
              <w:spacing w:before="0" w:after="240"/>
              <w:ind w:hanging="210"/>
              <w:jc w:val="left"/>
            </w:pPr>
            <w:r>
              <w:t>Компонент 4: Оценка на прилагането на ОПОС 2014-2020 г. чрез под</w:t>
            </w:r>
            <w:r>
              <w:t>хода Водено от общностите местно развитие (ВОМР).</w:t>
            </w:r>
          </w:p>
          <w:p w:rsidR="00B61031" w:rsidRDefault="00AF154A">
            <w:pPr>
              <w:spacing w:before="240" w:after="240"/>
              <w:jc w:val="left"/>
            </w:pPr>
            <w:r>
              <w:t xml:space="preserve">Оценката на напредъка по изпълнението на приоритетни оси 1, 2, 3, 4 и 6 следва да се фокусира върху осъществяването на цялостна оценка на напредъка в изпълнението на програмата по всички приоритетни оси, с </w:t>
            </w:r>
            <w:r>
              <w:t>изключение на ос 5, която е обхваната от специфична оценка. Оценката следва да анализира и оцени ефективността и ефикасността на интервенциите по ОПОС 2014-2020 г., съответствието на постигнатите междинни резултати от изпълнението по всички обхванати приор</w:t>
            </w:r>
            <w:r>
              <w:t>итетни оси с целите и приоритетите на програмата. Оценката следва да обхваща оценка на напредъка по постигане на очакваното въздействие, оценка на функционалността и адекватността на изградените системи за управление и контрол - програмиране, оценка на про</w:t>
            </w:r>
            <w:r>
              <w:t>ектни предложения, финансово управление и контрол, мониторинг, оценка и отчитане/докладване, изпълнение на годишните планове за действие в изпълнение на Националната комуникационна стратегия 2014- 2020 г., прилагане на хоризонталните политики. Анализът сле</w:t>
            </w:r>
            <w:r>
              <w:t>два да обхване качеството и дизайна на процедурите за предоставяне на БФП, в т.ч. подготовката и обявяването на процедурите, оценката на проектните предложения, мониторинга и верификацията при изпълнението. Оценката следва да оцени и нивото на изпълнение н</w:t>
            </w:r>
            <w:r>
              <w:t>а програмата, в т.ч. финансовото изпълнение и да даде предложения/препоръки за подобряване на процедурите и системите на УО. Оценката трябва да обхване и изпълнението на предварителните условия, приложими към програмата.</w:t>
            </w:r>
          </w:p>
          <w:p w:rsidR="00B61031" w:rsidRDefault="00AF154A">
            <w:pPr>
              <w:spacing w:before="240" w:after="240"/>
              <w:jc w:val="left"/>
            </w:pPr>
            <w:r>
              <w:t>Обхватът на оценката на напредъка п</w:t>
            </w:r>
            <w:r>
              <w:t>о изпълнението на приоритетни оси 1, 2, 3, 4 и 6 на ОПОС 2014- 2020 г. включва времевия период от одобряването на ОПОС 2014- 2020 г. от ЕК – 15 юни 2015 година до септември 2019 година. Срокът за изпълнение на оценката е 8 месеца след получаване на възлага</w:t>
            </w:r>
            <w:r>
              <w:t>телно писмо от Възложителя.</w:t>
            </w:r>
          </w:p>
          <w:p w:rsidR="00B61031" w:rsidRDefault="00AF154A">
            <w:pPr>
              <w:spacing w:before="240" w:after="240"/>
              <w:jc w:val="left"/>
            </w:pPr>
            <w:r>
              <w:t>УО предвижда извършването на отделна оценка на ефективността и ефикасността на изпълнението на приоритетна ос 5 „Подобряване качеството на атмосферния въздух“ на ОПОС 2014- 2020 г., с оглед спецификата на оста и пилотното й въве</w:t>
            </w:r>
            <w:r>
              <w:t>ждане в дизайна на програмата. Приоритетна ос 5 на ОПОС 2014-2020 г. очертава същностно нов приоритет на ОПОС 2014-2020 г. Тя е насочена към намаляване замърсяването на атмосферния въздух чрез понижаване количествата на фини прахови частици (ФПЧ10). Това е</w:t>
            </w:r>
            <w:r>
              <w:t xml:space="preserve"> единствената приоритетна ос на ОПОС 2014-2020 г., за която е договорено определянето на базовата стойност и целевата стойност на показателите за резултат да бъде осъществено след одобрение на програмата до края на 2016 г., съгласно приет план за действие.</w:t>
            </w:r>
          </w:p>
          <w:p w:rsidR="00B61031" w:rsidRDefault="00AF154A">
            <w:pPr>
              <w:spacing w:before="240" w:after="240"/>
              <w:jc w:val="left"/>
            </w:pPr>
            <w:r>
              <w:t xml:space="preserve">Оценката следва да се фокусира изцяло върху установяването на ефективността и ефикасността на процеса по изпълнение на обявените процедури по ос 5, с оглед навременно набелязване на евентуални корективни действия за оптимизиране на процеса, както и да се </w:t>
            </w:r>
            <w:r>
              <w:t>проследи напредъка в постигането на заложените цели по този приоритет към средата на 2019 г.</w:t>
            </w:r>
          </w:p>
          <w:p w:rsidR="00B61031" w:rsidRDefault="00AF154A">
            <w:pPr>
              <w:spacing w:before="240" w:after="240"/>
              <w:jc w:val="left"/>
            </w:pPr>
            <w:r>
              <w:t>Обхватът на оценката на ефективността и ефикасността на изпълнението на приориретна ос 5 „Подобряване качеството на атмосферния въздух“ на ОПОС 2014- 2020 г.“ вклю</w:t>
            </w:r>
            <w:r>
              <w:t>чва времевия период от одобряването на ОПОС 2014- 2020 г. от ЕК – 15 юни 2015 година до юни 2019 година. Срокът за изпълнение на оценката е 6 месеца след получаване на възлагателно писмо от Възложителя.</w:t>
            </w:r>
          </w:p>
          <w:p w:rsidR="00B61031" w:rsidRDefault="00AF154A">
            <w:pPr>
              <w:spacing w:before="240" w:after="240"/>
              <w:jc w:val="left"/>
            </w:pPr>
            <w:r>
              <w:t>Оценката на въздействието на ОПОС 2014-2020 г. и на п</w:t>
            </w:r>
            <w:r>
              <w:t>риноса на подкрепата от ЕСИФ за постигането на специфичните цели по всеки приоритет следва да се извърши като оценка на въздействието, която има за цел да установи приноса на ОПОС 2014-2020 г. за постигане на специфичните цели на всеки инвестиционен приори</w:t>
            </w:r>
            <w:r>
              <w:t>тет по всяка приоритетна ос на програмата, както и на въздействието на програмата като цяло за опазване и защита на околната среда и насърчаване на ефективното използване на ресурсите.</w:t>
            </w:r>
          </w:p>
          <w:p w:rsidR="00B61031" w:rsidRDefault="00AF154A">
            <w:pPr>
              <w:spacing w:before="240" w:after="240"/>
              <w:jc w:val="left"/>
            </w:pPr>
            <w:r>
              <w:t>Обхватът на оценката на въздействието на ОПОС 2014-2020 г. и на приноса</w:t>
            </w:r>
            <w:r>
              <w:t xml:space="preserve"> на подкрепата от ЕСИФ за постигането на специфичните цели по всеки приоритет включва времевия период от одобряването на ОПОС 2014- 2020 г. от ЕК – 15 юни 2015 година до декември 2020 година. Срокът за изпълнение на оценката е 8 месеца след получаване на в</w:t>
            </w:r>
            <w:r>
              <w:t>ъзлагателно писмо от Възложителя.</w:t>
            </w:r>
          </w:p>
          <w:p w:rsidR="00B61031" w:rsidRDefault="00AF154A">
            <w:pPr>
              <w:spacing w:before="240" w:after="240"/>
              <w:jc w:val="left"/>
            </w:pPr>
            <w:r>
              <w:t>Оценка на прилагането на ОПОС 2014-2020 г. чрез подхода Водено от общностите местно развитие (ВОМР) е ad hoc оценка, която има за цел да установи ефективността и приноса на подхода ВОМР към постигане на специфичната цел на</w:t>
            </w:r>
            <w:r>
              <w:t xml:space="preserve"> приоритетна ос „Натура 2000 и биоразнообразие“ на ОПОС 2014 - 2020 г., да идентифицира рискове и проблеми при прилагането на подхода в рамките на програмата и да предложи корективни мерки за преодоляване им, както и да обследва приложимостта на подхода ВО</w:t>
            </w:r>
            <w:r>
              <w:t>МР в сектор „биоразнообразие“ за целите на изготвяне на оперативната програма през програмен период 2021-2027 г.</w:t>
            </w:r>
          </w:p>
          <w:p w:rsidR="00B61031" w:rsidRDefault="00AF154A">
            <w:pPr>
              <w:spacing w:before="240" w:after="240"/>
              <w:jc w:val="left"/>
            </w:pPr>
            <w:r>
              <w:t>Обхватът на оценката включва времевия период от одобряването на ОПОС 2014- 2020 г. от ЕК – 15 юни 2015 година до юни 2019 година. Срокът за изп</w:t>
            </w:r>
            <w:r>
              <w:t>ълнение на дейностите по Компонент 4 е 6 месеца след получаване на възлагателно писмо от Възложителя.</w:t>
            </w:r>
          </w:p>
          <w:p w:rsidR="00B61031" w:rsidRDefault="00AF154A">
            <w:pPr>
              <w:spacing w:before="240" w:after="240"/>
              <w:jc w:val="left"/>
            </w:pPr>
            <w:r>
              <w:t>В резултат на проведената процедура за обществена поръчка на 01.04.2019 г. е сключен договор с избрания изпълнител. В съответствие с Плана за оценка на ОП</w:t>
            </w:r>
            <w:r>
              <w:t>ОС 2014- 2020 г. УО планира да възложи изпълнението на съответните оценки.</w:t>
            </w:r>
          </w:p>
          <w:p w:rsidR="008C5CFA" w:rsidRDefault="008C5CFA" w:rsidP="00300A01">
            <w:pPr>
              <w:pStyle w:val="Text1"/>
              <w:spacing w:before="0" w:after="0"/>
              <w:ind w:left="0"/>
            </w:pPr>
          </w:p>
        </w:tc>
      </w:tr>
    </w:tbl>
    <w:p w:rsidR="008C5CFA" w:rsidRDefault="008C5CFA" w:rsidP="00300A01">
      <w:pPr>
        <w:spacing w:before="0" w:after="0"/>
      </w:pPr>
    </w:p>
    <w:p w:rsidR="000265B0" w:rsidRDefault="000265B0" w:rsidP="000265B0">
      <w:pPr>
        <w:spacing w:before="0" w:after="0"/>
        <w:rPr>
          <w:lang w:val="fr-BE"/>
        </w:rPr>
      </w:pPr>
    </w:p>
    <w:p w:rsidR="000265B0" w:rsidRDefault="000265B0" w:rsidP="000265B0">
      <w:pPr>
        <w:spacing w:before="0" w:after="0"/>
        <w:rPr>
          <w:lang w:val="fr-BE"/>
        </w:rPr>
        <w:sectPr w:rsidR="000265B0" w:rsidSect="0047688D">
          <w:headerReference w:type="even" r:id="rId50"/>
          <w:headerReference w:type="default" r:id="rId51"/>
          <w:footerReference w:type="default" r:id="rId52"/>
          <w:headerReference w:type="first" r:id="rId53"/>
          <w:footerReference w:type="first" r:id="rId54"/>
          <w:pgSz w:w="11906" w:h="16838"/>
          <w:pgMar w:top="567" w:right="510" w:bottom="284" w:left="1134" w:header="709" w:footer="709" w:gutter="0"/>
          <w:cols w:space="708"/>
          <w:docGrid w:linePitch="360"/>
        </w:sectPr>
      </w:pPr>
    </w:p>
    <w:p w:rsidR="000265B0" w:rsidRDefault="000265B0" w:rsidP="000265B0">
      <w:pPr>
        <w:spacing w:before="0" w:after="0"/>
        <w:jc w:val="left"/>
        <w:rPr>
          <w:lang w:val="fr-BE"/>
        </w:rPr>
      </w:pPr>
    </w:p>
    <w:tbl>
      <w:tblPr>
        <w:tblW w:w="50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793"/>
        <w:gridCol w:w="748"/>
        <w:gridCol w:w="2779"/>
        <w:gridCol w:w="1915"/>
        <w:gridCol w:w="1954"/>
        <w:gridCol w:w="783"/>
        <w:gridCol w:w="2864"/>
        <w:gridCol w:w="2973"/>
      </w:tblGrid>
      <w:tr w:rsidR="00B61031" w:rsidTr="00BE1A1C">
        <w:tc>
          <w:tcPr>
            <w:tcW w:w="0" w:type="auto"/>
            <w:shd w:val="clear" w:color="auto" w:fill="auto"/>
          </w:tcPr>
          <w:p w:rsidR="006537DC" w:rsidRPr="00020D45" w:rsidRDefault="00AF154A" w:rsidP="00872CF4">
            <w:pPr>
              <w:spacing w:before="0" w:after="0"/>
              <w:jc w:val="left"/>
              <w:rPr>
                <w:b/>
                <w:sz w:val="16"/>
                <w:szCs w:val="16"/>
                <w:lang w:val="fr-BE"/>
              </w:rPr>
            </w:pPr>
            <w:r w:rsidRPr="00020D45">
              <w:rPr>
                <w:b/>
                <w:noProof/>
                <w:sz w:val="16"/>
                <w:szCs w:val="16"/>
                <w:lang w:val="fr-BE"/>
              </w:rPr>
              <w:t>Status</w:t>
            </w:r>
          </w:p>
        </w:tc>
        <w:tc>
          <w:tcPr>
            <w:tcW w:w="0" w:type="auto"/>
            <w:shd w:val="clear" w:color="auto" w:fill="auto"/>
          </w:tcPr>
          <w:p w:rsidR="006537DC" w:rsidRPr="00020D45" w:rsidRDefault="00AF154A" w:rsidP="006C47D8">
            <w:pPr>
              <w:spacing w:before="0" w:after="0"/>
              <w:jc w:val="left"/>
              <w:rPr>
                <w:b/>
                <w:sz w:val="16"/>
                <w:szCs w:val="16"/>
                <w:lang w:val="fr-BE"/>
              </w:rPr>
            </w:pPr>
            <w:r w:rsidRPr="00020D45">
              <w:rPr>
                <w:b/>
                <w:noProof/>
                <w:sz w:val="16"/>
                <w:szCs w:val="16"/>
                <w:lang w:val="fr-BE"/>
              </w:rPr>
              <w:t>Name</w:t>
            </w:r>
          </w:p>
        </w:tc>
        <w:tc>
          <w:tcPr>
            <w:tcW w:w="0" w:type="auto"/>
            <w:shd w:val="clear" w:color="auto" w:fill="auto"/>
          </w:tcPr>
          <w:p w:rsidR="006537DC" w:rsidRPr="00020D45" w:rsidRDefault="00AF154A" w:rsidP="006C47D8">
            <w:pPr>
              <w:spacing w:before="0" w:after="0"/>
              <w:jc w:val="left"/>
              <w:rPr>
                <w:b/>
                <w:sz w:val="16"/>
                <w:szCs w:val="16"/>
                <w:lang w:val="fr-BE"/>
              </w:rPr>
            </w:pPr>
            <w:r w:rsidRPr="00020D45">
              <w:rPr>
                <w:b/>
                <w:noProof/>
                <w:sz w:val="16"/>
                <w:szCs w:val="16"/>
                <w:lang w:val="fr-BE"/>
              </w:rPr>
              <w:t>Fund</w:t>
            </w:r>
          </w:p>
        </w:tc>
        <w:tc>
          <w:tcPr>
            <w:tcW w:w="0" w:type="auto"/>
            <w:shd w:val="clear" w:color="auto" w:fill="auto"/>
          </w:tcPr>
          <w:p w:rsidR="006537DC" w:rsidRPr="00020D45" w:rsidRDefault="00AF154A" w:rsidP="00872CF4">
            <w:pPr>
              <w:spacing w:before="0" w:after="0"/>
              <w:jc w:val="left"/>
              <w:rPr>
                <w:b/>
                <w:sz w:val="16"/>
                <w:szCs w:val="16"/>
                <w:lang w:val="fr-BE"/>
              </w:rPr>
            </w:pPr>
            <w:r w:rsidRPr="00020D45">
              <w:rPr>
                <w:b/>
                <w:noProof/>
                <w:sz w:val="16"/>
                <w:szCs w:val="16"/>
                <w:lang w:val="fr-BE"/>
              </w:rPr>
              <w:t>Year of finalizing evaluation</w:t>
            </w:r>
          </w:p>
        </w:tc>
        <w:tc>
          <w:tcPr>
            <w:tcW w:w="0" w:type="auto"/>
            <w:shd w:val="clear" w:color="auto" w:fill="auto"/>
          </w:tcPr>
          <w:p w:rsidR="006537DC" w:rsidRPr="00020D45" w:rsidRDefault="00AF154A" w:rsidP="00681475">
            <w:pPr>
              <w:spacing w:before="0" w:after="0"/>
              <w:jc w:val="left"/>
              <w:rPr>
                <w:b/>
                <w:sz w:val="16"/>
                <w:szCs w:val="16"/>
                <w:lang w:val="fr-BE"/>
              </w:rPr>
            </w:pPr>
            <w:r w:rsidRPr="00020D45">
              <w:rPr>
                <w:b/>
                <w:noProof/>
                <w:sz w:val="16"/>
                <w:szCs w:val="16"/>
                <w:lang w:val="fr-BE"/>
              </w:rPr>
              <w:t>Type of evaluation</w:t>
            </w:r>
          </w:p>
        </w:tc>
        <w:tc>
          <w:tcPr>
            <w:tcW w:w="0" w:type="auto"/>
            <w:shd w:val="clear" w:color="auto" w:fill="auto"/>
          </w:tcPr>
          <w:p w:rsidR="006537DC" w:rsidRPr="00020D45" w:rsidRDefault="00AF154A" w:rsidP="00681475">
            <w:pPr>
              <w:spacing w:before="0" w:after="0"/>
              <w:jc w:val="left"/>
              <w:rPr>
                <w:b/>
                <w:sz w:val="16"/>
                <w:szCs w:val="16"/>
                <w:lang w:val="fr-BE"/>
              </w:rPr>
            </w:pPr>
            <w:r w:rsidRPr="00020D45">
              <w:rPr>
                <w:b/>
                <w:noProof/>
                <w:sz w:val="16"/>
                <w:szCs w:val="16"/>
                <w:lang w:val="fr-BE"/>
              </w:rPr>
              <w:t>Thematic objective</w:t>
            </w:r>
          </w:p>
        </w:tc>
        <w:tc>
          <w:tcPr>
            <w:tcW w:w="0" w:type="auto"/>
            <w:shd w:val="clear" w:color="auto" w:fill="auto"/>
          </w:tcPr>
          <w:p w:rsidR="006537DC" w:rsidRPr="00020D45" w:rsidRDefault="00AF154A" w:rsidP="006537DC">
            <w:pPr>
              <w:spacing w:before="0" w:after="0"/>
              <w:jc w:val="left"/>
              <w:rPr>
                <w:b/>
                <w:sz w:val="16"/>
                <w:szCs w:val="16"/>
                <w:lang w:val="fr-BE"/>
              </w:rPr>
            </w:pPr>
            <w:r w:rsidRPr="00020D45">
              <w:rPr>
                <w:b/>
                <w:noProof/>
                <w:sz w:val="16"/>
                <w:szCs w:val="16"/>
                <w:lang w:val="fr-BE"/>
              </w:rPr>
              <w:t>Topic</w:t>
            </w:r>
          </w:p>
        </w:tc>
        <w:tc>
          <w:tcPr>
            <w:tcW w:w="0" w:type="auto"/>
            <w:shd w:val="clear" w:color="auto" w:fill="auto"/>
          </w:tcPr>
          <w:p w:rsidR="006537DC" w:rsidRPr="00020D45" w:rsidRDefault="00AF154A" w:rsidP="006537DC">
            <w:pPr>
              <w:spacing w:before="0" w:after="0"/>
              <w:jc w:val="left"/>
              <w:rPr>
                <w:b/>
                <w:sz w:val="16"/>
                <w:szCs w:val="16"/>
                <w:lang w:val="fr-BE"/>
              </w:rPr>
            </w:pPr>
            <w:r w:rsidRPr="00020D45">
              <w:rPr>
                <w:b/>
                <w:noProof/>
                <w:sz w:val="16"/>
                <w:szCs w:val="16"/>
                <w:lang w:val="fr-BE"/>
              </w:rPr>
              <w:t>Findings (in case of executed)</w:t>
            </w:r>
          </w:p>
        </w:tc>
        <w:tc>
          <w:tcPr>
            <w:tcW w:w="0" w:type="auto"/>
            <w:shd w:val="clear" w:color="auto" w:fill="auto"/>
          </w:tcPr>
          <w:p w:rsidR="006537DC" w:rsidRPr="00020D45" w:rsidRDefault="00AF154A" w:rsidP="006537DC">
            <w:pPr>
              <w:spacing w:before="0" w:after="0"/>
              <w:jc w:val="left"/>
              <w:rPr>
                <w:b/>
                <w:sz w:val="16"/>
                <w:szCs w:val="16"/>
                <w:lang w:val="fr-BE"/>
              </w:rPr>
            </w:pPr>
            <w:r w:rsidRPr="00020D45">
              <w:rPr>
                <w:b/>
                <w:noProof/>
                <w:sz w:val="16"/>
                <w:szCs w:val="16"/>
                <w:lang w:val="fr-BE"/>
              </w:rPr>
              <w:t>Follow up (in case of executed)</w:t>
            </w:r>
          </w:p>
        </w:tc>
      </w:tr>
    </w:tbl>
    <w:p w:rsidR="000265B0" w:rsidRDefault="000265B0" w:rsidP="000265B0">
      <w:pPr>
        <w:spacing w:before="0" w:after="0"/>
        <w:jc w:val="left"/>
        <w:rPr>
          <w:lang w:val="fr-BE"/>
        </w:rPr>
      </w:pPr>
    </w:p>
    <w:p w:rsidR="000265B0" w:rsidRDefault="000265B0" w:rsidP="000265B0">
      <w:pPr>
        <w:spacing w:before="0" w:after="0"/>
        <w:jc w:val="left"/>
        <w:rPr>
          <w:lang w:val="fr-BE"/>
        </w:rPr>
      </w:pPr>
    </w:p>
    <w:p w:rsidR="000265B0" w:rsidRDefault="000265B0" w:rsidP="000265B0">
      <w:pPr>
        <w:spacing w:before="0" w:after="0"/>
        <w:jc w:val="left"/>
        <w:rPr>
          <w:lang w:val="fr-BE"/>
        </w:rPr>
        <w:sectPr w:rsidR="000265B0" w:rsidSect="00501F99">
          <w:headerReference w:type="even" r:id="rId55"/>
          <w:headerReference w:type="default" r:id="rId56"/>
          <w:footerReference w:type="default" r:id="rId57"/>
          <w:headerReference w:type="first" r:id="rId58"/>
          <w:pgSz w:w="16838" w:h="11906" w:orient="landscape"/>
          <w:pgMar w:top="0" w:right="851" w:bottom="0" w:left="567" w:header="0" w:footer="284" w:gutter="0"/>
          <w:cols w:space="708"/>
          <w:docGrid w:linePitch="360"/>
        </w:sectPr>
      </w:pPr>
    </w:p>
    <w:p w:rsidR="000265B0" w:rsidRDefault="000265B0"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56" w:name="_Toc256000187"/>
      <w:bookmarkStart w:id="157" w:name="_Toc256000146"/>
      <w:bookmarkStart w:id="158" w:name="_Toc256000089"/>
      <w:bookmarkStart w:id="159" w:name="_Toc256000032"/>
      <w:r>
        <w:rPr>
          <w:noProof/>
        </w:rPr>
        <w:t>Резултати от мерките за информиране и публичност относно фондовете, провеждани в рамките на комуникационната стратегия</w:t>
      </w:r>
      <w:bookmarkEnd w:id="156"/>
      <w:bookmarkEnd w:id="157"/>
      <w:bookmarkEnd w:id="158"/>
      <w:bookmarkEnd w:id="1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В изпълнение на Националната </w:t>
            </w:r>
            <w:r>
              <w:t>комуникационна стратегия 2014-2020 г. (НКС) и в съответствие с изискванията на Регламент 1303/2013, Управляващият орган на Оперативна програма „Околна среда“ ежегодно разработва Годишен план за действие (ГПД).</w:t>
            </w:r>
          </w:p>
          <w:p w:rsidR="00B61031" w:rsidRDefault="00AF154A">
            <w:pPr>
              <w:spacing w:before="240" w:after="240"/>
              <w:jc w:val="left"/>
            </w:pPr>
            <w:r>
              <w:t>Заложените в Годишния план за действие за 2018</w:t>
            </w:r>
            <w:r>
              <w:t xml:space="preserve"> г. на ОПОС мерки за информация и комуникация бяха разработени в съответствие с Националната комуникационна стратегия 2014-2020 г. и предвиждаха изпълнение на всички задължителни дейности на ниво оперативна програма съгласно Регламент 1303/2013 г. Комуника</w:t>
            </w:r>
            <w:r>
              <w:t>цията бе насочена към своевременното задоволяване на следните идентифицирани комуникационни нужди на целевите групи: осведомяване на широката общественост за обхвата и целите на програмата; информиране на потенциални бенефициенти, партньорски организации и</w:t>
            </w:r>
            <w:r>
              <w:t xml:space="preserve"> други заинтересовани групи за възможностите за финансиране, които програмата предоставя за целия програмен период, както и за целите и очакваните резултати от изпълнението на процедурите за набиране на проектни предложения в Индикативната годишна работна </w:t>
            </w:r>
            <w:r>
              <w:t>програма за 2018 г. Фокусът е и върху повишаване информираността и компетентността на бенефициентите при изпълнение на проекти и формиране на екологично съзнание в младите граждани на страната, като гаранция за устойчивост на предприеманите мерки.</w:t>
            </w:r>
          </w:p>
          <w:p w:rsidR="00B61031" w:rsidRDefault="00AF154A">
            <w:pPr>
              <w:spacing w:before="240" w:after="240"/>
              <w:jc w:val="left"/>
            </w:pPr>
            <w:r>
              <w:t>        </w:t>
            </w:r>
            <w:r>
              <w:t>    За постигане на целите, заложени в Годишния план за действие, Управляващият орган на ОПОС планира дейности, насочени към всички целеви групи, като изборът на конкретни мерки бе обвързан с поставените цели. Използвани са разнообразни комуникационни кана</w:t>
            </w:r>
            <w:r>
              <w:t>ли и е търсена активна комуникация и обратна връзка с целевите групи. Това позволи темите, свързани с управлението на структурните фондове и опазването на околната среда, да бъдат тълкувани и коментирани по един по-достъпен за широката общественост начин.</w:t>
            </w:r>
          </w:p>
          <w:p w:rsidR="00B61031" w:rsidRDefault="00AF154A">
            <w:pPr>
              <w:spacing w:before="240" w:after="240"/>
              <w:jc w:val="left"/>
            </w:pPr>
            <w:r>
              <w:t>            Събитията, организирани по ОПОС през 2018 г., са в изпълнение на специфичните цели на НКС и ГПД на програмата за 2018 г. – популяризиране на програмата като финансов инструмент за подобряване развитието на България и качеството на живот; осигур</w:t>
            </w:r>
            <w:r>
              <w:t>яване максимална публичност и прозрачност на процеса на управление и изпълнение на програмата; информиране на потенциалните бенефициенти за възможностите за финансиране; насърчаване на активно участие на всички заинтересовани страни в процеса.</w:t>
            </w:r>
          </w:p>
          <w:p w:rsidR="00B61031" w:rsidRDefault="00AF154A">
            <w:pPr>
              <w:spacing w:before="240" w:after="240"/>
              <w:jc w:val="left"/>
            </w:pPr>
            <w:r>
              <w:t xml:space="preserve">            </w:t>
            </w:r>
            <w:r>
              <w:t xml:space="preserve">През изминалата година се състояха </w:t>
            </w:r>
            <w:r>
              <w:rPr>
                <w:b/>
                <w:bCs/>
              </w:rPr>
              <w:t>59 публични събития</w:t>
            </w:r>
            <w:r>
              <w:t xml:space="preserve"> за популяризиране на ОПОС 2014-2020 г. и ИГРП 2018 г,  като 5 от тях бяха в рамките на националната информационно-образователна кампания „Зелена олимпиада“.</w:t>
            </w:r>
          </w:p>
          <w:p w:rsidR="00B61031" w:rsidRDefault="00AF154A">
            <w:pPr>
              <w:spacing w:before="240" w:after="240"/>
              <w:jc w:val="left"/>
            </w:pPr>
            <w:r>
              <w:rPr>
                <w:b/>
                <w:bCs/>
              </w:rPr>
              <w:t>Националната образователно-информационна кам</w:t>
            </w:r>
            <w:r>
              <w:rPr>
                <w:b/>
                <w:bCs/>
              </w:rPr>
              <w:t>пания „Зелена олимпиада“</w:t>
            </w:r>
          </w:p>
          <w:p w:rsidR="00B61031" w:rsidRDefault="00AF154A">
            <w:pPr>
              <w:spacing w:before="240" w:after="240"/>
              <w:jc w:val="left"/>
            </w:pPr>
            <w:r>
              <w:t>Зелената олимпиада се организира от Академика БГ с подкрепата на ОПОС. Образователната инициатива има за цел да формира екологична култура сред подрастващите и да възпита любов към природата. Стартът й беше даден от министъра на ок</w:t>
            </w:r>
            <w:r>
              <w:t>олната среда и водите през м. септември. По покана на министъра, ученици от ІV до ІХ клас разказаха за екологичните дейности, които реализират с подкрепата на своите учители. 6400 ученици се състезаваха в екологичната инициатива „Зелената олимпиада“ в наци</w:t>
            </w:r>
            <w:r>
              <w:t>онален мащаб. В онлайн платформата http://zelenaolimpiada.bg/ тази година са се регистрирали 5000 участници от страната и чужбина като за втора поредна година възможност за участие в онлайн тестовете имаха и ученици от българските училища зад граница.</w:t>
            </w:r>
          </w:p>
          <w:p w:rsidR="00B61031" w:rsidRDefault="00AF154A">
            <w:pPr>
              <w:spacing w:before="240" w:after="240"/>
              <w:jc w:val="left"/>
            </w:pPr>
            <w:r>
              <w:t>През</w:t>
            </w:r>
            <w:r>
              <w:t xml:space="preserve"> 2018 г. екипът на УО на ОПОС стартира 3D видео мапинг кампания, която по атрактивен начин представи значимостта от мерките, изпълнявани по програмата. Това е първата кампания от такъв мащаб, реализирана от ОПОС и МОСВ. Събитието предизвика широк обществен</w:t>
            </w:r>
            <w:r>
              <w:t xml:space="preserve"> и медиен отзвук. Видео съдържание с анимации от мапинга са гледани над 100 000 пъти и споделени над  5000 пъти в социалните мрежи. Над 3000 зрители гледаха анимациите наживо. Кампанията ще продължи и през 2019 г.</w:t>
            </w:r>
          </w:p>
          <w:p w:rsidR="00B61031" w:rsidRDefault="00AF154A">
            <w:pPr>
              <w:spacing w:before="240" w:after="240"/>
              <w:jc w:val="left"/>
            </w:pPr>
            <w:r>
              <w:t>През м. декември 2018 г. се състоя Годишно</w:t>
            </w:r>
            <w:r>
              <w:t>то информационно събитие, където министърът на околната среда и водите и Ръководството на УО на ОПОС 2014-2020 г. представиха пред широката общественост напредъка на програмата за 2018 г.</w:t>
            </w:r>
          </w:p>
          <w:p w:rsidR="00B61031" w:rsidRDefault="00AF154A">
            <w:pPr>
              <w:spacing w:before="240" w:after="240"/>
              <w:jc w:val="left"/>
            </w:pPr>
            <w:r>
              <w:rPr>
                <w:b/>
                <w:bCs/>
              </w:rPr>
              <w:t>Партньорството</w:t>
            </w:r>
            <w:r>
              <w:t xml:space="preserve"> е основен принцип и в работата на УО на ОПОС като стр</w:t>
            </w:r>
            <w:r>
              <w:t>емежът е да се работи в партньорство, както с бенефициентите на оперативната програма, така и с всички останали заинтересовани организации и лица по управлението и изпълнението на програмата.</w:t>
            </w:r>
          </w:p>
          <w:p w:rsidR="00B61031" w:rsidRDefault="00AF154A">
            <w:pPr>
              <w:spacing w:before="240" w:after="240"/>
              <w:jc w:val="left"/>
            </w:pPr>
            <w:r>
              <w:t>През 2018 г. УО на ОПОС инициира редица работни срещи с участиет</w:t>
            </w:r>
            <w:r>
              <w:t>о на всички заинтересовани страни – управляващи и контролни органи, бенефициенти, представители на общините, работодателски и стопански организации, (НСОРБ).</w:t>
            </w:r>
          </w:p>
          <w:p w:rsidR="00B61031" w:rsidRDefault="00AF154A">
            <w:pPr>
              <w:spacing w:before="240" w:after="240"/>
              <w:jc w:val="left"/>
            </w:pPr>
            <w:r>
              <w:t xml:space="preserve">През 2018 г. бяха проведени 3 броя Комитети за наблюдение и проведени </w:t>
            </w:r>
            <w:r>
              <w:rPr>
                <w:b/>
                <w:bCs/>
              </w:rPr>
              <w:t>2</w:t>
            </w:r>
            <w:r>
              <w:t xml:space="preserve"> писмени процедури за непри</w:t>
            </w:r>
            <w:r>
              <w:t>съствено взимане на решения.</w:t>
            </w:r>
          </w:p>
          <w:p w:rsidR="00B61031" w:rsidRDefault="00AF154A">
            <w:pPr>
              <w:spacing w:before="240" w:after="240"/>
              <w:jc w:val="left"/>
            </w:pPr>
            <w:r>
              <w:rPr>
                <w:b/>
                <w:bCs/>
              </w:rPr>
              <w:t xml:space="preserve">Медии - </w:t>
            </w:r>
            <w:r>
              <w:t xml:space="preserve">През 2018 г. в изпълнение на НКС в електронни медии бяха изработени видео (2 бр видео клипове) и аудио клипове (5 бр. аудио клипа) за популяризиране на ОПОС 2014-2020. Клиповете достигнаха до стотици хиляди потребители </w:t>
            </w:r>
            <w:r>
              <w:t xml:space="preserve">чрез общо </w:t>
            </w:r>
            <w:r>
              <w:rPr>
                <w:b/>
                <w:bCs/>
              </w:rPr>
              <w:t>4776 излъчвания (2750 излъчвания в национални и регионални телевизии</w:t>
            </w:r>
            <w:r>
              <w:t xml:space="preserve"> и 2026 радио спота в радиа) в медиите.</w:t>
            </w:r>
          </w:p>
          <w:p w:rsidR="00B61031" w:rsidRDefault="00AF154A">
            <w:pPr>
              <w:spacing w:before="240" w:after="240"/>
              <w:jc w:val="left"/>
            </w:pPr>
            <w:r>
              <w:t>През 2018 г. продължи актуализирането на съдържанието на страницата на ОПОС. Ефективното използване на тези страници, както и на Единния и</w:t>
            </w:r>
            <w:r>
              <w:t>нформационен портал за структурните фондове - www.eufunds.bg</w:t>
            </w:r>
            <w:r>
              <w:rPr>
                <w:u w:val="single"/>
              </w:rPr>
              <w:t>,</w:t>
            </w:r>
            <w:r>
              <w:t xml:space="preserve"> подпомагат бързото и навременно разпространение на информацията. През 2018 г. на интернет страницата на програмата регулярно бяха публикувани новини, документи и съобщения за информиране на бене</w:t>
            </w:r>
            <w:r>
              <w:t>фициентите на програмата, всички други заинтересовани страни и широката общественост по актуалните теми свързани с изпълнението на ОПОС.</w:t>
            </w:r>
          </w:p>
          <w:p w:rsidR="00B61031" w:rsidRDefault="00AF154A">
            <w:pPr>
              <w:spacing w:before="240" w:after="240"/>
              <w:jc w:val="left"/>
            </w:pPr>
            <w:r>
              <w:t xml:space="preserve">През 2018 г. бяха изработени и доставени над </w:t>
            </w:r>
            <w:r>
              <w:rPr>
                <w:b/>
                <w:bCs/>
              </w:rPr>
              <w:t xml:space="preserve">7800 бр. </w:t>
            </w:r>
            <w:r>
              <w:t>рекламни материали</w:t>
            </w:r>
          </w:p>
          <w:p w:rsidR="00B61031" w:rsidRDefault="00AF154A">
            <w:pPr>
              <w:spacing w:before="240" w:after="240"/>
              <w:jc w:val="left"/>
            </w:pPr>
            <w:r>
              <w:rPr>
                <w:b/>
                <w:bCs/>
              </w:rPr>
              <w:t xml:space="preserve">През 2018 г. УО на ОПОС инициира провеждането </w:t>
            </w:r>
            <w:r>
              <w:rPr>
                <w:b/>
                <w:bCs/>
              </w:rPr>
              <w:t>на две национални представителни социологически проучвания</w:t>
            </w:r>
            <w:r>
              <w:t xml:space="preserve"> за измерване на нивото на обществена осведоменост, в резултат на реализираните мерки за информация и публичност по ОПОС 2014-2020 г. през 2018 г. Двете проучвания бяха проведени в началото и в края</w:t>
            </w:r>
            <w:r>
              <w:t xml:space="preserve"> на 2018 г., за да може да се направи съпоставка и съответно да бъде измерен ефектът от мерките в рамките на календарната 2018 г. </w:t>
            </w:r>
            <w:r>
              <w:rPr>
                <w:b/>
                <w:bCs/>
                <w:u w:val="single"/>
              </w:rPr>
              <w:t>Резултатът:</w:t>
            </w:r>
            <w:r>
              <w:t xml:space="preserve"> </w:t>
            </w:r>
            <w:r>
              <w:rPr>
                <w:b/>
                <w:bCs/>
              </w:rPr>
              <w:t>Значително повече българи са чували за оперативните програми, реализирани в Република България през програмния пер</w:t>
            </w:r>
            <w:r>
              <w:rPr>
                <w:b/>
                <w:bCs/>
              </w:rPr>
              <w:t xml:space="preserve">иод 2014 – 2020 г. </w:t>
            </w:r>
            <w:r>
              <w:t xml:space="preserve">На фона на деклариран висок обществен интерес по темите за опазване на природата и околната среда, </w:t>
            </w:r>
            <w:r>
              <w:rPr>
                <w:b/>
                <w:bCs/>
              </w:rPr>
              <w:t>оперативна програма „Околна среда“ се откроява като най-разпознаваема, като в това отношение бележи значителен ръст - 76% през 2018 спрямо</w:t>
            </w:r>
            <w:r>
              <w:rPr>
                <w:b/>
                <w:bCs/>
              </w:rPr>
              <w:t xml:space="preserve"> 50% през 2017 г. са чували за нея. </w:t>
            </w:r>
            <w:r>
              <w:t>И през 2018 г. се запазва значимостта за българите на всички направления, в които се изпълняват проекти по ОПОС 2014-2020.</w:t>
            </w:r>
          </w:p>
          <w:p w:rsidR="00B61031" w:rsidRDefault="00AF154A">
            <w:pPr>
              <w:spacing w:before="240" w:after="240"/>
              <w:jc w:val="left"/>
            </w:pPr>
            <w:r>
              <w:t>Изпълнение на индикаторите към Националната комуникационна стратегия:</w:t>
            </w:r>
          </w:p>
          <w:p w:rsidR="00B61031" w:rsidRDefault="00AF154A" w:rsidP="00AF154A">
            <w:pPr>
              <w:numPr>
                <w:ilvl w:val="0"/>
                <w:numId w:val="45"/>
              </w:numPr>
              <w:spacing w:before="240" w:after="240"/>
              <w:ind w:hanging="210"/>
              <w:jc w:val="left"/>
            </w:pPr>
            <w:r>
              <w:rPr>
                <w:b/>
                <w:bCs/>
              </w:rPr>
              <w:t>Брой информационни събития:</w:t>
            </w:r>
          </w:p>
          <w:p w:rsidR="00B61031" w:rsidRDefault="00AF154A">
            <w:pPr>
              <w:spacing w:before="240" w:after="240"/>
              <w:jc w:val="left"/>
            </w:pPr>
            <w:r>
              <w:t>През 2018 г. се състояха 59 публични събития за популяризиране на ОПОС 2014-2020 г. </w:t>
            </w:r>
          </w:p>
          <w:p w:rsidR="00B61031" w:rsidRDefault="00AF154A" w:rsidP="00AF154A">
            <w:pPr>
              <w:numPr>
                <w:ilvl w:val="0"/>
                <w:numId w:val="46"/>
              </w:numPr>
              <w:spacing w:before="240" w:after="240"/>
              <w:ind w:hanging="210"/>
              <w:jc w:val="left"/>
            </w:pPr>
            <w:r>
              <w:rPr>
                <w:b/>
                <w:bCs/>
              </w:rPr>
              <w:t>Брой уникални посещения на месец на интернет страницата на УО:</w:t>
            </w:r>
          </w:p>
          <w:p w:rsidR="00B61031" w:rsidRDefault="00AF154A">
            <w:pPr>
              <w:spacing w:before="240" w:after="240"/>
              <w:jc w:val="left"/>
            </w:pPr>
            <w:r>
              <w:t>За периода за интернет страницата на ОПОС са регистрирани 104 557 посещения и 53 243 уникални посетители.</w:t>
            </w:r>
          </w:p>
          <w:p w:rsidR="008C5CFA" w:rsidRDefault="008C5CFA" w:rsidP="00300A01">
            <w:pPr>
              <w:pStyle w:val="Text1"/>
              <w:spacing w:before="0" w:after="0"/>
              <w:ind w:left="0"/>
            </w:pPr>
          </w:p>
        </w:tc>
      </w:tr>
    </w:tbl>
    <w:p w:rsidR="008C5CFA" w:rsidRDefault="008C5CFA" w:rsidP="00300A01">
      <w:pPr>
        <w:spacing w:before="0" w:after="0"/>
      </w:pPr>
    </w:p>
    <w:p w:rsidR="008C5CFA" w:rsidRDefault="008C5CFA" w:rsidP="00300A01">
      <w:pPr>
        <w:spacing w:before="0" w:after="0"/>
        <w:sectPr w:rsidR="008C5CFA" w:rsidSect="0047688D">
          <w:headerReference w:type="even" r:id="rId59"/>
          <w:headerReference w:type="default" r:id="rId60"/>
          <w:footerReference w:type="default" r:id="rId61"/>
          <w:headerReference w:type="first" r:id="rId62"/>
          <w:footerReference w:type="first" r:id="rId63"/>
          <w:pgSz w:w="11906" w:h="16838"/>
          <w:pgMar w:top="567" w:right="510" w:bottom="284" w:left="1134" w:header="709" w:footer="283" w:gutter="0"/>
          <w:cols w:space="708"/>
          <w:docGrid w:linePitch="360"/>
        </w:sectPr>
      </w:pPr>
    </w:p>
    <w:p w:rsidR="008C5CFA" w:rsidRDefault="00AF154A" w:rsidP="00AF154A">
      <w:pPr>
        <w:pStyle w:val="Heading1"/>
        <w:numPr>
          <w:ilvl w:val="0"/>
          <w:numId w:val="32"/>
        </w:numPr>
        <w:tabs>
          <w:tab w:val="clear" w:pos="992"/>
          <w:tab w:val="num" w:pos="0"/>
          <w:tab w:val="num" w:pos="426"/>
        </w:tabs>
        <w:spacing w:before="0" w:after="0"/>
        <w:ind w:left="426" w:hanging="426"/>
        <w:jc w:val="left"/>
      </w:pPr>
      <w:bookmarkStart w:id="160" w:name="_Toc256000188"/>
      <w:bookmarkStart w:id="161" w:name="_Toc256000147"/>
      <w:bookmarkStart w:id="162" w:name="_Toc256000090"/>
      <w:bookmarkStart w:id="163" w:name="_Toc256000033"/>
      <w:r>
        <w:rPr>
          <w:noProof/>
        </w:rPr>
        <w:t xml:space="preserve">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w:t>
      </w:r>
      <w:r>
        <w:rPr>
          <w:noProof/>
        </w:rPr>
        <w:t>2016 г. (вж. точка 9 по-горе), но е задължително да се включи в доклада за 2017 г.) Вариант: доклад за напредъка</w:t>
      </w:r>
      <w:bookmarkEnd w:id="160"/>
      <w:bookmarkEnd w:id="161"/>
      <w:bookmarkEnd w:id="162"/>
      <w:bookmarkEnd w:id="163"/>
    </w:p>
    <w:p w:rsidR="008C5CFA" w:rsidRDefault="008C5CFA" w:rsidP="00300A01">
      <w:pPr>
        <w:spacing w:before="0" w:after="0"/>
      </w:pPr>
    </w:p>
    <w:p w:rsidR="008C5CFA" w:rsidRDefault="008C5CFA" w:rsidP="00300A01">
      <w:pPr>
        <w:spacing w:before="0" w:after="0"/>
        <w:sectPr w:rsidR="008C5CFA" w:rsidSect="0047688D">
          <w:headerReference w:type="even" r:id="rId64"/>
          <w:headerReference w:type="default" r:id="rId65"/>
          <w:footerReference w:type="default" r:id="rId66"/>
          <w:headerReference w:type="first" r:id="rId67"/>
          <w:footerReference w:type="first" r:id="rId68"/>
          <w:pgSz w:w="16838" w:h="11906" w:orient="landscape"/>
          <w:pgMar w:top="567" w:right="510" w:bottom="284" w:left="1134" w:header="709" w:footer="709" w:gutter="0"/>
          <w:cols w:space="708"/>
          <w:docGrid w:linePitch="360"/>
        </w:sectPr>
      </w:pPr>
    </w:p>
    <w:p w:rsidR="008C5CFA" w:rsidRDefault="00AF154A" w:rsidP="00AF154A">
      <w:pPr>
        <w:pStyle w:val="Heading1"/>
        <w:numPr>
          <w:ilvl w:val="0"/>
          <w:numId w:val="32"/>
        </w:numPr>
        <w:tabs>
          <w:tab w:val="clear" w:pos="992"/>
          <w:tab w:val="num" w:pos="0"/>
        </w:tabs>
        <w:spacing w:before="0" w:after="0"/>
        <w:ind w:left="0" w:firstLine="0"/>
        <w:jc w:val="left"/>
      </w:pPr>
      <w:bookmarkStart w:id="164" w:name="_Toc256000189"/>
      <w:bookmarkStart w:id="165" w:name="_Toc256000148"/>
      <w:bookmarkStart w:id="166" w:name="_Toc256000091"/>
      <w:bookmarkStart w:id="167" w:name="_Toc256000034"/>
      <w:r>
        <w:rPr>
          <w:noProof/>
        </w:rPr>
        <w:t xml:space="preserve">ДОПЪЛНИТЕЛНА ИНФОРМАЦИЯ, КОЯТО МОЖЕ ДА БЪДЕ ДОБАВЕНА В ЗАВИСИМОСТ ОТ </w:t>
      </w:r>
      <w:r>
        <w:rPr>
          <w:noProof/>
        </w:rPr>
        <w:t>СЪДЪРЖАНИЕТО И ЦЕЛИТЕ НА ОПЕРАТИВНАТА ПРОГРАМА (член 111, параграф 4, втора алинея, букви а), б), в), г), ж) и з) от РЕГЛАМЕНТ (ЕС) № 1303/2013)</w:t>
      </w:r>
      <w:bookmarkStart w:id="168" w:name="_Toc516049797"/>
      <w:bookmarkEnd w:id="164"/>
      <w:bookmarkEnd w:id="165"/>
      <w:bookmarkEnd w:id="166"/>
      <w:bookmarkEnd w:id="167"/>
      <w:bookmarkEnd w:id="168"/>
    </w:p>
    <w:p w:rsidR="008C5CFA" w:rsidRPr="002444C3" w:rsidRDefault="008C5CFA" w:rsidP="00300A01">
      <w:pPr>
        <w:pStyle w:val="Text1"/>
        <w:spacing w:before="0" w:after="0"/>
        <w:ind w:left="0"/>
      </w:pPr>
    </w:p>
    <w:p w:rsidR="008C5CFA" w:rsidRDefault="00AF154A" w:rsidP="00AF154A">
      <w:pPr>
        <w:pStyle w:val="Heading2"/>
        <w:numPr>
          <w:ilvl w:val="1"/>
          <w:numId w:val="14"/>
        </w:numPr>
        <w:tabs>
          <w:tab w:val="clear" w:pos="850"/>
          <w:tab w:val="num" w:pos="0"/>
        </w:tabs>
        <w:spacing w:before="0" w:after="0"/>
        <w:ind w:left="0" w:firstLine="0"/>
        <w:jc w:val="left"/>
      </w:pPr>
      <w:bookmarkStart w:id="169" w:name="_Toc256000190"/>
      <w:bookmarkStart w:id="170" w:name="_Toc256000149"/>
      <w:bookmarkStart w:id="171" w:name="_Toc256000092"/>
      <w:bookmarkStart w:id="172" w:name="_Toc256000035"/>
      <w:r>
        <w:rPr>
          <w:noProof/>
        </w:rPr>
        <w:t xml:space="preserve">Напредък в прилагането на интегрирания подход към териториалното развитие, включително развитието на </w:t>
      </w:r>
      <w:r>
        <w:rPr>
          <w:noProof/>
        </w:rPr>
        <w:t>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w:t>
      </w:r>
      <w:r>
        <w:rPr>
          <w:noProof/>
        </w:rPr>
        <w:t>та програма</w:t>
      </w:r>
      <w:bookmarkStart w:id="173" w:name="_Toc516049798"/>
      <w:bookmarkEnd w:id="169"/>
      <w:bookmarkEnd w:id="170"/>
      <w:bookmarkEnd w:id="171"/>
      <w:bookmarkEnd w:id="172"/>
      <w:bookmarkEnd w:id="173"/>
    </w:p>
    <w:p w:rsidR="008C5CFA" w:rsidRPr="00920F74"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С подхода „Водено от общностите местно развитие“ (ВОМР) се цели осигуряване на подкрепа за подобряване на природозащитното състояние на видове и/или местообитания от мрежата Натура 2000 и по-конкретно в изпълнение на мярка 109 от Националната </w:t>
            </w:r>
            <w:r>
              <w:t>приоритетна рамка за действие за мрежата Натура 2000 (НПРД) - „Инвестиции в консервационни дейности за поддържане/ подобряване на природозащитното състояние на видове и природни местообитания“.</w:t>
            </w:r>
          </w:p>
          <w:p w:rsidR="00B61031" w:rsidRDefault="00AF154A">
            <w:pPr>
              <w:spacing w:before="240" w:after="240"/>
              <w:jc w:val="left"/>
            </w:pPr>
            <w:r>
              <w:t>Съгласно подхода ВОМР, УО на ОПОС делегира функции на местни и</w:t>
            </w:r>
            <w:r>
              <w:t>нициативни групи (МИГ) по обявяване на процедури чрез подбор за предоставяне на БФП. Обявяването на процедури е в зависимост от приоритетите на местната общност и в изпълнение на индикативна годишна работна програма на МИГ. Обхватът на процедурите следва д</w:t>
            </w:r>
            <w:r>
              <w:t>а бъде в съответствие с указанията на УО на ОПОС. Допустими бенефициенти са НПО и общини[1] от обхвата на местните инициативни групи като следва да се финансират консервационни мерки за видове и местообитания, докладвани в неблагоприятно-незадоволително съ</w:t>
            </w:r>
            <w:r>
              <w:t>стояние. Консервационните мерки са насочени към следните видове и местообитания:</w:t>
            </w:r>
          </w:p>
          <w:p w:rsidR="00B61031" w:rsidRDefault="00AF154A" w:rsidP="00AF154A">
            <w:pPr>
              <w:numPr>
                <w:ilvl w:val="0"/>
                <w:numId w:val="47"/>
              </w:numPr>
              <w:spacing w:before="240" w:after="0"/>
              <w:ind w:hanging="210"/>
              <w:jc w:val="left"/>
            </w:pPr>
            <w:r>
              <w:t>Земноводни - Червенокоремна бумка; Голям гребенест тритон</w:t>
            </w:r>
          </w:p>
          <w:p w:rsidR="00B61031" w:rsidRDefault="00AF154A" w:rsidP="00AF154A">
            <w:pPr>
              <w:numPr>
                <w:ilvl w:val="0"/>
                <w:numId w:val="47"/>
              </w:numPr>
              <w:spacing w:before="0" w:after="0"/>
              <w:ind w:hanging="210"/>
              <w:jc w:val="left"/>
            </w:pPr>
            <w:r>
              <w:t>Бозайници - Голям нощник; Дългопръст нощник; Остроух нощник; Дългоух нощник; Средиземноморски подковонос; Южен подков</w:t>
            </w:r>
            <w:r>
              <w:t>онос; Подковонос на Мехели; Дългокрил прилеп; Широкоух прилеп.</w:t>
            </w:r>
          </w:p>
          <w:p w:rsidR="00B61031" w:rsidRDefault="00AF154A" w:rsidP="00AF154A">
            <w:pPr>
              <w:numPr>
                <w:ilvl w:val="0"/>
                <w:numId w:val="47"/>
              </w:numPr>
              <w:spacing w:before="0" w:after="0"/>
              <w:ind w:hanging="210"/>
              <w:jc w:val="left"/>
            </w:pPr>
            <w:r>
              <w:t>Влечуги – Обикновена блатна костенурка; Южна блатна костенурка</w:t>
            </w:r>
          </w:p>
          <w:p w:rsidR="00B61031" w:rsidRDefault="00AF154A" w:rsidP="00AF154A">
            <w:pPr>
              <w:numPr>
                <w:ilvl w:val="0"/>
                <w:numId w:val="47"/>
              </w:numPr>
              <w:spacing w:before="0" w:after="0"/>
              <w:ind w:hanging="210"/>
              <w:jc w:val="left"/>
            </w:pPr>
            <w:r>
              <w:t>Риби - Балкански щипок</w:t>
            </w:r>
          </w:p>
          <w:p w:rsidR="00B61031" w:rsidRDefault="00AF154A" w:rsidP="00AF154A">
            <w:pPr>
              <w:numPr>
                <w:ilvl w:val="0"/>
                <w:numId w:val="47"/>
              </w:numPr>
              <w:spacing w:before="0" w:after="240"/>
              <w:ind w:hanging="210"/>
              <w:jc w:val="left"/>
            </w:pPr>
            <w:r>
              <w:t>За община Поморие е идентифицирано едно местообитание от мрежата Натура 2000 с приоритет  F1 и консервацион</w:t>
            </w:r>
            <w:r>
              <w:t>ен статус U1.</w:t>
            </w:r>
          </w:p>
          <w:p w:rsidR="00B61031" w:rsidRDefault="00AF154A">
            <w:pPr>
              <w:spacing w:before="240" w:after="240"/>
              <w:jc w:val="left"/>
            </w:pPr>
            <w:r>
              <w:t>Сключени са общо 9 споразумения за изпълнение на Стратегии за ВОМР на стойност от 13 472 431 лв. с местни инициативни групи: Белене-Никопол; Поморие; Хисаря; Самоков; Свиленград-Ареал; Дряново-Трявна – в сърцето на Балкана; Стамболово-Кърджал</w:t>
            </w:r>
            <w:r>
              <w:t>и 54; Тунджа; Тутракан-Сливо поле.</w:t>
            </w:r>
          </w:p>
          <w:p w:rsidR="00B61031" w:rsidRDefault="00AF154A">
            <w:pPr>
              <w:spacing w:before="240" w:after="240"/>
              <w:jc w:val="left"/>
            </w:pPr>
            <w:r>
              <w:t>След проведени срещи и консултации с групите бяха предоставени разяснения по изработените от УО на ОПОС указания за набиране на проектни предложения и бяха уточнени бъдещите стъпки по подхода, в това число предоставяне на</w:t>
            </w:r>
            <w:r>
              <w:t xml:space="preserve"> МИГ на геопространствен анализ за разпространението на видовете, допустими за финансиране по подхода, възложен от УО на ОПОС. Анализът обхваща конкретни имоти от Картата на възстановената собственост (КВС) и от Кадастралната карта (КК), като целта е данни</w:t>
            </w:r>
            <w:r>
              <w:t>те да се ползват от МИГ и всички потенциални кандидати по процедурата и да е ясна демаркацията на имотите.. Подписани са договори с експерти в областта на биоразнообразието, които ще изработят детайлни примерни консервационни дейности, които да бъдат включ</w:t>
            </w:r>
            <w:r>
              <w:t>ени в документацията за кандидастване.</w:t>
            </w:r>
          </w:p>
          <w:p w:rsidR="00B61031" w:rsidRDefault="00AF154A">
            <w:pPr>
              <w:spacing w:before="240" w:after="240"/>
              <w:jc w:val="left"/>
            </w:pPr>
            <w:r>
              <w:t>Към март 2019 г. УО на ОПОС окончателното съгласува документите за откриване на процедурите чрез подбор на проектни предложения на 4 от 9 МИГ.</w:t>
            </w:r>
          </w:p>
          <w:p w:rsidR="00B61031" w:rsidRDefault="00AF154A">
            <w:pPr>
              <w:spacing w:before="240" w:after="240"/>
              <w:jc w:val="left"/>
            </w:pPr>
            <w:r>
              <w:rPr>
                <w:b/>
                <w:bCs/>
                <w:i/>
                <w:iCs/>
              </w:rPr>
              <w:t>[1]</w:t>
            </w:r>
            <w:r>
              <w:t xml:space="preserve"> </w:t>
            </w:r>
            <w:r>
              <w:rPr>
                <w:i/>
                <w:iCs/>
              </w:rPr>
              <w:t xml:space="preserve">Обявяването на процедури се извършва от местните инициативни групи </w:t>
            </w:r>
            <w:r>
              <w:rPr>
                <w:i/>
                <w:iCs/>
              </w:rPr>
              <w:t>съгласно разпоредбите на ПМС161/2016 г.</w:t>
            </w:r>
          </w:p>
          <w:p w:rsidR="00B61031" w:rsidRDefault="00AF154A">
            <w:pPr>
              <w:spacing w:before="240" w:after="240"/>
              <w:jc w:val="left"/>
            </w:pPr>
            <w:r>
              <w:t> </w:t>
            </w:r>
          </w:p>
          <w:p w:rsidR="00B61031" w:rsidRDefault="00AF154A">
            <w:pPr>
              <w:spacing w:before="240" w:after="240"/>
              <w:jc w:val="left"/>
            </w:pPr>
            <w:r>
              <w:t> </w:t>
            </w:r>
          </w:p>
          <w:p w:rsidR="00B61031" w:rsidRDefault="00AF154A">
            <w:pPr>
              <w:spacing w:before="240" w:after="240"/>
              <w:jc w:val="left"/>
            </w:pPr>
            <w:r>
              <w:t> </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74" w:name="_Toc256000191"/>
      <w:bookmarkStart w:id="175" w:name="_Toc256000150"/>
      <w:bookmarkStart w:id="176" w:name="_Toc256000093"/>
      <w:bookmarkStart w:id="177" w:name="_Toc256000036"/>
      <w:r>
        <w:rPr>
          <w:noProof/>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bookmarkEnd w:id="174"/>
      <w:bookmarkEnd w:id="175"/>
      <w:bookmarkEnd w:id="176"/>
      <w:bookmarkEnd w:id="177"/>
    </w:p>
    <w:p w:rsidR="008C5CFA" w:rsidRPr="00920F74"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Развитието и ефективната </w:t>
            </w:r>
            <w:r>
              <w:t>реализация на програмата изисква наличие на определен специфичен капацитет от страна на експертния състав в УО и от страна на бенефициентите на ОПОС. Повишаването на капацитета на служителите и бенефициентите допринася за постигане на поставените цели и пр</w:t>
            </w:r>
            <w:r>
              <w:t>иоритети. Проведените обучения се организират след сключването на договори за БФП и са насочени към представяне на основните аспекти свързани с управлението и изпълнението на проектите - работа с ИСУН2020, подготовка на пакети отчетни документи (преглед на</w:t>
            </w:r>
            <w:r>
              <w:t xml:space="preserve"> искане за плащане, финансов и технически отчет), планиране на необходимите финансови средства за изпълнение на проекта и осигуряване на ликвидни средства, въвеждане на информация за сключени договори за осъществяване на последващ контрол от УО, планиране </w:t>
            </w:r>
            <w:r>
              <w:t>и провеждане на обществени поръчки, докладване на нередности и др. въпроси поставени от бенефициентите. Обученията са с практическа насоченост и представят добри практики и научени уроци, провеждайки се с всеки бенефициент, като по този начин се вниква в п</w:t>
            </w:r>
            <w:r>
              <w:t>роблематиката на конкретния проект. На ел.страница на ОПОС регулярно се публикува актуална информация, ръководства, наръчници, указания, свързани с изпълнението на проекти, финансирани по ОПОС, което бенефициентите отчитат като много добра възможност за по</w:t>
            </w:r>
            <w:r>
              <w:t>дпомагане на работата по управление на вече сключените договори. През 2018 г. продължи процесът по изграждане на адм. капацитет, който е ключов фактор за ефективното и ефикасно изпълнение и управление на ОПОС. Изборът на обучения през годината е насочен къ</w:t>
            </w:r>
            <w:r>
              <w:t>м конкретни теми, определени основно от идентифицираните потребности, възникнали в процеса на работа и необходимостта от изграждането на капаците на даден етап от управлението и изпълнението на ОПОС. Участието в курсове, предлагащи диференцирани и целесъоб</w:t>
            </w:r>
            <w:r>
              <w:t>разни дейности е предпоставка за усвояване на практическото приложение на вече придобити знания или за овладяване на нови експертни умения. Интерес за служителите на УО представляват обученията свързани с новите моменти при възлагане и контрола на обществе</w:t>
            </w:r>
            <w:r>
              <w:t>ните поръчки, финансовото управление и контрол, използването на финансови инструменти, анализ Разходи-Ползи, оценка на публични инвестиционни проекти.</w:t>
            </w:r>
          </w:p>
          <w:p w:rsidR="00B61031" w:rsidRDefault="00AF154A">
            <w:pPr>
              <w:spacing w:before="240" w:after="240"/>
              <w:jc w:val="left"/>
            </w:pPr>
            <w:r>
              <w:t>В обобщение през 2018 г. се провеждат 59 публични събития за популяризиране на ОПОС 2014-2020 г. и ИГРП 2</w:t>
            </w:r>
            <w:r>
              <w:t>018г., проведени са 3 бр. заседания на Комитета за наблюдение на програмата и 2 бр.писмени процедури за неприсъствено вземане на решения, проведени са 52 бр. обучителни семинара/информационни срещи на бенефициенти, 4 бр. работни срещи с представители на Ви</w:t>
            </w:r>
            <w:r>
              <w:t>К операторите и на асоциациите по ВиК във връзка с подготовката на проектни предложения по процедура „</w:t>
            </w:r>
            <w:r>
              <w:rPr>
                <w:i/>
                <w:iCs/>
              </w:rPr>
              <w:t>Изграждане на ВиК инфраструктура</w:t>
            </w:r>
            <w:r>
              <w:t>“ и 10 бр. срещи с бенефициенти преди подаване на проектно предложение - преди и след обявяване на насоките за кандидатств</w:t>
            </w:r>
            <w:r>
              <w:t>ане. В края на 2018 г. се състоя Годишното информационно събитие за представяне напредъка на програмата и предстоящите дейности през 2019 г.</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78" w:name="_Toc256000192"/>
      <w:bookmarkStart w:id="179" w:name="_Toc256000151"/>
      <w:bookmarkStart w:id="180" w:name="_Toc256000094"/>
      <w:bookmarkStart w:id="181" w:name="_Toc256000037"/>
      <w:r>
        <w:rPr>
          <w:noProof/>
        </w:rPr>
        <w:t>Напредък в изпълнението на междурегионални и транснационални действия</w:t>
      </w:r>
      <w:bookmarkEnd w:id="178"/>
      <w:bookmarkEnd w:id="179"/>
      <w:bookmarkEnd w:id="180"/>
      <w:bookmarkEnd w:id="181"/>
    </w:p>
    <w:p w:rsidR="008C5CFA" w:rsidRPr="00920F74"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82" w:name="_Toc256000193"/>
      <w:bookmarkStart w:id="183" w:name="_Toc256000152"/>
      <w:bookmarkStart w:id="184" w:name="_Toc256000095"/>
      <w:bookmarkStart w:id="185" w:name="_Toc256000038"/>
      <w:r>
        <w:rPr>
          <w:noProof/>
        </w:rPr>
        <w:t xml:space="preserve">По целесъобразност, приноса към </w:t>
      </w:r>
      <w:r>
        <w:rPr>
          <w:noProof/>
        </w:rPr>
        <w:t>макрорегионалните стратегии и стратегиите за морските басейни</w:t>
      </w:r>
      <w:bookmarkEnd w:id="182"/>
      <w:bookmarkEnd w:id="183"/>
      <w:bookmarkEnd w:id="184"/>
      <w:bookmarkEnd w:id="185"/>
    </w:p>
    <w:p w:rsidR="008C5CFA" w:rsidRDefault="008C5CFA" w:rsidP="00300A01">
      <w:pPr>
        <w:pStyle w:val="Text1"/>
        <w:spacing w:before="0" w:after="0"/>
        <w:ind w:left="0"/>
      </w:pPr>
    </w:p>
    <w:p w:rsidR="008C5CFA" w:rsidRDefault="00AF154A" w:rsidP="00300A01">
      <w:pPr>
        <w:pStyle w:val="Text1"/>
        <w:spacing w:before="0" w:after="0"/>
        <w:ind w:left="0"/>
      </w:pPr>
      <w:r>
        <w:t xml:space="preserve">Както е посочено в Регламент (ЕС) № 1303/2013, член 27, параграф 3 относно </w:t>
      </w:r>
      <w:r>
        <w:fldChar w:fldCharType="begin"/>
      </w:r>
      <w:r>
        <w:instrText>QUOTE 34</w:instrText>
      </w:r>
      <w:r>
        <w:fldChar w:fldCharType="separate"/>
      </w:r>
      <w:r>
        <w:t>"</w:t>
      </w:r>
      <w:r>
        <w:fldChar w:fldCharType="end"/>
      </w:r>
      <w:r>
        <w:t>съдържанието на програмите</w:t>
      </w:r>
      <w:r>
        <w:fldChar w:fldCharType="begin"/>
      </w:r>
      <w:r>
        <w:instrText>QUOTE 34</w:instrText>
      </w:r>
      <w:r>
        <w:fldChar w:fldCharType="separate"/>
      </w:r>
      <w:r>
        <w:t>"</w:t>
      </w:r>
      <w:r>
        <w:fldChar w:fldCharType="end"/>
      </w:r>
      <w:r>
        <w:t xml:space="preserve">, член 96, параграф 3, буква д) относно </w:t>
      </w:r>
      <w:r>
        <w:fldChar w:fldCharType="begin"/>
      </w:r>
      <w:r>
        <w:instrText>QUOTE 34</w:instrText>
      </w:r>
      <w:r>
        <w:fldChar w:fldCharType="separate"/>
      </w:r>
      <w:r>
        <w:t>"</w:t>
      </w:r>
      <w:r>
        <w:fldChar w:fldCharType="end"/>
      </w:r>
      <w:r>
        <w:t>съдържанието, пр</w:t>
      </w:r>
      <w:r>
        <w:t xml:space="preserve">иемането и изменението на оперативните програми по цел </w:t>
      </w:r>
      <w:r>
        <w:fldChar w:fldCharType="begin"/>
      </w:r>
      <w:r>
        <w:instrText>QUOTE 34</w:instrText>
      </w:r>
      <w:r>
        <w:fldChar w:fldCharType="separate"/>
      </w:r>
      <w:r>
        <w:t>"</w:t>
      </w:r>
      <w:r>
        <w:fldChar w:fldCharType="end"/>
      </w:r>
      <w:r>
        <w:t>Инвестиции за растеж и работни места</w:t>
      </w:r>
      <w:r>
        <w:fldChar w:fldCharType="begin"/>
      </w:r>
      <w:r>
        <w:instrText>QUOTE 34</w:instrText>
      </w:r>
      <w:r>
        <w:fldChar w:fldCharType="separate"/>
      </w:r>
      <w:r>
        <w:t>"</w:t>
      </w:r>
      <w:r>
        <w:fldChar w:fldCharType="end"/>
      </w:r>
      <w:r>
        <w:t xml:space="preserve">, член 111, параграф 3, член 111, параграф 4, буква г) относно </w:t>
      </w:r>
      <w:r>
        <w:fldChar w:fldCharType="begin"/>
      </w:r>
      <w:r>
        <w:instrText>QUOTE 34</w:instrText>
      </w:r>
      <w:r>
        <w:fldChar w:fldCharType="separate"/>
      </w:r>
      <w:r>
        <w:t>"</w:t>
      </w:r>
      <w:r>
        <w:fldChar w:fldCharType="end"/>
      </w:r>
      <w:r>
        <w:t xml:space="preserve">докладите за изпълнение по целта </w:t>
      </w:r>
      <w:r>
        <w:fldChar w:fldCharType="begin"/>
      </w:r>
      <w:r>
        <w:instrText>QUOTE 34</w:instrText>
      </w:r>
      <w:r>
        <w:fldChar w:fldCharType="separate"/>
      </w:r>
      <w:r>
        <w:t>"</w:t>
      </w:r>
      <w:r>
        <w:fldChar w:fldCharType="end"/>
      </w:r>
      <w:r>
        <w:t xml:space="preserve">Инвестиции за растеж </w:t>
      </w:r>
      <w:r>
        <w:t>и работни места</w:t>
      </w:r>
      <w:r>
        <w:fldChar w:fldCharType="begin"/>
      </w:r>
      <w:r>
        <w:instrText>QUOTE 34</w:instrText>
      </w:r>
      <w:r>
        <w:fldChar w:fldCharType="separate"/>
      </w:r>
      <w:r>
        <w:t>"</w:t>
      </w:r>
      <w:r>
        <w:fldChar w:fldCharType="end"/>
      </w:r>
      <w:r>
        <w:t xml:space="preserve"> и приложение 1, раздел 7.3 относно </w:t>
      </w:r>
      <w:r>
        <w:fldChar w:fldCharType="begin"/>
      </w:r>
      <w:r>
        <w:instrText>QUOTE 34</w:instrText>
      </w:r>
      <w:r>
        <w:fldChar w:fldCharType="separate"/>
      </w:r>
      <w:r>
        <w:t>"</w:t>
      </w:r>
      <w:r>
        <w:fldChar w:fldCharType="end"/>
      </w:r>
      <w:r>
        <w:t>приноса на основните програми за макрорегионалните стратегии и стратегиите за морските басейни</w:t>
      </w:r>
      <w:r>
        <w:fldChar w:fldCharType="begin"/>
      </w:r>
      <w:r>
        <w:instrText>QUOTE 34</w:instrText>
      </w:r>
      <w:r>
        <w:fldChar w:fldCharType="separate"/>
      </w:r>
      <w:r>
        <w:t>"</w:t>
      </w:r>
      <w:r>
        <w:fldChar w:fldCharType="end"/>
      </w:r>
      <w:r>
        <w:t xml:space="preserve"> настоящата програма допринася за макрорегионални стратегии и/или стратегии</w:t>
      </w:r>
      <w:r>
        <w:t xml:space="preserve"> за морските басейни:</w:t>
      </w:r>
    </w:p>
    <w:p w:rsidR="008C5CFA" w:rsidRDefault="008C5CFA" w:rsidP="00300A01">
      <w:pPr>
        <w:pStyle w:val="Text1"/>
        <w:spacing w:before="0"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Изпълнението на програмата допринася за постигането на целите от приоритетните области на стълб 2 „Опазване на околната среда в региона на река Дунав“ на </w:t>
            </w:r>
            <w:r>
              <w:rPr>
                <w:b/>
                <w:bCs/>
              </w:rPr>
              <w:t>Стратегия на ЕС за региона на река Дунав (EUSDR)</w:t>
            </w:r>
            <w:r>
              <w:t xml:space="preserve"> планирани за изпълнение до 202</w:t>
            </w:r>
            <w:r>
              <w:t>0 г. чрез финансиране на мерки, заложени в приоритетни оси 1, 3, 4 и 5 на програмата:</w:t>
            </w:r>
          </w:p>
          <w:p w:rsidR="00B61031" w:rsidRDefault="00AF154A" w:rsidP="00AF154A">
            <w:pPr>
              <w:numPr>
                <w:ilvl w:val="0"/>
                <w:numId w:val="48"/>
              </w:numPr>
              <w:spacing w:before="240" w:after="0"/>
              <w:ind w:hanging="210"/>
              <w:jc w:val="left"/>
            </w:pPr>
            <w:r>
              <w:t xml:space="preserve">По приоритетна област 1: </w:t>
            </w:r>
            <w:r>
              <w:rPr>
                <w:b/>
                <w:bCs/>
              </w:rPr>
              <w:t>„</w:t>
            </w:r>
            <w:r>
              <w:t>Възстановяване и поддържане на качеството на водите”- ще допринесе за изпълнението на целите от чрез финансиране на мерки в приоритетна ос 1 в с</w:t>
            </w:r>
            <w:r>
              <w:t>ъгласуваност с мерките, заложени в ПУРБ и в обхвата на програмата;</w:t>
            </w:r>
          </w:p>
          <w:p w:rsidR="00B61031" w:rsidRDefault="00AF154A" w:rsidP="00AF154A">
            <w:pPr>
              <w:numPr>
                <w:ilvl w:val="0"/>
                <w:numId w:val="48"/>
              </w:numPr>
              <w:spacing w:before="0" w:after="0"/>
              <w:ind w:hanging="210"/>
              <w:jc w:val="left"/>
            </w:pPr>
            <w:r>
              <w:t>По приоритетна област 2: „Управление на рисковете за околната среда” - ОПОС допринася за изпълнението на целите от тази област чрез финансиране на мерки в приоритетна ос 4 в съгласуваност с</w:t>
            </w:r>
            <w:r>
              <w:t xml:space="preserve"> мерките, заложени в ПУРН и в обхвата на програмата;</w:t>
            </w:r>
          </w:p>
          <w:p w:rsidR="00B61031" w:rsidRDefault="00AF154A" w:rsidP="00AF154A">
            <w:pPr>
              <w:numPr>
                <w:ilvl w:val="0"/>
                <w:numId w:val="48"/>
              </w:numPr>
              <w:spacing w:before="0" w:after="240"/>
              <w:ind w:hanging="210"/>
              <w:jc w:val="left"/>
            </w:pPr>
            <w:r>
              <w:t>По приоритетна област 3: „Запазване на биоразнообразието, заобикалящата среда и качеството на въздуха и почвите“</w:t>
            </w:r>
            <w:r>
              <w:rPr>
                <w:b/>
                <w:bCs/>
              </w:rPr>
              <w:t xml:space="preserve"> - </w:t>
            </w:r>
            <w:r>
              <w:t>изпълняваните операции по ОПОС се предвижда да окажат положителен принос към изпълнениет</w:t>
            </w:r>
            <w:r>
              <w:t>о на целите, съгласно НПРД, както и чрез изпълнение на мерки за намаляване замърсяването на въздуха по приоритетна ос 5.</w:t>
            </w:r>
          </w:p>
          <w:p w:rsidR="00B61031" w:rsidRDefault="00AF154A">
            <w:pPr>
              <w:spacing w:before="240" w:after="240"/>
              <w:jc w:val="left"/>
            </w:pPr>
            <w:r>
              <w:t>ОПОС допълва в пълна синергия, но и ясна демаркация, приоритетите на Дунавската стратегия, както и Механизма за свързаност на Европа, п</w:t>
            </w:r>
            <w:r>
              <w:t>рограмите за ТГС и транснационална програма „Дунав“. Понастоящем функционира Национален механизъм за координация на участието на България в Стратегията на ЕС за Дунавския регион, който се осъществава чрез съвместни експертни работни групи по специфични цел</w:t>
            </w:r>
            <w:r>
              <w:t>и към Стратегията за изграждане и поддръжка на инфраструктура, както и за опазване и възстановяване на биологичното разнообразие в Дунавския регион.</w:t>
            </w:r>
          </w:p>
          <w:p w:rsidR="008C5CFA" w:rsidRDefault="008C5CFA" w:rsidP="00300A01">
            <w:pPr>
              <w:pStyle w:val="Text1"/>
              <w:spacing w:before="0" w:after="0"/>
              <w:ind w:left="0"/>
            </w:pPr>
          </w:p>
        </w:tc>
      </w:tr>
    </w:tbl>
    <w:p w:rsidR="008C5CFA" w:rsidRDefault="008C5CFA" w:rsidP="00300A01">
      <w:pPr>
        <w:pStyle w:val="Text1"/>
        <w:spacing w:before="0" w:after="0"/>
        <w:ind w:left="0"/>
      </w:pPr>
    </w:p>
    <w:p w:rsidR="008C5CFA" w:rsidRDefault="00AF154A" w:rsidP="00300A01">
      <w:pPr>
        <w:autoSpaceDE w:val="0"/>
        <w:autoSpaceDN w:val="0"/>
        <w:adjustRightInd w:val="0"/>
        <w:spacing w:before="0" w:after="0"/>
      </w:pPr>
      <w:r>
        <w:rPr>
          <w:rFonts w:ascii="Wingdings" w:hAnsi="Wingdings" w:cs="Wingdings"/>
          <w:sz w:val="26"/>
          <w:szCs w:val="26"/>
          <w:lang w:val="en-US"/>
        </w:rPr>
        <w:sym w:font="Wingdings" w:char="F0A8"/>
      </w:r>
      <w:r>
        <w:t xml:space="preserve">  </w:t>
      </w:r>
      <w:r>
        <w:rPr>
          <w:noProof/>
        </w:rPr>
        <w:t>Стратегия на ЕС за региона на Балтийско море (EUSBSR)</w:t>
      </w:r>
    </w:p>
    <w:p w:rsidR="008C5CFA" w:rsidRDefault="00AF154A" w:rsidP="00300A01">
      <w:pPr>
        <w:spacing w:before="0" w:after="0"/>
      </w:pPr>
      <w:r>
        <w:rPr>
          <w:rFonts w:ascii="Wingdings" w:hAnsi="Wingdings" w:cs="Wingdings"/>
          <w:sz w:val="26"/>
          <w:szCs w:val="26"/>
          <w:lang w:val="en-US"/>
        </w:rPr>
        <w:sym w:font="Wingdings" w:char="F0FE"/>
      </w:r>
      <w:r>
        <w:t xml:space="preserve">  </w:t>
      </w:r>
      <w:r>
        <w:rPr>
          <w:noProof/>
        </w:rPr>
        <w:t xml:space="preserve">Стратегия на ЕС за региона на река Дунав </w:t>
      </w:r>
      <w:r>
        <w:rPr>
          <w:noProof/>
        </w:rPr>
        <w:t>(EUSDR)</w:t>
      </w:r>
    </w:p>
    <w:p w:rsidR="008C5CFA" w:rsidRDefault="00AF154A" w:rsidP="00300A01">
      <w:pPr>
        <w:pStyle w:val="Text1"/>
        <w:spacing w:before="0" w:after="0"/>
        <w:ind w:left="0"/>
      </w:pPr>
      <w:r>
        <w:rPr>
          <w:rFonts w:ascii="Wingdings" w:hAnsi="Wingdings" w:cs="Wingdings"/>
          <w:sz w:val="26"/>
          <w:szCs w:val="26"/>
          <w:lang w:val="en-US"/>
        </w:rPr>
        <w:sym w:font="Wingdings" w:char="F0A8"/>
      </w:r>
      <w:r>
        <w:t xml:space="preserve">  </w:t>
      </w:r>
      <w:r>
        <w:rPr>
          <w:noProof/>
        </w:rPr>
        <w:t>Стратегия на ЕС за региона на Адриатическо и Йонийско море (EUSAIR)</w:t>
      </w:r>
    </w:p>
    <w:p w:rsidR="008C5CFA" w:rsidRDefault="00AF154A" w:rsidP="00300A01">
      <w:pPr>
        <w:pStyle w:val="Text1"/>
        <w:spacing w:before="0" w:after="0"/>
        <w:ind w:left="0"/>
      </w:pPr>
      <w:r>
        <w:rPr>
          <w:rFonts w:ascii="Wingdings" w:hAnsi="Wingdings" w:cs="Wingdings"/>
          <w:sz w:val="26"/>
          <w:szCs w:val="26"/>
          <w:lang w:val="en-US"/>
        </w:rPr>
        <w:sym w:font="Wingdings" w:char="F0A8"/>
      </w:r>
      <w:r>
        <w:t xml:space="preserve">  </w:t>
      </w:r>
      <w:r>
        <w:rPr>
          <w:noProof/>
        </w:rPr>
        <w:t>Стратегия на ЕС за региона на Алпите (EUSALP)</w:t>
      </w:r>
    </w:p>
    <w:p w:rsidR="008C5CFA" w:rsidRPr="00F70AEC" w:rsidRDefault="00AF154A" w:rsidP="00300A01">
      <w:pPr>
        <w:pStyle w:val="Text1"/>
        <w:spacing w:before="0" w:after="0"/>
        <w:ind w:left="0"/>
        <w:rPr>
          <w:sz w:val="8"/>
          <w:szCs w:val="8"/>
        </w:rPr>
      </w:pPr>
      <w:r>
        <w:rPr>
          <w:rFonts w:ascii="Wingdings" w:hAnsi="Wingdings" w:cs="Wingdings"/>
          <w:sz w:val="26"/>
          <w:szCs w:val="26"/>
          <w:lang w:val="en-US"/>
        </w:rPr>
        <w:sym w:font="Wingdings" w:char="F0A8"/>
      </w:r>
      <w:r>
        <w:t xml:space="preserve">  </w:t>
      </w:r>
      <w:r>
        <w:rPr>
          <w:noProof/>
        </w:rPr>
        <w:t>Стратегия за басейна на Атлантическия океан (ATLSBS)</w:t>
      </w:r>
    </w:p>
    <w:p w:rsidR="008C5CFA" w:rsidRDefault="00AF154A" w:rsidP="00300A01">
      <w:pPr>
        <w:pStyle w:val="Heading3"/>
        <w:numPr>
          <w:ilvl w:val="0"/>
          <w:numId w:val="0"/>
        </w:numPr>
        <w:spacing w:before="0" w:after="0"/>
      </w:pPr>
      <w:r>
        <w:br w:type="page"/>
      </w:r>
      <w:bookmarkStart w:id="186" w:name="_Toc256000194"/>
      <w:bookmarkStart w:id="187" w:name="_Toc256000153"/>
      <w:r w:rsidRPr="003E5F85">
        <w:rPr>
          <w:rStyle w:val="Heading4Char"/>
          <w:noProof/>
        </w:rPr>
        <w:t>Стратегия на ЕС за региона на река Дунав (EUSDR)</w:t>
      </w:r>
      <w:bookmarkEnd w:id="186"/>
      <w:bookmarkEnd w:id="187"/>
    </w:p>
    <w:p w:rsidR="008C5CFA" w:rsidRDefault="008C5CFA" w:rsidP="00300A01">
      <w:pPr>
        <w:spacing w:before="0" w:after="0"/>
        <w:rPr>
          <w:b/>
        </w:rPr>
      </w:pPr>
    </w:p>
    <w:p w:rsidR="008C5CFA" w:rsidRPr="00D0301C" w:rsidRDefault="00AF154A" w:rsidP="00300A01">
      <w:pPr>
        <w:spacing w:before="0" w:after="0"/>
      </w:pPr>
      <w:r w:rsidRPr="00D0301C">
        <w:rPr>
          <w:noProof/>
        </w:rPr>
        <w:t xml:space="preserve">Стълбовете и </w:t>
      </w:r>
      <w:r w:rsidRPr="00D0301C">
        <w:rPr>
          <w:noProof/>
        </w:rPr>
        <w:t>приоритетните области, към които програмата има отношение:</w:t>
      </w:r>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4431"/>
        <w:gridCol w:w="5599"/>
      </w:tblGrid>
      <w:tr w:rsidR="00B61031" w:rsidTr="0047688D">
        <w:tc>
          <w:tcPr>
            <w:tcW w:w="0" w:type="auto"/>
            <w:shd w:val="clear" w:color="auto" w:fill="auto"/>
          </w:tcPr>
          <w:p w:rsidR="008C5CFA" w:rsidRDefault="008C5CFA" w:rsidP="00300A01">
            <w:pPr>
              <w:spacing w:before="0" w:after="0"/>
              <w:jc w:val="center"/>
            </w:pPr>
          </w:p>
        </w:tc>
        <w:tc>
          <w:tcPr>
            <w:tcW w:w="0" w:type="auto"/>
          </w:tcPr>
          <w:p w:rsidR="008C5CFA" w:rsidRPr="00AB4DE0" w:rsidRDefault="00AF154A" w:rsidP="00300A01">
            <w:pPr>
              <w:spacing w:before="0" w:after="0"/>
            </w:pPr>
            <w:r>
              <w:t xml:space="preserve"> </w:t>
            </w:r>
            <w:r w:rsidRPr="00CD4FC0">
              <w:rPr>
                <w:b/>
                <w:noProof/>
              </w:rPr>
              <w:t>Стълб</w:t>
            </w:r>
          </w:p>
        </w:tc>
        <w:tc>
          <w:tcPr>
            <w:tcW w:w="0" w:type="auto"/>
            <w:shd w:val="clear" w:color="auto" w:fill="auto"/>
          </w:tcPr>
          <w:p w:rsidR="008C5CFA" w:rsidRDefault="00AF154A" w:rsidP="00300A01">
            <w:pPr>
              <w:spacing w:before="0" w:after="0"/>
            </w:pPr>
            <w:r w:rsidRPr="00753287">
              <w:rPr>
                <w:b/>
                <w:noProof/>
              </w:rPr>
              <w:t>Приоритетна област</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1 - </w:t>
            </w:r>
            <w:r>
              <w:t xml:space="preserve"> </w:t>
            </w:r>
            <w:r>
              <w:rPr>
                <w:noProof/>
              </w:rPr>
              <w:t>Създаване на връзки за региона на река Дунав</w:t>
            </w:r>
          </w:p>
        </w:tc>
        <w:tc>
          <w:tcPr>
            <w:tcW w:w="0" w:type="auto"/>
            <w:shd w:val="clear" w:color="auto" w:fill="auto"/>
          </w:tcPr>
          <w:p w:rsidR="008C5CFA" w:rsidRDefault="00AF154A" w:rsidP="00300A01">
            <w:pPr>
              <w:spacing w:before="0" w:after="0"/>
            </w:pPr>
            <w:r>
              <w:rPr>
                <w:noProof/>
              </w:rPr>
              <w:t>1.1 - Мобилност — водни пътища</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1 - </w:t>
            </w:r>
            <w:r>
              <w:t xml:space="preserve"> </w:t>
            </w:r>
            <w:r>
              <w:rPr>
                <w:noProof/>
              </w:rPr>
              <w:t>Създаване на връзки за региона на река Дунав</w:t>
            </w:r>
          </w:p>
        </w:tc>
        <w:tc>
          <w:tcPr>
            <w:tcW w:w="0" w:type="auto"/>
            <w:shd w:val="clear" w:color="auto" w:fill="auto"/>
          </w:tcPr>
          <w:p w:rsidR="008C5CFA" w:rsidRDefault="00AF154A" w:rsidP="00300A01">
            <w:pPr>
              <w:spacing w:before="0" w:after="0"/>
            </w:pPr>
            <w:r>
              <w:rPr>
                <w:noProof/>
              </w:rPr>
              <w:t xml:space="preserve">1.2 - Мобилност — ЖП, шосеен и </w:t>
            </w:r>
            <w:r>
              <w:rPr>
                <w:noProof/>
              </w:rPr>
              <w:t>въздушен транспорт</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1 - </w:t>
            </w:r>
            <w:r>
              <w:t xml:space="preserve"> </w:t>
            </w:r>
            <w:r>
              <w:rPr>
                <w:noProof/>
              </w:rPr>
              <w:t>Създаване на връзки за региона на река Дунав</w:t>
            </w:r>
          </w:p>
        </w:tc>
        <w:tc>
          <w:tcPr>
            <w:tcW w:w="0" w:type="auto"/>
            <w:shd w:val="clear" w:color="auto" w:fill="auto"/>
          </w:tcPr>
          <w:p w:rsidR="008C5CFA" w:rsidRDefault="00AF154A" w:rsidP="00300A01">
            <w:pPr>
              <w:spacing w:before="0" w:after="0"/>
            </w:pPr>
            <w:r>
              <w:rPr>
                <w:noProof/>
              </w:rPr>
              <w:t>1.3 - Енергетика</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1 - </w:t>
            </w:r>
            <w:r>
              <w:t xml:space="preserve"> </w:t>
            </w:r>
            <w:r>
              <w:rPr>
                <w:noProof/>
              </w:rPr>
              <w:t>Създаване на връзки за региона на река Дунав</w:t>
            </w:r>
          </w:p>
        </w:tc>
        <w:tc>
          <w:tcPr>
            <w:tcW w:w="0" w:type="auto"/>
            <w:shd w:val="clear" w:color="auto" w:fill="auto"/>
          </w:tcPr>
          <w:p w:rsidR="008C5CFA" w:rsidRDefault="00AF154A" w:rsidP="00300A01">
            <w:pPr>
              <w:spacing w:before="0" w:after="0"/>
            </w:pPr>
            <w:r>
              <w:rPr>
                <w:noProof/>
              </w:rPr>
              <w:t>1.4 - Култура и туризъм</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AF154A" w:rsidP="00300A01">
            <w:pPr>
              <w:spacing w:before="0" w:after="0"/>
            </w:pPr>
            <w:r>
              <w:rPr>
                <w:noProof/>
              </w:rPr>
              <w:t xml:space="preserve">2 - </w:t>
            </w:r>
            <w:r>
              <w:t xml:space="preserve"> </w:t>
            </w:r>
            <w:r>
              <w:rPr>
                <w:noProof/>
              </w:rPr>
              <w:t>Опазване на околната среда в региона на река Дунав</w:t>
            </w:r>
          </w:p>
        </w:tc>
        <w:tc>
          <w:tcPr>
            <w:tcW w:w="0" w:type="auto"/>
            <w:shd w:val="clear" w:color="auto" w:fill="auto"/>
          </w:tcPr>
          <w:p w:rsidR="008C5CFA" w:rsidRDefault="00AF154A" w:rsidP="00300A01">
            <w:pPr>
              <w:spacing w:before="0" w:after="0"/>
            </w:pPr>
            <w:r>
              <w:rPr>
                <w:noProof/>
              </w:rPr>
              <w:t>2.1 - Качество на водите</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2 - </w:t>
            </w:r>
            <w:r>
              <w:t xml:space="preserve"> </w:t>
            </w:r>
            <w:r>
              <w:rPr>
                <w:noProof/>
              </w:rPr>
              <w:t>Опазване на околната среда в региона на река Дунав</w:t>
            </w:r>
          </w:p>
        </w:tc>
        <w:tc>
          <w:tcPr>
            <w:tcW w:w="0" w:type="auto"/>
            <w:shd w:val="clear" w:color="auto" w:fill="auto"/>
          </w:tcPr>
          <w:p w:rsidR="008C5CFA" w:rsidRDefault="00AF154A" w:rsidP="00300A01">
            <w:pPr>
              <w:spacing w:before="0" w:after="0"/>
            </w:pPr>
            <w:r>
              <w:rPr>
                <w:noProof/>
              </w:rPr>
              <w:t>2.2 - Екологични рискове</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FE"/>
            </w:r>
          </w:p>
        </w:tc>
        <w:tc>
          <w:tcPr>
            <w:tcW w:w="0" w:type="auto"/>
          </w:tcPr>
          <w:p w:rsidR="008C5CFA" w:rsidRPr="00AB4DE0" w:rsidRDefault="00AF154A" w:rsidP="00300A01">
            <w:pPr>
              <w:spacing w:before="0" w:after="0"/>
            </w:pPr>
            <w:r>
              <w:rPr>
                <w:noProof/>
              </w:rPr>
              <w:t xml:space="preserve">2 - </w:t>
            </w:r>
            <w:r>
              <w:t xml:space="preserve"> </w:t>
            </w:r>
            <w:r>
              <w:rPr>
                <w:noProof/>
              </w:rPr>
              <w:t>Опазване на околната среда в региона на река Дунав</w:t>
            </w:r>
          </w:p>
        </w:tc>
        <w:tc>
          <w:tcPr>
            <w:tcW w:w="0" w:type="auto"/>
            <w:shd w:val="clear" w:color="auto" w:fill="auto"/>
          </w:tcPr>
          <w:p w:rsidR="008C5CFA" w:rsidRDefault="00AF154A" w:rsidP="00300A01">
            <w:pPr>
              <w:spacing w:before="0" w:after="0"/>
            </w:pPr>
            <w:r>
              <w:rPr>
                <w:noProof/>
              </w:rPr>
              <w:t>2.3 - Биологично разнообразие, ландшафт, качество на въздуха и почвите</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3 - </w:t>
            </w:r>
            <w:r>
              <w:t xml:space="preserve"> </w:t>
            </w:r>
            <w:r>
              <w:rPr>
                <w:noProof/>
              </w:rPr>
              <w:t xml:space="preserve">Изграждане на благосъстояние в </w:t>
            </w:r>
            <w:r>
              <w:rPr>
                <w:noProof/>
              </w:rPr>
              <w:t>региона на река Дунав</w:t>
            </w:r>
          </w:p>
        </w:tc>
        <w:tc>
          <w:tcPr>
            <w:tcW w:w="0" w:type="auto"/>
            <w:shd w:val="clear" w:color="auto" w:fill="auto"/>
          </w:tcPr>
          <w:p w:rsidR="008C5CFA" w:rsidRDefault="00AF154A" w:rsidP="00300A01">
            <w:pPr>
              <w:spacing w:before="0" w:after="0"/>
            </w:pPr>
            <w:r>
              <w:rPr>
                <w:noProof/>
              </w:rPr>
              <w:t>3.1 - Общество на знанието</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3 - </w:t>
            </w:r>
            <w:r>
              <w:t xml:space="preserve"> </w:t>
            </w:r>
            <w:r>
              <w:rPr>
                <w:noProof/>
              </w:rPr>
              <w:t>Изграждане на благосъстояние в региона на река Дунав</w:t>
            </w:r>
          </w:p>
        </w:tc>
        <w:tc>
          <w:tcPr>
            <w:tcW w:w="0" w:type="auto"/>
            <w:shd w:val="clear" w:color="auto" w:fill="auto"/>
          </w:tcPr>
          <w:p w:rsidR="008C5CFA" w:rsidRDefault="00AF154A" w:rsidP="00300A01">
            <w:pPr>
              <w:spacing w:before="0" w:after="0"/>
            </w:pPr>
            <w:r>
              <w:rPr>
                <w:noProof/>
              </w:rPr>
              <w:t>3.2 - Конкурентоспособност</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3 - </w:t>
            </w:r>
            <w:r>
              <w:t xml:space="preserve"> </w:t>
            </w:r>
            <w:r>
              <w:rPr>
                <w:noProof/>
              </w:rPr>
              <w:t>Изграждане на благосъстояние в региона на река Дунав</w:t>
            </w:r>
          </w:p>
        </w:tc>
        <w:tc>
          <w:tcPr>
            <w:tcW w:w="0" w:type="auto"/>
            <w:shd w:val="clear" w:color="auto" w:fill="auto"/>
          </w:tcPr>
          <w:p w:rsidR="008C5CFA" w:rsidRDefault="00AF154A" w:rsidP="00300A01">
            <w:pPr>
              <w:spacing w:before="0" w:after="0"/>
            </w:pPr>
            <w:r>
              <w:rPr>
                <w:noProof/>
              </w:rPr>
              <w:t>3.3 - Хора и умения</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4 - </w:t>
            </w:r>
            <w:r>
              <w:t xml:space="preserve"> </w:t>
            </w:r>
            <w:r>
              <w:rPr>
                <w:noProof/>
              </w:rPr>
              <w:t xml:space="preserve">Укрепване на региона на река </w:t>
            </w:r>
            <w:r>
              <w:rPr>
                <w:noProof/>
              </w:rPr>
              <w:t>Дунав</w:t>
            </w:r>
          </w:p>
        </w:tc>
        <w:tc>
          <w:tcPr>
            <w:tcW w:w="0" w:type="auto"/>
            <w:shd w:val="clear" w:color="auto" w:fill="auto"/>
          </w:tcPr>
          <w:p w:rsidR="008C5CFA" w:rsidRDefault="00AF154A" w:rsidP="00300A01">
            <w:pPr>
              <w:spacing w:before="0" w:after="0"/>
            </w:pPr>
            <w:r>
              <w:rPr>
                <w:noProof/>
              </w:rPr>
              <w:t>4.1 - Институционален капацитет и сътрудничество</w:t>
            </w:r>
          </w:p>
        </w:tc>
      </w:tr>
      <w:tr w:rsidR="00B61031" w:rsidTr="0047688D">
        <w:tc>
          <w:tcPr>
            <w:tcW w:w="0" w:type="auto"/>
            <w:shd w:val="clear" w:color="auto" w:fill="auto"/>
          </w:tcPr>
          <w:p w:rsidR="008C5CFA" w:rsidRDefault="00AF154A" w:rsidP="00300A01">
            <w:pPr>
              <w:spacing w:before="0" w:after="0"/>
              <w:jc w:val="center"/>
            </w:pPr>
            <w:r>
              <w:rPr>
                <w:rFonts w:ascii="Wingdings" w:hAnsi="Wingdings" w:cs="Wingdings"/>
                <w:sz w:val="26"/>
                <w:szCs w:val="26"/>
                <w:lang w:val="en-US"/>
              </w:rPr>
              <w:sym w:font="Wingdings" w:char="F0A8"/>
            </w:r>
          </w:p>
        </w:tc>
        <w:tc>
          <w:tcPr>
            <w:tcW w:w="0" w:type="auto"/>
          </w:tcPr>
          <w:p w:rsidR="008C5CFA" w:rsidRPr="00AB4DE0" w:rsidRDefault="00AF154A" w:rsidP="00300A01">
            <w:pPr>
              <w:spacing w:before="0" w:after="0"/>
            </w:pPr>
            <w:r>
              <w:rPr>
                <w:noProof/>
              </w:rPr>
              <w:t xml:space="preserve">4 - </w:t>
            </w:r>
            <w:r>
              <w:t xml:space="preserve"> </w:t>
            </w:r>
            <w:r>
              <w:rPr>
                <w:noProof/>
              </w:rPr>
              <w:t>Укрепване на региона на река Дунав</w:t>
            </w:r>
          </w:p>
        </w:tc>
        <w:tc>
          <w:tcPr>
            <w:tcW w:w="0" w:type="auto"/>
            <w:shd w:val="clear" w:color="auto" w:fill="auto"/>
          </w:tcPr>
          <w:p w:rsidR="008C5CFA" w:rsidRDefault="00AF154A" w:rsidP="00300A01">
            <w:pPr>
              <w:spacing w:before="0" w:after="0"/>
            </w:pPr>
            <w:r>
              <w:rPr>
                <w:noProof/>
              </w:rPr>
              <w:t>4.2 - Сигурност</w:t>
            </w:r>
          </w:p>
        </w:tc>
      </w:tr>
    </w:tbl>
    <w:p w:rsidR="008C5CFA" w:rsidRPr="00D0301C" w:rsidRDefault="00AF154A" w:rsidP="00300A01">
      <w:pPr>
        <w:spacing w:before="0" w:after="0"/>
        <w:rPr>
          <w:b/>
        </w:rPr>
      </w:pPr>
      <w:r>
        <w:br w:type="page"/>
      </w:r>
      <w:r w:rsidRPr="00D0301C">
        <w:rPr>
          <w:b/>
          <w:noProof/>
        </w:rPr>
        <w:t>Действия или механизми, прилагани за по-добро свързване на програмата с EUSDR</w:t>
      </w:r>
    </w:p>
    <w:p w:rsidR="008C5CFA" w:rsidRDefault="008C5CFA" w:rsidP="00300A01">
      <w:pPr>
        <w:spacing w:before="0" w:after="0"/>
      </w:pPr>
    </w:p>
    <w:p w:rsidR="008C5CFA" w:rsidRPr="009E7DF6" w:rsidRDefault="00AF154A" w:rsidP="00300A01">
      <w:pPr>
        <w:spacing w:before="0" w:after="0"/>
        <w:rPr>
          <w:b/>
        </w:rPr>
      </w:pPr>
      <w:r w:rsidRPr="009E7DF6">
        <w:rPr>
          <w:b/>
          <w:noProof/>
        </w:rPr>
        <w:t xml:space="preserve">А. В мониторинговия комитет на програмата участват ли </w:t>
      </w:r>
      <w:r w:rsidRPr="009E7DF6">
        <w:rPr>
          <w:b/>
          <w:noProof/>
        </w:rPr>
        <w:t>макрорегионалните координатори (основно националните координатори, координаторите на приоритетните области или членовете на групата за управление)?</w:t>
      </w:r>
    </w:p>
    <w:p w:rsidR="008C5CFA" w:rsidRDefault="008C5CFA" w:rsidP="00300A01">
      <w:pPr>
        <w:spacing w:before="0" w:after="0"/>
      </w:pPr>
    </w:p>
    <w:p w:rsidR="008C5CFA" w:rsidRDefault="00AF154A" w:rsidP="00300A01">
      <w:pPr>
        <w:spacing w:before="0" w:after="0"/>
      </w:pPr>
      <w:r>
        <w:rPr>
          <w:noProof/>
        </w:rPr>
        <w:t>Да</w:t>
      </w:r>
      <w:r>
        <w:t xml:space="preserve">  </w:t>
      </w:r>
      <w:r>
        <w:rPr>
          <w:rFonts w:ascii="Wingdings" w:hAnsi="Wingdings" w:cs="Wingdings"/>
          <w:sz w:val="26"/>
          <w:szCs w:val="26"/>
          <w:lang w:val="en-US"/>
        </w:rPr>
        <w:sym w:font="Wingdings" w:char="F0A8"/>
      </w:r>
      <w:r>
        <w:t xml:space="preserve">    </w:t>
      </w:r>
      <w:r>
        <w:rPr>
          <w:noProof/>
        </w:rPr>
        <w:t>Не</w:t>
      </w:r>
      <w:r>
        <w:t xml:space="preserve">  </w:t>
      </w:r>
      <w:r>
        <w:rPr>
          <w:rFonts w:ascii="Wingdings" w:hAnsi="Wingdings" w:cs="Wingdings"/>
          <w:sz w:val="26"/>
          <w:szCs w:val="26"/>
          <w:lang w:val="en-US"/>
        </w:rPr>
        <w:sym w:font="Wingdings" w:char="F0FE"/>
      </w:r>
    </w:p>
    <w:p w:rsidR="008C5CFA" w:rsidRDefault="008C5CFA" w:rsidP="00300A01">
      <w:pPr>
        <w:spacing w:before="0" w:after="0"/>
      </w:pPr>
    </w:p>
    <w:p w:rsidR="008C5CFA" w:rsidRDefault="00AF154A" w:rsidP="00300A01">
      <w:pPr>
        <w:spacing w:before="0" w:after="0"/>
        <w:rPr>
          <w:b/>
        </w:rPr>
      </w:pPr>
      <w:r w:rsidRPr="00AB51B2">
        <w:rPr>
          <w:b/>
          <w:noProof/>
        </w:rPr>
        <w:t>Б. В критериите за подбор предвидени ли са допълнителни точки за специфични мерки в подкреп</w:t>
      </w:r>
      <w:r w:rsidRPr="00AB51B2">
        <w:rPr>
          <w:b/>
          <w:noProof/>
        </w:rPr>
        <w:t>а на EUSDR?</w:t>
      </w:r>
    </w:p>
    <w:p w:rsidR="008C5CFA" w:rsidRDefault="008C5CFA" w:rsidP="00300A01">
      <w:pPr>
        <w:spacing w:before="0" w:after="0"/>
        <w:rPr>
          <w:b/>
        </w:rPr>
      </w:pPr>
    </w:p>
    <w:p w:rsidR="008C5CFA" w:rsidRDefault="00AF154A" w:rsidP="00300A01">
      <w:pPr>
        <w:spacing w:before="0" w:after="0"/>
      </w:pPr>
      <w:r>
        <w:rPr>
          <w:noProof/>
        </w:rPr>
        <w:t>Да</w:t>
      </w:r>
      <w:r>
        <w:t xml:space="preserve">  </w:t>
      </w:r>
      <w:r>
        <w:rPr>
          <w:rFonts w:ascii="Wingdings" w:hAnsi="Wingdings" w:cs="Wingdings"/>
          <w:sz w:val="26"/>
          <w:szCs w:val="26"/>
          <w:lang w:val="en-US"/>
        </w:rPr>
        <w:sym w:font="Wingdings" w:char="F0A8"/>
      </w:r>
      <w:r>
        <w:t xml:space="preserve">   </w:t>
      </w:r>
      <w:r>
        <w:rPr>
          <w:noProof/>
        </w:rPr>
        <w:t>Не</w:t>
      </w:r>
      <w:r>
        <w:t xml:space="preserve">  </w:t>
      </w:r>
      <w:r>
        <w:rPr>
          <w:rFonts w:ascii="Wingdings" w:hAnsi="Wingdings" w:cs="Wingdings"/>
          <w:sz w:val="26"/>
          <w:szCs w:val="26"/>
          <w:lang w:val="en-US"/>
        </w:rPr>
        <w:sym w:font="Wingdings" w:char="F0FE"/>
      </w:r>
    </w:p>
    <w:p w:rsidR="008C5CFA" w:rsidRDefault="008C5CFA" w:rsidP="00300A01">
      <w:pPr>
        <w:spacing w:before="0" w:after="0"/>
      </w:pPr>
    </w:p>
    <w:p w:rsidR="008C5CFA" w:rsidRDefault="00AF154A" w:rsidP="00300A01">
      <w:pPr>
        <w:spacing w:before="0" w:after="0"/>
        <w:rPr>
          <w:b/>
        </w:rPr>
      </w:pPr>
      <w:r w:rsidRPr="00ED0DE3">
        <w:rPr>
          <w:b/>
          <w:noProof/>
        </w:rPr>
        <w:t>В. Програмата инвестирала ли е средства на ЕС в EUSDR?</w:t>
      </w:r>
    </w:p>
    <w:p w:rsidR="008C5CFA" w:rsidRDefault="008C5CFA" w:rsidP="00300A01">
      <w:pPr>
        <w:spacing w:before="0" w:after="0"/>
      </w:pPr>
    </w:p>
    <w:p w:rsidR="008C5CFA" w:rsidRDefault="00AF154A" w:rsidP="00300A01">
      <w:pPr>
        <w:spacing w:before="0" w:after="0"/>
      </w:pPr>
      <w:r>
        <w:rPr>
          <w:noProof/>
        </w:rPr>
        <w:t>Да</w:t>
      </w:r>
      <w:r>
        <w:t xml:space="preserve">  </w:t>
      </w:r>
      <w:r>
        <w:rPr>
          <w:rFonts w:ascii="Wingdings" w:hAnsi="Wingdings" w:cs="Wingdings"/>
          <w:sz w:val="26"/>
          <w:szCs w:val="26"/>
          <w:lang w:val="en-US"/>
        </w:rPr>
        <w:sym w:font="Wingdings" w:char="F0FE"/>
      </w:r>
      <w:r>
        <w:t xml:space="preserve">   </w:t>
      </w:r>
      <w:r>
        <w:rPr>
          <w:noProof/>
        </w:rPr>
        <w:t>Не</w:t>
      </w:r>
      <w:r>
        <w:t xml:space="preserve">  </w:t>
      </w:r>
      <w:r>
        <w:rPr>
          <w:rFonts w:ascii="Wingdings" w:hAnsi="Wingdings" w:cs="Wingdings"/>
          <w:sz w:val="26"/>
          <w:szCs w:val="26"/>
          <w:lang w:val="en-US"/>
        </w:rPr>
        <w:sym w:font="Wingdings" w:char="F0A8"/>
      </w:r>
    </w:p>
    <w:p w:rsidR="008C5CFA" w:rsidRDefault="008C5CFA" w:rsidP="00300A01">
      <w:pPr>
        <w:spacing w:before="0" w:after="0"/>
      </w:pPr>
    </w:p>
    <w:p w:rsidR="008C5CFA" w:rsidRDefault="00AF154A" w:rsidP="00300A01">
      <w:pPr>
        <w:keepNext/>
        <w:spacing w:before="0" w:after="0"/>
        <w:rPr>
          <w:b/>
        </w:rPr>
      </w:pPr>
      <w:r>
        <w:rPr>
          <w:b/>
          <w:noProof/>
        </w:rPr>
        <w:t>Приблизителна или точна сума в евро, инвестирана в EUSDR: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7598"/>
      </w:tblGrid>
      <w:tr w:rsidR="00B61031" w:rsidTr="0047688D">
        <w:tc>
          <w:tcPr>
            <w:tcW w:w="0" w:type="auto"/>
            <w:shd w:val="clear" w:color="auto" w:fill="auto"/>
          </w:tcPr>
          <w:p w:rsidR="008C5CFA" w:rsidRDefault="00AF154A" w:rsidP="00300A01">
            <w:pPr>
              <w:spacing w:before="0" w:after="0"/>
            </w:pPr>
            <w:r>
              <w:rPr>
                <w:noProof/>
              </w:rPr>
              <w:t>ЕФРР</w:t>
            </w:r>
          </w:p>
        </w:tc>
        <w:tc>
          <w:tcPr>
            <w:tcW w:w="0" w:type="auto"/>
            <w:shd w:val="clear" w:color="auto" w:fill="auto"/>
          </w:tcPr>
          <w:p w:rsidR="008C5CFA" w:rsidRDefault="00AF154A" w:rsidP="00300A01">
            <w:pPr>
              <w:spacing w:before="0" w:after="0"/>
              <w:jc w:val="right"/>
            </w:pPr>
            <w:r>
              <w:rPr>
                <w:noProof/>
              </w:rPr>
              <w:t>390 627,00</w:t>
            </w:r>
          </w:p>
        </w:tc>
      </w:tr>
      <w:tr w:rsidR="00B61031" w:rsidTr="0047688D">
        <w:tc>
          <w:tcPr>
            <w:tcW w:w="0" w:type="auto"/>
            <w:shd w:val="clear" w:color="auto" w:fill="auto"/>
          </w:tcPr>
          <w:p w:rsidR="008C5CFA" w:rsidRDefault="00AF154A" w:rsidP="00300A01">
            <w:pPr>
              <w:spacing w:before="0" w:after="0"/>
            </w:pPr>
            <w:r>
              <w:rPr>
                <w:noProof/>
              </w:rPr>
              <w:t>КФ</w:t>
            </w:r>
          </w:p>
        </w:tc>
        <w:tc>
          <w:tcPr>
            <w:tcW w:w="0" w:type="auto"/>
            <w:shd w:val="clear" w:color="auto" w:fill="auto"/>
          </w:tcPr>
          <w:p w:rsidR="008C5CFA" w:rsidRDefault="00AF154A" w:rsidP="00300A01">
            <w:pPr>
              <w:spacing w:before="0" w:after="0"/>
              <w:jc w:val="right"/>
            </w:pPr>
            <w:r>
              <w:rPr>
                <w:noProof/>
              </w:rPr>
              <w:t>16 648 482,67</w:t>
            </w:r>
          </w:p>
        </w:tc>
      </w:tr>
      <w:tr w:rsidR="00B61031" w:rsidTr="0047688D">
        <w:tc>
          <w:tcPr>
            <w:tcW w:w="0" w:type="auto"/>
            <w:shd w:val="clear" w:color="auto" w:fill="auto"/>
          </w:tcPr>
          <w:p w:rsidR="008C5CFA" w:rsidRDefault="00AF154A" w:rsidP="00300A01">
            <w:pPr>
              <w:spacing w:before="0" w:after="0"/>
            </w:pPr>
            <w:r>
              <w:rPr>
                <w:noProof/>
              </w:rPr>
              <w:t>ЕСФ</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rPr>
                <w:noProof/>
              </w:rPr>
              <w:t>ЕЗФРСР</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rPr>
                <w:noProof/>
              </w:rPr>
              <w:t>ЕФМДР</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rPr>
                <w:noProof/>
              </w:rPr>
              <w:t>ЕИС</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rPr>
                <w:noProof/>
              </w:rPr>
              <w:t>ИПП</w:t>
            </w:r>
          </w:p>
        </w:tc>
        <w:tc>
          <w:tcPr>
            <w:tcW w:w="0" w:type="auto"/>
            <w:shd w:val="clear" w:color="auto" w:fill="auto"/>
          </w:tcPr>
          <w:p w:rsidR="008C5CFA" w:rsidRDefault="008C5CFA" w:rsidP="00300A01">
            <w:pPr>
              <w:spacing w:before="0" w:after="0"/>
              <w:jc w:val="right"/>
            </w:pPr>
          </w:p>
        </w:tc>
      </w:tr>
      <w:tr w:rsidR="00B61031" w:rsidTr="0047688D">
        <w:tc>
          <w:tcPr>
            <w:tcW w:w="0" w:type="auto"/>
            <w:shd w:val="clear" w:color="auto" w:fill="auto"/>
          </w:tcPr>
          <w:p w:rsidR="008C5CFA" w:rsidRDefault="00AF154A" w:rsidP="00300A01">
            <w:pPr>
              <w:spacing w:before="0" w:after="0"/>
            </w:pPr>
            <w:r>
              <w:rPr>
                <w:noProof/>
              </w:rPr>
              <w:t>други средства</w:t>
            </w:r>
          </w:p>
        </w:tc>
        <w:tc>
          <w:tcPr>
            <w:tcW w:w="0" w:type="auto"/>
            <w:shd w:val="clear" w:color="auto" w:fill="auto"/>
          </w:tcPr>
          <w:p w:rsidR="008C5CFA" w:rsidRDefault="00AF154A" w:rsidP="00300A01">
            <w:pPr>
              <w:spacing w:before="0" w:after="0"/>
              <w:jc w:val="right"/>
            </w:pPr>
            <w:r>
              <w:rPr>
                <w:noProof/>
              </w:rPr>
              <w:t>9 932 969,26</w:t>
            </w:r>
          </w:p>
        </w:tc>
      </w:tr>
      <w:tr w:rsidR="00B61031" w:rsidTr="0047688D">
        <w:tc>
          <w:tcPr>
            <w:tcW w:w="0" w:type="auto"/>
            <w:shd w:val="clear" w:color="auto" w:fill="auto"/>
          </w:tcPr>
          <w:p w:rsidR="008C5CFA" w:rsidRDefault="00AF154A" w:rsidP="00300A01">
            <w:pPr>
              <w:spacing w:before="0" w:after="0"/>
            </w:pPr>
            <w:r>
              <w:t>име на "други средства"</w:t>
            </w:r>
          </w:p>
        </w:tc>
        <w:tc>
          <w:tcPr>
            <w:tcW w:w="0" w:type="auto"/>
            <w:shd w:val="clear" w:color="auto" w:fill="auto"/>
          </w:tcPr>
          <w:p w:rsidR="008C5CFA" w:rsidRDefault="00AF154A" w:rsidP="00300A01">
            <w:pPr>
              <w:spacing w:before="0" w:after="0"/>
            </w:pPr>
            <w:r>
              <w:rPr>
                <w:noProof/>
              </w:rPr>
              <w:t>Национално съфинансиране и собствен принос на бенефициентите</w:t>
            </w:r>
          </w:p>
        </w:tc>
      </w:tr>
    </w:tbl>
    <w:p w:rsidR="008C5CFA" w:rsidRDefault="008C5CFA" w:rsidP="00300A01">
      <w:pPr>
        <w:spacing w:before="0" w:after="0"/>
      </w:pPr>
    </w:p>
    <w:p w:rsidR="008C5CFA" w:rsidRPr="00E75E68" w:rsidRDefault="00AF154A" w:rsidP="00300A01">
      <w:pPr>
        <w:spacing w:before="0" w:after="0"/>
        <w:rPr>
          <w:b/>
        </w:rPr>
      </w:pPr>
      <w:r w:rsidRPr="00E75E68">
        <w:rPr>
          <w:b/>
          <w:noProof/>
        </w:rPr>
        <w:t>Г. Получени резултати по отношение на EUSDR (неприл. за 2016 г.)</w:t>
      </w:r>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Default="00AF154A" w:rsidP="00300A01">
            <w:pPr>
              <w:spacing w:before="0" w:after="0"/>
            </w:pPr>
            <w:r>
              <w:t>Финансиране изграждането на ПСОВ Тутракан и ПСОВ Видин с цел опазване състоянието на водите вкл. състоя</w:t>
            </w:r>
            <w:r>
              <w:t>нието на р. Дунав. Финансиране на проектни дейности, изпълнявани от РИОСВ Русе, насочени кък консервационни мероприятия,   свързани с опазване  и възстановяване на целевите природните местообитания, както и за ограничаване на негативното влияние на инвазив</w:t>
            </w:r>
            <w:r>
              <w:t>ни видове на територията на ПР "Сребърна".</w:t>
            </w:r>
          </w:p>
        </w:tc>
      </w:tr>
    </w:tbl>
    <w:p w:rsidR="008C5CFA" w:rsidRDefault="008C5CFA" w:rsidP="00300A01">
      <w:pPr>
        <w:spacing w:before="0" w:after="0"/>
      </w:pPr>
    </w:p>
    <w:p w:rsidR="008C5CFA" w:rsidRPr="00E75E68" w:rsidRDefault="00AF154A" w:rsidP="00300A01">
      <w:pPr>
        <w:spacing w:before="0" w:after="0"/>
        <w:rPr>
          <w:b/>
        </w:rPr>
      </w:pPr>
      <w:r w:rsidRPr="00E75E68">
        <w:rPr>
          <w:b/>
          <w:noProof/>
        </w:rPr>
        <w:t xml:space="preserve">Д. Допринася ли програмата Ви за постигането на целите, потвърдени през 2016 г. от националните координатори и координаторите на приоритетните области (качени на уебсайта на EUSDR)? (Моля, посочете целевите </w:t>
      </w:r>
      <w:r w:rsidRPr="00E75E68">
        <w:rPr>
          <w:b/>
          <w:noProof/>
        </w:rPr>
        <w:t>стойности)</w:t>
      </w:r>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Default="00AF154A" w:rsidP="00300A01">
            <w:pPr>
              <w:spacing w:before="0" w:after="0"/>
            </w:pPr>
            <w:r>
              <w:rPr>
                <w:noProof/>
              </w:rPr>
              <w:t>Финансиране изграждането на ПСОВ Тутракан и ПСОВ Видин с цел опазване състоянието на водите вкл. състоянието на р. Дунав. Финансиране на проектни дейности, изпълнявани от РИОСВ Русе, насочени кък консервационни мероприятия,   свързани с опазван</w:t>
            </w:r>
            <w:r>
              <w:rPr>
                <w:noProof/>
              </w:rPr>
              <w:t>е  и възстановяване на целевите природните местообитания</w:t>
            </w:r>
          </w:p>
        </w:tc>
      </w:tr>
    </w:tbl>
    <w:p w:rsidR="008C5CFA" w:rsidRPr="00F70AEC" w:rsidRDefault="00AF154A" w:rsidP="00300A01">
      <w:pPr>
        <w:spacing w:before="0" w:after="0"/>
        <w:rPr>
          <w:sz w:val="8"/>
          <w:szCs w:val="8"/>
        </w:rPr>
      </w:pPr>
      <w:r>
        <w:br w:type="page"/>
      </w:r>
    </w:p>
    <w:p w:rsidR="008C5CFA" w:rsidRPr="00786DF0" w:rsidRDefault="00AF154A" w:rsidP="00AF154A">
      <w:pPr>
        <w:pStyle w:val="Heading2"/>
        <w:numPr>
          <w:ilvl w:val="1"/>
          <w:numId w:val="14"/>
        </w:numPr>
        <w:tabs>
          <w:tab w:val="clear" w:pos="850"/>
          <w:tab w:val="num" w:pos="0"/>
        </w:tabs>
        <w:spacing w:before="0" w:after="0"/>
        <w:ind w:left="0" w:firstLine="0"/>
        <w:jc w:val="left"/>
      </w:pPr>
      <w:bookmarkStart w:id="188" w:name="_Toc256000195"/>
      <w:bookmarkStart w:id="189" w:name="_Toc256000154"/>
      <w:bookmarkStart w:id="190" w:name="_Toc256000098"/>
      <w:bookmarkStart w:id="191" w:name="_Toc256000041"/>
      <w:r w:rsidRPr="00786DF0">
        <w:rPr>
          <w:rStyle w:val="Heading2Char"/>
          <w:b/>
          <w:noProof/>
        </w:rPr>
        <w:t>Напредък в изпълнението на действията в областта на социалните иновации, когато е целесъобразно</w:t>
      </w:r>
      <w:bookmarkEnd w:id="188"/>
      <w:bookmarkEnd w:id="189"/>
      <w:bookmarkEnd w:id="190"/>
      <w:bookmarkEnd w:id="191"/>
    </w:p>
    <w:p w:rsidR="008C5CFA" w:rsidRPr="00920F74"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2"/>
        <w:numPr>
          <w:ilvl w:val="1"/>
          <w:numId w:val="14"/>
        </w:numPr>
        <w:tabs>
          <w:tab w:val="clear" w:pos="850"/>
          <w:tab w:val="num" w:pos="0"/>
        </w:tabs>
        <w:spacing w:before="0" w:after="0"/>
        <w:ind w:left="0" w:firstLine="0"/>
        <w:jc w:val="left"/>
      </w:pPr>
      <w:bookmarkStart w:id="192" w:name="_Toc256000196"/>
      <w:bookmarkStart w:id="193" w:name="_Toc256000155"/>
      <w:bookmarkStart w:id="194" w:name="_Toc256000099"/>
      <w:bookmarkStart w:id="195" w:name="_Toc256000042"/>
      <w:r>
        <w:rPr>
          <w:noProof/>
        </w:rPr>
        <w:t xml:space="preserve">Напредък в изпълнението на мерките, насочени към специфичните нужди на най-силно засегнатите от </w:t>
      </w:r>
      <w:r>
        <w:rPr>
          <w:noProof/>
        </w:rPr>
        <w:t>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w:t>
      </w:r>
      <w:r>
        <w:rPr>
          <w:noProof/>
        </w:rPr>
        <w:t xml:space="preserve"> не участват в никаква форма на заетост, включително, ако е целесъобразно, използваните финансови ресурси</w:t>
      </w:r>
      <w:bookmarkEnd w:id="192"/>
      <w:bookmarkEnd w:id="193"/>
      <w:bookmarkEnd w:id="194"/>
      <w:bookmarkEnd w:id="195"/>
    </w:p>
    <w:p w:rsidR="008C5CFA" w:rsidRPr="00920F74"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8C5CFA" w:rsidRDefault="008C5CFA" w:rsidP="00300A01">
            <w:pPr>
              <w:pStyle w:val="Text1"/>
              <w:spacing w:before="0" w:after="0"/>
              <w:ind w:left="0"/>
            </w:pPr>
          </w:p>
        </w:tc>
      </w:tr>
    </w:tbl>
    <w:p w:rsidR="00C15429" w:rsidRPr="00C15429" w:rsidRDefault="008C5CFA" w:rsidP="00300A01">
      <w:pPr>
        <w:spacing w:before="0" w:after="0"/>
        <w:jc w:val="left"/>
        <w:rPr>
          <w:b/>
        </w:rPr>
      </w:pPr>
      <w:r>
        <w:br w:type="page"/>
      </w:r>
      <w:r w:rsidR="00AF154A" w:rsidRPr="00C15429">
        <w:rPr>
          <w:b/>
          <w:noProof/>
        </w:rPr>
        <w:t>ЧАСТ В — ДОКЛАДИ, ПРЕДСТАВЕНИ ПРЕЗ 2019 Г. И ОКОНЧАТЕЛЕН ДОКЛАД ЗА ИЗПЪЛНЕНИЕТО (член 50, параграф 5 от Регламент (ЕС) № 1303/2013)</w:t>
      </w:r>
    </w:p>
    <w:p w:rsidR="008C5CFA" w:rsidRDefault="00AF154A" w:rsidP="00AF154A">
      <w:pPr>
        <w:pStyle w:val="Heading1"/>
        <w:numPr>
          <w:ilvl w:val="0"/>
          <w:numId w:val="32"/>
        </w:numPr>
        <w:tabs>
          <w:tab w:val="clear" w:pos="992"/>
          <w:tab w:val="num" w:pos="0"/>
        </w:tabs>
        <w:spacing w:before="0" w:after="0"/>
        <w:ind w:left="0" w:firstLine="0"/>
        <w:jc w:val="left"/>
      </w:pPr>
      <w:bookmarkStart w:id="196" w:name="_Toc256000197"/>
      <w:bookmarkStart w:id="197" w:name="_Toc256000156"/>
      <w:bookmarkStart w:id="198" w:name="_Toc256000100"/>
      <w:bookmarkStart w:id="199" w:name="_Toc256000043"/>
      <w:r>
        <w:rPr>
          <w:noProof/>
        </w:rPr>
        <w:t>ФИНАНСОВА ИНФО</w:t>
      </w:r>
      <w:r>
        <w:rPr>
          <w:noProof/>
        </w:rPr>
        <w:t>РМАЦИЯ НА НИВО ПРИОРИТЕТНА ОС И ПРОГРАМА (член 21, параграф 2 и член 22, параграф 7 от Регламент (ЕС) № 1303/2013)</w:t>
      </w:r>
      <w:bookmarkStart w:id="200" w:name="_Toc516049804"/>
      <w:bookmarkEnd w:id="196"/>
      <w:bookmarkEnd w:id="197"/>
      <w:bookmarkEnd w:id="198"/>
      <w:bookmarkEnd w:id="199"/>
      <w:bookmarkEnd w:id="200"/>
    </w:p>
    <w:p w:rsidR="008C5CFA" w:rsidRDefault="008C5CFA" w:rsidP="00300A01">
      <w:pPr>
        <w:spacing w:before="0" w:after="0"/>
      </w:pPr>
    </w:p>
    <w:p w:rsidR="008C5CFA" w:rsidRDefault="00AF154A" w:rsidP="00AF154A">
      <w:pPr>
        <w:pStyle w:val="Heading1"/>
        <w:numPr>
          <w:ilvl w:val="0"/>
          <w:numId w:val="32"/>
        </w:numPr>
        <w:tabs>
          <w:tab w:val="clear" w:pos="992"/>
          <w:tab w:val="num" w:pos="0"/>
        </w:tabs>
        <w:spacing w:before="0" w:after="0"/>
        <w:ind w:left="0" w:firstLine="0"/>
        <w:jc w:val="left"/>
      </w:pPr>
      <w:r>
        <w:br w:type="page"/>
      </w:r>
      <w:bookmarkStart w:id="201" w:name="_Toc256000198"/>
      <w:bookmarkStart w:id="202" w:name="_Toc256000157"/>
      <w:bookmarkStart w:id="203" w:name="_Toc256000101"/>
      <w:bookmarkStart w:id="204" w:name="_Toc256000044"/>
      <w:r>
        <w:rPr>
          <w:noProof/>
        </w:rPr>
        <w:t>ИНТЕЛИГЕНТЕН, УСТОЙЧИВ И ПРИОБЩАВАЩ РАСТЕЖ (вариант с доклад за напредъка)</w:t>
      </w:r>
      <w:bookmarkEnd w:id="201"/>
      <w:bookmarkEnd w:id="202"/>
      <w:bookmarkEnd w:id="203"/>
      <w:bookmarkEnd w:id="204"/>
    </w:p>
    <w:p w:rsidR="008C5CFA" w:rsidRDefault="008C5CFA" w:rsidP="00300A01">
      <w:pPr>
        <w:spacing w:before="0" w:after="0"/>
      </w:pPr>
    </w:p>
    <w:p w:rsidR="008C5CFA" w:rsidRDefault="00AF154A" w:rsidP="00300A01">
      <w:pPr>
        <w:spacing w:before="0" w:after="0"/>
      </w:pPr>
      <w:r>
        <w:rPr>
          <w:noProof/>
        </w:rPr>
        <w:t>Информация и оценка за приноса на програмата за изпълнението на</w:t>
      </w:r>
      <w:r>
        <w:rPr>
          <w:noProof/>
        </w:rPr>
        <w:t xml:space="preserve"> стратегията на Съюза за интелигентен, устойчив и приобщаващ растеж.</w:t>
      </w:r>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xml:space="preserve">ОПОС 2014 – 2020 г. е насочена предимно към изпълнение на приоритета за устойчив растеж на стратегията „Европа 2020“ и по-специално на следните елементи от определението за устойчив </w:t>
            </w:r>
            <w:r>
              <w:t>растеж:</w:t>
            </w:r>
          </w:p>
          <w:p w:rsidR="00B61031" w:rsidRDefault="00AF154A">
            <w:pPr>
              <w:spacing w:before="240" w:after="240"/>
              <w:jc w:val="left"/>
            </w:pPr>
            <w:r>
              <w:t>-   изграждане на по-конкурентоспособна нисковъглеродна икономика, в която ресурсите се използват по ефикасен и устойчив начин;</w:t>
            </w:r>
          </w:p>
          <w:p w:rsidR="00B61031" w:rsidRDefault="00AF154A">
            <w:pPr>
              <w:spacing w:before="240" w:after="240"/>
              <w:jc w:val="left"/>
            </w:pPr>
            <w:r>
              <w:t>-   опазване на околната среда, намаляване на емисиите и предотвратяване на загубата на биоразнообразие;</w:t>
            </w:r>
          </w:p>
          <w:p w:rsidR="00B61031" w:rsidRDefault="00AF154A">
            <w:pPr>
              <w:spacing w:before="240" w:after="240"/>
              <w:jc w:val="left"/>
            </w:pPr>
            <w:r>
              <w:t>-   възползване</w:t>
            </w:r>
            <w:r>
              <w:t xml:space="preserve"> от водещата позиция на Европа в разработването на нови екологични технологии и производствени методи.</w:t>
            </w:r>
          </w:p>
          <w:p w:rsidR="00B61031" w:rsidRDefault="00AF154A">
            <w:pPr>
              <w:spacing w:before="240" w:after="240"/>
              <w:jc w:val="left"/>
            </w:pPr>
            <w:r>
              <w:t>ОПОС 2014-2020 г. допринася и за изпълнението на „Европа за ефективно използване на ресурсите“ – една от двете водещи инициативи (flagship initiatives) з</w:t>
            </w:r>
            <w:r>
              <w:t>а устойчив растеж в рамките на стратегията „Европа 2020“.</w:t>
            </w:r>
          </w:p>
          <w:p w:rsidR="00B61031" w:rsidRDefault="00AF154A">
            <w:pPr>
              <w:spacing w:before="240" w:after="240"/>
              <w:jc w:val="left"/>
            </w:pPr>
            <w:r>
              <w:t>ОПОС 2014-2020 г. ще допринесе  за намаляване на емисиите на парникови газове в страната, което ще подпомогне изпълнението на целта на стратегията „Европа 2020“ за 20% намаляване на емисиите на парн</w:t>
            </w:r>
            <w:r>
              <w:t>икови газове спрямо нивата от 1990 г. Такива мерки са предвидени във връзка с пречистването на отпадъчни води от населените места, по-конкретно изграждане/рехабилитация/реконструкция на съоръжения за третиране на утайки от ПСОВ и доставка на необходимо обо</w:t>
            </w:r>
            <w:r>
              <w:t>рудване, вкл. на вече изградени ПСОВ (съгл. Концепцията за третиране на утайките от ГПСОВ на национално ниво) – приоритетно за подобряване на качествените им показатели, с оглед последващото им използване за енергийни цели. Прилагането на тези мерки ще доп</w:t>
            </w:r>
            <w:r>
              <w:t>ринесе за изпълнението на Националния план за действие по изменение на климата 2013-2020 г. и ще има пряк ефект за намаляване емисиите на парникови газове.</w:t>
            </w:r>
          </w:p>
          <w:p w:rsidR="00B61031" w:rsidRDefault="00AF154A">
            <w:pPr>
              <w:spacing w:before="240" w:after="240"/>
              <w:jc w:val="left"/>
            </w:pPr>
            <w:r>
              <w:t>Създаването на временни и постоянни работни места в изпълнение на мерките по ОПОС ще допринесе за по</w:t>
            </w:r>
            <w:r>
              <w:t>стигане на приоритета за приобщаващ растеж на Стратегията за постигане на 75% заетост за жените и мъжете на възраст между 20 и 64 години до 2020 г.</w:t>
            </w:r>
          </w:p>
          <w:p w:rsidR="008C5CFA" w:rsidRDefault="008C5CFA" w:rsidP="00300A01">
            <w:pPr>
              <w:pStyle w:val="Text1"/>
              <w:spacing w:before="0" w:after="0"/>
              <w:ind w:left="0"/>
            </w:pPr>
          </w:p>
        </w:tc>
      </w:tr>
    </w:tbl>
    <w:p w:rsidR="008C5CFA" w:rsidRDefault="008C5CFA" w:rsidP="00300A01">
      <w:pPr>
        <w:spacing w:before="0" w:after="0"/>
      </w:pPr>
    </w:p>
    <w:p w:rsidR="008C5CFA" w:rsidRDefault="00AF154A" w:rsidP="00AF154A">
      <w:pPr>
        <w:pStyle w:val="Heading1"/>
        <w:numPr>
          <w:ilvl w:val="0"/>
          <w:numId w:val="32"/>
        </w:numPr>
        <w:tabs>
          <w:tab w:val="clear" w:pos="992"/>
          <w:tab w:val="num" w:pos="0"/>
        </w:tabs>
        <w:spacing w:before="0" w:after="0"/>
        <w:ind w:left="0" w:firstLine="0"/>
        <w:jc w:val="left"/>
      </w:pPr>
      <w:r>
        <w:br w:type="page"/>
      </w:r>
      <w:bookmarkStart w:id="205" w:name="_Toc256000199"/>
      <w:bookmarkStart w:id="206" w:name="_Toc256000158"/>
      <w:bookmarkStart w:id="207" w:name="_Toc256000102"/>
      <w:bookmarkStart w:id="208" w:name="_Toc256000045"/>
      <w:r>
        <w:rPr>
          <w:noProof/>
        </w:rPr>
        <w:t xml:space="preserve">ПРОБЛЕМИ, СВЪРЗАНИ С ИЗПЪЛНЕНИЕТО НА ПРОГРАМАТА И ПРИЕТИТЕ МЕРКИ — РАМКА НА ИЗПЪЛНЕНИЕТО (член 50, </w:t>
      </w:r>
      <w:r>
        <w:rPr>
          <w:noProof/>
        </w:rPr>
        <w:t>параграф 2 от Регламент (ЕС) № 1303/2013)</w:t>
      </w:r>
      <w:bookmarkEnd w:id="205"/>
      <w:bookmarkEnd w:id="206"/>
      <w:bookmarkEnd w:id="207"/>
      <w:bookmarkEnd w:id="208"/>
    </w:p>
    <w:p w:rsidR="008C5CFA" w:rsidRDefault="008C5CFA" w:rsidP="00300A01">
      <w:pPr>
        <w:spacing w:before="0" w:after="0"/>
      </w:pPr>
    </w:p>
    <w:p w:rsidR="008C5CFA" w:rsidRDefault="00AF154A" w:rsidP="00300A01">
      <w:pPr>
        <w:spacing w:before="0" w:after="0"/>
      </w:pPr>
      <w:r>
        <w:rPr>
          <w:noProof/>
        </w:rP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w:t>
      </w:r>
      <w:r>
        <w:rPr>
          <w:noProof/>
        </w:rPr>
        <w:t xml:space="preserve">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rsidR="008C5CFA" w:rsidRDefault="008C5CFA" w:rsidP="00300A01">
      <w:pPr>
        <w:spacing w:before="0"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B61031" w:rsidTr="0047688D">
        <w:tc>
          <w:tcPr>
            <w:tcW w:w="0" w:type="auto"/>
            <w:shd w:val="clear" w:color="auto" w:fill="auto"/>
          </w:tcPr>
          <w:p w:rsidR="00B61031" w:rsidRDefault="00AF154A">
            <w:pPr>
              <w:spacing w:before="0" w:after="240"/>
              <w:jc w:val="left"/>
            </w:pPr>
            <w:r>
              <w:t>   В хода на изпълнението на програмата през 2018 г. бяха отчете</w:t>
            </w:r>
            <w:r>
              <w:t>ни затруднения, които оказват негативно влияние за постигане на заложените цели. Основните проблеми, върху чието разрешаване бяха насочени усилията на УО, са:</w:t>
            </w:r>
          </w:p>
          <w:p w:rsidR="00B61031" w:rsidRDefault="00AF154A" w:rsidP="00AF154A">
            <w:pPr>
              <w:numPr>
                <w:ilvl w:val="0"/>
                <w:numId w:val="49"/>
              </w:numPr>
              <w:spacing w:before="240" w:after="0"/>
              <w:ind w:hanging="210"/>
              <w:jc w:val="left"/>
            </w:pPr>
            <w:r>
              <w:t xml:space="preserve">необходимостта от провеждане на продължителни консултации и даване на предварителни становища за </w:t>
            </w:r>
            <w:r>
              <w:t xml:space="preserve">постигане на пълно съответствие с европейското и национално законодателство, уточняване обхвата, параметрите и изискванията към проектите и съгласуване на насоките за кандидатстване във връзка с приложимия режим на държавни помощи, които водят до забавяне </w:t>
            </w:r>
            <w:r>
              <w:t>при обявяването на процедури;</w:t>
            </w:r>
          </w:p>
          <w:p w:rsidR="00B61031" w:rsidRDefault="00AF154A" w:rsidP="00AF154A">
            <w:pPr>
              <w:numPr>
                <w:ilvl w:val="0"/>
                <w:numId w:val="49"/>
              </w:numPr>
              <w:spacing w:before="0" w:after="0"/>
              <w:ind w:hanging="210"/>
              <w:jc w:val="left"/>
            </w:pPr>
            <w:r>
              <w:t>нуждата от изчерпателни проучвания и осигуряване на експертна оценка преди обявяването на процедури по приоритетна ос 3 „Натура 2000 и биоразнообразие“, насочени към съхранение и подобряване състоянието на биологичните видове;</w:t>
            </w:r>
          </w:p>
          <w:p w:rsidR="00B61031" w:rsidRDefault="00AF154A" w:rsidP="00AF154A">
            <w:pPr>
              <w:numPr>
                <w:ilvl w:val="0"/>
                <w:numId w:val="49"/>
              </w:numPr>
              <w:spacing w:before="0" w:after="0"/>
              <w:ind w:hanging="210"/>
              <w:jc w:val="left"/>
            </w:pPr>
            <w:r>
              <w:t>необходимост от предприемане на корективни действия за преодоляване закъснението в изпълнението на приоритетна ос 5 „Подобряване качеството на атмосферния въздух“ и съответно риска от непостигане на етапните цели на индикаторите – промяна на оперативна пр</w:t>
            </w:r>
            <w:r>
              <w:t>ограма „Околна среда 2014-2020 г.“, възприемане на нов подход за обявяване на ресурса, под формата на „пилотна“ процедура, за което са проведени консултации с всички заинтересовани страни;</w:t>
            </w:r>
          </w:p>
          <w:p w:rsidR="00B61031" w:rsidRDefault="00AF154A" w:rsidP="00AF154A">
            <w:pPr>
              <w:numPr>
                <w:ilvl w:val="0"/>
                <w:numId w:val="49"/>
              </w:numPr>
              <w:spacing w:before="0" w:after="0"/>
              <w:ind w:hanging="210"/>
              <w:jc w:val="left"/>
            </w:pPr>
            <w:r>
              <w:t>представяне на проектни предложения, които са непълни или с докумен</w:t>
            </w:r>
            <w:r>
              <w:t>тални несъответствия. В тази връзка УО дава насоки и оказва съдействие за отстраняване неточностите;</w:t>
            </w:r>
          </w:p>
          <w:p w:rsidR="00B61031" w:rsidRDefault="00AF154A" w:rsidP="00AF154A">
            <w:pPr>
              <w:numPr>
                <w:ilvl w:val="0"/>
                <w:numId w:val="49"/>
              </w:numPr>
              <w:spacing w:before="0" w:after="0"/>
              <w:ind w:hanging="210"/>
              <w:jc w:val="left"/>
            </w:pPr>
            <w:r>
              <w:t>закъснението при сформиране на екипите за управление на проектите;</w:t>
            </w:r>
          </w:p>
          <w:p w:rsidR="00B61031" w:rsidRDefault="00AF154A" w:rsidP="00AF154A">
            <w:pPr>
              <w:numPr>
                <w:ilvl w:val="0"/>
                <w:numId w:val="49"/>
              </w:numPr>
              <w:spacing w:before="0" w:after="0"/>
              <w:ind w:hanging="210"/>
              <w:jc w:val="left"/>
            </w:pPr>
            <w:r>
              <w:t xml:space="preserve">забавянето на процедури в съответствие със Закона за обществените поръчки (ЗОП), водещо </w:t>
            </w:r>
            <w:r>
              <w:t>да отлагане на изпълнението на проектите, което оказва отрицателно въздействие върху стойността на сертифицираните средства; При прегледа на документацията за обявяване и провеждане на обществени поръчки, се наблюдава често извършване на нарушения, свързан</w:t>
            </w:r>
            <w:r>
              <w:t>и с допустимите за изискване на етап участие документи, спазване на сроковете за публикуване, определяне на незаконосъобразни критерии за подбор, поставяне на дискриминационни изисквания, които водят до налагането на финансови корекции. С цел намаляване на</w:t>
            </w:r>
            <w:r>
              <w:t xml:space="preserve"> изброените нарушения, УО организира и провежда срещи и обучения на възложителите, на които се обсъждат допусканите грешки и се дават практически насоки за тяхното бъдещо избягване. Необходимо е да се отбележи, че през отчетния период бяха одобрени стандар</w:t>
            </w:r>
            <w:r>
              <w:t>тизирани документи и изисквания за възлагане на обществени поръчки по ОПОС, които да подпомогнат възлагането на строителството;</w:t>
            </w:r>
          </w:p>
          <w:p w:rsidR="00B61031" w:rsidRDefault="00AF154A" w:rsidP="00AF154A">
            <w:pPr>
              <w:numPr>
                <w:ilvl w:val="0"/>
                <w:numId w:val="49"/>
              </w:numPr>
              <w:spacing w:before="0" w:after="240"/>
              <w:ind w:hanging="210"/>
              <w:jc w:val="left"/>
            </w:pPr>
            <w:r>
              <w:t>отложеното стартиране на проектните дейности, вследствие обжалването  на решения за обявяване на обществени поръчки при открити </w:t>
            </w:r>
            <w:r>
              <w:t xml:space="preserve"> процедури по ЗОП, което води до загуба на средства и невъзможност да бъдат реализирани важни за обществото политики;</w:t>
            </w:r>
          </w:p>
          <w:p w:rsidR="00B61031" w:rsidRDefault="00AF154A">
            <w:pPr>
              <w:spacing w:before="240" w:after="240"/>
              <w:jc w:val="left"/>
            </w:pPr>
            <w:r>
              <w:t xml:space="preserve">   Въз основа на мониторинга на изпълнението на програмата през 2018 г., УО предприе активни действия, изброени по – долу, по ускоряване </w:t>
            </w:r>
            <w:r>
              <w:t>процесите на обявяване на процедури, договаряне на средства и реализация на проектите:</w:t>
            </w:r>
          </w:p>
          <w:p w:rsidR="00B61031" w:rsidRDefault="00AF154A" w:rsidP="00AF154A">
            <w:pPr>
              <w:numPr>
                <w:ilvl w:val="0"/>
                <w:numId w:val="50"/>
              </w:numPr>
              <w:spacing w:before="240" w:after="0"/>
              <w:ind w:hanging="210"/>
              <w:jc w:val="left"/>
            </w:pPr>
            <w:r>
              <w:t>периодични консултации с потенциални бенефициенти, на които  проследява подготовката на проектните предложения, дава разяснения, осигурява комуникация и ефективно взаимо</w:t>
            </w:r>
            <w:r>
              <w:t>действие с други административни структури;</w:t>
            </w:r>
          </w:p>
          <w:p w:rsidR="00B61031" w:rsidRDefault="00AF154A" w:rsidP="00AF154A">
            <w:pPr>
              <w:numPr>
                <w:ilvl w:val="0"/>
                <w:numId w:val="50"/>
              </w:numPr>
              <w:spacing w:before="0" w:after="0"/>
              <w:ind w:hanging="210"/>
              <w:jc w:val="left"/>
            </w:pPr>
            <w:r>
              <w:t> предоставят се методически указания и практически решения при подготовката, разработването и подаването на проектни предложения;</w:t>
            </w:r>
          </w:p>
          <w:p w:rsidR="00B61031" w:rsidRDefault="00AF154A" w:rsidP="00AF154A">
            <w:pPr>
              <w:numPr>
                <w:ilvl w:val="0"/>
                <w:numId w:val="50"/>
              </w:numPr>
              <w:spacing w:before="0" w:after="0"/>
              <w:ind w:hanging="210"/>
              <w:jc w:val="left"/>
            </w:pPr>
            <w:r>
              <w:t>предоставят се методически указания и практически решения при подготовката, разраб</w:t>
            </w:r>
            <w:r>
              <w:t>отването и подаването на проектни предложения;</w:t>
            </w:r>
          </w:p>
          <w:p w:rsidR="00B61031" w:rsidRDefault="00AF154A" w:rsidP="00AF154A">
            <w:pPr>
              <w:numPr>
                <w:ilvl w:val="0"/>
                <w:numId w:val="50"/>
              </w:numPr>
              <w:spacing w:before="0" w:after="0"/>
              <w:ind w:hanging="210"/>
              <w:jc w:val="left"/>
            </w:pPr>
            <w:r>
              <w:t>с цел ускоряване темповете на дейностите по проекти в изпълнение, УО извършва текущи проверки на място, при които се проследява напредъкът по конкретния проект и при необходимост се дават указания за необходим</w:t>
            </w:r>
            <w:r>
              <w:t>ите превантивни мерки;</w:t>
            </w:r>
          </w:p>
          <w:p w:rsidR="00B61031" w:rsidRDefault="00AF154A" w:rsidP="00AF154A">
            <w:pPr>
              <w:numPr>
                <w:ilvl w:val="0"/>
                <w:numId w:val="50"/>
              </w:numPr>
              <w:spacing w:before="0" w:after="0"/>
              <w:ind w:hanging="210"/>
              <w:jc w:val="left"/>
            </w:pPr>
            <w:r>
              <w:t>провеждане на консултативни срещи с бенефициентите, на които се предлагат решения за възникнали казуси на етапа на физическо изпълнение на проектите, е доказана добра практика в дейността на УО;</w:t>
            </w:r>
          </w:p>
          <w:p w:rsidR="00B61031" w:rsidRDefault="00AF154A" w:rsidP="00AF154A">
            <w:pPr>
              <w:numPr>
                <w:ilvl w:val="0"/>
                <w:numId w:val="50"/>
              </w:numPr>
              <w:spacing w:before="0" w:after="0"/>
              <w:ind w:hanging="210"/>
              <w:jc w:val="left"/>
            </w:pPr>
            <w:r>
              <w:t>организация на практически обучения за</w:t>
            </w:r>
            <w:r>
              <w:t xml:space="preserve"> бенефициентите с цел запознаване с  основните аспекти на управлението и изпълнението на проектите;</w:t>
            </w:r>
          </w:p>
          <w:p w:rsidR="00B61031" w:rsidRDefault="00AF154A" w:rsidP="00AF154A">
            <w:pPr>
              <w:numPr>
                <w:ilvl w:val="0"/>
                <w:numId w:val="50"/>
              </w:numPr>
              <w:spacing w:before="0" w:after="240"/>
              <w:ind w:hanging="210"/>
              <w:jc w:val="left"/>
            </w:pPr>
            <w:r>
              <w:t>извършване на управленски анализ за идентифициране на съществуващите и бъдещите рискове, след обобщаване на резултатите се  набелязва план за действие за пр</w:t>
            </w:r>
            <w:r>
              <w:t>еодоляване на установените слабости.</w:t>
            </w:r>
          </w:p>
          <w:p w:rsidR="00B61031" w:rsidRDefault="00AF154A">
            <w:pPr>
              <w:spacing w:before="240" w:after="240"/>
              <w:jc w:val="left"/>
            </w:pPr>
            <w:r>
              <w:t>    </w:t>
            </w:r>
            <w:r>
              <w:rPr>
                <w:b/>
                <w:bCs/>
              </w:rPr>
              <w:t>Оценка на напредъка, постигнат по отношение на етапните цели и целевите стойности, определени в рамката на изпълнението по приоритетни оси:</w:t>
            </w:r>
          </w:p>
          <w:p w:rsidR="00B61031" w:rsidRDefault="00AF154A" w:rsidP="00AF154A">
            <w:pPr>
              <w:numPr>
                <w:ilvl w:val="0"/>
                <w:numId w:val="51"/>
              </w:numPr>
              <w:spacing w:before="240" w:after="0"/>
              <w:ind w:hanging="210"/>
              <w:jc w:val="left"/>
            </w:pPr>
            <w:r>
              <w:t xml:space="preserve"> Показателите по </w:t>
            </w:r>
            <w:r>
              <w:rPr>
                <w:b/>
                <w:bCs/>
              </w:rPr>
              <w:t>приоритетна ос 1 „Води“</w:t>
            </w:r>
            <w:r>
              <w:t xml:space="preserve"> „Водоснабдяване: Допълнителен брой</w:t>
            </w:r>
            <w:r>
              <w:t xml:space="preserve"> жители с достъп до подобрено водоснабдяване“, „Пречистване на отпадъчните води: Допълнителен брой жители с достъп до подобрено пречистване на отпадъчните води“ и „Нови/ актуализирани аналитични/ програмни/ стратегически документи“ бяха изпълнени със стойн</w:t>
            </w:r>
            <w:r>
              <w:t>ости над заложените за 2018 г.;</w:t>
            </w:r>
          </w:p>
          <w:p w:rsidR="00B61031" w:rsidRDefault="00AF154A" w:rsidP="00AF154A">
            <w:pPr>
              <w:numPr>
                <w:ilvl w:val="0"/>
                <w:numId w:val="51"/>
              </w:numPr>
              <w:spacing w:before="0" w:after="240"/>
              <w:ind w:hanging="210"/>
              <w:jc w:val="left"/>
            </w:pPr>
            <w:r>
              <w:t xml:space="preserve">По </w:t>
            </w:r>
            <w:r>
              <w:rPr>
                <w:b/>
                <w:bCs/>
              </w:rPr>
              <w:t>приоритетна ос 2 „Отпадъци“</w:t>
            </w:r>
            <w:r>
              <w:t xml:space="preserve"> междинните цели са изпълнени, съществено положително влияние към финансовия индикатор оказа сключването на договор за изпълнение на  „голям“ проект от Столична община;</w:t>
            </w:r>
          </w:p>
          <w:p w:rsidR="00B61031" w:rsidRDefault="00AF154A">
            <w:pPr>
              <w:spacing w:before="240" w:after="240"/>
              <w:jc w:val="left"/>
            </w:pPr>
            <w:r>
              <w:t xml:space="preserve">По </w:t>
            </w:r>
            <w:r>
              <w:rPr>
                <w:b/>
                <w:bCs/>
              </w:rPr>
              <w:t>приоритетна ос 3 „Нату</w:t>
            </w:r>
            <w:r>
              <w:rPr>
                <w:b/>
                <w:bCs/>
              </w:rPr>
              <w:t>ра 2000 и биоразнообразие“</w:t>
            </w:r>
            <w:r>
              <w:t>, предвид значителните негативни предпоставки, две от етапните цели не бяха изпълнени. В тази връзка беше изменен стратегическият план за нейното изпълнение, както и общата информация, методологията и критериите за оценка на проек</w:t>
            </w:r>
            <w:r>
              <w:t>тни предложения. Показателите „Проведени национални информационни кампании“  и „Видове, подкрепени с цел постигане на по-добра степен на съхраненост“ са изпълнени изцяло;</w:t>
            </w:r>
          </w:p>
          <w:p w:rsidR="00B61031" w:rsidRDefault="00AF154A" w:rsidP="00AF154A">
            <w:pPr>
              <w:numPr>
                <w:ilvl w:val="0"/>
                <w:numId w:val="52"/>
              </w:numPr>
              <w:spacing w:before="240" w:after="0"/>
              <w:ind w:hanging="210"/>
              <w:jc w:val="left"/>
            </w:pPr>
            <w:r>
              <w:t>По</w:t>
            </w:r>
            <w:r>
              <w:rPr>
                <w:b/>
                <w:bCs/>
              </w:rPr>
              <w:t xml:space="preserve"> приоритетна ос 4 „Превенция и управление на риска от наводнения свлачища“</w:t>
            </w:r>
            <w:r>
              <w:t xml:space="preserve">  </w:t>
            </w:r>
            <w:r>
              <w:t>отчетената стойност за показател „Предотвратяване и управление на риска: Брой жители, които се ползват от мерки за защита от наводнения“ е недостатъчна за покриване на междинната цел. Другият индикатор по оста - „Укрепени свлачища“ е  постигнат на 174 % от</w:t>
            </w:r>
            <w:r>
              <w:t xml:space="preserve"> междинната цел.</w:t>
            </w:r>
          </w:p>
          <w:p w:rsidR="00B61031" w:rsidRDefault="00AF154A" w:rsidP="00AF154A">
            <w:pPr>
              <w:numPr>
                <w:ilvl w:val="0"/>
                <w:numId w:val="52"/>
              </w:numPr>
              <w:spacing w:before="0" w:after="240"/>
              <w:ind w:hanging="210"/>
              <w:jc w:val="left"/>
            </w:pPr>
            <w:r>
              <w:t>По</w:t>
            </w:r>
            <w:r>
              <w:rPr>
                <w:b/>
                <w:bCs/>
              </w:rPr>
              <w:t xml:space="preserve"> приоритетна ос 5 „Подобряване качеството на атмосферния въздух“ </w:t>
            </w:r>
            <w:r>
              <w:t xml:space="preserve">заложените в рамката за изпълнение цели бяха реализирани. Финансовият индикатор беше постигнат на 102 % или 761 171 евро. Другият показател „Подадени проекти, насочени към </w:t>
            </w:r>
            <w:r>
              <w:t>намаляване количествата на ФПЧ10 и NOx“ също беше преизпълнен чрез  подаването на 3 (три) броя проектни предложения от общините Столична, Бургас и Монтана.</w:t>
            </w:r>
          </w:p>
          <w:p w:rsidR="008C5CFA" w:rsidRDefault="008C5CFA" w:rsidP="00300A01">
            <w:pPr>
              <w:pStyle w:val="Text1"/>
              <w:spacing w:before="0" w:after="0"/>
              <w:ind w:left="0"/>
            </w:pPr>
          </w:p>
        </w:tc>
      </w:tr>
    </w:tbl>
    <w:p w:rsidR="008C5CFA" w:rsidRDefault="008C5CFA" w:rsidP="00300A01">
      <w:pPr>
        <w:spacing w:before="0" w:after="0"/>
      </w:pPr>
    </w:p>
    <w:p w:rsidR="00094173" w:rsidRDefault="00094173" w:rsidP="00300A01">
      <w:pPr>
        <w:spacing w:before="0" w:after="0"/>
        <w:sectPr w:rsidR="00094173" w:rsidSect="0047688D">
          <w:headerReference w:type="even" r:id="rId69"/>
          <w:headerReference w:type="default" r:id="rId70"/>
          <w:footerReference w:type="default" r:id="rId71"/>
          <w:headerReference w:type="first" r:id="rId72"/>
          <w:footerReference w:type="first" r:id="rId73"/>
          <w:pgSz w:w="11906" w:h="16838"/>
          <w:pgMar w:top="567" w:right="510" w:bottom="284" w:left="1134" w:header="283" w:footer="283" w:gutter="0"/>
          <w:cols w:space="708"/>
          <w:docGrid w:linePitch="360"/>
        </w:sectPr>
      </w:pPr>
    </w:p>
    <w:p w:rsidR="00D5077A" w:rsidRDefault="00AF154A" w:rsidP="00D5077A">
      <w:pPr>
        <w:pStyle w:val="ManualHeading20"/>
        <w:tabs>
          <w:tab w:val="clear" w:pos="850"/>
          <w:tab w:val="left" w:pos="0"/>
        </w:tabs>
        <w:spacing w:before="0" w:after="0"/>
        <w:ind w:left="0" w:firstLine="0"/>
      </w:pPr>
      <w:bookmarkStart w:id="209" w:name="_Toc256000200"/>
      <w:bookmarkStart w:id="210" w:name="_Toc256000159"/>
      <w:r>
        <w:rPr>
          <w:noProof/>
        </w:rPr>
        <w:t>Документи</w:t>
      </w:r>
      <w:bookmarkEnd w:id="209"/>
      <w:bookmarkEnd w:id="21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1452"/>
        <w:gridCol w:w="1881"/>
        <w:gridCol w:w="2615"/>
        <w:gridCol w:w="3094"/>
        <w:gridCol w:w="1015"/>
        <w:gridCol w:w="1919"/>
        <w:gridCol w:w="1412"/>
      </w:tblGrid>
      <w:tr w:rsidR="00B61031" w:rsidTr="00A67CCA">
        <w:trPr>
          <w:trHeight w:val="283"/>
          <w:tblHeader/>
        </w:trPr>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Заглавие на документа</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Вид документ</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Дата на документа</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Локален референтен номер</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Референтен номер на Комисията</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Файлове</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Дата на изпращане</w:t>
            </w:r>
          </w:p>
        </w:tc>
        <w:tc>
          <w:tcPr>
            <w:tcW w:w="0" w:type="auto"/>
            <w:shd w:val="clear" w:color="auto" w:fill="auto"/>
            <w:vAlign w:val="center"/>
          </w:tcPr>
          <w:p w:rsidR="00D5077A" w:rsidRPr="00C40F08" w:rsidRDefault="00AF154A" w:rsidP="002E06F3">
            <w:pPr>
              <w:pStyle w:val="NormalCentered0"/>
              <w:spacing w:before="0" w:after="0"/>
              <w:rPr>
                <w:b/>
                <w:sz w:val="16"/>
                <w:szCs w:val="16"/>
              </w:rPr>
            </w:pPr>
            <w:r>
              <w:rPr>
                <w:b/>
                <w:noProof/>
                <w:sz w:val="16"/>
                <w:szCs w:val="16"/>
              </w:rPr>
              <w:t>Изпратено от</w:t>
            </w:r>
          </w:p>
        </w:tc>
      </w:tr>
    </w:tbl>
    <w:p w:rsidR="00094173" w:rsidRPr="00D5077A" w:rsidRDefault="00094173" w:rsidP="00A41200">
      <w:pPr>
        <w:spacing w:before="0" w:after="0"/>
        <w:ind w:right="111"/>
        <w:sectPr w:rsidR="00094173" w:rsidRPr="00D5077A" w:rsidSect="00BB7115">
          <w:headerReference w:type="even" r:id="rId74"/>
          <w:headerReference w:type="default" r:id="rId75"/>
          <w:footerReference w:type="default" r:id="rId76"/>
          <w:headerReference w:type="first" r:id="rId77"/>
          <w:pgSz w:w="16838" w:h="11906" w:orient="landscape"/>
          <w:pgMar w:top="0" w:right="567" w:bottom="0" w:left="851" w:header="0" w:footer="284" w:gutter="0"/>
          <w:cols w:space="708"/>
          <w:docGrid w:linePitch="360"/>
        </w:sectPr>
      </w:pPr>
    </w:p>
    <w:p w:rsidR="00434D73" w:rsidRDefault="00F05543" w:rsidP="003E6A0B">
      <w:pPr>
        <w:pStyle w:val="ManualHeading20"/>
        <w:tabs>
          <w:tab w:val="clear" w:pos="850"/>
          <w:tab w:val="left" w:pos="0"/>
        </w:tabs>
        <w:spacing w:before="0" w:after="0"/>
        <w:ind w:left="0" w:firstLine="0"/>
      </w:pPr>
      <w:bookmarkStart w:id="211" w:name="_Toc256000201"/>
      <w:bookmarkStart w:id="212" w:name="_Toc256000160"/>
      <w:r>
        <w:rPr>
          <w:noProof/>
        </w:rPr>
        <w:t>Последни резултати от валидирането</w:t>
      </w:r>
      <w:bookmarkEnd w:id="211"/>
      <w:bookmarkEnd w:id="212"/>
    </w:p>
    <w:p w:rsidR="00F05543" w:rsidRPr="00F05543" w:rsidRDefault="00F05543" w:rsidP="00F0554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4971"/>
        <w:gridCol w:w="3071"/>
        <w:gridCol w:w="7491"/>
      </w:tblGrid>
      <w:tr w:rsidR="00B61031" w:rsidTr="003A541A">
        <w:trPr>
          <w:trHeight w:val="283"/>
          <w:tblHeader/>
        </w:trPr>
        <w:tc>
          <w:tcPr>
            <w:tcW w:w="0" w:type="auto"/>
            <w:shd w:val="clear" w:color="auto" w:fill="auto"/>
            <w:vAlign w:val="center"/>
          </w:tcPr>
          <w:p w:rsidR="00434D73" w:rsidRPr="00120BE0" w:rsidRDefault="00AF154A" w:rsidP="006477CC">
            <w:pPr>
              <w:pStyle w:val="NormalCentered0"/>
              <w:spacing w:before="0" w:after="0"/>
              <w:rPr>
                <w:b/>
                <w:sz w:val="16"/>
                <w:szCs w:val="16"/>
              </w:rPr>
            </w:pPr>
            <w:r w:rsidRPr="00120BE0">
              <w:rPr>
                <w:b/>
                <w:noProof/>
                <w:sz w:val="16"/>
                <w:szCs w:val="16"/>
              </w:rPr>
              <w:t>Тежест</w:t>
            </w:r>
          </w:p>
        </w:tc>
        <w:tc>
          <w:tcPr>
            <w:tcW w:w="0" w:type="auto"/>
            <w:shd w:val="clear" w:color="auto" w:fill="auto"/>
            <w:vAlign w:val="center"/>
          </w:tcPr>
          <w:p w:rsidR="00434D73" w:rsidRPr="00120BE0" w:rsidRDefault="00AF154A" w:rsidP="006477CC">
            <w:pPr>
              <w:pStyle w:val="NormalCentered0"/>
              <w:spacing w:before="0" w:after="0"/>
              <w:rPr>
                <w:b/>
                <w:sz w:val="16"/>
                <w:szCs w:val="16"/>
              </w:rPr>
            </w:pPr>
            <w:r w:rsidRPr="00120BE0">
              <w:rPr>
                <w:b/>
                <w:noProof/>
                <w:sz w:val="16"/>
                <w:szCs w:val="16"/>
              </w:rPr>
              <w:t>Код</w:t>
            </w:r>
          </w:p>
        </w:tc>
        <w:tc>
          <w:tcPr>
            <w:tcW w:w="0" w:type="auto"/>
            <w:shd w:val="clear" w:color="auto" w:fill="auto"/>
            <w:vAlign w:val="center"/>
          </w:tcPr>
          <w:p w:rsidR="00434D73" w:rsidRPr="00120BE0" w:rsidRDefault="00AF154A" w:rsidP="006477CC">
            <w:pPr>
              <w:pStyle w:val="NormalCentered0"/>
              <w:spacing w:before="0" w:after="0"/>
              <w:rPr>
                <w:b/>
                <w:sz w:val="16"/>
                <w:szCs w:val="16"/>
              </w:rPr>
            </w:pPr>
            <w:r w:rsidRPr="00120BE0">
              <w:rPr>
                <w:b/>
                <w:noProof/>
                <w:sz w:val="16"/>
                <w:szCs w:val="16"/>
              </w:rPr>
              <w:t>Съобщение</w:t>
            </w:r>
          </w:p>
        </w:tc>
      </w:tr>
    </w:tbl>
    <w:p w:rsidR="00673320" w:rsidRPr="00EE785E" w:rsidRDefault="00673320" w:rsidP="00EE785E"/>
    <w:sectPr w:rsidR="00673320" w:rsidRPr="00EE785E" w:rsidSect="004E1FDD">
      <w:headerReference w:type="even" r:id="rId78"/>
      <w:headerReference w:type="default" r:id="rId79"/>
      <w:footerReference w:type="default" r:id="rId80"/>
      <w:headerReference w:type="first" r:id="rId81"/>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54A" w:rsidRDefault="00AF154A">
      <w:pPr>
        <w:spacing w:before="0" w:after="0"/>
      </w:pPr>
      <w:r>
        <w:separator/>
      </w:r>
    </w:p>
  </w:endnote>
  <w:endnote w:type="continuationSeparator" w:id="0">
    <w:p w:rsidR="00AF154A" w:rsidRDefault="00AF15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AF154A" w:rsidP="0053468B">
    <w:pPr>
      <w:pStyle w:val="Footer"/>
      <w:ind w:left="-851" w:right="-851"/>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83553B">
      <w:rPr>
        <w:noProof/>
      </w:rPr>
      <w:t>3</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784A51" w:rsidRDefault="00AF154A"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83553B">
      <w:rPr>
        <w:noProof/>
      </w:rPr>
      <w:t>61</w:t>
    </w:r>
    <w:r>
      <w:fldChar w:fldCharType="end"/>
    </w:r>
    <w:r>
      <w:tab/>
    </w:r>
    <w:r w:rsidRPr="007C3041">
      <w:tab/>
    </w:r>
    <w:r>
      <w:rPr>
        <w:rFonts w:ascii="Arial" w:hAnsi="Arial" w:cs="Arial"/>
        <w:b/>
        <w:noProof/>
        <w:sz w:val="48"/>
      </w:rPr>
      <w:t>BG</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784A51" w:rsidRDefault="00AF154A"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83553B">
      <w:rPr>
        <w:noProof/>
      </w:rPr>
      <w:t>62</w:t>
    </w:r>
    <w:r>
      <w:fldChar w:fldCharType="end"/>
    </w:r>
    <w:r>
      <w:tab/>
    </w:r>
    <w:r w:rsidRPr="008E3442">
      <w:tab/>
    </w:r>
    <w:r w:rsidRPr="005F6C78">
      <w:rPr>
        <w:rFonts w:ascii="Arial" w:hAnsi="Arial" w:cs="Arial"/>
        <w:b/>
        <w:noProof/>
        <w:sz w:val="48"/>
        <w:szCs w:val="48"/>
        <w:lang w:val="fr-BE"/>
      </w:rPr>
      <w:t>BG</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784A51" w:rsidRDefault="00AF154A"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83553B">
      <w:rPr>
        <w:noProof/>
      </w:rPr>
      <w:t>66</w:t>
    </w:r>
    <w:r>
      <w:fldChar w:fldCharType="end"/>
    </w:r>
    <w:r>
      <w:tab/>
    </w:r>
    <w:r w:rsidRPr="007C3041">
      <w:tab/>
    </w:r>
    <w:r>
      <w:rPr>
        <w:rFonts w:ascii="Arial" w:hAnsi="Arial" w:cs="Arial"/>
        <w:b/>
        <w:noProof/>
        <w:sz w:val="48"/>
      </w:rPr>
      <w:t>BG</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D066A4" w:rsidRDefault="000265B0" w:rsidP="0047688D">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035B9C" w:rsidRDefault="00035B9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776DD9">
      <w:rPr>
        <w:noProof/>
      </w:rPr>
      <w:t>88</w:t>
    </w:r>
    <w:r>
      <w:fldChar w:fldCharType="end"/>
    </w:r>
    <w:r>
      <w:tab/>
    </w:r>
    <w:r w:rsidRPr="005F6C78">
      <w:rPr>
        <w:rFonts w:ascii="Arial" w:hAnsi="Arial" w:cs="Arial"/>
        <w:b/>
        <w:noProof/>
        <w:sz w:val="48"/>
        <w:szCs w:val="48"/>
        <w:lang w:val="fr-BE"/>
      </w:rPr>
      <w:t>BG</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292464" w:rsidRDefault="00AF154A"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91</w:t>
    </w:r>
    <w:r>
      <w:fldChar w:fldCharType="end"/>
    </w:r>
    <w:r>
      <w:tab/>
    </w:r>
    <w:r w:rsidRPr="007C3041">
      <w:tab/>
    </w:r>
    <w:r>
      <w:rPr>
        <w:rFonts w:ascii="Arial" w:hAnsi="Arial" w:cs="Arial"/>
        <w:b/>
        <w:noProof/>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AF154A" w:rsidP="0047688D">
    <w:pPr>
      <w:pStyle w:val="Footer"/>
      <w:spacing w:before="120"/>
      <w:ind w:left="-567" w:right="-567"/>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784A51" w:rsidRDefault="00AF154A"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776DD9">
      <w:rPr>
        <w:noProof/>
      </w:rPr>
      <w:t>92</w:t>
    </w:r>
    <w:r>
      <w:fldChar w:fldCharType="end"/>
    </w:r>
    <w:r>
      <w:tab/>
    </w:r>
    <w:r w:rsidRPr="008E3442">
      <w:tab/>
    </w:r>
    <w:r w:rsidRPr="005F6C78">
      <w:rPr>
        <w:rFonts w:ascii="Arial" w:hAnsi="Arial" w:cs="Arial"/>
        <w:b/>
        <w:noProof/>
        <w:sz w:val="48"/>
        <w:szCs w:val="48"/>
        <w:lang w:val="fr-BE"/>
      </w:rPr>
      <w:t>BG</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C57C82" w:rsidRDefault="00AF154A"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103</w:t>
    </w:r>
    <w:r>
      <w:fldChar w:fldCharType="end"/>
    </w:r>
    <w:r>
      <w:tab/>
    </w:r>
    <w:r w:rsidRPr="007C3041">
      <w:tab/>
    </w:r>
    <w:r>
      <w:rPr>
        <w:rFonts w:ascii="Arial" w:hAnsi="Arial" w:cs="Arial"/>
        <w:b/>
        <w:noProof/>
        <w:sz w:val="48"/>
      </w:rPr>
      <w:t>BG</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A91FB2" w:rsidRDefault="00A91FB2" w:rsidP="00BB7115">
    <w:pPr>
      <w:pStyle w:val="FooterLandscape0"/>
      <w:tabs>
        <w:tab w:val="clear" w:pos="7285"/>
        <w:tab w:val="clear" w:pos="10913"/>
        <w:tab w:val="clear" w:pos="15137"/>
        <w:tab w:val="center" w:pos="7371"/>
        <w:tab w:val="right" w:pos="15309"/>
      </w:tabs>
      <w:spacing w:before="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A41200">
      <w:rPr>
        <w:noProof/>
      </w:rPr>
      <w:t>104</w:t>
    </w:r>
    <w:r>
      <w:fldChar w:fldCharType="end"/>
    </w:r>
    <w:r w:rsidRPr="008E3442">
      <w:tab/>
    </w:r>
    <w:r w:rsidRPr="005F6C78">
      <w:rPr>
        <w:rFonts w:ascii="Arial" w:hAnsi="Arial" w:cs="Arial"/>
        <w:b/>
        <w:noProof/>
        <w:sz w:val="48"/>
        <w:szCs w:val="48"/>
        <w:lang w:val="fr-BE"/>
      </w:rPr>
      <w:t>BG</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2C592F" w:rsidRDefault="002C592F" w:rsidP="00EE785E">
    <w:pPr>
      <w:pStyle w:val="FooterLandscape0"/>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20BE0">
      <w:rPr>
        <w:noProof/>
      </w:rPr>
      <w:t>105</w:t>
    </w:r>
    <w:r>
      <w:fldChar w:fldCharType="end"/>
    </w:r>
    <w:r w:rsidRPr="008E3442">
      <w:tab/>
    </w:r>
    <w:r w:rsidRPr="005F6C78">
      <w:rPr>
        <w:rFonts w:ascii="Arial" w:hAnsi="Arial" w:cs="Arial"/>
        <w:b/>
        <w:noProof/>
        <w:sz w:val="48"/>
        <w:szCs w:val="48"/>
        <w:lang w:val="fr-BE"/>
      </w:rPr>
      <w:t>BG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966248" w:rsidRDefault="00AF154A"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83553B">
      <w:rPr>
        <w:noProof/>
      </w:rPr>
      <w:t>40</w:t>
    </w:r>
    <w:r>
      <w:fldChar w:fldCharType="end"/>
    </w:r>
    <w:r>
      <w:tab/>
    </w:r>
    <w:r w:rsidRPr="008E3442">
      <w:tab/>
    </w:r>
    <w:r w:rsidRPr="005F6C78">
      <w:rPr>
        <w:rFonts w:ascii="Arial" w:hAnsi="Arial" w:cs="Arial"/>
        <w:b/>
        <w:noProof/>
        <w:sz w:val="48"/>
        <w:szCs w:val="48"/>
        <w:lang w:val="fr-BE"/>
      </w:rPr>
      <w:t>BG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784A51" w:rsidRDefault="00AF154A"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83553B">
      <w:rPr>
        <w:noProof/>
      </w:rPr>
      <w:t>41</w:t>
    </w:r>
    <w:r>
      <w:fldChar w:fldCharType="end"/>
    </w:r>
    <w:r>
      <w:tab/>
    </w:r>
    <w:r w:rsidRPr="007C3041">
      <w:tab/>
    </w:r>
    <w:r>
      <w:rPr>
        <w:rFonts w:ascii="Arial" w:hAnsi="Arial" w:cs="Arial"/>
        <w:b/>
        <w:noProof/>
        <w:sz w:val="48"/>
      </w:rPr>
      <w:t>BG</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FEB" w:rsidRPr="00C24262" w:rsidRDefault="00C24262" w:rsidP="0008149E">
    <w:pPr>
      <w:pStyle w:val="FooterLandscape"/>
      <w:tabs>
        <w:tab w:val="clear" w:pos="7285"/>
        <w:tab w:val="clear" w:pos="10913"/>
        <w:tab w:val="clear" w:pos="15137"/>
        <w:tab w:val="center" w:pos="7938"/>
        <w:tab w:val="right" w:pos="1559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rsidR="006C5893">
      <w:instrText xml:space="preserve"> PAGE</w:instrText>
    </w:r>
    <w:r>
      <w:fldChar w:fldCharType="separate"/>
    </w:r>
    <w:r w:rsidR="0083553B">
      <w:rPr>
        <w:noProof/>
      </w:rPr>
      <w:t>42</w:t>
    </w:r>
    <w:r>
      <w:fldChar w:fldCharType="end"/>
    </w:r>
    <w:r>
      <w:tab/>
    </w:r>
    <w:r w:rsidRPr="005F6C78">
      <w:rPr>
        <w:rFonts w:ascii="Arial" w:hAnsi="Arial" w:cs="Arial"/>
        <w:b/>
        <w:noProof/>
        <w:sz w:val="48"/>
        <w:szCs w:val="48"/>
        <w:lang w:val="fr-BE"/>
      </w:rPr>
      <w:t>BG</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FEB" w:rsidRPr="00784A51" w:rsidRDefault="00AF154A"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83553B">
      <w:rPr>
        <w:noProof/>
      </w:rPr>
      <w:t>54</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784A51" w:rsidRDefault="00AF154A"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83553B">
      <w:rPr>
        <w:noProof/>
      </w:rPr>
      <w:t>57</w:t>
    </w:r>
    <w:r>
      <w:fldChar w:fldCharType="end"/>
    </w:r>
    <w:r>
      <w:tab/>
    </w:r>
    <w:r w:rsidRPr="008E3442">
      <w:tab/>
    </w:r>
    <w:r w:rsidRPr="005F6C78">
      <w:rPr>
        <w:rFonts w:ascii="Arial" w:hAnsi="Arial" w:cs="Arial"/>
        <w:b/>
        <w:noProof/>
        <w:sz w:val="48"/>
        <w:szCs w:val="48"/>
        <w:lang w:val="fr-BE"/>
      </w:rPr>
      <w:t>BG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54A" w:rsidRDefault="00AF154A">
      <w:pPr>
        <w:spacing w:before="0" w:after="0"/>
      </w:pPr>
      <w:r>
        <w:separator/>
      </w:r>
    </w:p>
  </w:footnote>
  <w:footnote w:type="continuationSeparator" w:id="0">
    <w:p w:rsidR="00AF154A" w:rsidRDefault="00AF154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2"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3"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4"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5"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FEB" w:rsidRPr="00D066A4" w:rsidRDefault="00AF154A" w:rsidP="00C617AA">
    <w:pPr>
      <w:pStyle w:val="Header"/>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6"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7"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8"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FEB"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9"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0"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1"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2A" w:rsidRPr="00393B43" w:rsidRDefault="00393B43" w:rsidP="00393B43">
    <w:pPr>
      <w:pStyle w:val="Header"/>
    </w:pPr>
    <w:r>
      <w:fldChar w:fldCharType="begin"/>
    </w:r>
    <w:r>
      <w:instrText xml:space="preserve"> SET m_version </w:instrText>
    </w:r>
    <w:r>
      <w:rPr>
        <w:noProof/>
      </w:rPr>
      <w:instrText>2018</w:instrText>
    </w:r>
    <w:r>
      <w:instrText xml:space="preserve"> </w:instrText>
    </w:r>
    <w:r>
      <w:fldChar w:fldCharType="separate"/>
    </w:r>
    <w:r>
      <w:rPr>
        <w:noProof/>
      </w:rPr>
      <w:t>2018</w:t>
    </w:r>
    <w:r>
      <w:fldChar w:fldCharType="end"/>
    </w:r>
    <w:r w:rsidR="00AF154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2"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3"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4"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5"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6"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7"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8"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9"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0"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1"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1A1A94" w:rsidRDefault="00AF154A" w:rsidP="0047688D">
    <w:pPr>
      <w:pStyle w:val="Header"/>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2018</w:instrText>
    </w:r>
    <w:r w:rsidRPr="008C2BD7">
      <w:rPr>
        <w:sz w:val="12"/>
        <w:szCs w:val="12"/>
      </w:rPr>
      <w:instrText xml:space="preserve"> </w:instrText>
    </w:r>
    <w:r w:rsidRPr="008C2BD7">
      <w:rPr>
        <w:sz w:val="12"/>
        <w:szCs w:val="12"/>
      </w:rPr>
      <w:fldChar w:fldCharType="separate"/>
    </w:r>
    <w:bookmarkStart w:id="3" w:name="m_version"/>
    <w:r w:rsidRPr="008C2BD7">
      <w:rPr>
        <w:noProof/>
        <w:sz w:val="12"/>
        <w:szCs w:val="12"/>
      </w:rPr>
      <w:t>2018</w:t>
    </w:r>
    <w:bookmarkEnd w:id="3"/>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4" w:name="m_displayErdfSfCf"/>
    <w:r>
      <w:rPr>
        <w:noProof/>
        <w:sz w:val="12"/>
        <w:szCs w:val="12"/>
      </w:rPr>
      <w:t>true</w:t>
    </w:r>
    <w:bookmarkEnd w:id="4"/>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2018</w:instrText>
    </w:r>
    <w:r w:rsidRPr="00076114">
      <w:rPr>
        <w:b/>
        <w:sz w:val="16"/>
        <w:szCs w:val="16"/>
      </w:rPr>
      <w:instrText xml:space="preserve"> </w:instrText>
    </w:r>
    <w:r w:rsidRPr="00076114">
      <w:rPr>
        <w:b/>
        <w:sz w:val="16"/>
        <w:szCs w:val="16"/>
      </w:rPr>
      <w:fldChar w:fldCharType="separate"/>
    </w:r>
    <w:bookmarkStart w:id="5" w:name="m_version_8point"/>
    <w:r w:rsidRPr="00076114">
      <w:rPr>
        <w:b/>
        <w:noProof/>
        <w:sz w:val="16"/>
        <w:szCs w:val="16"/>
      </w:rPr>
      <w:t>2018</w:t>
    </w:r>
    <w:bookmarkEnd w:id="5"/>
    <w:r w:rsidRPr="00076114">
      <w:rPr>
        <w:b/>
        <w:sz w:val="16"/>
        <w:szCs w:val="16"/>
      </w:rPr>
      <w:fldChar w:fldCharType="end"/>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2"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3"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B0" w:rsidRPr="00D066A4" w:rsidRDefault="00AF154A" w:rsidP="00BE1A1C">
    <w:pPr>
      <w:pStyle w:val="Header"/>
      <w:tabs>
        <w:tab w:val="clear" w:pos="9071"/>
        <w:tab w:val="right" w:pos="7655"/>
      </w:tabs>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4"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5"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6"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7"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8"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9"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0"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1"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2"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046E2A" w:rsidRDefault="00AF154A" w:rsidP="0047688D">
    <w:pPr>
      <w:pStyle w:val="Header"/>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3"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4"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5" type="#_x0000_t136" style="position:absolute;left:0;text-align:left;margin-left:0;margin-top:0;width:500pt;height:100pt;rotation:-40;z-index:25170329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115" w:rsidRDefault="00AF154A" w:rsidP="00BB7115">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6" type="#_x0000_t136" style="position:absolute;left:0;text-align:left;margin-left:0;margin-top:0;width:500pt;height:100pt;rotation:-40;z-index:25170124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7" type="#_x0000_t136" style="position:absolute;left:0;text-align:left;margin-left:0;margin-top:0;width:500pt;height:100pt;rotation:-40;z-index:25170227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8"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DD" w:rsidRPr="00470F82" w:rsidRDefault="00AF154A" w:rsidP="00470F82">
    <w:pPr>
      <w:pStyle w:val="Header1"/>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9"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0"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1" w:rsidRDefault="00AF15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AF154A"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FE7438D4">
      <w:start w:val="1"/>
      <w:numFmt w:val="decimal"/>
      <w:pStyle w:val="StyleHeading1Left0cm"/>
      <w:lvlText w:val="%1."/>
      <w:lvlJc w:val="left"/>
      <w:pPr>
        <w:ind w:left="360" w:hanging="360"/>
      </w:pPr>
    </w:lvl>
    <w:lvl w:ilvl="1" w:tplc="AEE29784" w:tentative="1">
      <w:start w:val="1"/>
      <w:numFmt w:val="lowerLetter"/>
      <w:lvlText w:val="%2."/>
      <w:lvlJc w:val="left"/>
      <w:pPr>
        <w:ind w:left="1440" w:hanging="360"/>
      </w:pPr>
    </w:lvl>
    <w:lvl w:ilvl="2" w:tplc="18EED9DC" w:tentative="1">
      <w:start w:val="1"/>
      <w:numFmt w:val="lowerRoman"/>
      <w:lvlText w:val="%3."/>
      <w:lvlJc w:val="right"/>
      <w:pPr>
        <w:ind w:left="2160" w:hanging="180"/>
      </w:pPr>
    </w:lvl>
    <w:lvl w:ilvl="3" w:tplc="8214A9BA" w:tentative="1">
      <w:start w:val="1"/>
      <w:numFmt w:val="decimal"/>
      <w:lvlText w:val="%4."/>
      <w:lvlJc w:val="left"/>
      <w:pPr>
        <w:ind w:left="2880" w:hanging="360"/>
      </w:pPr>
    </w:lvl>
    <w:lvl w:ilvl="4" w:tplc="E904E372" w:tentative="1">
      <w:start w:val="1"/>
      <w:numFmt w:val="lowerLetter"/>
      <w:lvlText w:val="%5."/>
      <w:lvlJc w:val="left"/>
      <w:pPr>
        <w:ind w:left="3600" w:hanging="360"/>
      </w:pPr>
    </w:lvl>
    <w:lvl w:ilvl="5" w:tplc="2520B542" w:tentative="1">
      <w:start w:val="1"/>
      <w:numFmt w:val="lowerRoman"/>
      <w:lvlText w:val="%6."/>
      <w:lvlJc w:val="right"/>
      <w:pPr>
        <w:ind w:left="4320" w:hanging="180"/>
      </w:pPr>
    </w:lvl>
    <w:lvl w:ilvl="6" w:tplc="42EA8A0E" w:tentative="1">
      <w:start w:val="1"/>
      <w:numFmt w:val="decimal"/>
      <w:lvlText w:val="%7."/>
      <w:lvlJc w:val="left"/>
      <w:pPr>
        <w:ind w:left="5040" w:hanging="360"/>
      </w:pPr>
    </w:lvl>
    <w:lvl w:ilvl="7" w:tplc="A28668A6" w:tentative="1">
      <w:start w:val="1"/>
      <w:numFmt w:val="lowerLetter"/>
      <w:lvlText w:val="%8."/>
      <w:lvlJc w:val="left"/>
      <w:pPr>
        <w:ind w:left="5760" w:hanging="360"/>
      </w:pPr>
    </w:lvl>
    <w:lvl w:ilvl="8" w:tplc="2F02D55E"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5F023C"/>
    <w:multiLevelType w:val="hybridMultilevel"/>
    <w:tmpl w:val="1DA6E442"/>
    <w:name w:val="Heading2"/>
    <w:lvl w:ilvl="0" w:tplc="8682A73A">
      <w:start w:val="1"/>
      <w:numFmt w:val="decimal"/>
      <w:lvlText w:val="%1."/>
      <w:lvlJc w:val="left"/>
      <w:pPr>
        <w:ind w:left="720" w:hanging="360"/>
      </w:pPr>
      <w:rPr>
        <w:rFonts w:hint="default"/>
      </w:rPr>
    </w:lvl>
    <w:lvl w:ilvl="1" w:tplc="DBAE2E90" w:tentative="1">
      <w:start w:val="1"/>
      <w:numFmt w:val="lowerLetter"/>
      <w:lvlText w:val="%2."/>
      <w:lvlJc w:val="left"/>
      <w:pPr>
        <w:ind w:left="1440" w:hanging="360"/>
      </w:pPr>
    </w:lvl>
    <w:lvl w:ilvl="2" w:tplc="C60A0820" w:tentative="1">
      <w:start w:val="1"/>
      <w:numFmt w:val="lowerRoman"/>
      <w:lvlText w:val="%3."/>
      <w:lvlJc w:val="right"/>
      <w:pPr>
        <w:ind w:left="2160" w:hanging="180"/>
      </w:pPr>
    </w:lvl>
    <w:lvl w:ilvl="3" w:tplc="EC58B2FC" w:tentative="1">
      <w:start w:val="1"/>
      <w:numFmt w:val="decimal"/>
      <w:lvlText w:val="%4."/>
      <w:lvlJc w:val="left"/>
      <w:pPr>
        <w:ind w:left="2880" w:hanging="360"/>
      </w:pPr>
    </w:lvl>
    <w:lvl w:ilvl="4" w:tplc="21CE31A6" w:tentative="1">
      <w:start w:val="1"/>
      <w:numFmt w:val="lowerLetter"/>
      <w:lvlText w:val="%5."/>
      <w:lvlJc w:val="left"/>
      <w:pPr>
        <w:ind w:left="3600" w:hanging="360"/>
      </w:pPr>
    </w:lvl>
    <w:lvl w:ilvl="5" w:tplc="0BD8BAEE" w:tentative="1">
      <w:start w:val="1"/>
      <w:numFmt w:val="lowerRoman"/>
      <w:lvlText w:val="%6."/>
      <w:lvlJc w:val="right"/>
      <w:pPr>
        <w:ind w:left="4320" w:hanging="180"/>
      </w:pPr>
    </w:lvl>
    <w:lvl w:ilvl="6" w:tplc="F6F0FA2E" w:tentative="1">
      <w:start w:val="1"/>
      <w:numFmt w:val="decimal"/>
      <w:lvlText w:val="%7."/>
      <w:lvlJc w:val="left"/>
      <w:pPr>
        <w:ind w:left="5040" w:hanging="360"/>
      </w:pPr>
    </w:lvl>
    <w:lvl w:ilvl="7" w:tplc="54A81712" w:tentative="1">
      <w:start w:val="1"/>
      <w:numFmt w:val="lowerLetter"/>
      <w:lvlText w:val="%8."/>
      <w:lvlJc w:val="left"/>
      <w:pPr>
        <w:ind w:left="5760" w:hanging="360"/>
      </w:pPr>
    </w:lvl>
    <w:lvl w:ilvl="8" w:tplc="720CD4EA" w:tentative="1">
      <w:start w:val="1"/>
      <w:numFmt w:val="lowerRoman"/>
      <w:lvlText w:val="%9."/>
      <w:lvlJc w:val="right"/>
      <w:pPr>
        <w:ind w:left="6480" w:hanging="180"/>
      </w:pPr>
    </w:lvl>
  </w:abstractNum>
  <w:abstractNum w:abstractNumId="12">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3">
    <w:nsid w:val="2CF567B1"/>
    <w:multiLevelType w:val="hybridMultilevel"/>
    <w:tmpl w:val="86249B2A"/>
    <w:lvl w:ilvl="0" w:tplc="4E4AE19A">
      <w:start w:val="2"/>
      <w:numFmt w:val="decimal"/>
      <w:lvlText w:val="%1."/>
      <w:lvlJc w:val="left"/>
      <w:pPr>
        <w:ind w:left="720" w:hanging="360"/>
      </w:pPr>
      <w:rPr>
        <w:rFonts w:hint="default"/>
      </w:rPr>
    </w:lvl>
    <w:lvl w:ilvl="1" w:tplc="7D8AB466" w:tentative="1">
      <w:start w:val="1"/>
      <w:numFmt w:val="lowerLetter"/>
      <w:lvlText w:val="%2."/>
      <w:lvlJc w:val="left"/>
      <w:pPr>
        <w:ind w:left="1440" w:hanging="360"/>
      </w:pPr>
    </w:lvl>
    <w:lvl w:ilvl="2" w:tplc="2F92807E" w:tentative="1">
      <w:start w:val="1"/>
      <w:numFmt w:val="lowerRoman"/>
      <w:lvlText w:val="%3."/>
      <w:lvlJc w:val="right"/>
      <w:pPr>
        <w:ind w:left="2160" w:hanging="180"/>
      </w:pPr>
    </w:lvl>
    <w:lvl w:ilvl="3" w:tplc="FE4A103E" w:tentative="1">
      <w:start w:val="1"/>
      <w:numFmt w:val="decimal"/>
      <w:lvlText w:val="%4."/>
      <w:lvlJc w:val="left"/>
      <w:pPr>
        <w:ind w:left="2880" w:hanging="360"/>
      </w:pPr>
    </w:lvl>
    <w:lvl w:ilvl="4" w:tplc="581A6504" w:tentative="1">
      <w:start w:val="1"/>
      <w:numFmt w:val="lowerLetter"/>
      <w:lvlText w:val="%5."/>
      <w:lvlJc w:val="left"/>
      <w:pPr>
        <w:ind w:left="3600" w:hanging="360"/>
      </w:pPr>
    </w:lvl>
    <w:lvl w:ilvl="5" w:tplc="CD78EA3E" w:tentative="1">
      <w:start w:val="1"/>
      <w:numFmt w:val="lowerRoman"/>
      <w:lvlText w:val="%6."/>
      <w:lvlJc w:val="right"/>
      <w:pPr>
        <w:ind w:left="4320" w:hanging="180"/>
      </w:pPr>
    </w:lvl>
    <w:lvl w:ilvl="6" w:tplc="F66ACDD8" w:tentative="1">
      <w:start w:val="1"/>
      <w:numFmt w:val="decimal"/>
      <w:lvlText w:val="%7."/>
      <w:lvlJc w:val="left"/>
      <w:pPr>
        <w:ind w:left="5040" w:hanging="360"/>
      </w:pPr>
    </w:lvl>
    <w:lvl w:ilvl="7" w:tplc="67A48AD8" w:tentative="1">
      <w:start w:val="1"/>
      <w:numFmt w:val="lowerLetter"/>
      <w:lvlText w:val="%8."/>
      <w:lvlJc w:val="left"/>
      <w:pPr>
        <w:ind w:left="5760" w:hanging="360"/>
      </w:pPr>
    </w:lvl>
    <w:lvl w:ilvl="8" w:tplc="10AC02F2" w:tentative="1">
      <w:start w:val="1"/>
      <w:numFmt w:val="lowerRoman"/>
      <w:lvlText w:val="%9."/>
      <w:lvlJc w:val="right"/>
      <w:pPr>
        <w:ind w:left="6480" w:hanging="180"/>
      </w:pPr>
    </w:lvl>
  </w:abstractNum>
  <w:abstractNum w:abstractNumId="14">
    <w:nsid w:val="34AA2184"/>
    <w:multiLevelType w:val="hybridMultilevel"/>
    <w:tmpl w:val="A86252EA"/>
    <w:lvl w:ilvl="0" w:tplc="BE7C4688">
      <w:start w:val="6"/>
      <w:numFmt w:val="decimal"/>
      <w:lvlText w:val="%1"/>
      <w:lvlJc w:val="left"/>
      <w:pPr>
        <w:ind w:left="720" w:hanging="360"/>
      </w:pPr>
      <w:rPr>
        <w:rFonts w:hint="default"/>
        <w:b w:val="0"/>
      </w:rPr>
    </w:lvl>
    <w:lvl w:ilvl="1" w:tplc="4D9A629C" w:tentative="1">
      <w:start w:val="1"/>
      <w:numFmt w:val="lowerLetter"/>
      <w:lvlText w:val="%2."/>
      <w:lvlJc w:val="left"/>
      <w:pPr>
        <w:ind w:left="1440" w:hanging="360"/>
      </w:pPr>
    </w:lvl>
    <w:lvl w:ilvl="2" w:tplc="5A6EA976" w:tentative="1">
      <w:start w:val="1"/>
      <w:numFmt w:val="lowerRoman"/>
      <w:lvlText w:val="%3."/>
      <w:lvlJc w:val="right"/>
      <w:pPr>
        <w:ind w:left="2160" w:hanging="180"/>
      </w:pPr>
    </w:lvl>
    <w:lvl w:ilvl="3" w:tplc="90849B7E" w:tentative="1">
      <w:start w:val="1"/>
      <w:numFmt w:val="decimal"/>
      <w:lvlText w:val="%4."/>
      <w:lvlJc w:val="left"/>
      <w:pPr>
        <w:ind w:left="2880" w:hanging="360"/>
      </w:pPr>
    </w:lvl>
    <w:lvl w:ilvl="4" w:tplc="A10831E0" w:tentative="1">
      <w:start w:val="1"/>
      <w:numFmt w:val="lowerLetter"/>
      <w:lvlText w:val="%5."/>
      <w:lvlJc w:val="left"/>
      <w:pPr>
        <w:ind w:left="3600" w:hanging="360"/>
      </w:pPr>
    </w:lvl>
    <w:lvl w:ilvl="5" w:tplc="DF0A1C14" w:tentative="1">
      <w:start w:val="1"/>
      <w:numFmt w:val="lowerRoman"/>
      <w:lvlText w:val="%6."/>
      <w:lvlJc w:val="right"/>
      <w:pPr>
        <w:ind w:left="4320" w:hanging="180"/>
      </w:pPr>
    </w:lvl>
    <w:lvl w:ilvl="6" w:tplc="8FAE8E00" w:tentative="1">
      <w:start w:val="1"/>
      <w:numFmt w:val="decimal"/>
      <w:lvlText w:val="%7."/>
      <w:lvlJc w:val="left"/>
      <w:pPr>
        <w:ind w:left="5040" w:hanging="360"/>
      </w:pPr>
    </w:lvl>
    <w:lvl w:ilvl="7" w:tplc="0B645C2A" w:tentative="1">
      <w:start w:val="1"/>
      <w:numFmt w:val="lowerLetter"/>
      <w:lvlText w:val="%8."/>
      <w:lvlJc w:val="left"/>
      <w:pPr>
        <w:ind w:left="5760" w:hanging="360"/>
      </w:pPr>
    </w:lvl>
    <w:lvl w:ilvl="8" w:tplc="2F986122" w:tentative="1">
      <w:start w:val="1"/>
      <w:numFmt w:val="lowerRoman"/>
      <w:lvlText w:val="%9."/>
      <w:lvlJc w:val="right"/>
      <w:pPr>
        <w:ind w:left="6480" w:hanging="180"/>
      </w:p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E1231D1"/>
    <w:multiLevelType w:val="multilevel"/>
    <w:tmpl w:val="14984EB4"/>
    <w:lvl w:ilvl="0">
      <w:start w:val="1"/>
      <w:numFmt w:val="decimal"/>
      <w:pStyle w:val="Heading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7">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8">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9">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4">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7">
    <w:nsid w:val="7BE95D80"/>
    <w:multiLevelType w:val="hybridMultilevel"/>
    <w:tmpl w:val="7BE95D80"/>
    <w:lvl w:ilvl="0" w:tplc="4D9E1EB0">
      <w:start w:val="1"/>
      <w:numFmt w:val="bullet"/>
      <w:lvlText w:val=""/>
      <w:lvlJc w:val="left"/>
      <w:pPr>
        <w:ind w:left="720" w:hanging="360"/>
      </w:pPr>
      <w:rPr>
        <w:rFonts w:ascii="Symbol" w:hAnsi="Symbol"/>
      </w:rPr>
    </w:lvl>
    <w:lvl w:ilvl="1" w:tplc="CB8AFEAE">
      <w:start w:val="1"/>
      <w:numFmt w:val="bullet"/>
      <w:lvlText w:val="o"/>
      <w:lvlJc w:val="left"/>
      <w:pPr>
        <w:tabs>
          <w:tab w:val="num" w:pos="1440"/>
        </w:tabs>
        <w:ind w:left="1440" w:hanging="360"/>
      </w:pPr>
      <w:rPr>
        <w:rFonts w:ascii="Courier New" w:hAnsi="Courier New"/>
      </w:rPr>
    </w:lvl>
    <w:lvl w:ilvl="2" w:tplc="FEBAAEA0">
      <w:start w:val="1"/>
      <w:numFmt w:val="bullet"/>
      <w:lvlText w:val=""/>
      <w:lvlJc w:val="left"/>
      <w:pPr>
        <w:tabs>
          <w:tab w:val="num" w:pos="2160"/>
        </w:tabs>
        <w:ind w:left="2160" w:hanging="360"/>
      </w:pPr>
      <w:rPr>
        <w:rFonts w:ascii="Wingdings" w:hAnsi="Wingdings"/>
      </w:rPr>
    </w:lvl>
    <w:lvl w:ilvl="3" w:tplc="9C1EC362">
      <w:start w:val="1"/>
      <w:numFmt w:val="bullet"/>
      <w:lvlText w:val=""/>
      <w:lvlJc w:val="left"/>
      <w:pPr>
        <w:tabs>
          <w:tab w:val="num" w:pos="2880"/>
        </w:tabs>
        <w:ind w:left="2880" w:hanging="360"/>
      </w:pPr>
      <w:rPr>
        <w:rFonts w:ascii="Symbol" w:hAnsi="Symbol"/>
      </w:rPr>
    </w:lvl>
    <w:lvl w:ilvl="4" w:tplc="2E8CF7AA">
      <w:start w:val="1"/>
      <w:numFmt w:val="bullet"/>
      <w:lvlText w:val="o"/>
      <w:lvlJc w:val="left"/>
      <w:pPr>
        <w:tabs>
          <w:tab w:val="num" w:pos="3600"/>
        </w:tabs>
        <w:ind w:left="3600" w:hanging="360"/>
      </w:pPr>
      <w:rPr>
        <w:rFonts w:ascii="Courier New" w:hAnsi="Courier New"/>
      </w:rPr>
    </w:lvl>
    <w:lvl w:ilvl="5" w:tplc="F3A82F0A">
      <w:start w:val="1"/>
      <w:numFmt w:val="bullet"/>
      <w:lvlText w:val=""/>
      <w:lvlJc w:val="left"/>
      <w:pPr>
        <w:tabs>
          <w:tab w:val="num" w:pos="4320"/>
        </w:tabs>
        <w:ind w:left="4320" w:hanging="360"/>
      </w:pPr>
      <w:rPr>
        <w:rFonts w:ascii="Wingdings" w:hAnsi="Wingdings"/>
      </w:rPr>
    </w:lvl>
    <w:lvl w:ilvl="6" w:tplc="114261E0">
      <w:start w:val="1"/>
      <w:numFmt w:val="bullet"/>
      <w:lvlText w:val=""/>
      <w:lvlJc w:val="left"/>
      <w:pPr>
        <w:tabs>
          <w:tab w:val="num" w:pos="5040"/>
        </w:tabs>
        <w:ind w:left="5040" w:hanging="360"/>
      </w:pPr>
      <w:rPr>
        <w:rFonts w:ascii="Symbol" w:hAnsi="Symbol"/>
      </w:rPr>
    </w:lvl>
    <w:lvl w:ilvl="7" w:tplc="58842A7A">
      <w:start w:val="1"/>
      <w:numFmt w:val="bullet"/>
      <w:lvlText w:val="o"/>
      <w:lvlJc w:val="left"/>
      <w:pPr>
        <w:tabs>
          <w:tab w:val="num" w:pos="5760"/>
        </w:tabs>
        <w:ind w:left="5760" w:hanging="360"/>
      </w:pPr>
      <w:rPr>
        <w:rFonts w:ascii="Courier New" w:hAnsi="Courier New"/>
      </w:rPr>
    </w:lvl>
    <w:lvl w:ilvl="8" w:tplc="18CA85AC">
      <w:start w:val="1"/>
      <w:numFmt w:val="bullet"/>
      <w:lvlText w:val=""/>
      <w:lvlJc w:val="left"/>
      <w:pPr>
        <w:tabs>
          <w:tab w:val="num" w:pos="6480"/>
        </w:tabs>
        <w:ind w:left="6480" w:hanging="360"/>
      </w:pPr>
      <w:rPr>
        <w:rFonts w:ascii="Wingdings" w:hAnsi="Wingdings"/>
      </w:rPr>
    </w:lvl>
  </w:abstractNum>
  <w:abstractNum w:abstractNumId="38">
    <w:nsid w:val="7BE95D81"/>
    <w:multiLevelType w:val="hybridMultilevel"/>
    <w:tmpl w:val="7BE95D81"/>
    <w:lvl w:ilvl="0" w:tplc="A8F0695A">
      <w:start w:val="1"/>
      <w:numFmt w:val="bullet"/>
      <w:lvlText w:val=""/>
      <w:lvlJc w:val="left"/>
      <w:pPr>
        <w:ind w:left="720" w:hanging="360"/>
      </w:pPr>
      <w:rPr>
        <w:rFonts w:ascii="Symbol" w:hAnsi="Symbol"/>
      </w:rPr>
    </w:lvl>
    <w:lvl w:ilvl="1" w:tplc="F77295D2">
      <w:start w:val="1"/>
      <w:numFmt w:val="bullet"/>
      <w:lvlText w:val="o"/>
      <w:lvlJc w:val="left"/>
      <w:pPr>
        <w:tabs>
          <w:tab w:val="num" w:pos="1440"/>
        </w:tabs>
        <w:ind w:left="1440" w:hanging="360"/>
      </w:pPr>
      <w:rPr>
        <w:rFonts w:ascii="Courier New" w:hAnsi="Courier New"/>
      </w:rPr>
    </w:lvl>
    <w:lvl w:ilvl="2" w:tplc="1CA67792">
      <w:start w:val="1"/>
      <w:numFmt w:val="bullet"/>
      <w:lvlText w:val=""/>
      <w:lvlJc w:val="left"/>
      <w:pPr>
        <w:tabs>
          <w:tab w:val="num" w:pos="2160"/>
        </w:tabs>
        <w:ind w:left="2160" w:hanging="360"/>
      </w:pPr>
      <w:rPr>
        <w:rFonts w:ascii="Wingdings" w:hAnsi="Wingdings"/>
      </w:rPr>
    </w:lvl>
    <w:lvl w:ilvl="3" w:tplc="B5CE16F8">
      <w:start w:val="1"/>
      <w:numFmt w:val="bullet"/>
      <w:lvlText w:val=""/>
      <w:lvlJc w:val="left"/>
      <w:pPr>
        <w:tabs>
          <w:tab w:val="num" w:pos="2880"/>
        </w:tabs>
        <w:ind w:left="2880" w:hanging="360"/>
      </w:pPr>
      <w:rPr>
        <w:rFonts w:ascii="Symbol" w:hAnsi="Symbol"/>
      </w:rPr>
    </w:lvl>
    <w:lvl w:ilvl="4" w:tplc="8E584676">
      <w:start w:val="1"/>
      <w:numFmt w:val="bullet"/>
      <w:lvlText w:val="o"/>
      <w:lvlJc w:val="left"/>
      <w:pPr>
        <w:tabs>
          <w:tab w:val="num" w:pos="3600"/>
        </w:tabs>
        <w:ind w:left="3600" w:hanging="360"/>
      </w:pPr>
      <w:rPr>
        <w:rFonts w:ascii="Courier New" w:hAnsi="Courier New"/>
      </w:rPr>
    </w:lvl>
    <w:lvl w:ilvl="5" w:tplc="70226A30">
      <w:start w:val="1"/>
      <w:numFmt w:val="bullet"/>
      <w:lvlText w:val=""/>
      <w:lvlJc w:val="left"/>
      <w:pPr>
        <w:tabs>
          <w:tab w:val="num" w:pos="4320"/>
        </w:tabs>
        <w:ind w:left="4320" w:hanging="360"/>
      </w:pPr>
      <w:rPr>
        <w:rFonts w:ascii="Wingdings" w:hAnsi="Wingdings"/>
      </w:rPr>
    </w:lvl>
    <w:lvl w:ilvl="6" w:tplc="13A4C8DE">
      <w:start w:val="1"/>
      <w:numFmt w:val="bullet"/>
      <w:lvlText w:val=""/>
      <w:lvlJc w:val="left"/>
      <w:pPr>
        <w:tabs>
          <w:tab w:val="num" w:pos="5040"/>
        </w:tabs>
        <w:ind w:left="5040" w:hanging="360"/>
      </w:pPr>
      <w:rPr>
        <w:rFonts w:ascii="Symbol" w:hAnsi="Symbol"/>
      </w:rPr>
    </w:lvl>
    <w:lvl w:ilvl="7" w:tplc="6A166046">
      <w:start w:val="1"/>
      <w:numFmt w:val="bullet"/>
      <w:lvlText w:val="o"/>
      <w:lvlJc w:val="left"/>
      <w:pPr>
        <w:tabs>
          <w:tab w:val="num" w:pos="5760"/>
        </w:tabs>
        <w:ind w:left="5760" w:hanging="360"/>
      </w:pPr>
      <w:rPr>
        <w:rFonts w:ascii="Courier New" w:hAnsi="Courier New"/>
      </w:rPr>
    </w:lvl>
    <w:lvl w:ilvl="8" w:tplc="B80AF8F6">
      <w:start w:val="1"/>
      <w:numFmt w:val="bullet"/>
      <w:lvlText w:val=""/>
      <w:lvlJc w:val="left"/>
      <w:pPr>
        <w:tabs>
          <w:tab w:val="num" w:pos="6480"/>
        </w:tabs>
        <w:ind w:left="6480" w:hanging="360"/>
      </w:pPr>
      <w:rPr>
        <w:rFonts w:ascii="Wingdings" w:hAnsi="Wingdings"/>
      </w:rPr>
    </w:lvl>
  </w:abstractNum>
  <w:abstractNum w:abstractNumId="39">
    <w:nsid w:val="7BE95D82"/>
    <w:multiLevelType w:val="hybridMultilevel"/>
    <w:tmpl w:val="7BE95D82"/>
    <w:lvl w:ilvl="0" w:tplc="F96C3D06">
      <w:start w:val="1"/>
      <w:numFmt w:val="bullet"/>
      <w:lvlText w:val=""/>
      <w:lvlJc w:val="left"/>
      <w:pPr>
        <w:ind w:left="720" w:hanging="360"/>
      </w:pPr>
      <w:rPr>
        <w:rFonts w:ascii="Symbol" w:hAnsi="Symbol"/>
      </w:rPr>
    </w:lvl>
    <w:lvl w:ilvl="1" w:tplc="63646F76">
      <w:start w:val="1"/>
      <w:numFmt w:val="bullet"/>
      <w:lvlText w:val="o"/>
      <w:lvlJc w:val="left"/>
      <w:pPr>
        <w:tabs>
          <w:tab w:val="num" w:pos="1440"/>
        </w:tabs>
        <w:ind w:left="1440" w:hanging="360"/>
      </w:pPr>
      <w:rPr>
        <w:rFonts w:ascii="Courier New" w:hAnsi="Courier New"/>
      </w:rPr>
    </w:lvl>
    <w:lvl w:ilvl="2" w:tplc="9BCED0DC">
      <w:start w:val="1"/>
      <w:numFmt w:val="bullet"/>
      <w:lvlText w:val=""/>
      <w:lvlJc w:val="left"/>
      <w:pPr>
        <w:tabs>
          <w:tab w:val="num" w:pos="2160"/>
        </w:tabs>
        <w:ind w:left="2160" w:hanging="360"/>
      </w:pPr>
      <w:rPr>
        <w:rFonts w:ascii="Wingdings" w:hAnsi="Wingdings"/>
      </w:rPr>
    </w:lvl>
    <w:lvl w:ilvl="3" w:tplc="3E047E5A">
      <w:start w:val="1"/>
      <w:numFmt w:val="bullet"/>
      <w:lvlText w:val=""/>
      <w:lvlJc w:val="left"/>
      <w:pPr>
        <w:tabs>
          <w:tab w:val="num" w:pos="2880"/>
        </w:tabs>
        <w:ind w:left="2880" w:hanging="360"/>
      </w:pPr>
      <w:rPr>
        <w:rFonts w:ascii="Symbol" w:hAnsi="Symbol"/>
      </w:rPr>
    </w:lvl>
    <w:lvl w:ilvl="4" w:tplc="E9168BEA">
      <w:start w:val="1"/>
      <w:numFmt w:val="bullet"/>
      <w:lvlText w:val="o"/>
      <w:lvlJc w:val="left"/>
      <w:pPr>
        <w:tabs>
          <w:tab w:val="num" w:pos="3600"/>
        </w:tabs>
        <w:ind w:left="3600" w:hanging="360"/>
      </w:pPr>
      <w:rPr>
        <w:rFonts w:ascii="Courier New" w:hAnsi="Courier New"/>
      </w:rPr>
    </w:lvl>
    <w:lvl w:ilvl="5" w:tplc="1B9473C8">
      <w:start w:val="1"/>
      <w:numFmt w:val="bullet"/>
      <w:lvlText w:val=""/>
      <w:lvlJc w:val="left"/>
      <w:pPr>
        <w:tabs>
          <w:tab w:val="num" w:pos="4320"/>
        </w:tabs>
        <w:ind w:left="4320" w:hanging="360"/>
      </w:pPr>
      <w:rPr>
        <w:rFonts w:ascii="Wingdings" w:hAnsi="Wingdings"/>
      </w:rPr>
    </w:lvl>
    <w:lvl w:ilvl="6" w:tplc="305A52B6">
      <w:start w:val="1"/>
      <w:numFmt w:val="bullet"/>
      <w:lvlText w:val=""/>
      <w:lvlJc w:val="left"/>
      <w:pPr>
        <w:tabs>
          <w:tab w:val="num" w:pos="5040"/>
        </w:tabs>
        <w:ind w:left="5040" w:hanging="360"/>
      </w:pPr>
      <w:rPr>
        <w:rFonts w:ascii="Symbol" w:hAnsi="Symbol"/>
      </w:rPr>
    </w:lvl>
    <w:lvl w:ilvl="7" w:tplc="AB7C44B6">
      <w:start w:val="1"/>
      <w:numFmt w:val="bullet"/>
      <w:lvlText w:val="o"/>
      <w:lvlJc w:val="left"/>
      <w:pPr>
        <w:tabs>
          <w:tab w:val="num" w:pos="5760"/>
        </w:tabs>
        <w:ind w:left="5760" w:hanging="360"/>
      </w:pPr>
      <w:rPr>
        <w:rFonts w:ascii="Courier New" w:hAnsi="Courier New"/>
      </w:rPr>
    </w:lvl>
    <w:lvl w:ilvl="8" w:tplc="67C8D34E">
      <w:start w:val="1"/>
      <w:numFmt w:val="bullet"/>
      <w:lvlText w:val=""/>
      <w:lvlJc w:val="left"/>
      <w:pPr>
        <w:tabs>
          <w:tab w:val="num" w:pos="6480"/>
        </w:tabs>
        <w:ind w:left="6480" w:hanging="360"/>
      </w:pPr>
      <w:rPr>
        <w:rFonts w:ascii="Wingdings" w:hAnsi="Wingdings"/>
      </w:rPr>
    </w:lvl>
  </w:abstractNum>
  <w:abstractNum w:abstractNumId="40">
    <w:nsid w:val="7BE95D83"/>
    <w:multiLevelType w:val="hybridMultilevel"/>
    <w:tmpl w:val="7BE95D83"/>
    <w:lvl w:ilvl="0" w:tplc="831C2C70">
      <w:start w:val="1"/>
      <w:numFmt w:val="bullet"/>
      <w:lvlText w:val=""/>
      <w:lvlJc w:val="left"/>
      <w:pPr>
        <w:ind w:left="720" w:hanging="360"/>
      </w:pPr>
      <w:rPr>
        <w:rFonts w:ascii="Symbol" w:hAnsi="Symbol"/>
      </w:rPr>
    </w:lvl>
    <w:lvl w:ilvl="1" w:tplc="23749000">
      <w:start w:val="1"/>
      <w:numFmt w:val="bullet"/>
      <w:lvlText w:val="o"/>
      <w:lvlJc w:val="left"/>
      <w:pPr>
        <w:tabs>
          <w:tab w:val="num" w:pos="1440"/>
        </w:tabs>
        <w:ind w:left="1440" w:hanging="360"/>
      </w:pPr>
      <w:rPr>
        <w:rFonts w:ascii="Courier New" w:hAnsi="Courier New"/>
      </w:rPr>
    </w:lvl>
    <w:lvl w:ilvl="2" w:tplc="B4281940">
      <w:start w:val="1"/>
      <w:numFmt w:val="bullet"/>
      <w:lvlText w:val=""/>
      <w:lvlJc w:val="left"/>
      <w:pPr>
        <w:tabs>
          <w:tab w:val="num" w:pos="2160"/>
        </w:tabs>
        <w:ind w:left="2160" w:hanging="360"/>
      </w:pPr>
      <w:rPr>
        <w:rFonts w:ascii="Wingdings" w:hAnsi="Wingdings"/>
      </w:rPr>
    </w:lvl>
    <w:lvl w:ilvl="3" w:tplc="2D50B1CC">
      <w:start w:val="1"/>
      <w:numFmt w:val="bullet"/>
      <w:lvlText w:val=""/>
      <w:lvlJc w:val="left"/>
      <w:pPr>
        <w:tabs>
          <w:tab w:val="num" w:pos="2880"/>
        </w:tabs>
        <w:ind w:left="2880" w:hanging="360"/>
      </w:pPr>
      <w:rPr>
        <w:rFonts w:ascii="Symbol" w:hAnsi="Symbol"/>
      </w:rPr>
    </w:lvl>
    <w:lvl w:ilvl="4" w:tplc="8F46FCA4">
      <w:start w:val="1"/>
      <w:numFmt w:val="bullet"/>
      <w:lvlText w:val="o"/>
      <w:lvlJc w:val="left"/>
      <w:pPr>
        <w:tabs>
          <w:tab w:val="num" w:pos="3600"/>
        </w:tabs>
        <w:ind w:left="3600" w:hanging="360"/>
      </w:pPr>
      <w:rPr>
        <w:rFonts w:ascii="Courier New" w:hAnsi="Courier New"/>
      </w:rPr>
    </w:lvl>
    <w:lvl w:ilvl="5" w:tplc="B3A65362">
      <w:start w:val="1"/>
      <w:numFmt w:val="bullet"/>
      <w:lvlText w:val=""/>
      <w:lvlJc w:val="left"/>
      <w:pPr>
        <w:tabs>
          <w:tab w:val="num" w:pos="4320"/>
        </w:tabs>
        <w:ind w:left="4320" w:hanging="360"/>
      </w:pPr>
      <w:rPr>
        <w:rFonts w:ascii="Wingdings" w:hAnsi="Wingdings"/>
      </w:rPr>
    </w:lvl>
    <w:lvl w:ilvl="6" w:tplc="29A4ECD4">
      <w:start w:val="1"/>
      <w:numFmt w:val="bullet"/>
      <w:lvlText w:val=""/>
      <w:lvlJc w:val="left"/>
      <w:pPr>
        <w:tabs>
          <w:tab w:val="num" w:pos="5040"/>
        </w:tabs>
        <w:ind w:left="5040" w:hanging="360"/>
      </w:pPr>
      <w:rPr>
        <w:rFonts w:ascii="Symbol" w:hAnsi="Symbol"/>
      </w:rPr>
    </w:lvl>
    <w:lvl w:ilvl="7" w:tplc="2A6E0568">
      <w:start w:val="1"/>
      <w:numFmt w:val="bullet"/>
      <w:lvlText w:val="o"/>
      <w:lvlJc w:val="left"/>
      <w:pPr>
        <w:tabs>
          <w:tab w:val="num" w:pos="5760"/>
        </w:tabs>
        <w:ind w:left="5760" w:hanging="360"/>
      </w:pPr>
      <w:rPr>
        <w:rFonts w:ascii="Courier New" w:hAnsi="Courier New"/>
      </w:rPr>
    </w:lvl>
    <w:lvl w:ilvl="8" w:tplc="CF4EA122">
      <w:start w:val="1"/>
      <w:numFmt w:val="bullet"/>
      <w:lvlText w:val=""/>
      <w:lvlJc w:val="left"/>
      <w:pPr>
        <w:tabs>
          <w:tab w:val="num" w:pos="6480"/>
        </w:tabs>
        <w:ind w:left="6480" w:hanging="360"/>
      </w:pPr>
      <w:rPr>
        <w:rFonts w:ascii="Wingdings" w:hAnsi="Wingdings"/>
      </w:rPr>
    </w:lvl>
  </w:abstractNum>
  <w:abstractNum w:abstractNumId="41">
    <w:nsid w:val="7BE95D84"/>
    <w:multiLevelType w:val="hybridMultilevel"/>
    <w:tmpl w:val="7BE95D84"/>
    <w:lvl w:ilvl="0" w:tplc="AC06D3C0">
      <w:start w:val="1"/>
      <w:numFmt w:val="bullet"/>
      <w:lvlText w:val=""/>
      <w:lvlJc w:val="left"/>
      <w:pPr>
        <w:ind w:left="720" w:hanging="360"/>
      </w:pPr>
      <w:rPr>
        <w:rFonts w:ascii="Symbol" w:hAnsi="Symbol"/>
      </w:rPr>
    </w:lvl>
    <w:lvl w:ilvl="1" w:tplc="FA763C80">
      <w:start w:val="1"/>
      <w:numFmt w:val="bullet"/>
      <w:lvlText w:val="o"/>
      <w:lvlJc w:val="left"/>
      <w:pPr>
        <w:tabs>
          <w:tab w:val="num" w:pos="1440"/>
        </w:tabs>
        <w:ind w:left="1440" w:hanging="360"/>
      </w:pPr>
      <w:rPr>
        <w:rFonts w:ascii="Courier New" w:hAnsi="Courier New"/>
      </w:rPr>
    </w:lvl>
    <w:lvl w:ilvl="2" w:tplc="6DC8F9A2">
      <w:start w:val="1"/>
      <w:numFmt w:val="bullet"/>
      <w:lvlText w:val=""/>
      <w:lvlJc w:val="left"/>
      <w:pPr>
        <w:tabs>
          <w:tab w:val="num" w:pos="2160"/>
        </w:tabs>
        <w:ind w:left="2160" w:hanging="360"/>
      </w:pPr>
      <w:rPr>
        <w:rFonts w:ascii="Wingdings" w:hAnsi="Wingdings"/>
      </w:rPr>
    </w:lvl>
    <w:lvl w:ilvl="3" w:tplc="4FAA7FAC">
      <w:start w:val="1"/>
      <w:numFmt w:val="bullet"/>
      <w:lvlText w:val=""/>
      <w:lvlJc w:val="left"/>
      <w:pPr>
        <w:tabs>
          <w:tab w:val="num" w:pos="2880"/>
        </w:tabs>
        <w:ind w:left="2880" w:hanging="360"/>
      </w:pPr>
      <w:rPr>
        <w:rFonts w:ascii="Symbol" w:hAnsi="Symbol"/>
      </w:rPr>
    </w:lvl>
    <w:lvl w:ilvl="4" w:tplc="8B12B25E">
      <w:start w:val="1"/>
      <w:numFmt w:val="bullet"/>
      <w:lvlText w:val="o"/>
      <w:lvlJc w:val="left"/>
      <w:pPr>
        <w:tabs>
          <w:tab w:val="num" w:pos="3600"/>
        </w:tabs>
        <w:ind w:left="3600" w:hanging="360"/>
      </w:pPr>
      <w:rPr>
        <w:rFonts w:ascii="Courier New" w:hAnsi="Courier New"/>
      </w:rPr>
    </w:lvl>
    <w:lvl w:ilvl="5" w:tplc="6E2CFF24">
      <w:start w:val="1"/>
      <w:numFmt w:val="bullet"/>
      <w:lvlText w:val=""/>
      <w:lvlJc w:val="left"/>
      <w:pPr>
        <w:tabs>
          <w:tab w:val="num" w:pos="4320"/>
        </w:tabs>
        <w:ind w:left="4320" w:hanging="360"/>
      </w:pPr>
      <w:rPr>
        <w:rFonts w:ascii="Wingdings" w:hAnsi="Wingdings"/>
      </w:rPr>
    </w:lvl>
    <w:lvl w:ilvl="6" w:tplc="CE7E52F8">
      <w:start w:val="1"/>
      <w:numFmt w:val="bullet"/>
      <w:lvlText w:val=""/>
      <w:lvlJc w:val="left"/>
      <w:pPr>
        <w:tabs>
          <w:tab w:val="num" w:pos="5040"/>
        </w:tabs>
        <w:ind w:left="5040" w:hanging="360"/>
      </w:pPr>
      <w:rPr>
        <w:rFonts w:ascii="Symbol" w:hAnsi="Symbol"/>
      </w:rPr>
    </w:lvl>
    <w:lvl w:ilvl="7" w:tplc="80BE6B76">
      <w:start w:val="1"/>
      <w:numFmt w:val="bullet"/>
      <w:lvlText w:val="o"/>
      <w:lvlJc w:val="left"/>
      <w:pPr>
        <w:tabs>
          <w:tab w:val="num" w:pos="5760"/>
        </w:tabs>
        <w:ind w:left="5760" w:hanging="360"/>
      </w:pPr>
      <w:rPr>
        <w:rFonts w:ascii="Courier New" w:hAnsi="Courier New"/>
      </w:rPr>
    </w:lvl>
    <w:lvl w:ilvl="8" w:tplc="01AED550">
      <w:start w:val="1"/>
      <w:numFmt w:val="bullet"/>
      <w:lvlText w:val=""/>
      <w:lvlJc w:val="left"/>
      <w:pPr>
        <w:tabs>
          <w:tab w:val="num" w:pos="6480"/>
        </w:tabs>
        <w:ind w:left="6480" w:hanging="360"/>
      </w:pPr>
      <w:rPr>
        <w:rFonts w:ascii="Wingdings" w:hAnsi="Wingdings"/>
      </w:rPr>
    </w:lvl>
  </w:abstractNum>
  <w:abstractNum w:abstractNumId="42">
    <w:nsid w:val="7BE95D85"/>
    <w:multiLevelType w:val="hybridMultilevel"/>
    <w:tmpl w:val="7BE95D85"/>
    <w:lvl w:ilvl="0" w:tplc="DDA0D14C">
      <w:start w:val="1"/>
      <w:numFmt w:val="bullet"/>
      <w:lvlText w:val=""/>
      <w:lvlJc w:val="left"/>
      <w:pPr>
        <w:ind w:left="720" w:hanging="360"/>
      </w:pPr>
      <w:rPr>
        <w:rFonts w:ascii="Symbol" w:hAnsi="Symbol"/>
      </w:rPr>
    </w:lvl>
    <w:lvl w:ilvl="1" w:tplc="CE065148">
      <w:start w:val="1"/>
      <w:numFmt w:val="bullet"/>
      <w:lvlText w:val="o"/>
      <w:lvlJc w:val="left"/>
      <w:pPr>
        <w:tabs>
          <w:tab w:val="num" w:pos="1440"/>
        </w:tabs>
        <w:ind w:left="1440" w:hanging="360"/>
      </w:pPr>
      <w:rPr>
        <w:rFonts w:ascii="Courier New" w:hAnsi="Courier New"/>
      </w:rPr>
    </w:lvl>
    <w:lvl w:ilvl="2" w:tplc="C0E840DE">
      <w:start w:val="1"/>
      <w:numFmt w:val="bullet"/>
      <w:lvlText w:val=""/>
      <w:lvlJc w:val="left"/>
      <w:pPr>
        <w:tabs>
          <w:tab w:val="num" w:pos="2160"/>
        </w:tabs>
        <w:ind w:left="2160" w:hanging="360"/>
      </w:pPr>
      <w:rPr>
        <w:rFonts w:ascii="Wingdings" w:hAnsi="Wingdings"/>
      </w:rPr>
    </w:lvl>
    <w:lvl w:ilvl="3" w:tplc="E9364BA6">
      <w:start w:val="1"/>
      <w:numFmt w:val="bullet"/>
      <w:lvlText w:val=""/>
      <w:lvlJc w:val="left"/>
      <w:pPr>
        <w:tabs>
          <w:tab w:val="num" w:pos="2880"/>
        </w:tabs>
        <w:ind w:left="2880" w:hanging="360"/>
      </w:pPr>
      <w:rPr>
        <w:rFonts w:ascii="Symbol" w:hAnsi="Symbol"/>
      </w:rPr>
    </w:lvl>
    <w:lvl w:ilvl="4" w:tplc="AB2E9DDC">
      <w:start w:val="1"/>
      <w:numFmt w:val="bullet"/>
      <w:lvlText w:val="o"/>
      <w:lvlJc w:val="left"/>
      <w:pPr>
        <w:tabs>
          <w:tab w:val="num" w:pos="3600"/>
        </w:tabs>
        <w:ind w:left="3600" w:hanging="360"/>
      </w:pPr>
      <w:rPr>
        <w:rFonts w:ascii="Courier New" w:hAnsi="Courier New"/>
      </w:rPr>
    </w:lvl>
    <w:lvl w:ilvl="5" w:tplc="8FFC1DCA">
      <w:start w:val="1"/>
      <w:numFmt w:val="bullet"/>
      <w:lvlText w:val=""/>
      <w:lvlJc w:val="left"/>
      <w:pPr>
        <w:tabs>
          <w:tab w:val="num" w:pos="4320"/>
        </w:tabs>
        <w:ind w:left="4320" w:hanging="360"/>
      </w:pPr>
      <w:rPr>
        <w:rFonts w:ascii="Wingdings" w:hAnsi="Wingdings"/>
      </w:rPr>
    </w:lvl>
    <w:lvl w:ilvl="6" w:tplc="459835A6">
      <w:start w:val="1"/>
      <w:numFmt w:val="bullet"/>
      <w:lvlText w:val=""/>
      <w:lvlJc w:val="left"/>
      <w:pPr>
        <w:tabs>
          <w:tab w:val="num" w:pos="5040"/>
        </w:tabs>
        <w:ind w:left="5040" w:hanging="360"/>
      </w:pPr>
      <w:rPr>
        <w:rFonts w:ascii="Symbol" w:hAnsi="Symbol"/>
      </w:rPr>
    </w:lvl>
    <w:lvl w:ilvl="7" w:tplc="6D20EE40">
      <w:start w:val="1"/>
      <w:numFmt w:val="bullet"/>
      <w:lvlText w:val="o"/>
      <w:lvlJc w:val="left"/>
      <w:pPr>
        <w:tabs>
          <w:tab w:val="num" w:pos="5760"/>
        </w:tabs>
        <w:ind w:left="5760" w:hanging="360"/>
      </w:pPr>
      <w:rPr>
        <w:rFonts w:ascii="Courier New" w:hAnsi="Courier New"/>
      </w:rPr>
    </w:lvl>
    <w:lvl w:ilvl="8" w:tplc="A0B4B110">
      <w:start w:val="1"/>
      <w:numFmt w:val="bullet"/>
      <w:lvlText w:val=""/>
      <w:lvlJc w:val="left"/>
      <w:pPr>
        <w:tabs>
          <w:tab w:val="num" w:pos="6480"/>
        </w:tabs>
        <w:ind w:left="6480" w:hanging="360"/>
      </w:pPr>
      <w:rPr>
        <w:rFonts w:ascii="Wingdings" w:hAnsi="Wingdings"/>
      </w:rPr>
    </w:lvl>
  </w:abstractNum>
  <w:abstractNum w:abstractNumId="43">
    <w:nsid w:val="7BE95D86"/>
    <w:multiLevelType w:val="hybridMultilevel"/>
    <w:tmpl w:val="7BE95D86"/>
    <w:lvl w:ilvl="0" w:tplc="FC1AF7E4">
      <w:start w:val="1"/>
      <w:numFmt w:val="bullet"/>
      <w:lvlText w:val=""/>
      <w:lvlJc w:val="left"/>
      <w:pPr>
        <w:ind w:left="720" w:hanging="360"/>
      </w:pPr>
      <w:rPr>
        <w:rFonts w:ascii="Symbol" w:hAnsi="Symbol"/>
      </w:rPr>
    </w:lvl>
    <w:lvl w:ilvl="1" w:tplc="A75A9E4E">
      <w:start w:val="1"/>
      <w:numFmt w:val="bullet"/>
      <w:lvlText w:val="o"/>
      <w:lvlJc w:val="left"/>
      <w:pPr>
        <w:tabs>
          <w:tab w:val="num" w:pos="1440"/>
        </w:tabs>
        <w:ind w:left="1440" w:hanging="360"/>
      </w:pPr>
      <w:rPr>
        <w:rFonts w:ascii="Courier New" w:hAnsi="Courier New"/>
      </w:rPr>
    </w:lvl>
    <w:lvl w:ilvl="2" w:tplc="9CF4ACE8">
      <w:start w:val="1"/>
      <w:numFmt w:val="bullet"/>
      <w:lvlText w:val=""/>
      <w:lvlJc w:val="left"/>
      <w:pPr>
        <w:tabs>
          <w:tab w:val="num" w:pos="2160"/>
        </w:tabs>
        <w:ind w:left="2160" w:hanging="360"/>
      </w:pPr>
      <w:rPr>
        <w:rFonts w:ascii="Wingdings" w:hAnsi="Wingdings"/>
      </w:rPr>
    </w:lvl>
    <w:lvl w:ilvl="3" w:tplc="DBC49AFA">
      <w:start w:val="1"/>
      <w:numFmt w:val="bullet"/>
      <w:lvlText w:val=""/>
      <w:lvlJc w:val="left"/>
      <w:pPr>
        <w:tabs>
          <w:tab w:val="num" w:pos="2880"/>
        </w:tabs>
        <w:ind w:left="2880" w:hanging="360"/>
      </w:pPr>
      <w:rPr>
        <w:rFonts w:ascii="Symbol" w:hAnsi="Symbol"/>
      </w:rPr>
    </w:lvl>
    <w:lvl w:ilvl="4" w:tplc="17E6571E">
      <w:start w:val="1"/>
      <w:numFmt w:val="bullet"/>
      <w:lvlText w:val="o"/>
      <w:lvlJc w:val="left"/>
      <w:pPr>
        <w:tabs>
          <w:tab w:val="num" w:pos="3600"/>
        </w:tabs>
        <w:ind w:left="3600" w:hanging="360"/>
      </w:pPr>
      <w:rPr>
        <w:rFonts w:ascii="Courier New" w:hAnsi="Courier New"/>
      </w:rPr>
    </w:lvl>
    <w:lvl w:ilvl="5" w:tplc="B484C638">
      <w:start w:val="1"/>
      <w:numFmt w:val="bullet"/>
      <w:lvlText w:val=""/>
      <w:lvlJc w:val="left"/>
      <w:pPr>
        <w:tabs>
          <w:tab w:val="num" w:pos="4320"/>
        </w:tabs>
        <w:ind w:left="4320" w:hanging="360"/>
      </w:pPr>
      <w:rPr>
        <w:rFonts w:ascii="Wingdings" w:hAnsi="Wingdings"/>
      </w:rPr>
    </w:lvl>
    <w:lvl w:ilvl="6" w:tplc="D19E1228">
      <w:start w:val="1"/>
      <w:numFmt w:val="bullet"/>
      <w:lvlText w:val=""/>
      <w:lvlJc w:val="left"/>
      <w:pPr>
        <w:tabs>
          <w:tab w:val="num" w:pos="5040"/>
        </w:tabs>
        <w:ind w:left="5040" w:hanging="360"/>
      </w:pPr>
      <w:rPr>
        <w:rFonts w:ascii="Symbol" w:hAnsi="Symbol"/>
      </w:rPr>
    </w:lvl>
    <w:lvl w:ilvl="7" w:tplc="E23474FA">
      <w:start w:val="1"/>
      <w:numFmt w:val="bullet"/>
      <w:lvlText w:val="o"/>
      <w:lvlJc w:val="left"/>
      <w:pPr>
        <w:tabs>
          <w:tab w:val="num" w:pos="5760"/>
        </w:tabs>
        <w:ind w:left="5760" w:hanging="360"/>
      </w:pPr>
      <w:rPr>
        <w:rFonts w:ascii="Courier New" w:hAnsi="Courier New"/>
      </w:rPr>
    </w:lvl>
    <w:lvl w:ilvl="8" w:tplc="1494CA86">
      <w:start w:val="1"/>
      <w:numFmt w:val="bullet"/>
      <w:lvlText w:val=""/>
      <w:lvlJc w:val="left"/>
      <w:pPr>
        <w:tabs>
          <w:tab w:val="num" w:pos="6480"/>
        </w:tabs>
        <w:ind w:left="6480" w:hanging="360"/>
      </w:pPr>
      <w:rPr>
        <w:rFonts w:ascii="Wingdings" w:hAnsi="Wingdings"/>
      </w:rPr>
    </w:lvl>
  </w:abstractNum>
  <w:abstractNum w:abstractNumId="44">
    <w:nsid w:val="7BE95D87"/>
    <w:multiLevelType w:val="hybridMultilevel"/>
    <w:tmpl w:val="7BE95D87"/>
    <w:lvl w:ilvl="0" w:tplc="E458C1B8">
      <w:start w:val="1"/>
      <w:numFmt w:val="bullet"/>
      <w:lvlText w:val=""/>
      <w:lvlJc w:val="left"/>
      <w:pPr>
        <w:ind w:left="720" w:hanging="360"/>
      </w:pPr>
      <w:rPr>
        <w:rFonts w:ascii="Symbol" w:hAnsi="Symbol"/>
      </w:rPr>
    </w:lvl>
    <w:lvl w:ilvl="1" w:tplc="377AB880">
      <w:start w:val="1"/>
      <w:numFmt w:val="bullet"/>
      <w:lvlText w:val="o"/>
      <w:lvlJc w:val="left"/>
      <w:pPr>
        <w:tabs>
          <w:tab w:val="num" w:pos="1440"/>
        </w:tabs>
        <w:ind w:left="1440" w:hanging="360"/>
      </w:pPr>
      <w:rPr>
        <w:rFonts w:ascii="Courier New" w:hAnsi="Courier New"/>
      </w:rPr>
    </w:lvl>
    <w:lvl w:ilvl="2" w:tplc="BF862906">
      <w:start w:val="1"/>
      <w:numFmt w:val="bullet"/>
      <w:lvlText w:val=""/>
      <w:lvlJc w:val="left"/>
      <w:pPr>
        <w:tabs>
          <w:tab w:val="num" w:pos="2160"/>
        </w:tabs>
        <w:ind w:left="2160" w:hanging="360"/>
      </w:pPr>
      <w:rPr>
        <w:rFonts w:ascii="Wingdings" w:hAnsi="Wingdings"/>
      </w:rPr>
    </w:lvl>
    <w:lvl w:ilvl="3" w:tplc="1CF8C8B6">
      <w:start w:val="1"/>
      <w:numFmt w:val="bullet"/>
      <w:lvlText w:val=""/>
      <w:lvlJc w:val="left"/>
      <w:pPr>
        <w:tabs>
          <w:tab w:val="num" w:pos="2880"/>
        </w:tabs>
        <w:ind w:left="2880" w:hanging="360"/>
      </w:pPr>
      <w:rPr>
        <w:rFonts w:ascii="Symbol" w:hAnsi="Symbol"/>
      </w:rPr>
    </w:lvl>
    <w:lvl w:ilvl="4" w:tplc="63702FC8">
      <w:start w:val="1"/>
      <w:numFmt w:val="bullet"/>
      <w:lvlText w:val="o"/>
      <w:lvlJc w:val="left"/>
      <w:pPr>
        <w:tabs>
          <w:tab w:val="num" w:pos="3600"/>
        </w:tabs>
        <w:ind w:left="3600" w:hanging="360"/>
      </w:pPr>
      <w:rPr>
        <w:rFonts w:ascii="Courier New" w:hAnsi="Courier New"/>
      </w:rPr>
    </w:lvl>
    <w:lvl w:ilvl="5" w:tplc="7F72BE0E">
      <w:start w:val="1"/>
      <w:numFmt w:val="bullet"/>
      <w:lvlText w:val=""/>
      <w:lvlJc w:val="left"/>
      <w:pPr>
        <w:tabs>
          <w:tab w:val="num" w:pos="4320"/>
        </w:tabs>
        <w:ind w:left="4320" w:hanging="360"/>
      </w:pPr>
      <w:rPr>
        <w:rFonts w:ascii="Wingdings" w:hAnsi="Wingdings"/>
      </w:rPr>
    </w:lvl>
    <w:lvl w:ilvl="6" w:tplc="BDDC4C00">
      <w:start w:val="1"/>
      <w:numFmt w:val="bullet"/>
      <w:lvlText w:val=""/>
      <w:lvlJc w:val="left"/>
      <w:pPr>
        <w:tabs>
          <w:tab w:val="num" w:pos="5040"/>
        </w:tabs>
        <w:ind w:left="5040" w:hanging="360"/>
      </w:pPr>
      <w:rPr>
        <w:rFonts w:ascii="Symbol" w:hAnsi="Symbol"/>
      </w:rPr>
    </w:lvl>
    <w:lvl w:ilvl="7" w:tplc="1304C5DE">
      <w:start w:val="1"/>
      <w:numFmt w:val="bullet"/>
      <w:lvlText w:val="o"/>
      <w:lvlJc w:val="left"/>
      <w:pPr>
        <w:tabs>
          <w:tab w:val="num" w:pos="5760"/>
        </w:tabs>
        <w:ind w:left="5760" w:hanging="360"/>
      </w:pPr>
      <w:rPr>
        <w:rFonts w:ascii="Courier New" w:hAnsi="Courier New"/>
      </w:rPr>
    </w:lvl>
    <w:lvl w:ilvl="8" w:tplc="7CC400CA">
      <w:start w:val="1"/>
      <w:numFmt w:val="bullet"/>
      <w:lvlText w:val=""/>
      <w:lvlJc w:val="left"/>
      <w:pPr>
        <w:tabs>
          <w:tab w:val="num" w:pos="6480"/>
        </w:tabs>
        <w:ind w:left="6480" w:hanging="360"/>
      </w:pPr>
      <w:rPr>
        <w:rFonts w:ascii="Wingdings" w:hAnsi="Wingdings"/>
      </w:rPr>
    </w:lvl>
  </w:abstractNum>
  <w:abstractNum w:abstractNumId="45">
    <w:nsid w:val="7BE95D88"/>
    <w:multiLevelType w:val="hybridMultilevel"/>
    <w:tmpl w:val="7BE95D88"/>
    <w:lvl w:ilvl="0" w:tplc="2DC6829C">
      <w:start w:val="1"/>
      <w:numFmt w:val="bullet"/>
      <w:lvlText w:val=""/>
      <w:lvlJc w:val="left"/>
      <w:pPr>
        <w:ind w:left="720" w:hanging="360"/>
      </w:pPr>
      <w:rPr>
        <w:rFonts w:ascii="Symbol" w:hAnsi="Symbol"/>
      </w:rPr>
    </w:lvl>
    <w:lvl w:ilvl="1" w:tplc="10A4DB6C">
      <w:start w:val="1"/>
      <w:numFmt w:val="bullet"/>
      <w:lvlText w:val="o"/>
      <w:lvlJc w:val="left"/>
      <w:pPr>
        <w:tabs>
          <w:tab w:val="num" w:pos="1440"/>
        </w:tabs>
        <w:ind w:left="1440" w:hanging="360"/>
      </w:pPr>
      <w:rPr>
        <w:rFonts w:ascii="Courier New" w:hAnsi="Courier New"/>
      </w:rPr>
    </w:lvl>
    <w:lvl w:ilvl="2" w:tplc="40D6B90A">
      <w:start w:val="1"/>
      <w:numFmt w:val="bullet"/>
      <w:lvlText w:val=""/>
      <w:lvlJc w:val="left"/>
      <w:pPr>
        <w:tabs>
          <w:tab w:val="num" w:pos="2160"/>
        </w:tabs>
        <w:ind w:left="2160" w:hanging="360"/>
      </w:pPr>
      <w:rPr>
        <w:rFonts w:ascii="Wingdings" w:hAnsi="Wingdings"/>
      </w:rPr>
    </w:lvl>
    <w:lvl w:ilvl="3" w:tplc="45B0CB6C">
      <w:start w:val="1"/>
      <w:numFmt w:val="bullet"/>
      <w:lvlText w:val=""/>
      <w:lvlJc w:val="left"/>
      <w:pPr>
        <w:tabs>
          <w:tab w:val="num" w:pos="2880"/>
        </w:tabs>
        <w:ind w:left="2880" w:hanging="360"/>
      </w:pPr>
      <w:rPr>
        <w:rFonts w:ascii="Symbol" w:hAnsi="Symbol"/>
      </w:rPr>
    </w:lvl>
    <w:lvl w:ilvl="4" w:tplc="67FCCE92">
      <w:start w:val="1"/>
      <w:numFmt w:val="bullet"/>
      <w:lvlText w:val="o"/>
      <w:lvlJc w:val="left"/>
      <w:pPr>
        <w:tabs>
          <w:tab w:val="num" w:pos="3600"/>
        </w:tabs>
        <w:ind w:left="3600" w:hanging="360"/>
      </w:pPr>
      <w:rPr>
        <w:rFonts w:ascii="Courier New" w:hAnsi="Courier New"/>
      </w:rPr>
    </w:lvl>
    <w:lvl w:ilvl="5" w:tplc="70722AAA">
      <w:start w:val="1"/>
      <w:numFmt w:val="bullet"/>
      <w:lvlText w:val=""/>
      <w:lvlJc w:val="left"/>
      <w:pPr>
        <w:tabs>
          <w:tab w:val="num" w:pos="4320"/>
        </w:tabs>
        <w:ind w:left="4320" w:hanging="360"/>
      </w:pPr>
      <w:rPr>
        <w:rFonts w:ascii="Wingdings" w:hAnsi="Wingdings"/>
      </w:rPr>
    </w:lvl>
    <w:lvl w:ilvl="6" w:tplc="0E8C60B8">
      <w:start w:val="1"/>
      <w:numFmt w:val="bullet"/>
      <w:lvlText w:val=""/>
      <w:lvlJc w:val="left"/>
      <w:pPr>
        <w:tabs>
          <w:tab w:val="num" w:pos="5040"/>
        </w:tabs>
        <w:ind w:left="5040" w:hanging="360"/>
      </w:pPr>
      <w:rPr>
        <w:rFonts w:ascii="Symbol" w:hAnsi="Symbol"/>
      </w:rPr>
    </w:lvl>
    <w:lvl w:ilvl="7" w:tplc="D368E9DE">
      <w:start w:val="1"/>
      <w:numFmt w:val="bullet"/>
      <w:lvlText w:val="o"/>
      <w:lvlJc w:val="left"/>
      <w:pPr>
        <w:tabs>
          <w:tab w:val="num" w:pos="5760"/>
        </w:tabs>
        <w:ind w:left="5760" w:hanging="360"/>
      </w:pPr>
      <w:rPr>
        <w:rFonts w:ascii="Courier New" w:hAnsi="Courier New"/>
      </w:rPr>
    </w:lvl>
    <w:lvl w:ilvl="8" w:tplc="81B0ACA6">
      <w:start w:val="1"/>
      <w:numFmt w:val="bullet"/>
      <w:lvlText w:val=""/>
      <w:lvlJc w:val="left"/>
      <w:pPr>
        <w:tabs>
          <w:tab w:val="num" w:pos="6480"/>
        </w:tabs>
        <w:ind w:left="6480" w:hanging="360"/>
      </w:pPr>
      <w:rPr>
        <w:rFonts w:ascii="Wingdings" w:hAnsi="Wingdings"/>
      </w:rPr>
    </w:lvl>
  </w:abstractNum>
  <w:abstractNum w:abstractNumId="46">
    <w:nsid w:val="7BE95D89"/>
    <w:multiLevelType w:val="hybridMultilevel"/>
    <w:tmpl w:val="7BE95D89"/>
    <w:lvl w:ilvl="0" w:tplc="DEDAF6A8">
      <w:start w:val="1"/>
      <w:numFmt w:val="bullet"/>
      <w:lvlText w:val=""/>
      <w:lvlJc w:val="left"/>
      <w:pPr>
        <w:ind w:left="720" w:hanging="360"/>
      </w:pPr>
      <w:rPr>
        <w:rFonts w:ascii="Symbol" w:hAnsi="Symbol"/>
      </w:rPr>
    </w:lvl>
    <w:lvl w:ilvl="1" w:tplc="2D9AD98C">
      <w:start w:val="1"/>
      <w:numFmt w:val="bullet"/>
      <w:lvlText w:val="o"/>
      <w:lvlJc w:val="left"/>
      <w:pPr>
        <w:tabs>
          <w:tab w:val="num" w:pos="1440"/>
        </w:tabs>
        <w:ind w:left="1440" w:hanging="360"/>
      </w:pPr>
      <w:rPr>
        <w:rFonts w:ascii="Courier New" w:hAnsi="Courier New"/>
      </w:rPr>
    </w:lvl>
    <w:lvl w:ilvl="2" w:tplc="85EE668E">
      <w:start w:val="1"/>
      <w:numFmt w:val="bullet"/>
      <w:lvlText w:val=""/>
      <w:lvlJc w:val="left"/>
      <w:pPr>
        <w:tabs>
          <w:tab w:val="num" w:pos="2160"/>
        </w:tabs>
        <w:ind w:left="2160" w:hanging="360"/>
      </w:pPr>
      <w:rPr>
        <w:rFonts w:ascii="Wingdings" w:hAnsi="Wingdings"/>
      </w:rPr>
    </w:lvl>
    <w:lvl w:ilvl="3" w:tplc="C4B00F6A">
      <w:start w:val="1"/>
      <w:numFmt w:val="bullet"/>
      <w:lvlText w:val=""/>
      <w:lvlJc w:val="left"/>
      <w:pPr>
        <w:tabs>
          <w:tab w:val="num" w:pos="2880"/>
        </w:tabs>
        <w:ind w:left="2880" w:hanging="360"/>
      </w:pPr>
      <w:rPr>
        <w:rFonts w:ascii="Symbol" w:hAnsi="Symbol"/>
      </w:rPr>
    </w:lvl>
    <w:lvl w:ilvl="4" w:tplc="CA28EC58">
      <w:start w:val="1"/>
      <w:numFmt w:val="bullet"/>
      <w:lvlText w:val="o"/>
      <w:lvlJc w:val="left"/>
      <w:pPr>
        <w:tabs>
          <w:tab w:val="num" w:pos="3600"/>
        </w:tabs>
        <w:ind w:left="3600" w:hanging="360"/>
      </w:pPr>
      <w:rPr>
        <w:rFonts w:ascii="Courier New" w:hAnsi="Courier New"/>
      </w:rPr>
    </w:lvl>
    <w:lvl w:ilvl="5" w:tplc="A7A4D1C4">
      <w:start w:val="1"/>
      <w:numFmt w:val="bullet"/>
      <w:lvlText w:val=""/>
      <w:lvlJc w:val="left"/>
      <w:pPr>
        <w:tabs>
          <w:tab w:val="num" w:pos="4320"/>
        </w:tabs>
        <w:ind w:left="4320" w:hanging="360"/>
      </w:pPr>
      <w:rPr>
        <w:rFonts w:ascii="Wingdings" w:hAnsi="Wingdings"/>
      </w:rPr>
    </w:lvl>
    <w:lvl w:ilvl="6" w:tplc="E6387F36">
      <w:start w:val="1"/>
      <w:numFmt w:val="bullet"/>
      <w:lvlText w:val=""/>
      <w:lvlJc w:val="left"/>
      <w:pPr>
        <w:tabs>
          <w:tab w:val="num" w:pos="5040"/>
        </w:tabs>
        <w:ind w:left="5040" w:hanging="360"/>
      </w:pPr>
      <w:rPr>
        <w:rFonts w:ascii="Symbol" w:hAnsi="Symbol"/>
      </w:rPr>
    </w:lvl>
    <w:lvl w:ilvl="7" w:tplc="9984094E">
      <w:start w:val="1"/>
      <w:numFmt w:val="bullet"/>
      <w:lvlText w:val="o"/>
      <w:lvlJc w:val="left"/>
      <w:pPr>
        <w:tabs>
          <w:tab w:val="num" w:pos="5760"/>
        </w:tabs>
        <w:ind w:left="5760" w:hanging="360"/>
      </w:pPr>
      <w:rPr>
        <w:rFonts w:ascii="Courier New" w:hAnsi="Courier New"/>
      </w:rPr>
    </w:lvl>
    <w:lvl w:ilvl="8" w:tplc="2FAC4764">
      <w:start w:val="1"/>
      <w:numFmt w:val="bullet"/>
      <w:lvlText w:val=""/>
      <w:lvlJc w:val="left"/>
      <w:pPr>
        <w:tabs>
          <w:tab w:val="num" w:pos="6480"/>
        </w:tabs>
        <w:ind w:left="6480" w:hanging="360"/>
      </w:pPr>
      <w:rPr>
        <w:rFonts w:ascii="Wingdings" w:hAnsi="Wingdings"/>
      </w:rPr>
    </w:lvl>
  </w:abstractNum>
  <w:abstractNum w:abstractNumId="47">
    <w:nsid w:val="7BE95D8A"/>
    <w:multiLevelType w:val="hybridMultilevel"/>
    <w:tmpl w:val="7BE95D8A"/>
    <w:lvl w:ilvl="0" w:tplc="DD9427E0">
      <w:start w:val="1"/>
      <w:numFmt w:val="bullet"/>
      <w:lvlText w:val=""/>
      <w:lvlJc w:val="left"/>
      <w:pPr>
        <w:ind w:left="720" w:hanging="360"/>
      </w:pPr>
      <w:rPr>
        <w:rFonts w:ascii="Symbol" w:hAnsi="Symbol"/>
      </w:rPr>
    </w:lvl>
    <w:lvl w:ilvl="1" w:tplc="18DAEC0E">
      <w:start w:val="1"/>
      <w:numFmt w:val="bullet"/>
      <w:lvlText w:val="o"/>
      <w:lvlJc w:val="left"/>
      <w:pPr>
        <w:tabs>
          <w:tab w:val="num" w:pos="1440"/>
        </w:tabs>
        <w:ind w:left="1440" w:hanging="360"/>
      </w:pPr>
      <w:rPr>
        <w:rFonts w:ascii="Courier New" w:hAnsi="Courier New"/>
      </w:rPr>
    </w:lvl>
    <w:lvl w:ilvl="2" w:tplc="8AB249E4">
      <w:start w:val="1"/>
      <w:numFmt w:val="bullet"/>
      <w:lvlText w:val=""/>
      <w:lvlJc w:val="left"/>
      <w:pPr>
        <w:tabs>
          <w:tab w:val="num" w:pos="2160"/>
        </w:tabs>
        <w:ind w:left="2160" w:hanging="360"/>
      </w:pPr>
      <w:rPr>
        <w:rFonts w:ascii="Wingdings" w:hAnsi="Wingdings"/>
      </w:rPr>
    </w:lvl>
    <w:lvl w:ilvl="3" w:tplc="26422628">
      <w:start w:val="1"/>
      <w:numFmt w:val="bullet"/>
      <w:lvlText w:val=""/>
      <w:lvlJc w:val="left"/>
      <w:pPr>
        <w:tabs>
          <w:tab w:val="num" w:pos="2880"/>
        </w:tabs>
        <w:ind w:left="2880" w:hanging="360"/>
      </w:pPr>
      <w:rPr>
        <w:rFonts w:ascii="Symbol" w:hAnsi="Symbol"/>
      </w:rPr>
    </w:lvl>
    <w:lvl w:ilvl="4" w:tplc="15802690">
      <w:start w:val="1"/>
      <w:numFmt w:val="bullet"/>
      <w:lvlText w:val="o"/>
      <w:lvlJc w:val="left"/>
      <w:pPr>
        <w:tabs>
          <w:tab w:val="num" w:pos="3600"/>
        </w:tabs>
        <w:ind w:left="3600" w:hanging="360"/>
      </w:pPr>
      <w:rPr>
        <w:rFonts w:ascii="Courier New" w:hAnsi="Courier New"/>
      </w:rPr>
    </w:lvl>
    <w:lvl w:ilvl="5" w:tplc="A91C1AFC">
      <w:start w:val="1"/>
      <w:numFmt w:val="bullet"/>
      <w:lvlText w:val=""/>
      <w:lvlJc w:val="left"/>
      <w:pPr>
        <w:tabs>
          <w:tab w:val="num" w:pos="4320"/>
        </w:tabs>
        <w:ind w:left="4320" w:hanging="360"/>
      </w:pPr>
      <w:rPr>
        <w:rFonts w:ascii="Wingdings" w:hAnsi="Wingdings"/>
      </w:rPr>
    </w:lvl>
    <w:lvl w:ilvl="6" w:tplc="A81252B2">
      <w:start w:val="1"/>
      <w:numFmt w:val="bullet"/>
      <w:lvlText w:val=""/>
      <w:lvlJc w:val="left"/>
      <w:pPr>
        <w:tabs>
          <w:tab w:val="num" w:pos="5040"/>
        </w:tabs>
        <w:ind w:left="5040" w:hanging="360"/>
      </w:pPr>
      <w:rPr>
        <w:rFonts w:ascii="Symbol" w:hAnsi="Symbol"/>
      </w:rPr>
    </w:lvl>
    <w:lvl w:ilvl="7" w:tplc="E1400DEA">
      <w:start w:val="1"/>
      <w:numFmt w:val="bullet"/>
      <w:lvlText w:val="o"/>
      <w:lvlJc w:val="left"/>
      <w:pPr>
        <w:tabs>
          <w:tab w:val="num" w:pos="5760"/>
        </w:tabs>
        <w:ind w:left="5760" w:hanging="360"/>
      </w:pPr>
      <w:rPr>
        <w:rFonts w:ascii="Courier New" w:hAnsi="Courier New"/>
      </w:rPr>
    </w:lvl>
    <w:lvl w:ilvl="8" w:tplc="167E309C">
      <w:start w:val="1"/>
      <w:numFmt w:val="bullet"/>
      <w:lvlText w:val=""/>
      <w:lvlJc w:val="left"/>
      <w:pPr>
        <w:tabs>
          <w:tab w:val="num" w:pos="6480"/>
        </w:tabs>
        <w:ind w:left="6480" w:hanging="360"/>
      </w:pPr>
      <w:rPr>
        <w:rFonts w:ascii="Wingdings" w:hAnsi="Wingdings"/>
      </w:rPr>
    </w:lvl>
  </w:abstractNum>
  <w:abstractNum w:abstractNumId="48">
    <w:nsid w:val="7BE95D8B"/>
    <w:multiLevelType w:val="hybridMultilevel"/>
    <w:tmpl w:val="7BE95D8B"/>
    <w:lvl w:ilvl="0" w:tplc="E530DDFC">
      <w:start w:val="1"/>
      <w:numFmt w:val="bullet"/>
      <w:lvlText w:val=""/>
      <w:lvlJc w:val="left"/>
      <w:pPr>
        <w:ind w:left="720" w:hanging="360"/>
      </w:pPr>
      <w:rPr>
        <w:rFonts w:ascii="Symbol" w:hAnsi="Symbol"/>
      </w:rPr>
    </w:lvl>
    <w:lvl w:ilvl="1" w:tplc="98D0E0D4">
      <w:start w:val="1"/>
      <w:numFmt w:val="bullet"/>
      <w:lvlText w:val="o"/>
      <w:lvlJc w:val="left"/>
      <w:pPr>
        <w:tabs>
          <w:tab w:val="num" w:pos="1440"/>
        </w:tabs>
        <w:ind w:left="1440" w:hanging="360"/>
      </w:pPr>
      <w:rPr>
        <w:rFonts w:ascii="Courier New" w:hAnsi="Courier New"/>
      </w:rPr>
    </w:lvl>
    <w:lvl w:ilvl="2" w:tplc="CEF29646">
      <w:start w:val="1"/>
      <w:numFmt w:val="bullet"/>
      <w:lvlText w:val=""/>
      <w:lvlJc w:val="left"/>
      <w:pPr>
        <w:tabs>
          <w:tab w:val="num" w:pos="2160"/>
        </w:tabs>
        <w:ind w:left="2160" w:hanging="360"/>
      </w:pPr>
      <w:rPr>
        <w:rFonts w:ascii="Wingdings" w:hAnsi="Wingdings"/>
      </w:rPr>
    </w:lvl>
    <w:lvl w:ilvl="3" w:tplc="822EC1F4">
      <w:start w:val="1"/>
      <w:numFmt w:val="bullet"/>
      <w:lvlText w:val=""/>
      <w:lvlJc w:val="left"/>
      <w:pPr>
        <w:tabs>
          <w:tab w:val="num" w:pos="2880"/>
        </w:tabs>
        <w:ind w:left="2880" w:hanging="360"/>
      </w:pPr>
      <w:rPr>
        <w:rFonts w:ascii="Symbol" w:hAnsi="Symbol"/>
      </w:rPr>
    </w:lvl>
    <w:lvl w:ilvl="4" w:tplc="23A6E22A">
      <w:start w:val="1"/>
      <w:numFmt w:val="bullet"/>
      <w:lvlText w:val="o"/>
      <w:lvlJc w:val="left"/>
      <w:pPr>
        <w:tabs>
          <w:tab w:val="num" w:pos="3600"/>
        </w:tabs>
        <w:ind w:left="3600" w:hanging="360"/>
      </w:pPr>
      <w:rPr>
        <w:rFonts w:ascii="Courier New" w:hAnsi="Courier New"/>
      </w:rPr>
    </w:lvl>
    <w:lvl w:ilvl="5" w:tplc="052A668C">
      <w:start w:val="1"/>
      <w:numFmt w:val="bullet"/>
      <w:lvlText w:val=""/>
      <w:lvlJc w:val="left"/>
      <w:pPr>
        <w:tabs>
          <w:tab w:val="num" w:pos="4320"/>
        </w:tabs>
        <w:ind w:left="4320" w:hanging="360"/>
      </w:pPr>
      <w:rPr>
        <w:rFonts w:ascii="Wingdings" w:hAnsi="Wingdings"/>
      </w:rPr>
    </w:lvl>
    <w:lvl w:ilvl="6" w:tplc="6F440AB0">
      <w:start w:val="1"/>
      <w:numFmt w:val="bullet"/>
      <w:lvlText w:val=""/>
      <w:lvlJc w:val="left"/>
      <w:pPr>
        <w:tabs>
          <w:tab w:val="num" w:pos="5040"/>
        </w:tabs>
        <w:ind w:left="5040" w:hanging="360"/>
      </w:pPr>
      <w:rPr>
        <w:rFonts w:ascii="Symbol" w:hAnsi="Symbol"/>
      </w:rPr>
    </w:lvl>
    <w:lvl w:ilvl="7" w:tplc="45C88892">
      <w:start w:val="1"/>
      <w:numFmt w:val="bullet"/>
      <w:lvlText w:val="o"/>
      <w:lvlJc w:val="left"/>
      <w:pPr>
        <w:tabs>
          <w:tab w:val="num" w:pos="5760"/>
        </w:tabs>
        <w:ind w:left="5760" w:hanging="360"/>
      </w:pPr>
      <w:rPr>
        <w:rFonts w:ascii="Courier New" w:hAnsi="Courier New"/>
      </w:rPr>
    </w:lvl>
    <w:lvl w:ilvl="8" w:tplc="C7F22A90">
      <w:start w:val="1"/>
      <w:numFmt w:val="bullet"/>
      <w:lvlText w:val=""/>
      <w:lvlJc w:val="left"/>
      <w:pPr>
        <w:tabs>
          <w:tab w:val="num" w:pos="6480"/>
        </w:tabs>
        <w:ind w:left="6480" w:hanging="360"/>
      </w:pPr>
      <w:rPr>
        <w:rFonts w:ascii="Wingdings" w:hAnsi="Wingdings"/>
      </w:rPr>
    </w:lvl>
  </w:abstractNum>
  <w:abstractNum w:abstractNumId="49">
    <w:nsid w:val="7BE95D8C"/>
    <w:multiLevelType w:val="hybridMultilevel"/>
    <w:tmpl w:val="7BE95D8C"/>
    <w:lvl w:ilvl="0" w:tplc="757A5FEC">
      <w:start w:val="1"/>
      <w:numFmt w:val="bullet"/>
      <w:lvlText w:val=""/>
      <w:lvlJc w:val="left"/>
      <w:pPr>
        <w:ind w:left="720" w:hanging="360"/>
      </w:pPr>
      <w:rPr>
        <w:rFonts w:ascii="Symbol" w:hAnsi="Symbol"/>
      </w:rPr>
    </w:lvl>
    <w:lvl w:ilvl="1" w:tplc="501471F0">
      <w:start w:val="1"/>
      <w:numFmt w:val="bullet"/>
      <w:lvlText w:val="o"/>
      <w:lvlJc w:val="left"/>
      <w:pPr>
        <w:tabs>
          <w:tab w:val="num" w:pos="1440"/>
        </w:tabs>
        <w:ind w:left="1440" w:hanging="360"/>
      </w:pPr>
      <w:rPr>
        <w:rFonts w:ascii="Courier New" w:hAnsi="Courier New"/>
      </w:rPr>
    </w:lvl>
    <w:lvl w:ilvl="2" w:tplc="69A8E78E">
      <w:start w:val="1"/>
      <w:numFmt w:val="bullet"/>
      <w:lvlText w:val=""/>
      <w:lvlJc w:val="left"/>
      <w:pPr>
        <w:tabs>
          <w:tab w:val="num" w:pos="2160"/>
        </w:tabs>
        <w:ind w:left="2160" w:hanging="360"/>
      </w:pPr>
      <w:rPr>
        <w:rFonts w:ascii="Wingdings" w:hAnsi="Wingdings"/>
      </w:rPr>
    </w:lvl>
    <w:lvl w:ilvl="3" w:tplc="F908426C">
      <w:start w:val="1"/>
      <w:numFmt w:val="bullet"/>
      <w:lvlText w:val=""/>
      <w:lvlJc w:val="left"/>
      <w:pPr>
        <w:tabs>
          <w:tab w:val="num" w:pos="2880"/>
        </w:tabs>
        <w:ind w:left="2880" w:hanging="360"/>
      </w:pPr>
      <w:rPr>
        <w:rFonts w:ascii="Symbol" w:hAnsi="Symbol"/>
      </w:rPr>
    </w:lvl>
    <w:lvl w:ilvl="4" w:tplc="981029C6">
      <w:start w:val="1"/>
      <w:numFmt w:val="bullet"/>
      <w:lvlText w:val="o"/>
      <w:lvlJc w:val="left"/>
      <w:pPr>
        <w:tabs>
          <w:tab w:val="num" w:pos="3600"/>
        </w:tabs>
        <w:ind w:left="3600" w:hanging="360"/>
      </w:pPr>
      <w:rPr>
        <w:rFonts w:ascii="Courier New" w:hAnsi="Courier New"/>
      </w:rPr>
    </w:lvl>
    <w:lvl w:ilvl="5" w:tplc="FEFA7C4C">
      <w:start w:val="1"/>
      <w:numFmt w:val="bullet"/>
      <w:lvlText w:val=""/>
      <w:lvlJc w:val="left"/>
      <w:pPr>
        <w:tabs>
          <w:tab w:val="num" w:pos="4320"/>
        </w:tabs>
        <w:ind w:left="4320" w:hanging="360"/>
      </w:pPr>
      <w:rPr>
        <w:rFonts w:ascii="Wingdings" w:hAnsi="Wingdings"/>
      </w:rPr>
    </w:lvl>
    <w:lvl w:ilvl="6" w:tplc="EC4A5594">
      <w:start w:val="1"/>
      <w:numFmt w:val="bullet"/>
      <w:lvlText w:val=""/>
      <w:lvlJc w:val="left"/>
      <w:pPr>
        <w:tabs>
          <w:tab w:val="num" w:pos="5040"/>
        </w:tabs>
        <w:ind w:left="5040" w:hanging="360"/>
      </w:pPr>
      <w:rPr>
        <w:rFonts w:ascii="Symbol" w:hAnsi="Symbol"/>
      </w:rPr>
    </w:lvl>
    <w:lvl w:ilvl="7" w:tplc="A49C9834">
      <w:start w:val="1"/>
      <w:numFmt w:val="bullet"/>
      <w:lvlText w:val="o"/>
      <w:lvlJc w:val="left"/>
      <w:pPr>
        <w:tabs>
          <w:tab w:val="num" w:pos="5760"/>
        </w:tabs>
        <w:ind w:left="5760" w:hanging="360"/>
      </w:pPr>
      <w:rPr>
        <w:rFonts w:ascii="Courier New" w:hAnsi="Courier New"/>
      </w:rPr>
    </w:lvl>
    <w:lvl w:ilvl="8" w:tplc="B216789A">
      <w:start w:val="1"/>
      <w:numFmt w:val="bullet"/>
      <w:lvlText w:val=""/>
      <w:lvlJc w:val="left"/>
      <w:pPr>
        <w:tabs>
          <w:tab w:val="num" w:pos="6480"/>
        </w:tabs>
        <w:ind w:left="6480" w:hanging="360"/>
      </w:pPr>
      <w:rPr>
        <w:rFonts w:ascii="Wingdings" w:hAnsi="Wingdings"/>
      </w:rPr>
    </w:lvl>
  </w:abstractNum>
  <w:abstractNum w:abstractNumId="50">
    <w:nsid w:val="7BE95D8D"/>
    <w:multiLevelType w:val="hybridMultilevel"/>
    <w:tmpl w:val="7BE95D8D"/>
    <w:lvl w:ilvl="0" w:tplc="31143700">
      <w:start w:val="1"/>
      <w:numFmt w:val="bullet"/>
      <w:lvlText w:val=""/>
      <w:lvlJc w:val="left"/>
      <w:pPr>
        <w:ind w:left="720" w:hanging="360"/>
      </w:pPr>
      <w:rPr>
        <w:rFonts w:ascii="Symbol" w:hAnsi="Symbol"/>
      </w:rPr>
    </w:lvl>
    <w:lvl w:ilvl="1" w:tplc="700CDBFC">
      <w:start w:val="1"/>
      <w:numFmt w:val="bullet"/>
      <w:lvlText w:val="o"/>
      <w:lvlJc w:val="left"/>
      <w:pPr>
        <w:tabs>
          <w:tab w:val="num" w:pos="1440"/>
        </w:tabs>
        <w:ind w:left="1440" w:hanging="360"/>
      </w:pPr>
      <w:rPr>
        <w:rFonts w:ascii="Courier New" w:hAnsi="Courier New"/>
      </w:rPr>
    </w:lvl>
    <w:lvl w:ilvl="2" w:tplc="15607F8E">
      <w:start w:val="1"/>
      <w:numFmt w:val="bullet"/>
      <w:lvlText w:val=""/>
      <w:lvlJc w:val="left"/>
      <w:pPr>
        <w:tabs>
          <w:tab w:val="num" w:pos="2160"/>
        </w:tabs>
        <w:ind w:left="2160" w:hanging="360"/>
      </w:pPr>
      <w:rPr>
        <w:rFonts w:ascii="Wingdings" w:hAnsi="Wingdings"/>
      </w:rPr>
    </w:lvl>
    <w:lvl w:ilvl="3" w:tplc="E920F4E4">
      <w:start w:val="1"/>
      <w:numFmt w:val="bullet"/>
      <w:lvlText w:val=""/>
      <w:lvlJc w:val="left"/>
      <w:pPr>
        <w:tabs>
          <w:tab w:val="num" w:pos="2880"/>
        </w:tabs>
        <w:ind w:left="2880" w:hanging="360"/>
      </w:pPr>
      <w:rPr>
        <w:rFonts w:ascii="Symbol" w:hAnsi="Symbol"/>
      </w:rPr>
    </w:lvl>
    <w:lvl w:ilvl="4" w:tplc="8F149578">
      <w:start w:val="1"/>
      <w:numFmt w:val="bullet"/>
      <w:lvlText w:val="o"/>
      <w:lvlJc w:val="left"/>
      <w:pPr>
        <w:tabs>
          <w:tab w:val="num" w:pos="3600"/>
        </w:tabs>
        <w:ind w:left="3600" w:hanging="360"/>
      </w:pPr>
      <w:rPr>
        <w:rFonts w:ascii="Courier New" w:hAnsi="Courier New"/>
      </w:rPr>
    </w:lvl>
    <w:lvl w:ilvl="5" w:tplc="BCD6EFF0">
      <w:start w:val="1"/>
      <w:numFmt w:val="bullet"/>
      <w:lvlText w:val=""/>
      <w:lvlJc w:val="left"/>
      <w:pPr>
        <w:tabs>
          <w:tab w:val="num" w:pos="4320"/>
        </w:tabs>
        <w:ind w:left="4320" w:hanging="360"/>
      </w:pPr>
      <w:rPr>
        <w:rFonts w:ascii="Wingdings" w:hAnsi="Wingdings"/>
      </w:rPr>
    </w:lvl>
    <w:lvl w:ilvl="6" w:tplc="638A0910">
      <w:start w:val="1"/>
      <w:numFmt w:val="bullet"/>
      <w:lvlText w:val=""/>
      <w:lvlJc w:val="left"/>
      <w:pPr>
        <w:tabs>
          <w:tab w:val="num" w:pos="5040"/>
        </w:tabs>
        <w:ind w:left="5040" w:hanging="360"/>
      </w:pPr>
      <w:rPr>
        <w:rFonts w:ascii="Symbol" w:hAnsi="Symbol"/>
      </w:rPr>
    </w:lvl>
    <w:lvl w:ilvl="7" w:tplc="008E8DFE">
      <w:start w:val="1"/>
      <w:numFmt w:val="bullet"/>
      <w:lvlText w:val="o"/>
      <w:lvlJc w:val="left"/>
      <w:pPr>
        <w:tabs>
          <w:tab w:val="num" w:pos="5760"/>
        </w:tabs>
        <w:ind w:left="5760" w:hanging="360"/>
      </w:pPr>
      <w:rPr>
        <w:rFonts w:ascii="Courier New" w:hAnsi="Courier New"/>
      </w:rPr>
    </w:lvl>
    <w:lvl w:ilvl="8" w:tplc="ACA2546E">
      <w:start w:val="1"/>
      <w:numFmt w:val="bullet"/>
      <w:lvlText w:val=""/>
      <w:lvlJc w:val="left"/>
      <w:pPr>
        <w:tabs>
          <w:tab w:val="num" w:pos="6480"/>
        </w:tabs>
        <w:ind w:left="6480" w:hanging="360"/>
      </w:pPr>
      <w:rPr>
        <w:rFonts w:ascii="Wingdings" w:hAnsi="Wingdings"/>
      </w:rPr>
    </w:lvl>
  </w:abstractNum>
  <w:abstractNum w:abstractNumId="51">
    <w:nsid w:val="7BE95D8E"/>
    <w:multiLevelType w:val="hybridMultilevel"/>
    <w:tmpl w:val="7BE95D8E"/>
    <w:lvl w:ilvl="0" w:tplc="58CAB160">
      <w:start w:val="1"/>
      <w:numFmt w:val="bullet"/>
      <w:lvlText w:val=""/>
      <w:lvlJc w:val="left"/>
      <w:pPr>
        <w:ind w:left="720" w:hanging="360"/>
      </w:pPr>
      <w:rPr>
        <w:rFonts w:ascii="Symbol" w:hAnsi="Symbol"/>
      </w:rPr>
    </w:lvl>
    <w:lvl w:ilvl="1" w:tplc="671C3C9A">
      <w:start w:val="1"/>
      <w:numFmt w:val="bullet"/>
      <w:lvlText w:val="o"/>
      <w:lvlJc w:val="left"/>
      <w:pPr>
        <w:tabs>
          <w:tab w:val="num" w:pos="1440"/>
        </w:tabs>
        <w:ind w:left="1440" w:hanging="360"/>
      </w:pPr>
      <w:rPr>
        <w:rFonts w:ascii="Courier New" w:hAnsi="Courier New"/>
      </w:rPr>
    </w:lvl>
    <w:lvl w:ilvl="2" w:tplc="5A76E038">
      <w:start w:val="1"/>
      <w:numFmt w:val="bullet"/>
      <w:lvlText w:val=""/>
      <w:lvlJc w:val="left"/>
      <w:pPr>
        <w:tabs>
          <w:tab w:val="num" w:pos="2160"/>
        </w:tabs>
        <w:ind w:left="2160" w:hanging="360"/>
      </w:pPr>
      <w:rPr>
        <w:rFonts w:ascii="Wingdings" w:hAnsi="Wingdings"/>
      </w:rPr>
    </w:lvl>
    <w:lvl w:ilvl="3" w:tplc="8474DECC">
      <w:start w:val="1"/>
      <w:numFmt w:val="bullet"/>
      <w:lvlText w:val=""/>
      <w:lvlJc w:val="left"/>
      <w:pPr>
        <w:tabs>
          <w:tab w:val="num" w:pos="2880"/>
        </w:tabs>
        <w:ind w:left="2880" w:hanging="360"/>
      </w:pPr>
      <w:rPr>
        <w:rFonts w:ascii="Symbol" w:hAnsi="Symbol"/>
      </w:rPr>
    </w:lvl>
    <w:lvl w:ilvl="4" w:tplc="C846A7CE">
      <w:start w:val="1"/>
      <w:numFmt w:val="bullet"/>
      <w:lvlText w:val="o"/>
      <w:lvlJc w:val="left"/>
      <w:pPr>
        <w:tabs>
          <w:tab w:val="num" w:pos="3600"/>
        </w:tabs>
        <w:ind w:left="3600" w:hanging="360"/>
      </w:pPr>
      <w:rPr>
        <w:rFonts w:ascii="Courier New" w:hAnsi="Courier New"/>
      </w:rPr>
    </w:lvl>
    <w:lvl w:ilvl="5" w:tplc="1FB85DB6">
      <w:start w:val="1"/>
      <w:numFmt w:val="bullet"/>
      <w:lvlText w:val=""/>
      <w:lvlJc w:val="left"/>
      <w:pPr>
        <w:tabs>
          <w:tab w:val="num" w:pos="4320"/>
        </w:tabs>
        <w:ind w:left="4320" w:hanging="360"/>
      </w:pPr>
      <w:rPr>
        <w:rFonts w:ascii="Wingdings" w:hAnsi="Wingdings"/>
      </w:rPr>
    </w:lvl>
    <w:lvl w:ilvl="6" w:tplc="A0F45C48">
      <w:start w:val="1"/>
      <w:numFmt w:val="bullet"/>
      <w:lvlText w:val=""/>
      <w:lvlJc w:val="left"/>
      <w:pPr>
        <w:tabs>
          <w:tab w:val="num" w:pos="5040"/>
        </w:tabs>
        <w:ind w:left="5040" w:hanging="360"/>
      </w:pPr>
      <w:rPr>
        <w:rFonts w:ascii="Symbol" w:hAnsi="Symbol"/>
      </w:rPr>
    </w:lvl>
    <w:lvl w:ilvl="7" w:tplc="C8D4EA86">
      <w:start w:val="1"/>
      <w:numFmt w:val="bullet"/>
      <w:lvlText w:val="o"/>
      <w:lvlJc w:val="left"/>
      <w:pPr>
        <w:tabs>
          <w:tab w:val="num" w:pos="5760"/>
        </w:tabs>
        <w:ind w:left="5760" w:hanging="360"/>
      </w:pPr>
      <w:rPr>
        <w:rFonts w:ascii="Courier New" w:hAnsi="Courier New"/>
      </w:rPr>
    </w:lvl>
    <w:lvl w:ilvl="8" w:tplc="B18024AA">
      <w:start w:val="1"/>
      <w:numFmt w:val="bullet"/>
      <w:lvlText w:val=""/>
      <w:lvlJc w:val="left"/>
      <w:pPr>
        <w:tabs>
          <w:tab w:val="num" w:pos="6480"/>
        </w:tabs>
        <w:ind w:left="6480" w:hanging="360"/>
      </w:pPr>
      <w:rPr>
        <w:rFonts w:ascii="Wingdings" w:hAnsi="Wingdings"/>
      </w:rPr>
    </w:lvl>
  </w:abstractNum>
  <w:abstractNum w:abstractNumId="52">
    <w:nsid w:val="7BE95D8F"/>
    <w:multiLevelType w:val="hybridMultilevel"/>
    <w:tmpl w:val="7BE95D8F"/>
    <w:lvl w:ilvl="0" w:tplc="16729532">
      <w:start w:val="1"/>
      <w:numFmt w:val="bullet"/>
      <w:lvlText w:val=""/>
      <w:lvlJc w:val="left"/>
      <w:pPr>
        <w:ind w:left="720" w:hanging="360"/>
      </w:pPr>
      <w:rPr>
        <w:rFonts w:ascii="Symbol" w:hAnsi="Symbol"/>
      </w:rPr>
    </w:lvl>
    <w:lvl w:ilvl="1" w:tplc="116805CC">
      <w:start w:val="1"/>
      <w:numFmt w:val="bullet"/>
      <w:lvlText w:val="o"/>
      <w:lvlJc w:val="left"/>
      <w:pPr>
        <w:tabs>
          <w:tab w:val="num" w:pos="1440"/>
        </w:tabs>
        <w:ind w:left="1440" w:hanging="360"/>
      </w:pPr>
      <w:rPr>
        <w:rFonts w:ascii="Courier New" w:hAnsi="Courier New"/>
      </w:rPr>
    </w:lvl>
    <w:lvl w:ilvl="2" w:tplc="B4DAA8B2">
      <w:start w:val="1"/>
      <w:numFmt w:val="bullet"/>
      <w:lvlText w:val=""/>
      <w:lvlJc w:val="left"/>
      <w:pPr>
        <w:tabs>
          <w:tab w:val="num" w:pos="2160"/>
        </w:tabs>
        <w:ind w:left="2160" w:hanging="360"/>
      </w:pPr>
      <w:rPr>
        <w:rFonts w:ascii="Wingdings" w:hAnsi="Wingdings"/>
      </w:rPr>
    </w:lvl>
    <w:lvl w:ilvl="3" w:tplc="4EE888E2">
      <w:start w:val="1"/>
      <w:numFmt w:val="bullet"/>
      <w:lvlText w:val=""/>
      <w:lvlJc w:val="left"/>
      <w:pPr>
        <w:tabs>
          <w:tab w:val="num" w:pos="2880"/>
        </w:tabs>
        <w:ind w:left="2880" w:hanging="360"/>
      </w:pPr>
      <w:rPr>
        <w:rFonts w:ascii="Symbol" w:hAnsi="Symbol"/>
      </w:rPr>
    </w:lvl>
    <w:lvl w:ilvl="4" w:tplc="E846845A">
      <w:start w:val="1"/>
      <w:numFmt w:val="bullet"/>
      <w:lvlText w:val="o"/>
      <w:lvlJc w:val="left"/>
      <w:pPr>
        <w:tabs>
          <w:tab w:val="num" w:pos="3600"/>
        </w:tabs>
        <w:ind w:left="3600" w:hanging="360"/>
      </w:pPr>
      <w:rPr>
        <w:rFonts w:ascii="Courier New" w:hAnsi="Courier New"/>
      </w:rPr>
    </w:lvl>
    <w:lvl w:ilvl="5" w:tplc="1752FF64">
      <w:start w:val="1"/>
      <w:numFmt w:val="bullet"/>
      <w:lvlText w:val=""/>
      <w:lvlJc w:val="left"/>
      <w:pPr>
        <w:tabs>
          <w:tab w:val="num" w:pos="4320"/>
        </w:tabs>
        <w:ind w:left="4320" w:hanging="360"/>
      </w:pPr>
      <w:rPr>
        <w:rFonts w:ascii="Wingdings" w:hAnsi="Wingdings"/>
      </w:rPr>
    </w:lvl>
    <w:lvl w:ilvl="6" w:tplc="4AE48F48">
      <w:start w:val="1"/>
      <w:numFmt w:val="bullet"/>
      <w:lvlText w:val=""/>
      <w:lvlJc w:val="left"/>
      <w:pPr>
        <w:tabs>
          <w:tab w:val="num" w:pos="5040"/>
        </w:tabs>
        <w:ind w:left="5040" w:hanging="360"/>
      </w:pPr>
      <w:rPr>
        <w:rFonts w:ascii="Symbol" w:hAnsi="Symbol"/>
      </w:rPr>
    </w:lvl>
    <w:lvl w:ilvl="7" w:tplc="6A9EC75A">
      <w:start w:val="1"/>
      <w:numFmt w:val="bullet"/>
      <w:lvlText w:val="o"/>
      <w:lvlJc w:val="left"/>
      <w:pPr>
        <w:tabs>
          <w:tab w:val="num" w:pos="5760"/>
        </w:tabs>
        <w:ind w:left="5760" w:hanging="360"/>
      </w:pPr>
      <w:rPr>
        <w:rFonts w:ascii="Courier New" w:hAnsi="Courier New"/>
      </w:rPr>
    </w:lvl>
    <w:lvl w:ilvl="8" w:tplc="39A6EC02">
      <w:start w:val="1"/>
      <w:numFmt w:val="bullet"/>
      <w:lvlText w:val=""/>
      <w:lvlJc w:val="left"/>
      <w:pPr>
        <w:tabs>
          <w:tab w:val="num" w:pos="6480"/>
        </w:tabs>
        <w:ind w:left="6480" w:hanging="360"/>
      </w:pPr>
      <w:rPr>
        <w:rFonts w:ascii="Wingdings" w:hAnsi="Wingdings"/>
      </w:rPr>
    </w:lvl>
  </w:abstractNum>
  <w:abstractNum w:abstractNumId="53">
    <w:nsid w:val="7BE95D90"/>
    <w:multiLevelType w:val="hybridMultilevel"/>
    <w:tmpl w:val="7BE95D90"/>
    <w:lvl w:ilvl="0" w:tplc="5FA24B60">
      <w:start w:val="1"/>
      <w:numFmt w:val="bullet"/>
      <w:lvlText w:val=""/>
      <w:lvlJc w:val="left"/>
      <w:pPr>
        <w:ind w:left="720" w:hanging="360"/>
      </w:pPr>
      <w:rPr>
        <w:rFonts w:ascii="Symbol" w:hAnsi="Symbol"/>
      </w:rPr>
    </w:lvl>
    <w:lvl w:ilvl="1" w:tplc="388E1D26">
      <w:start w:val="1"/>
      <w:numFmt w:val="bullet"/>
      <w:lvlText w:val="o"/>
      <w:lvlJc w:val="left"/>
      <w:pPr>
        <w:tabs>
          <w:tab w:val="num" w:pos="1440"/>
        </w:tabs>
        <w:ind w:left="1440" w:hanging="360"/>
      </w:pPr>
      <w:rPr>
        <w:rFonts w:ascii="Courier New" w:hAnsi="Courier New"/>
      </w:rPr>
    </w:lvl>
    <w:lvl w:ilvl="2" w:tplc="7A963984">
      <w:start w:val="1"/>
      <w:numFmt w:val="bullet"/>
      <w:lvlText w:val=""/>
      <w:lvlJc w:val="left"/>
      <w:pPr>
        <w:tabs>
          <w:tab w:val="num" w:pos="2160"/>
        </w:tabs>
        <w:ind w:left="2160" w:hanging="360"/>
      </w:pPr>
      <w:rPr>
        <w:rFonts w:ascii="Wingdings" w:hAnsi="Wingdings"/>
      </w:rPr>
    </w:lvl>
    <w:lvl w:ilvl="3" w:tplc="D8F4C600">
      <w:start w:val="1"/>
      <w:numFmt w:val="bullet"/>
      <w:lvlText w:val=""/>
      <w:lvlJc w:val="left"/>
      <w:pPr>
        <w:tabs>
          <w:tab w:val="num" w:pos="2880"/>
        </w:tabs>
        <w:ind w:left="2880" w:hanging="360"/>
      </w:pPr>
      <w:rPr>
        <w:rFonts w:ascii="Symbol" w:hAnsi="Symbol"/>
      </w:rPr>
    </w:lvl>
    <w:lvl w:ilvl="4" w:tplc="7BB2DD62">
      <w:start w:val="1"/>
      <w:numFmt w:val="bullet"/>
      <w:lvlText w:val="o"/>
      <w:lvlJc w:val="left"/>
      <w:pPr>
        <w:tabs>
          <w:tab w:val="num" w:pos="3600"/>
        </w:tabs>
        <w:ind w:left="3600" w:hanging="360"/>
      </w:pPr>
      <w:rPr>
        <w:rFonts w:ascii="Courier New" w:hAnsi="Courier New"/>
      </w:rPr>
    </w:lvl>
    <w:lvl w:ilvl="5" w:tplc="7F6EFC6C">
      <w:start w:val="1"/>
      <w:numFmt w:val="bullet"/>
      <w:lvlText w:val=""/>
      <w:lvlJc w:val="left"/>
      <w:pPr>
        <w:tabs>
          <w:tab w:val="num" w:pos="4320"/>
        </w:tabs>
        <w:ind w:left="4320" w:hanging="360"/>
      </w:pPr>
      <w:rPr>
        <w:rFonts w:ascii="Wingdings" w:hAnsi="Wingdings"/>
      </w:rPr>
    </w:lvl>
    <w:lvl w:ilvl="6" w:tplc="78F857E0">
      <w:start w:val="1"/>
      <w:numFmt w:val="bullet"/>
      <w:lvlText w:val=""/>
      <w:lvlJc w:val="left"/>
      <w:pPr>
        <w:tabs>
          <w:tab w:val="num" w:pos="5040"/>
        </w:tabs>
        <w:ind w:left="5040" w:hanging="360"/>
      </w:pPr>
      <w:rPr>
        <w:rFonts w:ascii="Symbol" w:hAnsi="Symbol"/>
      </w:rPr>
    </w:lvl>
    <w:lvl w:ilvl="7" w:tplc="C890C318">
      <w:start w:val="1"/>
      <w:numFmt w:val="bullet"/>
      <w:lvlText w:val="o"/>
      <w:lvlJc w:val="left"/>
      <w:pPr>
        <w:tabs>
          <w:tab w:val="num" w:pos="5760"/>
        </w:tabs>
        <w:ind w:left="5760" w:hanging="360"/>
      </w:pPr>
      <w:rPr>
        <w:rFonts w:ascii="Courier New" w:hAnsi="Courier New"/>
      </w:rPr>
    </w:lvl>
    <w:lvl w:ilvl="8" w:tplc="E66A1DFC">
      <w:start w:val="1"/>
      <w:numFmt w:val="bullet"/>
      <w:lvlText w:val=""/>
      <w:lvlJc w:val="left"/>
      <w:pPr>
        <w:tabs>
          <w:tab w:val="num" w:pos="6480"/>
        </w:tabs>
        <w:ind w:left="6480" w:hanging="360"/>
      </w:pPr>
      <w:rPr>
        <w:rFonts w:ascii="Wingdings" w:hAnsi="Wingdings"/>
      </w:rPr>
    </w:lvl>
  </w:abstractNum>
  <w:abstractNum w:abstractNumId="54">
    <w:nsid w:val="7BE95D91"/>
    <w:multiLevelType w:val="hybridMultilevel"/>
    <w:tmpl w:val="7BE95D91"/>
    <w:lvl w:ilvl="0" w:tplc="721073DE">
      <w:start w:val="1"/>
      <w:numFmt w:val="bullet"/>
      <w:lvlText w:val=""/>
      <w:lvlJc w:val="left"/>
      <w:pPr>
        <w:ind w:left="720" w:hanging="360"/>
      </w:pPr>
      <w:rPr>
        <w:rFonts w:ascii="Symbol" w:hAnsi="Symbol"/>
      </w:rPr>
    </w:lvl>
    <w:lvl w:ilvl="1" w:tplc="8828CC42">
      <w:start w:val="1"/>
      <w:numFmt w:val="bullet"/>
      <w:lvlText w:val="o"/>
      <w:lvlJc w:val="left"/>
      <w:pPr>
        <w:tabs>
          <w:tab w:val="num" w:pos="1440"/>
        </w:tabs>
        <w:ind w:left="1440" w:hanging="360"/>
      </w:pPr>
      <w:rPr>
        <w:rFonts w:ascii="Courier New" w:hAnsi="Courier New"/>
      </w:rPr>
    </w:lvl>
    <w:lvl w:ilvl="2" w:tplc="BC127C12">
      <w:start w:val="1"/>
      <w:numFmt w:val="bullet"/>
      <w:lvlText w:val=""/>
      <w:lvlJc w:val="left"/>
      <w:pPr>
        <w:tabs>
          <w:tab w:val="num" w:pos="2160"/>
        </w:tabs>
        <w:ind w:left="2160" w:hanging="360"/>
      </w:pPr>
      <w:rPr>
        <w:rFonts w:ascii="Wingdings" w:hAnsi="Wingdings"/>
      </w:rPr>
    </w:lvl>
    <w:lvl w:ilvl="3" w:tplc="47E6AF7C">
      <w:start w:val="1"/>
      <w:numFmt w:val="bullet"/>
      <w:lvlText w:val=""/>
      <w:lvlJc w:val="left"/>
      <w:pPr>
        <w:tabs>
          <w:tab w:val="num" w:pos="2880"/>
        </w:tabs>
        <w:ind w:left="2880" w:hanging="360"/>
      </w:pPr>
      <w:rPr>
        <w:rFonts w:ascii="Symbol" w:hAnsi="Symbol"/>
      </w:rPr>
    </w:lvl>
    <w:lvl w:ilvl="4" w:tplc="9D3C6F6A">
      <w:start w:val="1"/>
      <w:numFmt w:val="bullet"/>
      <w:lvlText w:val="o"/>
      <w:lvlJc w:val="left"/>
      <w:pPr>
        <w:tabs>
          <w:tab w:val="num" w:pos="3600"/>
        </w:tabs>
        <w:ind w:left="3600" w:hanging="360"/>
      </w:pPr>
      <w:rPr>
        <w:rFonts w:ascii="Courier New" w:hAnsi="Courier New"/>
      </w:rPr>
    </w:lvl>
    <w:lvl w:ilvl="5" w:tplc="C6D6AAD2">
      <w:start w:val="1"/>
      <w:numFmt w:val="bullet"/>
      <w:lvlText w:val=""/>
      <w:lvlJc w:val="left"/>
      <w:pPr>
        <w:tabs>
          <w:tab w:val="num" w:pos="4320"/>
        </w:tabs>
        <w:ind w:left="4320" w:hanging="360"/>
      </w:pPr>
      <w:rPr>
        <w:rFonts w:ascii="Wingdings" w:hAnsi="Wingdings"/>
      </w:rPr>
    </w:lvl>
    <w:lvl w:ilvl="6" w:tplc="DC7AF89A">
      <w:start w:val="1"/>
      <w:numFmt w:val="bullet"/>
      <w:lvlText w:val=""/>
      <w:lvlJc w:val="left"/>
      <w:pPr>
        <w:tabs>
          <w:tab w:val="num" w:pos="5040"/>
        </w:tabs>
        <w:ind w:left="5040" w:hanging="360"/>
      </w:pPr>
      <w:rPr>
        <w:rFonts w:ascii="Symbol" w:hAnsi="Symbol"/>
      </w:rPr>
    </w:lvl>
    <w:lvl w:ilvl="7" w:tplc="F35A7CA4">
      <w:start w:val="1"/>
      <w:numFmt w:val="bullet"/>
      <w:lvlText w:val="o"/>
      <w:lvlJc w:val="left"/>
      <w:pPr>
        <w:tabs>
          <w:tab w:val="num" w:pos="5760"/>
        </w:tabs>
        <w:ind w:left="5760" w:hanging="360"/>
      </w:pPr>
      <w:rPr>
        <w:rFonts w:ascii="Courier New" w:hAnsi="Courier New"/>
      </w:rPr>
    </w:lvl>
    <w:lvl w:ilvl="8" w:tplc="2C96CE3C">
      <w:start w:val="1"/>
      <w:numFmt w:val="bullet"/>
      <w:lvlText w:val=""/>
      <w:lvlJc w:val="left"/>
      <w:pPr>
        <w:tabs>
          <w:tab w:val="num" w:pos="6480"/>
        </w:tabs>
        <w:ind w:left="6480" w:hanging="360"/>
      </w:pPr>
      <w:rPr>
        <w:rFonts w:ascii="Wingdings" w:hAnsi="Wingdings"/>
      </w:rPr>
    </w:lvl>
  </w:abstractNum>
  <w:abstractNum w:abstractNumId="55">
    <w:nsid w:val="7BE95D92"/>
    <w:multiLevelType w:val="hybridMultilevel"/>
    <w:tmpl w:val="7BE95D92"/>
    <w:lvl w:ilvl="0" w:tplc="EFE2510A">
      <w:start w:val="1"/>
      <w:numFmt w:val="bullet"/>
      <w:lvlText w:val=""/>
      <w:lvlJc w:val="left"/>
      <w:pPr>
        <w:ind w:left="720" w:hanging="360"/>
      </w:pPr>
      <w:rPr>
        <w:rFonts w:ascii="Symbol" w:hAnsi="Symbol"/>
      </w:rPr>
    </w:lvl>
    <w:lvl w:ilvl="1" w:tplc="59126A4E">
      <w:start w:val="1"/>
      <w:numFmt w:val="bullet"/>
      <w:lvlText w:val="o"/>
      <w:lvlJc w:val="left"/>
      <w:pPr>
        <w:tabs>
          <w:tab w:val="num" w:pos="1440"/>
        </w:tabs>
        <w:ind w:left="1440" w:hanging="360"/>
      </w:pPr>
      <w:rPr>
        <w:rFonts w:ascii="Courier New" w:hAnsi="Courier New"/>
      </w:rPr>
    </w:lvl>
    <w:lvl w:ilvl="2" w:tplc="B9CC7B34">
      <w:start w:val="1"/>
      <w:numFmt w:val="bullet"/>
      <w:lvlText w:val=""/>
      <w:lvlJc w:val="left"/>
      <w:pPr>
        <w:tabs>
          <w:tab w:val="num" w:pos="2160"/>
        </w:tabs>
        <w:ind w:left="2160" w:hanging="360"/>
      </w:pPr>
      <w:rPr>
        <w:rFonts w:ascii="Wingdings" w:hAnsi="Wingdings"/>
      </w:rPr>
    </w:lvl>
    <w:lvl w:ilvl="3" w:tplc="EA8C963C">
      <w:start w:val="1"/>
      <w:numFmt w:val="bullet"/>
      <w:lvlText w:val=""/>
      <w:lvlJc w:val="left"/>
      <w:pPr>
        <w:tabs>
          <w:tab w:val="num" w:pos="2880"/>
        </w:tabs>
        <w:ind w:left="2880" w:hanging="360"/>
      </w:pPr>
      <w:rPr>
        <w:rFonts w:ascii="Symbol" w:hAnsi="Symbol"/>
      </w:rPr>
    </w:lvl>
    <w:lvl w:ilvl="4" w:tplc="15388A8A">
      <w:start w:val="1"/>
      <w:numFmt w:val="bullet"/>
      <w:lvlText w:val="o"/>
      <w:lvlJc w:val="left"/>
      <w:pPr>
        <w:tabs>
          <w:tab w:val="num" w:pos="3600"/>
        </w:tabs>
        <w:ind w:left="3600" w:hanging="360"/>
      </w:pPr>
      <w:rPr>
        <w:rFonts w:ascii="Courier New" w:hAnsi="Courier New"/>
      </w:rPr>
    </w:lvl>
    <w:lvl w:ilvl="5" w:tplc="66846014">
      <w:start w:val="1"/>
      <w:numFmt w:val="bullet"/>
      <w:lvlText w:val=""/>
      <w:lvlJc w:val="left"/>
      <w:pPr>
        <w:tabs>
          <w:tab w:val="num" w:pos="4320"/>
        </w:tabs>
        <w:ind w:left="4320" w:hanging="360"/>
      </w:pPr>
      <w:rPr>
        <w:rFonts w:ascii="Wingdings" w:hAnsi="Wingdings"/>
      </w:rPr>
    </w:lvl>
    <w:lvl w:ilvl="6" w:tplc="7996D7BE">
      <w:start w:val="1"/>
      <w:numFmt w:val="bullet"/>
      <w:lvlText w:val=""/>
      <w:lvlJc w:val="left"/>
      <w:pPr>
        <w:tabs>
          <w:tab w:val="num" w:pos="5040"/>
        </w:tabs>
        <w:ind w:left="5040" w:hanging="360"/>
      </w:pPr>
      <w:rPr>
        <w:rFonts w:ascii="Symbol" w:hAnsi="Symbol"/>
      </w:rPr>
    </w:lvl>
    <w:lvl w:ilvl="7" w:tplc="1074B454">
      <w:start w:val="1"/>
      <w:numFmt w:val="bullet"/>
      <w:lvlText w:val="o"/>
      <w:lvlJc w:val="left"/>
      <w:pPr>
        <w:tabs>
          <w:tab w:val="num" w:pos="5760"/>
        </w:tabs>
        <w:ind w:left="5760" w:hanging="360"/>
      </w:pPr>
      <w:rPr>
        <w:rFonts w:ascii="Courier New" w:hAnsi="Courier New"/>
      </w:rPr>
    </w:lvl>
    <w:lvl w:ilvl="8" w:tplc="69845232">
      <w:start w:val="1"/>
      <w:numFmt w:val="bullet"/>
      <w:lvlText w:val=""/>
      <w:lvlJc w:val="left"/>
      <w:pPr>
        <w:tabs>
          <w:tab w:val="num" w:pos="6480"/>
        </w:tabs>
        <w:ind w:left="6480" w:hanging="360"/>
      </w:pPr>
      <w:rPr>
        <w:rFonts w:ascii="Wingdings" w:hAnsi="Wingdings"/>
      </w:rPr>
    </w:lvl>
  </w:abstractNum>
  <w:abstractNum w:abstractNumId="56">
    <w:nsid w:val="7BE95D93"/>
    <w:multiLevelType w:val="hybridMultilevel"/>
    <w:tmpl w:val="7BE95D93"/>
    <w:lvl w:ilvl="0" w:tplc="C804B67C">
      <w:start w:val="1"/>
      <w:numFmt w:val="bullet"/>
      <w:lvlText w:val=""/>
      <w:lvlJc w:val="left"/>
      <w:pPr>
        <w:ind w:left="720" w:hanging="360"/>
      </w:pPr>
      <w:rPr>
        <w:rFonts w:ascii="Symbol" w:hAnsi="Symbol"/>
      </w:rPr>
    </w:lvl>
    <w:lvl w:ilvl="1" w:tplc="4C78F2FE">
      <w:start w:val="1"/>
      <w:numFmt w:val="bullet"/>
      <w:lvlText w:val="o"/>
      <w:lvlJc w:val="left"/>
      <w:pPr>
        <w:tabs>
          <w:tab w:val="num" w:pos="1440"/>
        </w:tabs>
        <w:ind w:left="1440" w:hanging="360"/>
      </w:pPr>
      <w:rPr>
        <w:rFonts w:ascii="Courier New" w:hAnsi="Courier New"/>
      </w:rPr>
    </w:lvl>
    <w:lvl w:ilvl="2" w:tplc="BC0480CE">
      <w:start w:val="1"/>
      <w:numFmt w:val="bullet"/>
      <w:lvlText w:val=""/>
      <w:lvlJc w:val="left"/>
      <w:pPr>
        <w:tabs>
          <w:tab w:val="num" w:pos="2160"/>
        </w:tabs>
        <w:ind w:left="2160" w:hanging="360"/>
      </w:pPr>
      <w:rPr>
        <w:rFonts w:ascii="Wingdings" w:hAnsi="Wingdings"/>
      </w:rPr>
    </w:lvl>
    <w:lvl w:ilvl="3" w:tplc="F65A5F36">
      <w:start w:val="1"/>
      <w:numFmt w:val="bullet"/>
      <w:lvlText w:val=""/>
      <w:lvlJc w:val="left"/>
      <w:pPr>
        <w:tabs>
          <w:tab w:val="num" w:pos="2880"/>
        </w:tabs>
        <w:ind w:left="2880" w:hanging="360"/>
      </w:pPr>
      <w:rPr>
        <w:rFonts w:ascii="Symbol" w:hAnsi="Symbol"/>
      </w:rPr>
    </w:lvl>
    <w:lvl w:ilvl="4" w:tplc="FA02AAB0">
      <w:start w:val="1"/>
      <w:numFmt w:val="bullet"/>
      <w:lvlText w:val="o"/>
      <w:lvlJc w:val="left"/>
      <w:pPr>
        <w:tabs>
          <w:tab w:val="num" w:pos="3600"/>
        </w:tabs>
        <w:ind w:left="3600" w:hanging="360"/>
      </w:pPr>
      <w:rPr>
        <w:rFonts w:ascii="Courier New" w:hAnsi="Courier New"/>
      </w:rPr>
    </w:lvl>
    <w:lvl w:ilvl="5" w:tplc="CEA41CD2">
      <w:start w:val="1"/>
      <w:numFmt w:val="bullet"/>
      <w:lvlText w:val=""/>
      <w:lvlJc w:val="left"/>
      <w:pPr>
        <w:tabs>
          <w:tab w:val="num" w:pos="4320"/>
        </w:tabs>
        <w:ind w:left="4320" w:hanging="360"/>
      </w:pPr>
      <w:rPr>
        <w:rFonts w:ascii="Wingdings" w:hAnsi="Wingdings"/>
      </w:rPr>
    </w:lvl>
    <w:lvl w:ilvl="6" w:tplc="24403476">
      <w:start w:val="1"/>
      <w:numFmt w:val="bullet"/>
      <w:lvlText w:val=""/>
      <w:lvlJc w:val="left"/>
      <w:pPr>
        <w:tabs>
          <w:tab w:val="num" w:pos="5040"/>
        </w:tabs>
        <w:ind w:left="5040" w:hanging="360"/>
      </w:pPr>
      <w:rPr>
        <w:rFonts w:ascii="Symbol" w:hAnsi="Symbol"/>
      </w:rPr>
    </w:lvl>
    <w:lvl w:ilvl="7" w:tplc="EA381750">
      <w:start w:val="1"/>
      <w:numFmt w:val="bullet"/>
      <w:lvlText w:val="o"/>
      <w:lvlJc w:val="left"/>
      <w:pPr>
        <w:tabs>
          <w:tab w:val="num" w:pos="5760"/>
        </w:tabs>
        <w:ind w:left="5760" w:hanging="360"/>
      </w:pPr>
      <w:rPr>
        <w:rFonts w:ascii="Courier New" w:hAnsi="Courier New"/>
      </w:rPr>
    </w:lvl>
    <w:lvl w:ilvl="8" w:tplc="DBDAF77E">
      <w:start w:val="1"/>
      <w:numFmt w:val="bullet"/>
      <w:lvlText w:val=""/>
      <w:lvlJc w:val="left"/>
      <w:pPr>
        <w:tabs>
          <w:tab w:val="num" w:pos="6480"/>
        </w:tabs>
        <w:ind w:left="6480" w:hanging="360"/>
      </w:pPr>
      <w:rPr>
        <w:rFonts w:ascii="Wingdings" w:hAnsi="Wingdings"/>
      </w:rPr>
    </w:lvl>
  </w:abstractNum>
  <w:abstractNum w:abstractNumId="57">
    <w:nsid w:val="7BE95D94"/>
    <w:multiLevelType w:val="hybridMultilevel"/>
    <w:tmpl w:val="7BE95D94"/>
    <w:lvl w:ilvl="0" w:tplc="A5B0EACC">
      <w:start w:val="1"/>
      <w:numFmt w:val="bullet"/>
      <w:lvlText w:val=""/>
      <w:lvlJc w:val="left"/>
      <w:pPr>
        <w:ind w:left="720" w:hanging="360"/>
      </w:pPr>
      <w:rPr>
        <w:rFonts w:ascii="Symbol" w:hAnsi="Symbol"/>
      </w:rPr>
    </w:lvl>
    <w:lvl w:ilvl="1" w:tplc="5622B15A">
      <w:start w:val="1"/>
      <w:numFmt w:val="bullet"/>
      <w:lvlText w:val="o"/>
      <w:lvlJc w:val="left"/>
      <w:pPr>
        <w:tabs>
          <w:tab w:val="num" w:pos="1440"/>
        </w:tabs>
        <w:ind w:left="1440" w:hanging="360"/>
      </w:pPr>
      <w:rPr>
        <w:rFonts w:ascii="Courier New" w:hAnsi="Courier New"/>
      </w:rPr>
    </w:lvl>
    <w:lvl w:ilvl="2" w:tplc="52C6EECC">
      <w:start w:val="1"/>
      <w:numFmt w:val="bullet"/>
      <w:lvlText w:val=""/>
      <w:lvlJc w:val="left"/>
      <w:pPr>
        <w:tabs>
          <w:tab w:val="num" w:pos="2160"/>
        </w:tabs>
        <w:ind w:left="2160" w:hanging="360"/>
      </w:pPr>
      <w:rPr>
        <w:rFonts w:ascii="Wingdings" w:hAnsi="Wingdings"/>
      </w:rPr>
    </w:lvl>
    <w:lvl w:ilvl="3" w:tplc="864A6544">
      <w:start w:val="1"/>
      <w:numFmt w:val="bullet"/>
      <w:lvlText w:val=""/>
      <w:lvlJc w:val="left"/>
      <w:pPr>
        <w:tabs>
          <w:tab w:val="num" w:pos="2880"/>
        </w:tabs>
        <w:ind w:left="2880" w:hanging="360"/>
      </w:pPr>
      <w:rPr>
        <w:rFonts w:ascii="Symbol" w:hAnsi="Symbol"/>
      </w:rPr>
    </w:lvl>
    <w:lvl w:ilvl="4" w:tplc="43160EB6">
      <w:start w:val="1"/>
      <w:numFmt w:val="bullet"/>
      <w:lvlText w:val="o"/>
      <w:lvlJc w:val="left"/>
      <w:pPr>
        <w:tabs>
          <w:tab w:val="num" w:pos="3600"/>
        </w:tabs>
        <w:ind w:left="3600" w:hanging="360"/>
      </w:pPr>
      <w:rPr>
        <w:rFonts w:ascii="Courier New" w:hAnsi="Courier New"/>
      </w:rPr>
    </w:lvl>
    <w:lvl w:ilvl="5" w:tplc="B9EC3922">
      <w:start w:val="1"/>
      <w:numFmt w:val="bullet"/>
      <w:lvlText w:val=""/>
      <w:lvlJc w:val="left"/>
      <w:pPr>
        <w:tabs>
          <w:tab w:val="num" w:pos="4320"/>
        </w:tabs>
        <w:ind w:left="4320" w:hanging="360"/>
      </w:pPr>
      <w:rPr>
        <w:rFonts w:ascii="Wingdings" w:hAnsi="Wingdings"/>
      </w:rPr>
    </w:lvl>
    <w:lvl w:ilvl="6" w:tplc="263E6B48">
      <w:start w:val="1"/>
      <w:numFmt w:val="bullet"/>
      <w:lvlText w:val=""/>
      <w:lvlJc w:val="left"/>
      <w:pPr>
        <w:tabs>
          <w:tab w:val="num" w:pos="5040"/>
        </w:tabs>
        <w:ind w:left="5040" w:hanging="360"/>
      </w:pPr>
      <w:rPr>
        <w:rFonts w:ascii="Symbol" w:hAnsi="Symbol"/>
      </w:rPr>
    </w:lvl>
    <w:lvl w:ilvl="7" w:tplc="17BA7B8A">
      <w:start w:val="1"/>
      <w:numFmt w:val="bullet"/>
      <w:lvlText w:val="o"/>
      <w:lvlJc w:val="left"/>
      <w:pPr>
        <w:tabs>
          <w:tab w:val="num" w:pos="5760"/>
        </w:tabs>
        <w:ind w:left="5760" w:hanging="360"/>
      </w:pPr>
      <w:rPr>
        <w:rFonts w:ascii="Courier New" w:hAnsi="Courier New"/>
      </w:rPr>
    </w:lvl>
    <w:lvl w:ilvl="8" w:tplc="F310371E">
      <w:start w:val="1"/>
      <w:numFmt w:val="bullet"/>
      <w:lvlText w:val=""/>
      <w:lvlJc w:val="left"/>
      <w:pPr>
        <w:tabs>
          <w:tab w:val="num" w:pos="6480"/>
        </w:tabs>
        <w:ind w:left="6480" w:hanging="360"/>
      </w:pPr>
      <w:rPr>
        <w:rFonts w:ascii="Wingdings" w:hAnsi="Wingdings"/>
      </w:rPr>
    </w:lvl>
  </w:abstractNum>
  <w:abstractNum w:abstractNumId="58">
    <w:nsid w:val="7BE95D95"/>
    <w:multiLevelType w:val="hybridMultilevel"/>
    <w:tmpl w:val="7BE95D95"/>
    <w:lvl w:ilvl="0" w:tplc="E1DEAE8E">
      <w:start w:val="1"/>
      <w:numFmt w:val="bullet"/>
      <w:lvlText w:val=""/>
      <w:lvlJc w:val="left"/>
      <w:pPr>
        <w:ind w:left="720" w:hanging="360"/>
      </w:pPr>
      <w:rPr>
        <w:rFonts w:ascii="Symbol" w:hAnsi="Symbol"/>
      </w:rPr>
    </w:lvl>
    <w:lvl w:ilvl="1" w:tplc="2E0E3706">
      <w:start w:val="1"/>
      <w:numFmt w:val="bullet"/>
      <w:lvlText w:val="o"/>
      <w:lvlJc w:val="left"/>
      <w:pPr>
        <w:tabs>
          <w:tab w:val="num" w:pos="1440"/>
        </w:tabs>
        <w:ind w:left="1440" w:hanging="360"/>
      </w:pPr>
      <w:rPr>
        <w:rFonts w:ascii="Courier New" w:hAnsi="Courier New"/>
      </w:rPr>
    </w:lvl>
    <w:lvl w:ilvl="2" w:tplc="4F106A72">
      <w:start w:val="1"/>
      <w:numFmt w:val="bullet"/>
      <w:lvlText w:val=""/>
      <w:lvlJc w:val="left"/>
      <w:pPr>
        <w:tabs>
          <w:tab w:val="num" w:pos="2160"/>
        </w:tabs>
        <w:ind w:left="2160" w:hanging="360"/>
      </w:pPr>
      <w:rPr>
        <w:rFonts w:ascii="Wingdings" w:hAnsi="Wingdings"/>
      </w:rPr>
    </w:lvl>
    <w:lvl w:ilvl="3" w:tplc="FE5E2A40">
      <w:start w:val="1"/>
      <w:numFmt w:val="bullet"/>
      <w:lvlText w:val=""/>
      <w:lvlJc w:val="left"/>
      <w:pPr>
        <w:tabs>
          <w:tab w:val="num" w:pos="2880"/>
        </w:tabs>
        <w:ind w:left="2880" w:hanging="360"/>
      </w:pPr>
      <w:rPr>
        <w:rFonts w:ascii="Symbol" w:hAnsi="Symbol"/>
      </w:rPr>
    </w:lvl>
    <w:lvl w:ilvl="4" w:tplc="3926B678">
      <w:start w:val="1"/>
      <w:numFmt w:val="bullet"/>
      <w:lvlText w:val="o"/>
      <w:lvlJc w:val="left"/>
      <w:pPr>
        <w:tabs>
          <w:tab w:val="num" w:pos="3600"/>
        </w:tabs>
        <w:ind w:left="3600" w:hanging="360"/>
      </w:pPr>
      <w:rPr>
        <w:rFonts w:ascii="Courier New" w:hAnsi="Courier New"/>
      </w:rPr>
    </w:lvl>
    <w:lvl w:ilvl="5" w:tplc="BFEAE428">
      <w:start w:val="1"/>
      <w:numFmt w:val="bullet"/>
      <w:lvlText w:val=""/>
      <w:lvlJc w:val="left"/>
      <w:pPr>
        <w:tabs>
          <w:tab w:val="num" w:pos="4320"/>
        </w:tabs>
        <w:ind w:left="4320" w:hanging="360"/>
      </w:pPr>
      <w:rPr>
        <w:rFonts w:ascii="Wingdings" w:hAnsi="Wingdings"/>
      </w:rPr>
    </w:lvl>
    <w:lvl w:ilvl="6" w:tplc="70FCF5FC">
      <w:start w:val="1"/>
      <w:numFmt w:val="bullet"/>
      <w:lvlText w:val=""/>
      <w:lvlJc w:val="left"/>
      <w:pPr>
        <w:tabs>
          <w:tab w:val="num" w:pos="5040"/>
        </w:tabs>
        <w:ind w:left="5040" w:hanging="360"/>
      </w:pPr>
      <w:rPr>
        <w:rFonts w:ascii="Symbol" w:hAnsi="Symbol"/>
      </w:rPr>
    </w:lvl>
    <w:lvl w:ilvl="7" w:tplc="82EC352C">
      <w:start w:val="1"/>
      <w:numFmt w:val="bullet"/>
      <w:lvlText w:val="o"/>
      <w:lvlJc w:val="left"/>
      <w:pPr>
        <w:tabs>
          <w:tab w:val="num" w:pos="5760"/>
        </w:tabs>
        <w:ind w:left="5760" w:hanging="360"/>
      </w:pPr>
      <w:rPr>
        <w:rFonts w:ascii="Courier New" w:hAnsi="Courier New"/>
      </w:rPr>
    </w:lvl>
    <w:lvl w:ilvl="8" w:tplc="5268B160">
      <w:start w:val="1"/>
      <w:numFmt w:val="bullet"/>
      <w:lvlText w:val=""/>
      <w:lvlJc w:val="left"/>
      <w:pPr>
        <w:tabs>
          <w:tab w:val="num" w:pos="6480"/>
        </w:tabs>
        <w:ind w:left="6480" w:hanging="360"/>
      </w:pPr>
      <w:rPr>
        <w:rFonts w:ascii="Wingdings" w:hAnsi="Wingdings"/>
      </w:rPr>
    </w:lvl>
  </w:abstractNum>
  <w:abstractNum w:abstractNumId="59">
    <w:nsid w:val="7BE95D96"/>
    <w:multiLevelType w:val="hybridMultilevel"/>
    <w:tmpl w:val="7BE95D96"/>
    <w:lvl w:ilvl="0" w:tplc="4DB21BB0">
      <w:start w:val="1"/>
      <w:numFmt w:val="bullet"/>
      <w:lvlText w:val=""/>
      <w:lvlJc w:val="left"/>
      <w:pPr>
        <w:ind w:left="720" w:hanging="360"/>
      </w:pPr>
      <w:rPr>
        <w:rFonts w:ascii="Symbol" w:hAnsi="Symbol"/>
      </w:rPr>
    </w:lvl>
    <w:lvl w:ilvl="1" w:tplc="7702268A">
      <w:start w:val="1"/>
      <w:numFmt w:val="bullet"/>
      <w:lvlText w:val="o"/>
      <w:lvlJc w:val="left"/>
      <w:pPr>
        <w:tabs>
          <w:tab w:val="num" w:pos="1440"/>
        </w:tabs>
        <w:ind w:left="1440" w:hanging="360"/>
      </w:pPr>
      <w:rPr>
        <w:rFonts w:ascii="Courier New" w:hAnsi="Courier New"/>
      </w:rPr>
    </w:lvl>
    <w:lvl w:ilvl="2" w:tplc="CC8CC076">
      <w:start w:val="1"/>
      <w:numFmt w:val="bullet"/>
      <w:lvlText w:val=""/>
      <w:lvlJc w:val="left"/>
      <w:pPr>
        <w:tabs>
          <w:tab w:val="num" w:pos="2160"/>
        </w:tabs>
        <w:ind w:left="2160" w:hanging="360"/>
      </w:pPr>
      <w:rPr>
        <w:rFonts w:ascii="Wingdings" w:hAnsi="Wingdings"/>
      </w:rPr>
    </w:lvl>
    <w:lvl w:ilvl="3" w:tplc="171277E8">
      <w:start w:val="1"/>
      <w:numFmt w:val="bullet"/>
      <w:lvlText w:val=""/>
      <w:lvlJc w:val="left"/>
      <w:pPr>
        <w:tabs>
          <w:tab w:val="num" w:pos="2880"/>
        </w:tabs>
        <w:ind w:left="2880" w:hanging="360"/>
      </w:pPr>
      <w:rPr>
        <w:rFonts w:ascii="Symbol" w:hAnsi="Symbol"/>
      </w:rPr>
    </w:lvl>
    <w:lvl w:ilvl="4" w:tplc="6748BE3C">
      <w:start w:val="1"/>
      <w:numFmt w:val="bullet"/>
      <w:lvlText w:val="o"/>
      <w:lvlJc w:val="left"/>
      <w:pPr>
        <w:tabs>
          <w:tab w:val="num" w:pos="3600"/>
        </w:tabs>
        <w:ind w:left="3600" w:hanging="360"/>
      </w:pPr>
      <w:rPr>
        <w:rFonts w:ascii="Courier New" w:hAnsi="Courier New"/>
      </w:rPr>
    </w:lvl>
    <w:lvl w:ilvl="5" w:tplc="81F07938">
      <w:start w:val="1"/>
      <w:numFmt w:val="bullet"/>
      <w:lvlText w:val=""/>
      <w:lvlJc w:val="left"/>
      <w:pPr>
        <w:tabs>
          <w:tab w:val="num" w:pos="4320"/>
        </w:tabs>
        <w:ind w:left="4320" w:hanging="360"/>
      </w:pPr>
      <w:rPr>
        <w:rFonts w:ascii="Wingdings" w:hAnsi="Wingdings"/>
      </w:rPr>
    </w:lvl>
    <w:lvl w:ilvl="6" w:tplc="BCACA3B6">
      <w:start w:val="1"/>
      <w:numFmt w:val="bullet"/>
      <w:lvlText w:val=""/>
      <w:lvlJc w:val="left"/>
      <w:pPr>
        <w:tabs>
          <w:tab w:val="num" w:pos="5040"/>
        </w:tabs>
        <w:ind w:left="5040" w:hanging="360"/>
      </w:pPr>
      <w:rPr>
        <w:rFonts w:ascii="Symbol" w:hAnsi="Symbol"/>
      </w:rPr>
    </w:lvl>
    <w:lvl w:ilvl="7" w:tplc="1EB2108C">
      <w:start w:val="1"/>
      <w:numFmt w:val="bullet"/>
      <w:lvlText w:val="o"/>
      <w:lvlJc w:val="left"/>
      <w:pPr>
        <w:tabs>
          <w:tab w:val="num" w:pos="5760"/>
        </w:tabs>
        <w:ind w:left="5760" w:hanging="360"/>
      </w:pPr>
      <w:rPr>
        <w:rFonts w:ascii="Courier New" w:hAnsi="Courier New"/>
      </w:rPr>
    </w:lvl>
    <w:lvl w:ilvl="8" w:tplc="42960602">
      <w:start w:val="1"/>
      <w:numFmt w:val="bullet"/>
      <w:lvlText w:val=""/>
      <w:lvlJc w:val="left"/>
      <w:pPr>
        <w:tabs>
          <w:tab w:val="num" w:pos="6480"/>
        </w:tabs>
        <w:ind w:left="6480" w:hanging="360"/>
      </w:pPr>
      <w:rPr>
        <w:rFonts w:ascii="Wingdings" w:hAnsi="Wingdings"/>
      </w:rPr>
    </w:lvl>
  </w:abstractNum>
  <w:abstractNum w:abstractNumId="60">
    <w:nsid w:val="7BE95D97"/>
    <w:multiLevelType w:val="hybridMultilevel"/>
    <w:tmpl w:val="7BE95D97"/>
    <w:lvl w:ilvl="0" w:tplc="E460F222">
      <w:start w:val="1"/>
      <w:numFmt w:val="bullet"/>
      <w:lvlText w:val=""/>
      <w:lvlJc w:val="left"/>
      <w:pPr>
        <w:ind w:left="720" w:hanging="360"/>
      </w:pPr>
      <w:rPr>
        <w:rFonts w:ascii="Symbol" w:hAnsi="Symbol"/>
      </w:rPr>
    </w:lvl>
    <w:lvl w:ilvl="1" w:tplc="B8700FEA">
      <w:start w:val="1"/>
      <w:numFmt w:val="bullet"/>
      <w:lvlText w:val="o"/>
      <w:lvlJc w:val="left"/>
      <w:pPr>
        <w:tabs>
          <w:tab w:val="num" w:pos="1440"/>
        </w:tabs>
        <w:ind w:left="1440" w:hanging="360"/>
      </w:pPr>
      <w:rPr>
        <w:rFonts w:ascii="Courier New" w:hAnsi="Courier New"/>
      </w:rPr>
    </w:lvl>
    <w:lvl w:ilvl="2" w:tplc="BFB06CD8">
      <w:start w:val="1"/>
      <w:numFmt w:val="bullet"/>
      <w:lvlText w:val=""/>
      <w:lvlJc w:val="left"/>
      <w:pPr>
        <w:tabs>
          <w:tab w:val="num" w:pos="2160"/>
        </w:tabs>
        <w:ind w:left="2160" w:hanging="360"/>
      </w:pPr>
      <w:rPr>
        <w:rFonts w:ascii="Wingdings" w:hAnsi="Wingdings"/>
      </w:rPr>
    </w:lvl>
    <w:lvl w:ilvl="3" w:tplc="0BCE1BBE">
      <w:start w:val="1"/>
      <w:numFmt w:val="bullet"/>
      <w:lvlText w:val=""/>
      <w:lvlJc w:val="left"/>
      <w:pPr>
        <w:tabs>
          <w:tab w:val="num" w:pos="2880"/>
        </w:tabs>
        <w:ind w:left="2880" w:hanging="360"/>
      </w:pPr>
      <w:rPr>
        <w:rFonts w:ascii="Symbol" w:hAnsi="Symbol"/>
      </w:rPr>
    </w:lvl>
    <w:lvl w:ilvl="4" w:tplc="BCB4C346">
      <w:start w:val="1"/>
      <w:numFmt w:val="bullet"/>
      <w:lvlText w:val="o"/>
      <w:lvlJc w:val="left"/>
      <w:pPr>
        <w:tabs>
          <w:tab w:val="num" w:pos="3600"/>
        </w:tabs>
        <w:ind w:left="3600" w:hanging="360"/>
      </w:pPr>
      <w:rPr>
        <w:rFonts w:ascii="Courier New" w:hAnsi="Courier New"/>
      </w:rPr>
    </w:lvl>
    <w:lvl w:ilvl="5" w:tplc="F5F8D456">
      <w:start w:val="1"/>
      <w:numFmt w:val="bullet"/>
      <w:lvlText w:val=""/>
      <w:lvlJc w:val="left"/>
      <w:pPr>
        <w:tabs>
          <w:tab w:val="num" w:pos="4320"/>
        </w:tabs>
        <w:ind w:left="4320" w:hanging="360"/>
      </w:pPr>
      <w:rPr>
        <w:rFonts w:ascii="Wingdings" w:hAnsi="Wingdings"/>
      </w:rPr>
    </w:lvl>
    <w:lvl w:ilvl="6" w:tplc="91305100">
      <w:start w:val="1"/>
      <w:numFmt w:val="bullet"/>
      <w:lvlText w:val=""/>
      <w:lvlJc w:val="left"/>
      <w:pPr>
        <w:tabs>
          <w:tab w:val="num" w:pos="5040"/>
        </w:tabs>
        <w:ind w:left="5040" w:hanging="360"/>
      </w:pPr>
      <w:rPr>
        <w:rFonts w:ascii="Symbol" w:hAnsi="Symbol"/>
      </w:rPr>
    </w:lvl>
    <w:lvl w:ilvl="7" w:tplc="FEB4F7DC">
      <w:start w:val="1"/>
      <w:numFmt w:val="bullet"/>
      <w:lvlText w:val="o"/>
      <w:lvlJc w:val="left"/>
      <w:pPr>
        <w:tabs>
          <w:tab w:val="num" w:pos="5760"/>
        </w:tabs>
        <w:ind w:left="5760" w:hanging="360"/>
      </w:pPr>
      <w:rPr>
        <w:rFonts w:ascii="Courier New" w:hAnsi="Courier New"/>
      </w:rPr>
    </w:lvl>
    <w:lvl w:ilvl="8" w:tplc="401A7606">
      <w:start w:val="1"/>
      <w:numFmt w:val="bullet"/>
      <w:lvlText w:val=""/>
      <w:lvlJc w:val="left"/>
      <w:pPr>
        <w:tabs>
          <w:tab w:val="num" w:pos="6480"/>
        </w:tabs>
        <w:ind w:left="6480" w:hanging="360"/>
      </w:pPr>
      <w:rPr>
        <w:rFonts w:ascii="Wingdings" w:hAnsi="Wingdings"/>
      </w:rPr>
    </w:lvl>
  </w:abstractNum>
  <w:abstractNum w:abstractNumId="61">
    <w:nsid w:val="7BE95D98"/>
    <w:multiLevelType w:val="hybridMultilevel"/>
    <w:tmpl w:val="7BE95D98"/>
    <w:lvl w:ilvl="0" w:tplc="F2C05A7E">
      <w:start w:val="1"/>
      <w:numFmt w:val="bullet"/>
      <w:lvlText w:val=""/>
      <w:lvlJc w:val="left"/>
      <w:pPr>
        <w:ind w:left="720" w:hanging="360"/>
      </w:pPr>
      <w:rPr>
        <w:rFonts w:ascii="Symbol" w:hAnsi="Symbol"/>
      </w:rPr>
    </w:lvl>
    <w:lvl w:ilvl="1" w:tplc="07082422">
      <w:start w:val="1"/>
      <w:numFmt w:val="bullet"/>
      <w:lvlText w:val="o"/>
      <w:lvlJc w:val="left"/>
      <w:pPr>
        <w:tabs>
          <w:tab w:val="num" w:pos="1440"/>
        </w:tabs>
        <w:ind w:left="1440" w:hanging="360"/>
      </w:pPr>
      <w:rPr>
        <w:rFonts w:ascii="Courier New" w:hAnsi="Courier New"/>
      </w:rPr>
    </w:lvl>
    <w:lvl w:ilvl="2" w:tplc="841E1084">
      <w:start w:val="1"/>
      <w:numFmt w:val="bullet"/>
      <w:lvlText w:val=""/>
      <w:lvlJc w:val="left"/>
      <w:pPr>
        <w:tabs>
          <w:tab w:val="num" w:pos="2160"/>
        </w:tabs>
        <w:ind w:left="2160" w:hanging="360"/>
      </w:pPr>
      <w:rPr>
        <w:rFonts w:ascii="Wingdings" w:hAnsi="Wingdings"/>
      </w:rPr>
    </w:lvl>
    <w:lvl w:ilvl="3" w:tplc="0552686A">
      <w:start w:val="1"/>
      <w:numFmt w:val="bullet"/>
      <w:lvlText w:val=""/>
      <w:lvlJc w:val="left"/>
      <w:pPr>
        <w:tabs>
          <w:tab w:val="num" w:pos="2880"/>
        </w:tabs>
        <w:ind w:left="2880" w:hanging="360"/>
      </w:pPr>
      <w:rPr>
        <w:rFonts w:ascii="Symbol" w:hAnsi="Symbol"/>
      </w:rPr>
    </w:lvl>
    <w:lvl w:ilvl="4" w:tplc="251A9DD2">
      <w:start w:val="1"/>
      <w:numFmt w:val="bullet"/>
      <w:lvlText w:val="o"/>
      <w:lvlJc w:val="left"/>
      <w:pPr>
        <w:tabs>
          <w:tab w:val="num" w:pos="3600"/>
        </w:tabs>
        <w:ind w:left="3600" w:hanging="360"/>
      </w:pPr>
      <w:rPr>
        <w:rFonts w:ascii="Courier New" w:hAnsi="Courier New"/>
      </w:rPr>
    </w:lvl>
    <w:lvl w:ilvl="5" w:tplc="F1EEE9DC">
      <w:start w:val="1"/>
      <w:numFmt w:val="bullet"/>
      <w:lvlText w:val=""/>
      <w:lvlJc w:val="left"/>
      <w:pPr>
        <w:tabs>
          <w:tab w:val="num" w:pos="4320"/>
        </w:tabs>
        <w:ind w:left="4320" w:hanging="360"/>
      </w:pPr>
      <w:rPr>
        <w:rFonts w:ascii="Wingdings" w:hAnsi="Wingdings"/>
      </w:rPr>
    </w:lvl>
    <w:lvl w:ilvl="6" w:tplc="244003E8">
      <w:start w:val="1"/>
      <w:numFmt w:val="bullet"/>
      <w:lvlText w:val=""/>
      <w:lvlJc w:val="left"/>
      <w:pPr>
        <w:tabs>
          <w:tab w:val="num" w:pos="5040"/>
        </w:tabs>
        <w:ind w:left="5040" w:hanging="360"/>
      </w:pPr>
      <w:rPr>
        <w:rFonts w:ascii="Symbol" w:hAnsi="Symbol"/>
      </w:rPr>
    </w:lvl>
    <w:lvl w:ilvl="7" w:tplc="31063BA8">
      <w:start w:val="1"/>
      <w:numFmt w:val="bullet"/>
      <w:lvlText w:val="o"/>
      <w:lvlJc w:val="left"/>
      <w:pPr>
        <w:tabs>
          <w:tab w:val="num" w:pos="5760"/>
        </w:tabs>
        <w:ind w:left="5760" w:hanging="360"/>
      </w:pPr>
      <w:rPr>
        <w:rFonts w:ascii="Courier New" w:hAnsi="Courier New"/>
      </w:rPr>
    </w:lvl>
    <w:lvl w:ilvl="8" w:tplc="ED44DBAE">
      <w:start w:val="1"/>
      <w:numFmt w:val="bullet"/>
      <w:lvlText w:val=""/>
      <w:lvlJc w:val="left"/>
      <w:pPr>
        <w:tabs>
          <w:tab w:val="num" w:pos="6480"/>
        </w:tabs>
        <w:ind w:left="6480" w:hanging="360"/>
      </w:pPr>
      <w:rPr>
        <w:rFonts w:ascii="Wingdings" w:hAnsi="Wingdings"/>
      </w:rPr>
    </w:lvl>
  </w:abstractNum>
  <w:abstractNum w:abstractNumId="62">
    <w:nsid w:val="7BE95D99"/>
    <w:multiLevelType w:val="hybridMultilevel"/>
    <w:tmpl w:val="7BE95D99"/>
    <w:lvl w:ilvl="0" w:tplc="78C48012">
      <w:start w:val="1"/>
      <w:numFmt w:val="bullet"/>
      <w:lvlText w:val=""/>
      <w:lvlJc w:val="left"/>
      <w:pPr>
        <w:ind w:left="720" w:hanging="360"/>
      </w:pPr>
      <w:rPr>
        <w:rFonts w:ascii="Symbol" w:hAnsi="Symbol"/>
      </w:rPr>
    </w:lvl>
    <w:lvl w:ilvl="1" w:tplc="BAC0CCDC">
      <w:start w:val="1"/>
      <w:numFmt w:val="bullet"/>
      <w:lvlText w:val="o"/>
      <w:lvlJc w:val="left"/>
      <w:pPr>
        <w:tabs>
          <w:tab w:val="num" w:pos="1440"/>
        </w:tabs>
        <w:ind w:left="1440" w:hanging="360"/>
      </w:pPr>
      <w:rPr>
        <w:rFonts w:ascii="Courier New" w:hAnsi="Courier New"/>
      </w:rPr>
    </w:lvl>
    <w:lvl w:ilvl="2" w:tplc="8BF82A28">
      <w:start w:val="1"/>
      <w:numFmt w:val="bullet"/>
      <w:lvlText w:val=""/>
      <w:lvlJc w:val="left"/>
      <w:pPr>
        <w:tabs>
          <w:tab w:val="num" w:pos="2160"/>
        </w:tabs>
        <w:ind w:left="2160" w:hanging="360"/>
      </w:pPr>
      <w:rPr>
        <w:rFonts w:ascii="Wingdings" w:hAnsi="Wingdings"/>
      </w:rPr>
    </w:lvl>
    <w:lvl w:ilvl="3" w:tplc="973E91A4">
      <w:start w:val="1"/>
      <w:numFmt w:val="bullet"/>
      <w:lvlText w:val=""/>
      <w:lvlJc w:val="left"/>
      <w:pPr>
        <w:tabs>
          <w:tab w:val="num" w:pos="2880"/>
        </w:tabs>
        <w:ind w:left="2880" w:hanging="360"/>
      </w:pPr>
      <w:rPr>
        <w:rFonts w:ascii="Symbol" w:hAnsi="Symbol"/>
      </w:rPr>
    </w:lvl>
    <w:lvl w:ilvl="4" w:tplc="E7506E84">
      <w:start w:val="1"/>
      <w:numFmt w:val="bullet"/>
      <w:lvlText w:val="o"/>
      <w:lvlJc w:val="left"/>
      <w:pPr>
        <w:tabs>
          <w:tab w:val="num" w:pos="3600"/>
        </w:tabs>
        <w:ind w:left="3600" w:hanging="360"/>
      </w:pPr>
      <w:rPr>
        <w:rFonts w:ascii="Courier New" w:hAnsi="Courier New"/>
      </w:rPr>
    </w:lvl>
    <w:lvl w:ilvl="5" w:tplc="5464F66A">
      <w:start w:val="1"/>
      <w:numFmt w:val="bullet"/>
      <w:lvlText w:val=""/>
      <w:lvlJc w:val="left"/>
      <w:pPr>
        <w:tabs>
          <w:tab w:val="num" w:pos="4320"/>
        </w:tabs>
        <w:ind w:left="4320" w:hanging="360"/>
      </w:pPr>
      <w:rPr>
        <w:rFonts w:ascii="Wingdings" w:hAnsi="Wingdings"/>
      </w:rPr>
    </w:lvl>
    <w:lvl w:ilvl="6" w:tplc="F71ECBB2">
      <w:start w:val="1"/>
      <w:numFmt w:val="bullet"/>
      <w:lvlText w:val=""/>
      <w:lvlJc w:val="left"/>
      <w:pPr>
        <w:tabs>
          <w:tab w:val="num" w:pos="5040"/>
        </w:tabs>
        <w:ind w:left="5040" w:hanging="360"/>
      </w:pPr>
      <w:rPr>
        <w:rFonts w:ascii="Symbol" w:hAnsi="Symbol"/>
      </w:rPr>
    </w:lvl>
    <w:lvl w:ilvl="7" w:tplc="FA3ECE92">
      <w:start w:val="1"/>
      <w:numFmt w:val="bullet"/>
      <w:lvlText w:val="o"/>
      <w:lvlJc w:val="left"/>
      <w:pPr>
        <w:tabs>
          <w:tab w:val="num" w:pos="5760"/>
        </w:tabs>
        <w:ind w:left="5760" w:hanging="360"/>
      </w:pPr>
      <w:rPr>
        <w:rFonts w:ascii="Courier New" w:hAnsi="Courier New"/>
      </w:rPr>
    </w:lvl>
    <w:lvl w:ilvl="8" w:tplc="5AAA7D64">
      <w:start w:val="1"/>
      <w:numFmt w:val="bullet"/>
      <w:lvlText w:val=""/>
      <w:lvlJc w:val="left"/>
      <w:pPr>
        <w:tabs>
          <w:tab w:val="num" w:pos="6480"/>
        </w:tabs>
        <w:ind w:left="6480" w:hanging="360"/>
      </w:pPr>
      <w:rPr>
        <w:rFonts w:ascii="Wingdings" w:hAnsi="Wingdings"/>
      </w:rPr>
    </w:lvl>
  </w:abstractNum>
  <w:abstractNum w:abstractNumId="63">
    <w:nsid w:val="7BE95D9A"/>
    <w:multiLevelType w:val="hybridMultilevel"/>
    <w:tmpl w:val="7BE95D9A"/>
    <w:lvl w:ilvl="0" w:tplc="F34EAC9A">
      <w:start w:val="1"/>
      <w:numFmt w:val="bullet"/>
      <w:lvlText w:val=""/>
      <w:lvlJc w:val="left"/>
      <w:pPr>
        <w:ind w:left="720" w:hanging="360"/>
      </w:pPr>
      <w:rPr>
        <w:rFonts w:ascii="Symbol" w:hAnsi="Symbol"/>
      </w:rPr>
    </w:lvl>
    <w:lvl w:ilvl="1" w:tplc="1B54D88A">
      <w:start w:val="1"/>
      <w:numFmt w:val="bullet"/>
      <w:lvlText w:val="o"/>
      <w:lvlJc w:val="left"/>
      <w:pPr>
        <w:tabs>
          <w:tab w:val="num" w:pos="1440"/>
        </w:tabs>
        <w:ind w:left="1440" w:hanging="360"/>
      </w:pPr>
      <w:rPr>
        <w:rFonts w:ascii="Courier New" w:hAnsi="Courier New"/>
      </w:rPr>
    </w:lvl>
    <w:lvl w:ilvl="2" w:tplc="BE3A7144">
      <w:start w:val="1"/>
      <w:numFmt w:val="bullet"/>
      <w:lvlText w:val=""/>
      <w:lvlJc w:val="left"/>
      <w:pPr>
        <w:tabs>
          <w:tab w:val="num" w:pos="2160"/>
        </w:tabs>
        <w:ind w:left="2160" w:hanging="360"/>
      </w:pPr>
      <w:rPr>
        <w:rFonts w:ascii="Wingdings" w:hAnsi="Wingdings"/>
      </w:rPr>
    </w:lvl>
    <w:lvl w:ilvl="3" w:tplc="D256DEA8">
      <w:start w:val="1"/>
      <w:numFmt w:val="bullet"/>
      <w:lvlText w:val=""/>
      <w:lvlJc w:val="left"/>
      <w:pPr>
        <w:tabs>
          <w:tab w:val="num" w:pos="2880"/>
        </w:tabs>
        <w:ind w:left="2880" w:hanging="360"/>
      </w:pPr>
      <w:rPr>
        <w:rFonts w:ascii="Symbol" w:hAnsi="Symbol"/>
      </w:rPr>
    </w:lvl>
    <w:lvl w:ilvl="4" w:tplc="62EE9F98">
      <w:start w:val="1"/>
      <w:numFmt w:val="bullet"/>
      <w:lvlText w:val="o"/>
      <w:lvlJc w:val="left"/>
      <w:pPr>
        <w:tabs>
          <w:tab w:val="num" w:pos="3600"/>
        </w:tabs>
        <w:ind w:left="3600" w:hanging="360"/>
      </w:pPr>
      <w:rPr>
        <w:rFonts w:ascii="Courier New" w:hAnsi="Courier New"/>
      </w:rPr>
    </w:lvl>
    <w:lvl w:ilvl="5" w:tplc="FEDA9978">
      <w:start w:val="1"/>
      <w:numFmt w:val="bullet"/>
      <w:lvlText w:val=""/>
      <w:lvlJc w:val="left"/>
      <w:pPr>
        <w:tabs>
          <w:tab w:val="num" w:pos="4320"/>
        </w:tabs>
        <w:ind w:left="4320" w:hanging="360"/>
      </w:pPr>
      <w:rPr>
        <w:rFonts w:ascii="Wingdings" w:hAnsi="Wingdings"/>
      </w:rPr>
    </w:lvl>
    <w:lvl w:ilvl="6" w:tplc="2AA69EE8">
      <w:start w:val="1"/>
      <w:numFmt w:val="bullet"/>
      <w:lvlText w:val=""/>
      <w:lvlJc w:val="left"/>
      <w:pPr>
        <w:tabs>
          <w:tab w:val="num" w:pos="5040"/>
        </w:tabs>
        <w:ind w:left="5040" w:hanging="360"/>
      </w:pPr>
      <w:rPr>
        <w:rFonts w:ascii="Symbol" w:hAnsi="Symbol"/>
      </w:rPr>
    </w:lvl>
    <w:lvl w:ilvl="7" w:tplc="CB3A026E">
      <w:start w:val="1"/>
      <w:numFmt w:val="bullet"/>
      <w:lvlText w:val="o"/>
      <w:lvlJc w:val="left"/>
      <w:pPr>
        <w:tabs>
          <w:tab w:val="num" w:pos="5760"/>
        </w:tabs>
        <w:ind w:left="5760" w:hanging="360"/>
      </w:pPr>
      <w:rPr>
        <w:rFonts w:ascii="Courier New" w:hAnsi="Courier New"/>
      </w:rPr>
    </w:lvl>
    <w:lvl w:ilvl="8" w:tplc="8508FEDA">
      <w:start w:val="1"/>
      <w:numFmt w:val="bullet"/>
      <w:lvlText w:val=""/>
      <w:lvlJc w:val="left"/>
      <w:pPr>
        <w:tabs>
          <w:tab w:val="num" w:pos="6480"/>
        </w:tabs>
        <w:ind w:left="6480" w:hanging="360"/>
      </w:pPr>
      <w:rPr>
        <w:rFonts w:ascii="Wingdings" w:hAnsi="Wingdings"/>
      </w:rPr>
    </w:lvl>
  </w:abstractNum>
  <w:abstractNum w:abstractNumId="64">
    <w:nsid w:val="7BE95D9B"/>
    <w:multiLevelType w:val="hybridMultilevel"/>
    <w:tmpl w:val="7BE95D9B"/>
    <w:lvl w:ilvl="0" w:tplc="CB3A2D1C">
      <w:start w:val="1"/>
      <w:numFmt w:val="bullet"/>
      <w:lvlText w:val=""/>
      <w:lvlJc w:val="left"/>
      <w:pPr>
        <w:ind w:left="720" w:hanging="360"/>
      </w:pPr>
      <w:rPr>
        <w:rFonts w:ascii="Symbol" w:hAnsi="Symbol"/>
      </w:rPr>
    </w:lvl>
    <w:lvl w:ilvl="1" w:tplc="D1DEE25E">
      <w:start w:val="1"/>
      <w:numFmt w:val="bullet"/>
      <w:lvlText w:val="o"/>
      <w:lvlJc w:val="left"/>
      <w:pPr>
        <w:tabs>
          <w:tab w:val="num" w:pos="1440"/>
        </w:tabs>
        <w:ind w:left="1440" w:hanging="360"/>
      </w:pPr>
      <w:rPr>
        <w:rFonts w:ascii="Courier New" w:hAnsi="Courier New"/>
      </w:rPr>
    </w:lvl>
    <w:lvl w:ilvl="2" w:tplc="C37C16AE">
      <w:start w:val="1"/>
      <w:numFmt w:val="bullet"/>
      <w:lvlText w:val=""/>
      <w:lvlJc w:val="left"/>
      <w:pPr>
        <w:tabs>
          <w:tab w:val="num" w:pos="2160"/>
        </w:tabs>
        <w:ind w:left="2160" w:hanging="360"/>
      </w:pPr>
      <w:rPr>
        <w:rFonts w:ascii="Wingdings" w:hAnsi="Wingdings"/>
      </w:rPr>
    </w:lvl>
    <w:lvl w:ilvl="3" w:tplc="4E22CBD2">
      <w:start w:val="1"/>
      <w:numFmt w:val="bullet"/>
      <w:lvlText w:val=""/>
      <w:lvlJc w:val="left"/>
      <w:pPr>
        <w:tabs>
          <w:tab w:val="num" w:pos="2880"/>
        </w:tabs>
        <w:ind w:left="2880" w:hanging="360"/>
      </w:pPr>
      <w:rPr>
        <w:rFonts w:ascii="Symbol" w:hAnsi="Symbol"/>
      </w:rPr>
    </w:lvl>
    <w:lvl w:ilvl="4" w:tplc="E4EE1EB0">
      <w:start w:val="1"/>
      <w:numFmt w:val="bullet"/>
      <w:lvlText w:val="o"/>
      <w:lvlJc w:val="left"/>
      <w:pPr>
        <w:tabs>
          <w:tab w:val="num" w:pos="3600"/>
        </w:tabs>
        <w:ind w:left="3600" w:hanging="360"/>
      </w:pPr>
      <w:rPr>
        <w:rFonts w:ascii="Courier New" w:hAnsi="Courier New"/>
      </w:rPr>
    </w:lvl>
    <w:lvl w:ilvl="5" w:tplc="87402082">
      <w:start w:val="1"/>
      <w:numFmt w:val="bullet"/>
      <w:lvlText w:val=""/>
      <w:lvlJc w:val="left"/>
      <w:pPr>
        <w:tabs>
          <w:tab w:val="num" w:pos="4320"/>
        </w:tabs>
        <w:ind w:left="4320" w:hanging="360"/>
      </w:pPr>
      <w:rPr>
        <w:rFonts w:ascii="Wingdings" w:hAnsi="Wingdings"/>
      </w:rPr>
    </w:lvl>
    <w:lvl w:ilvl="6" w:tplc="5FA0E30C">
      <w:start w:val="1"/>
      <w:numFmt w:val="bullet"/>
      <w:lvlText w:val=""/>
      <w:lvlJc w:val="left"/>
      <w:pPr>
        <w:tabs>
          <w:tab w:val="num" w:pos="5040"/>
        </w:tabs>
        <w:ind w:left="5040" w:hanging="360"/>
      </w:pPr>
      <w:rPr>
        <w:rFonts w:ascii="Symbol" w:hAnsi="Symbol"/>
      </w:rPr>
    </w:lvl>
    <w:lvl w:ilvl="7" w:tplc="FD122E74">
      <w:start w:val="1"/>
      <w:numFmt w:val="bullet"/>
      <w:lvlText w:val="o"/>
      <w:lvlJc w:val="left"/>
      <w:pPr>
        <w:tabs>
          <w:tab w:val="num" w:pos="5760"/>
        </w:tabs>
        <w:ind w:left="5760" w:hanging="360"/>
      </w:pPr>
      <w:rPr>
        <w:rFonts w:ascii="Courier New" w:hAnsi="Courier New"/>
      </w:rPr>
    </w:lvl>
    <w:lvl w:ilvl="8" w:tplc="93E8BF18">
      <w:start w:val="1"/>
      <w:numFmt w:val="bullet"/>
      <w:lvlText w:val=""/>
      <w:lvlJc w:val="left"/>
      <w:pPr>
        <w:tabs>
          <w:tab w:val="num" w:pos="6480"/>
        </w:tabs>
        <w:ind w:left="6480" w:hanging="360"/>
      </w:pPr>
      <w:rPr>
        <w:rFonts w:ascii="Wingdings" w:hAnsi="Wingdings"/>
      </w:rPr>
    </w:lvl>
  </w:abstractNum>
  <w:abstractNum w:abstractNumId="65">
    <w:nsid w:val="7BE95D9C"/>
    <w:multiLevelType w:val="hybridMultilevel"/>
    <w:tmpl w:val="7BE95D9C"/>
    <w:lvl w:ilvl="0" w:tplc="B4B4F17A">
      <w:start w:val="1"/>
      <w:numFmt w:val="bullet"/>
      <w:lvlText w:val=""/>
      <w:lvlJc w:val="left"/>
      <w:pPr>
        <w:ind w:left="720" w:hanging="360"/>
      </w:pPr>
      <w:rPr>
        <w:rFonts w:ascii="Symbol" w:hAnsi="Symbol"/>
      </w:rPr>
    </w:lvl>
    <w:lvl w:ilvl="1" w:tplc="99B66C60">
      <w:start w:val="1"/>
      <w:numFmt w:val="bullet"/>
      <w:lvlText w:val="o"/>
      <w:lvlJc w:val="left"/>
      <w:pPr>
        <w:tabs>
          <w:tab w:val="num" w:pos="1440"/>
        </w:tabs>
        <w:ind w:left="1440" w:hanging="360"/>
      </w:pPr>
      <w:rPr>
        <w:rFonts w:ascii="Courier New" w:hAnsi="Courier New"/>
      </w:rPr>
    </w:lvl>
    <w:lvl w:ilvl="2" w:tplc="2C0E8400">
      <w:start w:val="1"/>
      <w:numFmt w:val="bullet"/>
      <w:lvlText w:val=""/>
      <w:lvlJc w:val="left"/>
      <w:pPr>
        <w:tabs>
          <w:tab w:val="num" w:pos="2160"/>
        </w:tabs>
        <w:ind w:left="2160" w:hanging="360"/>
      </w:pPr>
      <w:rPr>
        <w:rFonts w:ascii="Wingdings" w:hAnsi="Wingdings"/>
      </w:rPr>
    </w:lvl>
    <w:lvl w:ilvl="3" w:tplc="780AA79C">
      <w:start w:val="1"/>
      <w:numFmt w:val="bullet"/>
      <w:lvlText w:val=""/>
      <w:lvlJc w:val="left"/>
      <w:pPr>
        <w:tabs>
          <w:tab w:val="num" w:pos="2880"/>
        </w:tabs>
        <w:ind w:left="2880" w:hanging="360"/>
      </w:pPr>
      <w:rPr>
        <w:rFonts w:ascii="Symbol" w:hAnsi="Symbol"/>
      </w:rPr>
    </w:lvl>
    <w:lvl w:ilvl="4" w:tplc="AFFE1576">
      <w:start w:val="1"/>
      <w:numFmt w:val="bullet"/>
      <w:lvlText w:val="o"/>
      <w:lvlJc w:val="left"/>
      <w:pPr>
        <w:tabs>
          <w:tab w:val="num" w:pos="3600"/>
        </w:tabs>
        <w:ind w:left="3600" w:hanging="360"/>
      </w:pPr>
      <w:rPr>
        <w:rFonts w:ascii="Courier New" w:hAnsi="Courier New"/>
      </w:rPr>
    </w:lvl>
    <w:lvl w:ilvl="5" w:tplc="D612146A">
      <w:start w:val="1"/>
      <w:numFmt w:val="bullet"/>
      <w:lvlText w:val=""/>
      <w:lvlJc w:val="left"/>
      <w:pPr>
        <w:tabs>
          <w:tab w:val="num" w:pos="4320"/>
        </w:tabs>
        <w:ind w:left="4320" w:hanging="360"/>
      </w:pPr>
      <w:rPr>
        <w:rFonts w:ascii="Wingdings" w:hAnsi="Wingdings"/>
      </w:rPr>
    </w:lvl>
    <w:lvl w:ilvl="6" w:tplc="7A686944">
      <w:start w:val="1"/>
      <w:numFmt w:val="bullet"/>
      <w:lvlText w:val=""/>
      <w:lvlJc w:val="left"/>
      <w:pPr>
        <w:tabs>
          <w:tab w:val="num" w:pos="5040"/>
        </w:tabs>
        <w:ind w:left="5040" w:hanging="360"/>
      </w:pPr>
      <w:rPr>
        <w:rFonts w:ascii="Symbol" w:hAnsi="Symbol"/>
      </w:rPr>
    </w:lvl>
    <w:lvl w:ilvl="7" w:tplc="AFEEB0A6">
      <w:start w:val="1"/>
      <w:numFmt w:val="bullet"/>
      <w:lvlText w:val="o"/>
      <w:lvlJc w:val="left"/>
      <w:pPr>
        <w:tabs>
          <w:tab w:val="num" w:pos="5760"/>
        </w:tabs>
        <w:ind w:left="5760" w:hanging="360"/>
      </w:pPr>
      <w:rPr>
        <w:rFonts w:ascii="Courier New" w:hAnsi="Courier New"/>
      </w:rPr>
    </w:lvl>
    <w:lvl w:ilvl="8" w:tplc="786C6618">
      <w:start w:val="1"/>
      <w:numFmt w:val="bullet"/>
      <w:lvlText w:val=""/>
      <w:lvlJc w:val="left"/>
      <w:pPr>
        <w:tabs>
          <w:tab w:val="num" w:pos="6480"/>
        </w:tabs>
        <w:ind w:left="6480" w:hanging="360"/>
      </w:pPr>
      <w:rPr>
        <w:rFonts w:ascii="Wingdings" w:hAnsi="Wingdings"/>
      </w:rPr>
    </w:lvl>
  </w:abstractNum>
  <w:abstractNum w:abstractNumId="66">
    <w:nsid w:val="7BE95D9D"/>
    <w:multiLevelType w:val="hybridMultilevel"/>
    <w:tmpl w:val="7BE95D9D"/>
    <w:lvl w:ilvl="0" w:tplc="027CA014">
      <w:start w:val="1"/>
      <w:numFmt w:val="bullet"/>
      <w:lvlText w:val=""/>
      <w:lvlJc w:val="left"/>
      <w:pPr>
        <w:ind w:left="720" w:hanging="360"/>
      </w:pPr>
      <w:rPr>
        <w:rFonts w:ascii="Symbol" w:hAnsi="Symbol"/>
      </w:rPr>
    </w:lvl>
    <w:lvl w:ilvl="1" w:tplc="B0E6FB14">
      <w:start w:val="1"/>
      <w:numFmt w:val="bullet"/>
      <w:lvlText w:val="o"/>
      <w:lvlJc w:val="left"/>
      <w:pPr>
        <w:tabs>
          <w:tab w:val="num" w:pos="1440"/>
        </w:tabs>
        <w:ind w:left="1440" w:hanging="360"/>
      </w:pPr>
      <w:rPr>
        <w:rFonts w:ascii="Courier New" w:hAnsi="Courier New"/>
      </w:rPr>
    </w:lvl>
    <w:lvl w:ilvl="2" w:tplc="C22ED238">
      <w:start w:val="1"/>
      <w:numFmt w:val="bullet"/>
      <w:lvlText w:val=""/>
      <w:lvlJc w:val="left"/>
      <w:pPr>
        <w:tabs>
          <w:tab w:val="num" w:pos="2160"/>
        </w:tabs>
        <w:ind w:left="2160" w:hanging="360"/>
      </w:pPr>
      <w:rPr>
        <w:rFonts w:ascii="Wingdings" w:hAnsi="Wingdings"/>
      </w:rPr>
    </w:lvl>
    <w:lvl w:ilvl="3" w:tplc="2604B5B0">
      <w:start w:val="1"/>
      <w:numFmt w:val="bullet"/>
      <w:lvlText w:val=""/>
      <w:lvlJc w:val="left"/>
      <w:pPr>
        <w:tabs>
          <w:tab w:val="num" w:pos="2880"/>
        </w:tabs>
        <w:ind w:left="2880" w:hanging="360"/>
      </w:pPr>
      <w:rPr>
        <w:rFonts w:ascii="Symbol" w:hAnsi="Symbol"/>
      </w:rPr>
    </w:lvl>
    <w:lvl w:ilvl="4" w:tplc="9D5409F2">
      <w:start w:val="1"/>
      <w:numFmt w:val="bullet"/>
      <w:lvlText w:val="o"/>
      <w:lvlJc w:val="left"/>
      <w:pPr>
        <w:tabs>
          <w:tab w:val="num" w:pos="3600"/>
        </w:tabs>
        <w:ind w:left="3600" w:hanging="360"/>
      </w:pPr>
      <w:rPr>
        <w:rFonts w:ascii="Courier New" w:hAnsi="Courier New"/>
      </w:rPr>
    </w:lvl>
    <w:lvl w:ilvl="5" w:tplc="E7BC9898">
      <w:start w:val="1"/>
      <w:numFmt w:val="bullet"/>
      <w:lvlText w:val=""/>
      <w:lvlJc w:val="left"/>
      <w:pPr>
        <w:tabs>
          <w:tab w:val="num" w:pos="4320"/>
        </w:tabs>
        <w:ind w:left="4320" w:hanging="360"/>
      </w:pPr>
      <w:rPr>
        <w:rFonts w:ascii="Wingdings" w:hAnsi="Wingdings"/>
      </w:rPr>
    </w:lvl>
    <w:lvl w:ilvl="6" w:tplc="67DA744C">
      <w:start w:val="1"/>
      <w:numFmt w:val="bullet"/>
      <w:lvlText w:val=""/>
      <w:lvlJc w:val="left"/>
      <w:pPr>
        <w:tabs>
          <w:tab w:val="num" w:pos="5040"/>
        </w:tabs>
        <w:ind w:left="5040" w:hanging="360"/>
      </w:pPr>
      <w:rPr>
        <w:rFonts w:ascii="Symbol" w:hAnsi="Symbol"/>
      </w:rPr>
    </w:lvl>
    <w:lvl w:ilvl="7" w:tplc="1BB6607C">
      <w:start w:val="1"/>
      <w:numFmt w:val="bullet"/>
      <w:lvlText w:val="o"/>
      <w:lvlJc w:val="left"/>
      <w:pPr>
        <w:tabs>
          <w:tab w:val="num" w:pos="5760"/>
        </w:tabs>
        <w:ind w:left="5760" w:hanging="360"/>
      </w:pPr>
      <w:rPr>
        <w:rFonts w:ascii="Courier New" w:hAnsi="Courier New"/>
      </w:rPr>
    </w:lvl>
    <w:lvl w:ilvl="8" w:tplc="F4B2F402">
      <w:start w:val="1"/>
      <w:numFmt w:val="bullet"/>
      <w:lvlText w:val=""/>
      <w:lvlJc w:val="left"/>
      <w:pPr>
        <w:tabs>
          <w:tab w:val="num" w:pos="6480"/>
        </w:tabs>
        <w:ind w:left="6480" w:hanging="360"/>
      </w:pPr>
      <w:rPr>
        <w:rFonts w:ascii="Wingdings" w:hAnsi="Wingdings"/>
      </w:rPr>
    </w:lvl>
  </w:abstractNum>
  <w:abstractNum w:abstractNumId="67">
    <w:nsid w:val="7BE95D9E"/>
    <w:multiLevelType w:val="hybridMultilevel"/>
    <w:tmpl w:val="7BE95D9E"/>
    <w:lvl w:ilvl="0" w:tplc="AEAEF260">
      <w:start w:val="1"/>
      <w:numFmt w:val="bullet"/>
      <w:lvlText w:val=""/>
      <w:lvlJc w:val="left"/>
      <w:pPr>
        <w:ind w:left="720" w:hanging="360"/>
      </w:pPr>
      <w:rPr>
        <w:rFonts w:ascii="Symbol" w:hAnsi="Symbol"/>
      </w:rPr>
    </w:lvl>
    <w:lvl w:ilvl="1" w:tplc="D4F41C0A">
      <w:start w:val="1"/>
      <w:numFmt w:val="bullet"/>
      <w:lvlText w:val="o"/>
      <w:lvlJc w:val="left"/>
      <w:pPr>
        <w:tabs>
          <w:tab w:val="num" w:pos="1440"/>
        </w:tabs>
        <w:ind w:left="1440" w:hanging="360"/>
      </w:pPr>
      <w:rPr>
        <w:rFonts w:ascii="Courier New" w:hAnsi="Courier New"/>
      </w:rPr>
    </w:lvl>
    <w:lvl w:ilvl="2" w:tplc="F7FC46CA">
      <w:start w:val="1"/>
      <w:numFmt w:val="bullet"/>
      <w:lvlText w:val=""/>
      <w:lvlJc w:val="left"/>
      <w:pPr>
        <w:tabs>
          <w:tab w:val="num" w:pos="2160"/>
        </w:tabs>
        <w:ind w:left="2160" w:hanging="360"/>
      </w:pPr>
      <w:rPr>
        <w:rFonts w:ascii="Wingdings" w:hAnsi="Wingdings"/>
      </w:rPr>
    </w:lvl>
    <w:lvl w:ilvl="3" w:tplc="280E22EC">
      <w:start w:val="1"/>
      <w:numFmt w:val="bullet"/>
      <w:lvlText w:val=""/>
      <w:lvlJc w:val="left"/>
      <w:pPr>
        <w:tabs>
          <w:tab w:val="num" w:pos="2880"/>
        </w:tabs>
        <w:ind w:left="2880" w:hanging="360"/>
      </w:pPr>
      <w:rPr>
        <w:rFonts w:ascii="Symbol" w:hAnsi="Symbol"/>
      </w:rPr>
    </w:lvl>
    <w:lvl w:ilvl="4" w:tplc="FA4E4ADC">
      <w:start w:val="1"/>
      <w:numFmt w:val="bullet"/>
      <w:lvlText w:val="o"/>
      <w:lvlJc w:val="left"/>
      <w:pPr>
        <w:tabs>
          <w:tab w:val="num" w:pos="3600"/>
        </w:tabs>
        <w:ind w:left="3600" w:hanging="360"/>
      </w:pPr>
      <w:rPr>
        <w:rFonts w:ascii="Courier New" w:hAnsi="Courier New"/>
      </w:rPr>
    </w:lvl>
    <w:lvl w:ilvl="5" w:tplc="66BE17E8">
      <w:start w:val="1"/>
      <w:numFmt w:val="bullet"/>
      <w:lvlText w:val=""/>
      <w:lvlJc w:val="left"/>
      <w:pPr>
        <w:tabs>
          <w:tab w:val="num" w:pos="4320"/>
        </w:tabs>
        <w:ind w:left="4320" w:hanging="360"/>
      </w:pPr>
      <w:rPr>
        <w:rFonts w:ascii="Wingdings" w:hAnsi="Wingdings"/>
      </w:rPr>
    </w:lvl>
    <w:lvl w:ilvl="6" w:tplc="A3D49E18">
      <w:start w:val="1"/>
      <w:numFmt w:val="bullet"/>
      <w:lvlText w:val=""/>
      <w:lvlJc w:val="left"/>
      <w:pPr>
        <w:tabs>
          <w:tab w:val="num" w:pos="5040"/>
        </w:tabs>
        <w:ind w:left="5040" w:hanging="360"/>
      </w:pPr>
      <w:rPr>
        <w:rFonts w:ascii="Symbol" w:hAnsi="Symbol"/>
      </w:rPr>
    </w:lvl>
    <w:lvl w:ilvl="7" w:tplc="92041F60">
      <w:start w:val="1"/>
      <w:numFmt w:val="bullet"/>
      <w:lvlText w:val="o"/>
      <w:lvlJc w:val="left"/>
      <w:pPr>
        <w:tabs>
          <w:tab w:val="num" w:pos="5760"/>
        </w:tabs>
        <w:ind w:left="5760" w:hanging="360"/>
      </w:pPr>
      <w:rPr>
        <w:rFonts w:ascii="Courier New" w:hAnsi="Courier New"/>
      </w:rPr>
    </w:lvl>
    <w:lvl w:ilvl="8" w:tplc="E70668A4">
      <w:start w:val="1"/>
      <w:numFmt w:val="bullet"/>
      <w:lvlText w:val=""/>
      <w:lvlJc w:val="left"/>
      <w:pPr>
        <w:tabs>
          <w:tab w:val="num" w:pos="6480"/>
        </w:tabs>
        <w:ind w:left="6480" w:hanging="360"/>
      </w:pPr>
      <w:rPr>
        <w:rFonts w:ascii="Wingdings" w:hAnsi="Wingdings"/>
      </w:rPr>
    </w:lvl>
  </w:abstractNum>
  <w:abstractNum w:abstractNumId="68">
    <w:nsid w:val="7BE95D9F"/>
    <w:multiLevelType w:val="hybridMultilevel"/>
    <w:tmpl w:val="7BE95D9F"/>
    <w:lvl w:ilvl="0" w:tplc="9D50B762">
      <w:start w:val="1"/>
      <w:numFmt w:val="bullet"/>
      <w:lvlText w:val=""/>
      <w:lvlJc w:val="left"/>
      <w:pPr>
        <w:ind w:left="720" w:hanging="360"/>
      </w:pPr>
      <w:rPr>
        <w:rFonts w:ascii="Symbol" w:hAnsi="Symbol"/>
      </w:rPr>
    </w:lvl>
    <w:lvl w:ilvl="1" w:tplc="C5F4A936">
      <w:start w:val="1"/>
      <w:numFmt w:val="bullet"/>
      <w:lvlText w:val="o"/>
      <w:lvlJc w:val="left"/>
      <w:pPr>
        <w:tabs>
          <w:tab w:val="num" w:pos="1440"/>
        </w:tabs>
        <w:ind w:left="1440" w:hanging="360"/>
      </w:pPr>
      <w:rPr>
        <w:rFonts w:ascii="Courier New" w:hAnsi="Courier New"/>
      </w:rPr>
    </w:lvl>
    <w:lvl w:ilvl="2" w:tplc="0978B872">
      <w:start w:val="1"/>
      <w:numFmt w:val="bullet"/>
      <w:lvlText w:val=""/>
      <w:lvlJc w:val="left"/>
      <w:pPr>
        <w:tabs>
          <w:tab w:val="num" w:pos="2160"/>
        </w:tabs>
        <w:ind w:left="2160" w:hanging="360"/>
      </w:pPr>
      <w:rPr>
        <w:rFonts w:ascii="Wingdings" w:hAnsi="Wingdings"/>
      </w:rPr>
    </w:lvl>
    <w:lvl w:ilvl="3" w:tplc="A486470C">
      <w:start w:val="1"/>
      <w:numFmt w:val="bullet"/>
      <w:lvlText w:val=""/>
      <w:lvlJc w:val="left"/>
      <w:pPr>
        <w:tabs>
          <w:tab w:val="num" w:pos="2880"/>
        </w:tabs>
        <w:ind w:left="2880" w:hanging="360"/>
      </w:pPr>
      <w:rPr>
        <w:rFonts w:ascii="Symbol" w:hAnsi="Symbol"/>
      </w:rPr>
    </w:lvl>
    <w:lvl w:ilvl="4" w:tplc="FFD4222A">
      <w:start w:val="1"/>
      <w:numFmt w:val="bullet"/>
      <w:lvlText w:val="o"/>
      <w:lvlJc w:val="left"/>
      <w:pPr>
        <w:tabs>
          <w:tab w:val="num" w:pos="3600"/>
        </w:tabs>
        <w:ind w:left="3600" w:hanging="360"/>
      </w:pPr>
      <w:rPr>
        <w:rFonts w:ascii="Courier New" w:hAnsi="Courier New"/>
      </w:rPr>
    </w:lvl>
    <w:lvl w:ilvl="5" w:tplc="0D446078">
      <w:start w:val="1"/>
      <w:numFmt w:val="bullet"/>
      <w:lvlText w:val=""/>
      <w:lvlJc w:val="left"/>
      <w:pPr>
        <w:tabs>
          <w:tab w:val="num" w:pos="4320"/>
        </w:tabs>
        <w:ind w:left="4320" w:hanging="360"/>
      </w:pPr>
      <w:rPr>
        <w:rFonts w:ascii="Wingdings" w:hAnsi="Wingdings"/>
      </w:rPr>
    </w:lvl>
    <w:lvl w:ilvl="6" w:tplc="38100BD0">
      <w:start w:val="1"/>
      <w:numFmt w:val="bullet"/>
      <w:lvlText w:val=""/>
      <w:lvlJc w:val="left"/>
      <w:pPr>
        <w:tabs>
          <w:tab w:val="num" w:pos="5040"/>
        </w:tabs>
        <w:ind w:left="5040" w:hanging="360"/>
      </w:pPr>
      <w:rPr>
        <w:rFonts w:ascii="Symbol" w:hAnsi="Symbol"/>
      </w:rPr>
    </w:lvl>
    <w:lvl w:ilvl="7" w:tplc="841E1226">
      <w:start w:val="1"/>
      <w:numFmt w:val="bullet"/>
      <w:lvlText w:val="o"/>
      <w:lvlJc w:val="left"/>
      <w:pPr>
        <w:tabs>
          <w:tab w:val="num" w:pos="5760"/>
        </w:tabs>
        <w:ind w:left="5760" w:hanging="360"/>
      </w:pPr>
      <w:rPr>
        <w:rFonts w:ascii="Courier New" w:hAnsi="Courier New"/>
      </w:rPr>
    </w:lvl>
    <w:lvl w:ilvl="8" w:tplc="7FC41896">
      <w:start w:val="1"/>
      <w:numFmt w:val="bullet"/>
      <w:lvlText w:val=""/>
      <w:lvlJc w:val="left"/>
      <w:pPr>
        <w:tabs>
          <w:tab w:val="num" w:pos="6480"/>
        </w:tabs>
        <w:ind w:left="6480" w:hanging="360"/>
      </w:pPr>
      <w:rPr>
        <w:rFonts w:ascii="Wingdings" w:hAnsi="Wingdings"/>
      </w:rPr>
    </w:lvl>
  </w:abstractNum>
  <w:abstractNum w:abstractNumId="69">
    <w:nsid w:val="7BE95DA0"/>
    <w:multiLevelType w:val="hybridMultilevel"/>
    <w:tmpl w:val="7BE95DA0"/>
    <w:lvl w:ilvl="0" w:tplc="BC601EDA">
      <w:start w:val="1"/>
      <w:numFmt w:val="bullet"/>
      <w:lvlText w:val=""/>
      <w:lvlJc w:val="left"/>
      <w:pPr>
        <w:ind w:left="720" w:hanging="360"/>
      </w:pPr>
      <w:rPr>
        <w:rFonts w:ascii="Symbol" w:hAnsi="Symbol"/>
      </w:rPr>
    </w:lvl>
    <w:lvl w:ilvl="1" w:tplc="DDC0A94C">
      <w:start w:val="1"/>
      <w:numFmt w:val="bullet"/>
      <w:lvlText w:val="o"/>
      <w:lvlJc w:val="left"/>
      <w:pPr>
        <w:tabs>
          <w:tab w:val="num" w:pos="1440"/>
        </w:tabs>
        <w:ind w:left="1440" w:hanging="360"/>
      </w:pPr>
      <w:rPr>
        <w:rFonts w:ascii="Courier New" w:hAnsi="Courier New"/>
      </w:rPr>
    </w:lvl>
    <w:lvl w:ilvl="2" w:tplc="65B690EA">
      <w:start w:val="1"/>
      <w:numFmt w:val="bullet"/>
      <w:lvlText w:val=""/>
      <w:lvlJc w:val="left"/>
      <w:pPr>
        <w:tabs>
          <w:tab w:val="num" w:pos="2160"/>
        </w:tabs>
        <w:ind w:left="2160" w:hanging="360"/>
      </w:pPr>
      <w:rPr>
        <w:rFonts w:ascii="Wingdings" w:hAnsi="Wingdings"/>
      </w:rPr>
    </w:lvl>
    <w:lvl w:ilvl="3" w:tplc="D826C75A">
      <w:start w:val="1"/>
      <w:numFmt w:val="bullet"/>
      <w:lvlText w:val=""/>
      <w:lvlJc w:val="left"/>
      <w:pPr>
        <w:tabs>
          <w:tab w:val="num" w:pos="2880"/>
        </w:tabs>
        <w:ind w:left="2880" w:hanging="360"/>
      </w:pPr>
      <w:rPr>
        <w:rFonts w:ascii="Symbol" w:hAnsi="Symbol"/>
      </w:rPr>
    </w:lvl>
    <w:lvl w:ilvl="4" w:tplc="5414110C">
      <w:start w:val="1"/>
      <w:numFmt w:val="bullet"/>
      <w:lvlText w:val="o"/>
      <w:lvlJc w:val="left"/>
      <w:pPr>
        <w:tabs>
          <w:tab w:val="num" w:pos="3600"/>
        </w:tabs>
        <w:ind w:left="3600" w:hanging="360"/>
      </w:pPr>
      <w:rPr>
        <w:rFonts w:ascii="Courier New" w:hAnsi="Courier New"/>
      </w:rPr>
    </w:lvl>
    <w:lvl w:ilvl="5" w:tplc="42808234">
      <w:start w:val="1"/>
      <w:numFmt w:val="bullet"/>
      <w:lvlText w:val=""/>
      <w:lvlJc w:val="left"/>
      <w:pPr>
        <w:tabs>
          <w:tab w:val="num" w:pos="4320"/>
        </w:tabs>
        <w:ind w:left="4320" w:hanging="360"/>
      </w:pPr>
      <w:rPr>
        <w:rFonts w:ascii="Wingdings" w:hAnsi="Wingdings"/>
      </w:rPr>
    </w:lvl>
    <w:lvl w:ilvl="6" w:tplc="793C60AA">
      <w:start w:val="1"/>
      <w:numFmt w:val="bullet"/>
      <w:lvlText w:val=""/>
      <w:lvlJc w:val="left"/>
      <w:pPr>
        <w:tabs>
          <w:tab w:val="num" w:pos="5040"/>
        </w:tabs>
        <w:ind w:left="5040" w:hanging="360"/>
      </w:pPr>
      <w:rPr>
        <w:rFonts w:ascii="Symbol" w:hAnsi="Symbol"/>
      </w:rPr>
    </w:lvl>
    <w:lvl w:ilvl="7" w:tplc="F7B223D2">
      <w:start w:val="1"/>
      <w:numFmt w:val="bullet"/>
      <w:lvlText w:val="o"/>
      <w:lvlJc w:val="left"/>
      <w:pPr>
        <w:tabs>
          <w:tab w:val="num" w:pos="5760"/>
        </w:tabs>
        <w:ind w:left="5760" w:hanging="360"/>
      </w:pPr>
      <w:rPr>
        <w:rFonts w:ascii="Courier New" w:hAnsi="Courier New"/>
      </w:rPr>
    </w:lvl>
    <w:lvl w:ilvl="8" w:tplc="70644CD0">
      <w:start w:val="1"/>
      <w:numFmt w:val="bullet"/>
      <w:lvlText w:val=""/>
      <w:lvlJc w:val="left"/>
      <w:pPr>
        <w:tabs>
          <w:tab w:val="num" w:pos="6480"/>
        </w:tabs>
        <w:ind w:left="6480" w:hanging="360"/>
      </w:pPr>
      <w:rPr>
        <w:rFonts w:ascii="Wingdings" w:hAnsi="Wingdings"/>
      </w:rPr>
    </w:lvl>
  </w:abstractNum>
  <w:num w:numId="1">
    <w:abstractNumId w:val="23"/>
  </w:num>
  <w:num w:numId="2">
    <w:abstractNumId w:val="10"/>
  </w:num>
  <w:num w:numId="3">
    <w:abstractNumId w:val="27"/>
  </w:num>
  <w:num w:numId="4">
    <w:abstractNumId w:val="26"/>
  </w:num>
  <w:num w:numId="5">
    <w:abstractNumId w:val="21"/>
  </w:num>
  <w:num w:numId="6">
    <w:abstractNumId w:val="33"/>
  </w:num>
  <w:num w:numId="7">
    <w:abstractNumId w:val="35"/>
  </w:num>
  <w:num w:numId="8">
    <w:abstractNumId w:val="36"/>
  </w:num>
  <w:num w:numId="9">
    <w:abstractNumId w:val="16"/>
  </w:num>
  <w:num w:numId="10">
    <w:abstractNumId w:val="15"/>
  </w:num>
  <w:num w:numId="11">
    <w:abstractNumId w:val="28"/>
  </w:num>
  <w:num w:numId="12">
    <w:abstractNumId w:val="17"/>
  </w:num>
  <w:num w:numId="13">
    <w:abstractNumId w:val="24"/>
  </w:num>
  <w:num w:numId="14">
    <w:abstractNumId w:val="29"/>
  </w:num>
  <w:num w:numId="15">
    <w:abstractNumId w:val="1"/>
  </w:num>
  <w:num w:numId="16">
    <w:abstractNumId w:val="0"/>
  </w:num>
  <w:num w:numId="17">
    <w:abstractNumId w:val="12"/>
  </w:num>
  <w:num w:numId="18">
    <w:abstractNumId w:val="6"/>
  </w:num>
  <w:num w:numId="19">
    <w:abstractNumId w:val="5"/>
  </w:num>
  <w:num w:numId="20">
    <w:abstractNumId w:val="30"/>
  </w:num>
  <w:num w:numId="21">
    <w:abstractNumId w:val="32"/>
  </w:num>
  <w:num w:numId="22">
    <w:abstractNumId w:val="31"/>
  </w:num>
  <w:num w:numId="23">
    <w:abstractNumId w:val="34"/>
  </w:num>
  <w:num w:numId="24">
    <w:abstractNumId w:val="9"/>
  </w:num>
  <w:num w:numId="25">
    <w:abstractNumId w:val="18"/>
  </w:num>
  <w:num w:numId="26">
    <w:abstractNumId w:val="20"/>
  </w:num>
  <w:num w:numId="27">
    <w:abstractNumId w:val="19"/>
  </w:num>
  <w:num w:numId="28">
    <w:abstractNumId w:val="3"/>
  </w:num>
  <w:num w:numId="29">
    <w:abstractNumId w:val="22"/>
  </w:num>
  <w:num w:numId="30">
    <w:abstractNumId w:val="4"/>
  </w:num>
  <w:num w:numId="31">
    <w:abstractNumId w:val="2"/>
  </w:num>
  <w:num w:numId="32">
    <w:abstractNumId w:val="29"/>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3">
    <w:abstractNumId w:val="25"/>
  </w:num>
  <w:num w:numId="34">
    <w:abstractNumId w:val="13"/>
  </w:num>
  <w:num w:numId="35">
    <w:abstractNumId w:val="29"/>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6">
    <w:abstractNumId w:val="14"/>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121"/>
    <o:shapelayout v:ext="edit">
      <o:idmap v:ext="edit" data="2,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BG"/>
  </w:docVars>
  <w:rsids>
    <w:rsidRoot w:val="005643CD"/>
    <w:rsid w:val="0000136E"/>
    <w:rsid w:val="0001723F"/>
    <w:rsid w:val="00020791"/>
    <w:rsid w:val="00020D45"/>
    <w:rsid w:val="00024594"/>
    <w:rsid w:val="000265B0"/>
    <w:rsid w:val="000349B7"/>
    <w:rsid w:val="00035B9C"/>
    <w:rsid w:val="00040967"/>
    <w:rsid w:val="00046E2A"/>
    <w:rsid w:val="00053478"/>
    <w:rsid w:val="000555B4"/>
    <w:rsid w:val="00061661"/>
    <w:rsid w:val="000647CA"/>
    <w:rsid w:val="00076114"/>
    <w:rsid w:val="000808A3"/>
    <w:rsid w:val="0008149E"/>
    <w:rsid w:val="00092FD6"/>
    <w:rsid w:val="00094173"/>
    <w:rsid w:val="00096365"/>
    <w:rsid w:val="00096CDA"/>
    <w:rsid w:val="000A3B64"/>
    <w:rsid w:val="000C0BA9"/>
    <w:rsid w:val="000C0FEB"/>
    <w:rsid w:val="000E051A"/>
    <w:rsid w:val="00120BE0"/>
    <w:rsid w:val="00131004"/>
    <w:rsid w:val="001323D0"/>
    <w:rsid w:val="00135E0B"/>
    <w:rsid w:val="00136029"/>
    <w:rsid w:val="00145E2A"/>
    <w:rsid w:val="00154CD6"/>
    <w:rsid w:val="00154F4D"/>
    <w:rsid w:val="0019155C"/>
    <w:rsid w:val="0019232D"/>
    <w:rsid w:val="001A1933"/>
    <w:rsid w:val="001A1A94"/>
    <w:rsid w:val="001A423C"/>
    <w:rsid w:val="001C4484"/>
    <w:rsid w:val="001C4D4E"/>
    <w:rsid w:val="001C6064"/>
    <w:rsid w:val="001C6826"/>
    <w:rsid w:val="001F14F7"/>
    <w:rsid w:val="00203AAA"/>
    <w:rsid w:val="002124FC"/>
    <w:rsid w:val="00224619"/>
    <w:rsid w:val="002341D0"/>
    <w:rsid w:val="00235FB7"/>
    <w:rsid w:val="00240A4D"/>
    <w:rsid w:val="002444C3"/>
    <w:rsid w:val="0024468B"/>
    <w:rsid w:val="002467D3"/>
    <w:rsid w:val="0025187E"/>
    <w:rsid w:val="00260E02"/>
    <w:rsid w:val="00264B90"/>
    <w:rsid w:val="0026582B"/>
    <w:rsid w:val="00280DCC"/>
    <w:rsid w:val="00282119"/>
    <w:rsid w:val="0029142A"/>
    <w:rsid w:val="00292464"/>
    <w:rsid w:val="002A1502"/>
    <w:rsid w:val="002A33D9"/>
    <w:rsid w:val="002A5DB6"/>
    <w:rsid w:val="002B2FB6"/>
    <w:rsid w:val="002B6F87"/>
    <w:rsid w:val="002C592F"/>
    <w:rsid w:val="002C6A18"/>
    <w:rsid w:val="002D412E"/>
    <w:rsid w:val="002E06F3"/>
    <w:rsid w:val="002F3B5D"/>
    <w:rsid w:val="002F51E5"/>
    <w:rsid w:val="00300A01"/>
    <w:rsid w:val="0032408D"/>
    <w:rsid w:val="00331A05"/>
    <w:rsid w:val="00334430"/>
    <w:rsid w:val="00355203"/>
    <w:rsid w:val="003579A1"/>
    <w:rsid w:val="00363F8D"/>
    <w:rsid w:val="00376B28"/>
    <w:rsid w:val="00383FA1"/>
    <w:rsid w:val="00384433"/>
    <w:rsid w:val="00393B43"/>
    <w:rsid w:val="00393D27"/>
    <w:rsid w:val="003A2776"/>
    <w:rsid w:val="003B3135"/>
    <w:rsid w:val="003C0F39"/>
    <w:rsid w:val="003C434D"/>
    <w:rsid w:val="003D4F6D"/>
    <w:rsid w:val="003E5F85"/>
    <w:rsid w:val="003E637B"/>
    <w:rsid w:val="003E6A0B"/>
    <w:rsid w:val="003E7115"/>
    <w:rsid w:val="003E726F"/>
    <w:rsid w:val="003F04E4"/>
    <w:rsid w:val="003F312A"/>
    <w:rsid w:val="0041582B"/>
    <w:rsid w:val="00421A8C"/>
    <w:rsid w:val="004330F7"/>
    <w:rsid w:val="00434D73"/>
    <w:rsid w:val="0043607F"/>
    <w:rsid w:val="00441C3E"/>
    <w:rsid w:val="00443E24"/>
    <w:rsid w:val="00451438"/>
    <w:rsid w:val="00470F82"/>
    <w:rsid w:val="0047688D"/>
    <w:rsid w:val="00496701"/>
    <w:rsid w:val="00497523"/>
    <w:rsid w:val="004B241D"/>
    <w:rsid w:val="004B3E22"/>
    <w:rsid w:val="004C3260"/>
    <w:rsid w:val="004E1FDD"/>
    <w:rsid w:val="004E2C3C"/>
    <w:rsid w:val="004E54FE"/>
    <w:rsid w:val="00501B5A"/>
    <w:rsid w:val="00501DA0"/>
    <w:rsid w:val="00501F99"/>
    <w:rsid w:val="00506B9C"/>
    <w:rsid w:val="0051119B"/>
    <w:rsid w:val="00525572"/>
    <w:rsid w:val="0052634B"/>
    <w:rsid w:val="00526EEC"/>
    <w:rsid w:val="005272C2"/>
    <w:rsid w:val="00530285"/>
    <w:rsid w:val="00534668"/>
    <w:rsid w:val="0053468B"/>
    <w:rsid w:val="005600A1"/>
    <w:rsid w:val="005643CD"/>
    <w:rsid w:val="005933D2"/>
    <w:rsid w:val="005A1CA2"/>
    <w:rsid w:val="005A6EF8"/>
    <w:rsid w:val="005B18FF"/>
    <w:rsid w:val="005C1759"/>
    <w:rsid w:val="005C1C0E"/>
    <w:rsid w:val="005C3EC9"/>
    <w:rsid w:val="005C48A0"/>
    <w:rsid w:val="005E1DEE"/>
    <w:rsid w:val="005E3257"/>
    <w:rsid w:val="005F4919"/>
    <w:rsid w:val="005F69E9"/>
    <w:rsid w:val="005F6C78"/>
    <w:rsid w:val="00601E29"/>
    <w:rsid w:val="00612651"/>
    <w:rsid w:val="00626299"/>
    <w:rsid w:val="00632B32"/>
    <w:rsid w:val="00635EC6"/>
    <w:rsid w:val="00636EE1"/>
    <w:rsid w:val="006477CC"/>
    <w:rsid w:val="00651510"/>
    <w:rsid w:val="00651D0D"/>
    <w:rsid w:val="006537DC"/>
    <w:rsid w:val="00656874"/>
    <w:rsid w:val="00665F81"/>
    <w:rsid w:val="00673320"/>
    <w:rsid w:val="00681475"/>
    <w:rsid w:val="00686513"/>
    <w:rsid w:val="00696324"/>
    <w:rsid w:val="006A0BCE"/>
    <w:rsid w:val="006C47D8"/>
    <w:rsid w:val="006C5893"/>
    <w:rsid w:val="006E04F8"/>
    <w:rsid w:val="006F36BD"/>
    <w:rsid w:val="006F611F"/>
    <w:rsid w:val="007056FA"/>
    <w:rsid w:val="00712618"/>
    <w:rsid w:val="00716640"/>
    <w:rsid w:val="00716FAF"/>
    <w:rsid w:val="00721C7F"/>
    <w:rsid w:val="007228BB"/>
    <w:rsid w:val="00740D74"/>
    <w:rsid w:val="007477B4"/>
    <w:rsid w:val="00751387"/>
    <w:rsid w:val="00753287"/>
    <w:rsid w:val="00772438"/>
    <w:rsid w:val="007732A8"/>
    <w:rsid w:val="00776DD9"/>
    <w:rsid w:val="00784A51"/>
    <w:rsid w:val="00785519"/>
    <w:rsid w:val="00785D8B"/>
    <w:rsid w:val="00785F4A"/>
    <w:rsid w:val="00786DF0"/>
    <w:rsid w:val="00797952"/>
    <w:rsid w:val="007A7BCB"/>
    <w:rsid w:val="007C3041"/>
    <w:rsid w:val="007C32E3"/>
    <w:rsid w:val="007C3A6B"/>
    <w:rsid w:val="007D0631"/>
    <w:rsid w:val="007D1048"/>
    <w:rsid w:val="007E126C"/>
    <w:rsid w:val="007F057E"/>
    <w:rsid w:val="00800EF3"/>
    <w:rsid w:val="00802E85"/>
    <w:rsid w:val="00802EB5"/>
    <w:rsid w:val="00825E46"/>
    <w:rsid w:val="0083553B"/>
    <w:rsid w:val="00842532"/>
    <w:rsid w:val="00845B64"/>
    <w:rsid w:val="0085753F"/>
    <w:rsid w:val="008624D7"/>
    <w:rsid w:val="0087203A"/>
    <w:rsid w:val="00872CF4"/>
    <w:rsid w:val="00882024"/>
    <w:rsid w:val="00885F0E"/>
    <w:rsid w:val="00887147"/>
    <w:rsid w:val="0089499E"/>
    <w:rsid w:val="008B154C"/>
    <w:rsid w:val="008B4892"/>
    <w:rsid w:val="008B7DEB"/>
    <w:rsid w:val="008C04A5"/>
    <w:rsid w:val="008C1246"/>
    <w:rsid w:val="008C2BD7"/>
    <w:rsid w:val="008C5CFA"/>
    <w:rsid w:val="008D382F"/>
    <w:rsid w:val="008D51D0"/>
    <w:rsid w:val="008E275E"/>
    <w:rsid w:val="008E3442"/>
    <w:rsid w:val="008E457C"/>
    <w:rsid w:val="008F0A0F"/>
    <w:rsid w:val="008F4198"/>
    <w:rsid w:val="0090303F"/>
    <w:rsid w:val="00913BF5"/>
    <w:rsid w:val="009143B4"/>
    <w:rsid w:val="00920B4D"/>
    <w:rsid w:val="00920F74"/>
    <w:rsid w:val="00932504"/>
    <w:rsid w:val="0094129D"/>
    <w:rsid w:val="00951D72"/>
    <w:rsid w:val="00963FAE"/>
    <w:rsid w:val="00966248"/>
    <w:rsid w:val="00977763"/>
    <w:rsid w:val="00977F41"/>
    <w:rsid w:val="009924E7"/>
    <w:rsid w:val="009936C0"/>
    <w:rsid w:val="009937DA"/>
    <w:rsid w:val="00994702"/>
    <w:rsid w:val="00997947"/>
    <w:rsid w:val="009A2413"/>
    <w:rsid w:val="009A4FB1"/>
    <w:rsid w:val="009A51C8"/>
    <w:rsid w:val="009A5808"/>
    <w:rsid w:val="009C3005"/>
    <w:rsid w:val="009C5874"/>
    <w:rsid w:val="009C5CD5"/>
    <w:rsid w:val="009C6F09"/>
    <w:rsid w:val="009D0B94"/>
    <w:rsid w:val="009D7F18"/>
    <w:rsid w:val="009E1ED9"/>
    <w:rsid w:val="009E24C0"/>
    <w:rsid w:val="009E5061"/>
    <w:rsid w:val="009E7DF6"/>
    <w:rsid w:val="009F10BE"/>
    <w:rsid w:val="009F273A"/>
    <w:rsid w:val="009F3013"/>
    <w:rsid w:val="00A07B0B"/>
    <w:rsid w:val="00A11A16"/>
    <w:rsid w:val="00A25F85"/>
    <w:rsid w:val="00A41200"/>
    <w:rsid w:val="00A46F45"/>
    <w:rsid w:val="00A54604"/>
    <w:rsid w:val="00A7518A"/>
    <w:rsid w:val="00A75FB2"/>
    <w:rsid w:val="00A82BBD"/>
    <w:rsid w:val="00A859BA"/>
    <w:rsid w:val="00A912D3"/>
    <w:rsid w:val="00A91FB2"/>
    <w:rsid w:val="00A92B39"/>
    <w:rsid w:val="00AA1917"/>
    <w:rsid w:val="00AA2071"/>
    <w:rsid w:val="00AA50AC"/>
    <w:rsid w:val="00AB4DE0"/>
    <w:rsid w:val="00AB51B2"/>
    <w:rsid w:val="00AB7ABC"/>
    <w:rsid w:val="00AC3BC0"/>
    <w:rsid w:val="00AC570A"/>
    <w:rsid w:val="00AD04B0"/>
    <w:rsid w:val="00AD1925"/>
    <w:rsid w:val="00AE443E"/>
    <w:rsid w:val="00AF154A"/>
    <w:rsid w:val="00B0109F"/>
    <w:rsid w:val="00B05D34"/>
    <w:rsid w:val="00B126B3"/>
    <w:rsid w:val="00B226C6"/>
    <w:rsid w:val="00B24533"/>
    <w:rsid w:val="00B268D3"/>
    <w:rsid w:val="00B27C43"/>
    <w:rsid w:val="00B33AAE"/>
    <w:rsid w:val="00B36AD0"/>
    <w:rsid w:val="00B376BD"/>
    <w:rsid w:val="00B50750"/>
    <w:rsid w:val="00B52842"/>
    <w:rsid w:val="00B52CDD"/>
    <w:rsid w:val="00B61031"/>
    <w:rsid w:val="00B63272"/>
    <w:rsid w:val="00B80177"/>
    <w:rsid w:val="00BA47B4"/>
    <w:rsid w:val="00BB7115"/>
    <w:rsid w:val="00BC7D65"/>
    <w:rsid w:val="00BE06D6"/>
    <w:rsid w:val="00BE1A1C"/>
    <w:rsid w:val="00BF682D"/>
    <w:rsid w:val="00C11C12"/>
    <w:rsid w:val="00C15429"/>
    <w:rsid w:val="00C16604"/>
    <w:rsid w:val="00C2219E"/>
    <w:rsid w:val="00C24262"/>
    <w:rsid w:val="00C3185A"/>
    <w:rsid w:val="00C35954"/>
    <w:rsid w:val="00C35D17"/>
    <w:rsid w:val="00C378B2"/>
    <w:rsid w:val="00C40F08"/>
    <w:rsid w:val="00C57C82"/>
    <w:rsid w:val="00C61193"/>
    <w:rsid w:val="00C617AA"/>
    <w:rsid w:val="00C64E77"/>
    <w:rsid w:val="00C7344F"/>
    <w:rsid w:val="00C7475F"/>
    <w:rsid w:val="00C83EDB"/>
    <w:rsid w:val="00C902C0"/>
    <w:rsid w:val="00C95968"/>
    <w:rsid w:val="00CA0FB4"/>
    <w:rsid w:val="00CA486D"/>
    <w:rsid w:val="00CC0B7A"/>
    <w:rsid w:val="00CC2601"/>
    <w:rsid w:val="00CC2A91"/>
    <w:rsid w:val="00CD4FC0"/>
    <w:rsid w:val="00CD7A34"/>
    <w:rsid w:val="00CE4603"/>
    <w:rsid w:val="00CE4BC7"/>
    <w:rsid w:val="00CE6243"/>
    <w:rsid w:val="00CF3103"/>
    <w:rsid w:val="00D0301C"/>
    <w:rsid w:val="00D04F43"/>
    <w:rsid w:val="00D050FE"/>
    <w:rsid w:val="00D066A4"/>
    <w:rsid w:val="00D21E3A"/>
    <w:rsid w:val="00D27135"/>
    <w:rsid w:val="00D4605F"/>
    <w:rsid w:val="00D5077A"/>
    <w:rsid w:val="00D5173B"/>
    <w:rsid w:val="00D61A92"/>
    <w:rsid w:val="00D662C0"/>
    <w:rsid w:val="00D81FD8"/>
    <w:rsid w:val="00D87DAA"/>
    <w:rsid w:val="00D9190F"/>
    <w:rsid w:val="00DA0454"/>
    <w:rsid w:val="00DA2CD2"/>
    <w:rsid w:val="00DA3B6B"/>
    <w:rsid w:val="00DB25B8"/>
    <w:rsid w:val="00DC1938"/>
    <w:rsid w:val="00DC4EC8"/>
    <w:rsid w:val="00DD0A72"/>
    <w:rsid w:val="00DD11BF"/>
    <w:rsid w:val="00DE0B35"/>
    <w:rsid w:val="00DF0D6A"/>
    <w:rsid w:val="00DF3589"/>
    <w:rsid w:val="00DF38CE"/>
    <w:rsid w:val="00E04CA1"/>
    <w:rsid w:val="00E05058"/>
    <w:rsid w:val="00E05217"/>
    <w:rsid w:val="00E0796D"/>
    <w:rsid w:val="00E11D4E"/>
    <w:rsid w:val="00E2200B"/>
    <w:rsid w:val="00E34BCA"/>
    <w:rsid w:val="00E352CA"/>
    <w:rsid w:val="00E452ED"/>
    <w:rsid w:val="00E505CB"/>
    <w:rsid w:val="00E50D6A"/>
    <w:rsid w:val="00E61062"/>
    <w:rsid w:val="00E65051"/>
    <w:rsid w:val="00E70F05"/>
    <w:rsid w:val="00E75E68"/>
    <w:rsid w:val="00E81C33"/>
    <w:rsid w:val="00E82B68"/>
    <w:rsid w:val="00E94987"/>
    <w:rsid w:val="00EA592E"/>
    <w:rsid w:val="00EA5B31"/>
    <w:rsid w:val="00EA7BCC"/>
    <w:rsid w:val="00EC7CD7"/>
    <w:rsid w:val="00ED0DE3"/>
    <w:rsid w:val="00ED27A3"/>
    <w:rsid w:val="00EE26D8"/>
    <w:rsid w:val="00EE785E"/>
    <w:rsid w:val="00EE7BC4"/>
    <w:rsid w:val="00EF5FAD"/>
    <w:rsid w:val="00F022AC"/>
    <w:rsid w:val="00F05543"/>
    <w:rsid w:val="00F10C44"/>
    <w:rsid w:val="00F20807"/>
    <w:rsid w:val="00F27BF0"/>
    <w:rsid w:val="00F37C23"/>
    <w:rsid w:val="00F433EE"/>
    <w:rsid w:val="00F53019"/>
    <w:rsid w:val="00F6016A"/>
    <w:rsid w:val="00F66B1A"/>
    <w:rsid w:val="00F66DE9"/>
    <w:rsid w:val="00F70AEC"/>
    <w:rsid w:val="00F924F6"/>
    <w:rsid w:val="00F94992"/>
    <w:rsid w:val="00FA2966"/>
    <w:rsid w:val="00FB0E5E"/>
    <w:rsid w:val="00FC27D2"/>
    <w:rsid w:val="00FC6A8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8B4892"/>
    <w:pPr>
      <w:keepNext/>
      <w:numPr>
        <w:numId w:val="33"/>
      </w:numPr>
      <w:spacing w:before="360"/>
      <w:outlineLvl w:val="0"/>
    </w:pPr>
    <w:rPr>
      <w:b/>
      <w:bCs/>
      <w:smallCaps/>
      <w:szCs w:val="32"/>
    </w:rPr>
  </w:style>
  <w:style w:type="paragraph" w:styleId="Heading2">
    <w:name w:val="heading 2"/>
    <w:basedOn w:val="Normal"/>
    <w:next w:val="Normal"/>
    <w:link w:val="Heading2Char"/>
    <w:qFormat/>
    <w:rsid w:val="005643CD"/>
    <w:pPr>
      <w:keepNext/>
      <w:outlineLvl w:val="1"/>
    </w:pPr>
    <w:rPr>
      <w:b/>
      <w:bCs/>
      <w:iCs/>
      <w:szCs w:val="28"/>
    </w:rPr>
  </w:style>
  <w:style w:type="paragraph" w:styleId="Heading3">
    <w:name w:val="heading 3"/>
    <w:basedOn w:val="Normal"/>
    <w:next w:val="Normal"/>
    <w:link w:val="Heading3Char"/>
    <w:qFormat/>
    <w:rsid w:val="005643CD"/>
    <w:pPr>
      <w:keepNext/>
      <w:numPr>
        <w:ilvl w:val="2"/>
        <w:numId w:val="33"/>
      </w:numPr>
      <w:outlineLvl w:val="2"/>
    </w:pPr>
    <w:rPr>
      <w:bCs/>
      <w:i/>
      <w:szCs w:val="26"/>
    </w:rPr>
  </w:style>
  <w:style w:type="paragraph" w:styleId="Heading4">
    <w:name w:val="heading 4"/>
    <w:basedOn w:val="Normal"/>
    <w:next w:val="Normal"/>
    <w:link w:val="Heading4Char"/>
    <w:qFormat/>
    <w:rsid w:val="004E2C3C"/>
    <w:pPr>
      <w:keepNext/>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7"/>
      </w:numPr>
    </w:pPr>
  </w:style>
  <w:style w:type="paragraph" w:customStyle="1" w:styleId="NumPar2">
    <w:name w:val="NumPar 2"/>
    <w:basedOn w:val="Normal"/>
    <w:next w:val="Normal"/>
    <w:rsid w:val="005643CD"/>
    <w:pPr>
      <w:numPr>
        <w:ilvl w:val="1"/>
        <w:numId w:val="7"/>
      </w:numPr>
    </w:pPr>
  </w:style>
  <w:style w:type="paragraph" w:customStyle="1" w:styleId="NumPar3">
    <w:name w:val="NumPar 3"/>
    <w:basedOn w:val="Normal"/>
    <w:next w:val="Normal"/>
    <w:rsid w:val="005643CD"/>
    <w:pPr>
      <w:numPr>
        <w:ilvl w:val="2"/>
        <w:numId w:val="7"/>
      </w:numPr>
    </w:pPr>
  </w:style>
  <w:style w:type="paragraph" w:customStyle="1" w:styleId="NumPar4">
    <w:name w:val="NumPar 4"/>
    <w:basedOn w:val="Normal"/>
    <w:next w:val="Normal"/>
    <w:rsid w:val="005643CD"/>
    <w:pPr>
      <w:numPr>
        <w:ilvl w:val="3"/>
        <w:numId w:val="7"/>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8"/>
      </w:numPr>
    </w:pPr>
  </w:style>
  <w:style w:type="paragraph" w:customStyle="1" w:styleId="Point0number">
    <w:name w:val="Point 0 (number)"/>
    <w:basedOn w:val="Normal"/>
    <w:rsid w:val="005643CD"/>
    <w:pPr>
      <w:numPr>
        <w:numId w:val="8"/>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8"/>
      </w:numPr>
    </w:pPr>
  </w:style>
  <w:style w:type="paragraph" w:customStyle="1" w:styleId="Point1number">
    <w:name w:val="Point 1 (number)"/>
    <w:basedOn w:val="Normal"/>
    <w:rsid w:val="005643CD"/>
    <w:pPr>
      <w:numPr>
        <w:ilvl w:val="2"/>
        <w:numId w:val="8"/>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8"/>
      </w:numPr>
    </w:pPr>
  </w:style>
  <w:style w:type="paragraph" w:customStyle="1" w:styleId="Point2number">
    <w:name w:val="Point 2 (number)"/>
    <w:basedOn w:val="Normal"/>
    <w:rsid w:val="005643CD"/>
    <w:pPr>
      <w:numPr>
        <w:ilvl w:val="4"/>
        <w:numId w:val="8"/>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8"/>
      </w:numPr>
    </w:pPr>
  </w:style>
  <w:style w:type="paragraph" w:customStyle="1" w:styleId="Point3number">
    <w:name w:val="Point 3 (number)"/>
    <w:basedOn w:val="Normal"/>
    <w:rsid w:val="005643CD"/>
    <w:pPr>
      <w:numPr>
        <w:ilvl w:val="6"/>
        <w:numId w:val="8"/>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8"/>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9"/>
      </w:numPr>
    </w:pPr>
  </w:style>
  <w:style w:type="paragraph" w:customStyle="1" w:styleId="Tiret1">
    <w:name w:val="Tiret 1"/>
    <w:basedOn w:val="Point1"/>
    <w:rsid w:val="005643CD"/>
    <w:pPr>
      <w:numPr>
        <w:numId w:val="10"/>
      </w:numPr>
    </w:pPr>
  </w:style>
  <w:style w:type="paragraph" w:customStyle="1" w:styleId="Tiret2">
    <w:name w:val="Tiret 2"/>
    <w:basedOn w:val="Point2"/>
    <w:rsid w:val="005643CD"/>
    <w:pPr>
      <w:numPr>
        <w:numId w:val="11"/>
      </w:numPr>
    </w:pPr>
  </w:style>
  <w:style w:type="paragraph" w:customStyle="1" w:styleId="Tiret3">
    <w:name w:val="Tiret 3"/>
    <w:basedOn w:val="Point3"/>
    <w:rsid w:val="005643CD"/>
    <w:pPr>
      <w:numPr>
        <w:numId w:val="12"/>
      </w:numPr>
    </w:pPr>
  </w:style>
  <w:style w:type="paragraph" w:customStyle="1" w:styleId="Tiret4">
    <w:name w:val="Tiret 4"/>
    <w:basedOn w:val="Point4"/>
    <w:rsid w:val="005643CD"/>
    <w:pPr>
      <w:numPr>
        <w:numId w:val="13"/>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D27135"/>
    <w:pPr>
      <w:jc w:val="left"/>
    </w:pPr>
    <w:rPr>
      <w:rFonts w:ascii="Times New Roman Bold" w:hAnsi="Times New Roman Bold"/>
      <w:b/>
      <w:bCs/>
      <w:sz w:val="20"/>
      <w:szCs w:val="20"/>
    </w:rPr>
  </w:style>
  <w:style w:type="paragraph" w:styleId="TOC2">
    <w:name w:val="toc 2"/>
    <w:basedOn w:val="Normal"/>
    <w:next w:val="Normal"/>
    <w:uiPriority w:val="39"/>
    <w:rsid w:val="00D27135"/>
    <w:pPr>
      <w:spacing w:before="0" w:after="0"/>
      <w:ind w:left="240"/>
      <w:jc w:val="left"/>
    </w:pPr>
    <w:rPr>
      <w:sz w:val="20"/>
      <w:szCs w:val="20"/>
    </w:rPr>
  </w:style>
  <w:style w:type="paragraph" w:styleId="TOC3">
    <w:name w:val="toc 3"/>
    <w:basedOn w:val="Normal"/>
    <w:next w:val="Normal"/>
    <w:uiPriority w:val="39"/>
    <w:rsid w:val="00D27135"/>
    <w:pPr>
      <w:spacing w:before="0" w:after="0"/>
      <w:ind w:left="480"/>
      <w:jc w:val="left"/>
    </w:pPr>
    <w:rPr>
      <w:i/>
      <w:iCs/>
      <w:sz w:val="20"/>
      <w:szCs w:val="20"/>
    </w:rPr>
  </w:style>
  <w:style w:type="paragraph" w:styleId="TOC4">
    <w:name w:val="toc 4"/>
    <w:basedOn w:val="Normal"/>
    <w:next w:val="Normal"/>
    <w:semiHidden/>
    <w:rsid w:val="00D27135"/>
    <w:pPr>
      <w:spacing w:before="0" w:after="0"/>
      <w:ind w:left="720"/>
      <w:jc w:val="left"/>
    </w:pPr>
    <w:rPr>
      <w:sz w:val="20"/>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D27135"/>
    <w:rPr>
      <w:rFonts w:ascii="Times New Roman Bold" w:hAnsi="Times New Roman Bold"/>
      <w:b/>
      <w:bCs/>
      <w:lang w:val="en-GB"/>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FooterLandscape0">
    <w:name w:val="FooterLandscape_0"/>
    <w:basedOn w:val="Normal"/>
    <w:rsid w:val="005643CD"/>
    <w:pPr>
      <w:tabs>
        <w:tab w:val="center" w:pos="7285"/>
        <w:tab w:val="center" w:pos="10913"/>
        <w:tab w:val="right" w:pos="15137"/>
      </w:tabs>
      <w:spacing w:before="360" w:after="0"/>
      <w:ind w:left="-567" w:right="-567"/>
      <w:jc w:val="left"/>
    </w:p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 w:type="paragraph" w:customStyle="1" w:styleId="Normal0">
    <w:name w:val="Normal_0"/>
    <w:qFormat/>
    <w:rsid w:val="005643CD"/>
    <w:pPr>
      <w:spacing w:before="120" w:after="120"/>
      <w:jc w:val="both"/>
    </w:pPr>
    <w:rPr>
      <w:sz w:val="24"/>
      <w:szCs w:val="24"/>
      <w:lang w:val="en-GB"/>
    </w:rPr>
  </w:style>
  <w:style w:type="paragraph" w:customStyle="1" w:styleId="NormalCentered0">
    <w:name w:val="Normal Centered_0"/>
    <w:basedOn w:val="Normal"/>
    <w:rsid w:val="005643CD"/>
    <w:pPr>
      <w:jc w:val="center"/>
    </w:pPr>
  </w:style>
  <w:style w:type="paragraph" w:customStyle="1" w:styleId="Header1">
    <w:name w:val="Header_1"/>
    <w:basedOn w:val="Normal"/>
    <w:rsid w:val="005643CD"/>
    <w:pPr>
      <w:tabs>
        <w:tab w:val="center" w:pos="4535"/>
        <w:tab w:val="right" w:pos="9071"/>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8B4892"/>
    <w:pPr>
      <w:keepNext/>
      <w:numPr>
        <w:numId w:val="33"/>
      </w:numPr>
      <w:spacing w:before="360"/>
      <w:outlineLvl w:val="0"/>
    </w:pPr>
    <w:rPr>
      <w:b/>
      <w:bCs/>
      <w:smallCaps/>
      <w:szCs w:val="32"/>
    </w:rPr>
  </w:style>
  <w:style w:type="paragraph" w:styleId="Heading2">
    <w:name w:val="heading 2"/>
    <w:basedOn w:val="Normal"/>
    <w:next w:val="Normal"/>
    <w:link w:val="Heading2Char"/>
    <w:qFormat/>
    <w:rsid w:val="005643CD"/>
    <w:pPr>
      <w:keepNext/>
      <w:outlineLvl w:val="1"/>
    </w:pPr>
    <w:rPr>
      <w:b/>
      <w:bCs/>
      <w:iCs/>
      <w:szCs w:val="28"/>
    </w:rPr>
  </w:style>
  <w:style w:type="paragraph" w:styleId="Heading3">
    <w:name w:val="heading 3"/>
    <w:basedOn w:val="Normal"/>
    <w:next w:val="Normal"/>
    <w:link w:val="Heading3Char"/>
    <w:qFormat/>
    <w:rsid w:val="005643CD"/>
    <w:pPr>
      <w:keepNext/>
      <w:numPr>
        <w:ilvl w:val="2"/>
        <w:numId w:val="33"/>
      </w:numPr>
      <w:outlineLvl w:val="2"/>
    </w:pPr>
    <w:rPr>
      <w:bCs/>
      <w:i/>
      <w:szCs w:val="26"/>
    </w:rPr>
  </w:style>
  <w:style w:type="paragraph" w:styleId="Heading4">
    <w:name w:val="heading 4"/>
    <w:basedOn w:val="Normal"/>
    <w:next w:val="Normal"/>
    <w:link w:val="Heading4Char"/>
    <w:qFormat/>
    <w:rsid w:val="004E2C3C"/>
    <w:pPr>
      <w:keepNext/>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7"/>
      </w:numPr>
    </w:pPr>
  </w:style>
  <w:style w:type="paragraph" w:customStyle="1" w:styleId="NumPar2">
    <w:name w:val="NumPar 2"/>
    <w:basedOn w:val="Normal"/>
    <w:next w:val="Normal"/>
    <w:rsid w:val="005643CD"/>
    <w:pPr>
      <w:numPr>
        <w:ilvl w:val="1"/>
        <w:numId w:val="7"/>
      </w:numPr>
    </w:pPr>
  </w:style>
  <w:style w:type="paragraph" w:customStyle="1" w:styleId="NumPar3">
    <w:name w:val="NumPar 3"/>
    <w:basedOn w:val="Normal"/>
    <w:next w:val="Normal"/>
    <w:rsid w:val="005643CD"/>
    <w:pPr>
      <w:numPr>
        <w:ilvl w:val="2"/>
        <w:numId w:val="7"/>
      </w:numPr>
    </w:pPr>
  </w:style>
  <w:style w:type="paragraph" w:customStyle="1" w:styleId="NumPar4">
    <w:name w:val="NumPar 4"/>
    <w:basedOn w:val="Normal"/>
    <w:next w:val="Normal"/>
    <w:rsid w:val="005643CD"/>
    <w:pPr>
      <w:numPr>
        <w:ilvl w:val="3"/>
        <w:numId w:val="7"/>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8"/>
      </w:numPr>
    </w:pPr>
  </w:style>
  <w:style w:type="paragraph" w:customStyle="1" w:styleId="Point0number">
    <w:name w:val="Point 0 (number)"/>
    <w:basedOn w:val="Normal"/>
    <w:rsid w:val="005643CD"/>
    <w:pPr>
      <w:numPr>
        <w:numId w:val="8"/>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8"/>
      </w:numPr>
    </w:pPr>
  </w:style>
  <w:style w:type="paragraph" w:customStyle="1" w:styleId="Point1number">
    <w:name w:val="Point 1 (number)"/>
    <w:basedOn w:val="Normal"/>
    <w:rsid w:val="005643CD"/>
    <w:pPr>
      <w:numPr>
        <w:ilvl w:val="2"/>
        <w:numId w:val="8"/>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8"/>
      </w:numPr>
    </w:pPr>
  </w:style>
  <w:style w:type="paragraph" w:customStyle="1" w:styleId="Point2number">
    <w:name w:val="Point 2 (number)"/>
    <w:basedOn w:val="Normal"/>
    <w:rsid w:val="005643CD"/>
    <w:pPr>
      <w:numPr>
        <w:ilvl w:val="4"/>
        <w:numId w:val="8"/>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8"/>
      </w:numPr>
    </w:pPr>
  </w:style>
  <w:style w:type="paragraph" w:customStyle="1" w:styleId="Point3number">
    <w:name w:val="Point 3 (number)"/>
    <w:basedOn w:val="Normal"/>
    <w:rsid w:val="005643CD"/>
    <w:pPr>
      <w:numPr>
        <w:ilvl w:val="6"/>
        <w:numId w:val="8"/>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8"/>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9"/>
      </w:numPr>
    </w:pPr>
  </w:style>
  <w:style w:type="paragraph" w:customStyle="1" w:styleId="Tiret1">
    <w:name w:val="Tiret 1"/>
    <w:basedOn w:val="Point1"/>
    <w:rsid w:val="005643CD"/>
    <w:pPr>
      <w:numPr>
        <w:numId w:val="10"/>
      </w:numPr>
    </w:pPr>
  </w:style>
  <w:style w:type="paragraph" w:customStyle="1" w:styleId="Tiret2">
    <w:name w:val="Tiret 2"/>
    <w:basedOn w:val="Point2"/>
    <w:rsid w:val="005643CD"/>
    <w:pPr>
      <w:numPr>
        <w:numId w:val="11"/>
      </w:numPr>
    </w:pPr>
  </w:style>
  <w:style w:type="paragraph" w:customStyle="1" w:styleId="Tiret3">
    <w:name w:val="Tiret 3"/>
    <w:basedOn w:val="Point3"/>
    <w:rsid w:val="005643CD"/>
    <w:pPr>
      <w:numPr>
        <w:numId w:val="12"/>
      </w:numPr>
    </w:pPr>
  </w:style>
  <w:style w:type="paragraph" w:customStyle="1" w:styleId="Tiret4">
    <w:name w:val="Tiret 4"/>
    <w:basedOn w:val="Point4"/>
    <w:rsid w:val="005643CD"/>
    <w:pPr>
      <w:numPr>
        <w:numId w:val="13"/>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D27135"/>
    <w:pPr>
      <w:jc w:val="left"/>
    </w:pPr>
    <w:rPr>
      <w:rFonts w:ascii="Times New Roman Bold" w:hAnsi="Times New Roman Bold"/>
      <w:b/>
      <w:bCs/>
      <w:sz w:val="20"/>
      <w:szCs w:val="20"/>
    </w:rPr>
  </w:style>
  <w:style w:type="paragraph" w:styleId="TOC2">
    <w:name w:val="toc 2"/>
    <w:basedOn w:val="Normal"/>
    <w:next w:val="Normal"/>
    <w:uiPriority w:val="39"/>
    <w:rsid w:val="00D27135"/>
    <w:pPr>
      <w:spacing w:before="0" w:after="0"/>
      <w:ind w:left="240"/>
      <w:jc w:val="left"/>
    </w:pPr>
    <w:rPr>
      <w:sz w:val="20"/>
      <w:szCs w:val="20"/>
    </w:rPr>
  </w:style>
  <w:style w:type="paragraph" w:styleId="TOC3">
    <w:name w:val="toc 3"/>
    <w:basedOn w:val="Normal"/>
    <w:next w:val="Normal"/>
    <w:uiPriority w:val="39"/>
    <w:rsid w:val="00D27135"/>
    <w:pPr>
      <w:spacing w:before="0" w:after="0"/>
      <w:ind w:left="480"/>
      <w:jc w:val="left"/>
    </w:pPr>
    <w:rPr>
      <w:i/>
      <w:iCs/>
      <w:sz w:val="20"/>
      <w:szCs w:val="20"/>
    </w:rPr>
  </w:style>
  <w:style w:type="paragraph" w:styleId="TOC4">
    <w:name w:val="toc 4"/>
    <w:basedOn w:val="Normal"/>
    <w:next w:val="Normal"/>
    <w:semiHidden/>
    <w:rsid w:val="00D27135"/>
    <w:pPr>
      <w:spacing w:before="0" w:after="0"/>
      <w:ind w:left="720"/>
      <w:jc w:val="left"/>
    </w:pPr>
    <w:rPr>
      <w:sz w:val="20"/>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D27135"/>
    <w:rPr>
      <w:rFonts w:ascii="Times New Roman Bold" w:hAnsi="Times New Roman Bold"/>
      <w:b/>
      <w:bCs/>
      <w:lang w:val="en-GB"/>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FooterLandscape0">
    <w:name w:val="FooterLandscape_0"/>
    <w:basedOn w:val="Normal"/>
    <w:rsid w:val="005643CD"/>
    <w:pPr>
      <w:tabs>
        <w:tab w:val="center" w:pos="7285"/>
        <w:tab w:val="center" w:pos="10913"/>
        <w:tab w:val="right" w:pos="15137"/>
      </w:tabs>
      <w:spacing w:before="360" w:after="0"/>
      <w:ind w:left="-567" w:right="-567"/>
      <w:jc w:val="left"/>
    </w:p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 w:type="paragraph" w:customStyle="1" w:styleId="Normal0">
    <w:name w:val="Normal_0"/>
    <w:qFormat/>
    <w:rsid w:val="005643CD"/>
    <w:pPr>
      <w:spacing w:before="120" w:after="120"/>
      <w:jc w:val="both"/>
    </w:pPr>
    <w:rPr>
      <w:sz w:val="24"/>
      <w:szCs w:val="24"/>
      <w:lang w:val="en-GB"/>
    </w:rPr>
  </w:style>
  <w:style w:type="paragraph" w:customStyle="1" w:styleId="NormalCentered0">
    <w:name w:val="Normal Centered_0"/>
    <w:basedOn w:val="Normal"/>
    <w:rsid w:val="005643CD"/>
    <w:pPr>
      <w:jc w:val="center"/>
    </w:pPr>
  </w:style>
  <w:style w:type="paragraph" w:customStyle="1" w:styleId="Header1">
    <w:name w:val="Header_1"/>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footer" Target="footer4.xml"/><Relationship Id="rId42" Type="http://schemas.openxmlformats.org/officeDocument/2006/relationships/footer" Target="footer11.xml"/><Relationship Id="rId47" Type="http://schemas.openxmlformats.org/officeDocument/2006/relationships/footer" Target="footer13.xml"/><Relationship Id="rId63" Type="http://schemas.openxmlformats.org/officeDocument/2006/relationships/footer" Target="footer19.xml"/><Relationship Id="rId68" Type="http://schemas.openxmlformats.org/officeDocument/2006/relationships/footer" Target="footer21.xml"/><Relationship Id="rId16" Type="http://schemas.openxmlformats.org/officeDocument/2006/relationships/header" Target="header6.xml"/><Relationship Id="rId11" Type="http://schemas.openxmlformats.org/officeDocument/2006/relationships/footer" Target="footer1.xml"/><Relationship Id="rId32" Type="http://schemas.openxmlformats.org/officeDocument/2006/relationships/header" Target="header17.xml"/><Relationship Id="rId37" Type="http://schemas.openxmlformats.org/officeDocument/2006/relationships/footer" Target="footer9.xml"/><Relationship Id="rId53" Type="http://schemas.openxmlformats.org/officeDocument/2006/relationships/header" Target="header30.xml"/><Relationship Id="rId58" Type="http://schemas.openxmlformats.org/officeDocument/2006/relationships/header" Target="header33.xml"/><Relationship Id="rId74" Type="http://schemas.openxmlformats.org/officeDocument/2006/relationships/header" Target="header43.xml"/><Relationship Id="rId79" Type="http://schemas.openxmlformats.org/officeDocument/2006/relationships/header" Target="header47.xml"/><Relationship Id="rId5" Type="http://schemas.openxmlformats.org/officeDocument/2006/relationships/settings" Target="settings.xml"/><Relationship Id="rId61" Type="http://schemas.openxmlformats.org/officeDocument/2006/relationships/footer" Target="footer18.xml"/><Relationship Id="rId82" Type="http://schemas.openxmlformats.org/officeDocument/2006/relationships/fontTable" Target="fontTable.xml"/><Relationship Id="rId19" Type="http://schemas.openxmlformats.org/officeDocument/2006/relationships/footer" Target="footer3.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43" Type="http://schemas.openxmlformats.org/officeDocument/2006/relationships/header" Target="header24.xml"/><Relationship Id="rId48" Type="http://schemas.openxmlformats.org/officeDocument/2006/relationships/header" Target="header27.xml"/><Relationship Id="rId56" Type="http://schemas.openxmlformats.org/officeDocument/2006/relationships/header" Target="header32.xml"/><Relationship Id="rId64" Type="http://schemas.openxmlformats.org/officeDocument/2006/relationships/header" Target="header37.xml"/><Relationship Id="rId69" Type="http://schemas.openxmlformats.org/officeDocument/2006/relationships/header" Target="header40.xml"/><Relationship Id="rId77" Type="http://schemas.openxmlformats.org/officeDocument/2006/relationships/header" Target="header45.xml"/><Relationship Id="rId8" Type="http://schemas.openxmlformats.org/officeDocument/2006/relationships/endnotes" Target="endnotes.xml"/><Relationship Id="rId51" Type="http://schemas.openxmlformats.org/officeDocument/2006/relationships/header" Target="header29.xml"/><Relationship Id="rId72" Type="http://schemas.openxmlformats.org/officeDocument/2006/relationships/header" Target="header42.xml"/><Relationship Id="rId80" Type="http://schemas.openxmlformats.org/officeDocument/2006/relationships/footer" Target="footer2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8.xml"/><Relationship Id="rId38" Type="http://schemas.openxmlformats.org/officeDocument/2006/relationships/header" Target="header21.xml"/><Relationship Id="rId46" Type="http://schemas.openxmlformats.org/officeDocument/2006/relationships/header" Target="header26.xml"/><Relationship Id="rId59" Type="http://schemas.openxmlformats.org/officeDocument/2006/relationships/header" Target="header34.xml"/><Relationship Id="rId67" Type="http://schemas.openxmlformats.org/officeDocument/2006/relationships/header" Target="header39.xml"/><Relationship Id="rId20" Type="http://schemas.openxmlformats.org/officeDocument/2006/relationships/header" Target="header9.xml"/><Relationship Id="rId41" Type="http://schemas.openxmlformats.org/officeDocument/2006/relationships/header" Target="header23.xml"/><Relationship Id="rId54" Type="http://schemas.openxmlformats.org/officeDocument/2006/relationships/footer" Target="footer16.xml"/><Relationship Id="rId62" Type="http://schemas.openxmlformats.org/officeDocument/2006/relationships/header" Target="header36.xml"/><Relationship Id="rId70" Type="http://schemas.openxmlformats.org/officeDocument/2006/relationships/header" Target="header41.xml"/><Relationship Id="rId75" Type="http://schemas.openxmlformats.org/officeDocument/2006/relationships/header" Target="header44.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0.xml"/><Relationship Id="rId49" Type="http://schemas.openxmlformats.org/officeDocument/2006/relationships/footer" Target="footer14.xml"/><Relationship Id="rId57" Type="http://schemas.openxmlformats.org/officeDocument/2006/relationships/footer" Target="footer17.xml"/><Relationship Id="rId10" Type="http://schemas.openxmlformats.org/officeDocument/2006/relationships/header" Target="header2.xml"/><Relationship Id="rId31" Type="http://schemas.openxmlformats.org/officeDocument/2006/relationships/header" Target="header16.xml"/><Relationship Id="rId44" Type="http://schemas.openxmlformats.org/officeDocument/2006/relationships/footer" Target="footer12.xml"/><Relationship Id="rId52" Type="http://schemas.openxmlformats.org/officeDocument/2006/relationships/footer" Target="footer15.xml"/><Relationship Id="rId60" Type="http://schemas.openxmlformats.org/officeDocument/2006/relationships/header" Target="header35.xml"/><Relationship Id="rId65" Type="http://schemas.openxmlformats.org/officeDocument/2006/relationships/header" Target="header38.xml"/><Relationship Id="rId73" Type="http://schemas.openxmlformats.org/officeDocument/2006/relationships/footer" Target="footer23.xml"/><Relationship Id="rId78" Type="http://schemas.openxmlformats.org/officeDocument/2006/relationships/header" Target="header46.xml"/><Relationship Id="rId81" Type="http://schemas.openxmlformats.org/officeDocument/2006/relationships/header" Target="header48.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9" Type="http://schemas.openxmlformats.org/officeDocument/2006/relationships/footer" Target="footer10.xml"/><Relationship Id="rId34" Type="http://schemas.openxmlformats.org/officeDocument/2006/relationships/header" Target="header18.xml"/><Relationship Id="rId50" Type="http://schemas.openxmlformats.org/officeDocument/2006/relationships/header" Target="header28.xml"/><Relationship Id="rId55" Type="http://schemas.openxmlformats.org/officeDocument/2006/relationships/header" Target="header31.xml"/><Relationship Id="rId76" Type="http://schemas.openxmlformats.org/officeDocument/2006/relationships/footer" Target="footer24.xml"/><Relationship Id="rId7" Type="http://schemas.openxmlformats.org/officeDocument/2006/relationships/footnotes" Target="footnotes.xml"/><Relationship Id="rId71" Type="http://schemas.openxmlformats.org/officeDocument/2006/relationships/footer" Target="footer22.xml"/><Relationship Id="rId2" Type="http://schemas.openxmlformats.org/officeDocument/2006/relationships/numbering" Target="numbering.xml"/><Relationship Id="rId29" Type="http://schemas.openxmlformats.org/officeDocument/2006/relationships/footer" Target="footer7.xml"/><Relationship Id="rId24" Type="http://schemas.openxmlformats.org/officeDocument/2006/relationships/footer" Target="footer5.xml"/><Relationship Id="rId40" Type="http://schemas.openxmlformats.org/officeDocument/2006/relationships/header" Target="header22.xml"/><Relationship Id="rId45" Type="http://schemas.openxmlformats.org/officeDocument/2006/relationships/header" Target="header25.xml"/><Relationship Id="rId66"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D572B-331A-4B77-80F8-D51B0AF20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31566</Words>
  <Characters>179927</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KYanchev</cp:lastModifiedBy>
  <cp:revision>2</cp:revision>
  <dcterms:created xsi:type="dcterms:W3CDTF">2019-05-23T11:07:00Z</dcterms:created>
  <dcterms:modified xsi:type="dcterms:W3CDTF">2019-05-23T11:07:00Z</dcterms:modified>
</cp:coreProperties>
</file>