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242" w:rsidRPr="00820FBA" w:rsidRDefault="00A75242" w:rsidP="00573368">
      <w:pPr>
        <w:spacing w:after="0" w:line="240" w:lineRule="auto"/>
        <w:jc w:val="center"/>
        <w:rPr>
          <w:rFonts w:ascii="Times New Roman" w:hAnsi="Times New Roman" w:cs="Times New Roman"/>
          <w:b/>
          <w:bCs/>
          <w:sz w:val="10"/>
          <w:szCs w:val="10"/>
        </w:rPr>
      </w:pPr>
    </w:p>
    <w:p w:rsidR="00173A9D" w:rsidRDefault="00173A9D" w:rsidP="00573368">
      <w:pPr>
        <w:spacing w:after="0" w:line="240" w:lineRule="auto"/>
        <w:jc w:val="center"/>
        <w:rPr>
          <w:rFonts w:ascii="Times New Roman" w:hAnsi="Times New Roman" w:cs="Times New Roman"/>
          <w:b/>
          <w:bCs/>
          <w:sz w:val="28"/>
          <w:szCs w:val="28"/>
        </w:rPr>
      </w:pPr>
    </w:p>
    <w:p w:rsidR="00A75242" w:rsidRPr="0028397C" w:rsidRDefault="00A75242" w:rsidP="00573368">
      <w:pPr>
        <w:spacing w:after="0" w:line="240" w:lineRule="auto"/>
        <w:jc w:val="center"/>
        <w:rPr>
          <w:rFonts w:ascii="Times New Roman" w:hAnsi="Times New Roman" w:cs="Times New Roman"/>
          <w:b/>
          <w:bCs/>
          <w:sz w:val="28"/>
          <w:szCs w:val="28"/>
        </w:rPr>
      </w:pPr>
      <w:r w:rsidRPr="0028397C">
        <w:rPr>
          <w:rFonts w:ascii="Times New Roman" w:hAnsi="Times New Roman" w:cs="Times New Roman"/>
          <w:b/>
          <w:bCs/>
          <w:sz w:val="28"/>
          <w:szCs w:val="28"/>
        </w:rPr>
        <w:t>СПИСЪК</w:t>
      </w:r>
    </w:p>
    <w:p w:rsidR="00A75242" w:rsidRPr="004E2500" w:rsidRDefault="00A75242" w:rsidP="0075202F">
      <w:pPr>
        <w:spacing w:after="0"/>
        <w:jc w:val="center"/>
        <w:rPr>
          <w:rFonts w:ascii="Times New Roman" w:hAnsi="Times New Roman" w:cs="Times New Roman"/>
          <w:b/>
          <w:bCs/>
        </w:rPr>
      </w:pPr>
      <w:r w:rsidRPr="00A23A97">
        <w:rPr>
          <w:rFonts w:ascii="Times New Roman" w:hAnsi="Times New Roman" w:cs="Times New Roman"/>
          <w:b/>
          <w:bCs/>
        </w:rPr>
        <w:t>НА ПРОЕКТНИ</w:t>
      </w:r>
      <w:r>
        <w:rPr>
          <w:rFonts w:ascii="Times New Roman" w:hAnsi="Times New Roman" w:cs="Times New Roman"/>
          <w:b/>
          <w:bCs/>
        </w:rPr>
        <w:t>ТЕ</w:t>
      </w:r>
      <w:r w:rsidRPr="00A23A97">
        <w:rPr>
          <w:rFonts w:ascii="Times New Roman" w:hAnsi="Times New Roman" w:cs="Times New Roman"/>
          <w:b/>
          <w:bCs/>
        </w:rPr>
        <w:t xml:space="preserve"> ПРЕДЛОЖЕНИЯ</w:t>
      </w:r>
      <w:r>
        <w:rPr>
          <w:rFonts w:ascii="Times New Roman" w:hAnsi="Times New Roman" w:cs="Times New Roman"/>
          <w:b/>
          <w:bCs/>
        </w:rPr>
        <w:t>,</w:t>
      </w:r>
      <w:r w:rsidRPr="00A23A97">
        <w:rPr>
          <w:rFonts w:ascii="Times New Roman" w:hAnsi="Times New Roman" w:cs="Times New Roman"/>
          <w:b/>
          <w:bCs/>
        </w:rPr>
        <w:t xml:space="preserve"> </w:t>
      </w:r>
      <w:r>
        <w:rPr>
          <w:rFonts w:ascii="Times New Roman" w:hAnsi="Times New Roman" w:cs="Times New Roman"/>
          <w:b/>
          <w:bCs/>
        </w:rPr>
        <w:t xml:space="preserve">КОИТО </w:t>
      </w:r>
      <w:r w:rsidRPr="00AD41F8">
        <w:rPr>
          <w:rFonts w:ascii="Times New Roman" w:hAnsi="Times New Roman" w:cs="Times New Roman"/>
          <w:b/>
          <w:bCs/>
        </w:rPr>
        <w:t xml:space="preserve">НЕ ОТГОВАРЯТ НА КРИТЕРИИТЕ ЗА АДМИНИСТРАТИВНО СЪОТВЕТСТВИЕ И ДОПУСТИМОСТ </w:t>
      </w:r>
      <w:r>
        <w:rPr>
          <w:rFonts w:ascii="Times New Roman" w:hAnsi="Times New Roman" w:cs="Times New Roman"/>
          <w:b/>
          <w:bCs/>
        </w:rPr>
        <w:t>И НЕ СЕ ДОПУСКАТ ДО ТЕХНИЧЕСКА И ФИНАНСОВА ОЦЕНКА</w:t>
      </w:r>
      <w:r w:rsidRPr="00A23A97">
        <w:rPr>
          <w:rFonts w:ascii="Times New Roman" w:hAnsi="Times New Roman" w:cs="Times New Roman"/>
          <w:b/>
          <w:bCs/>
        </w:rPr>
        <w:t xml:space="preserve"> ПО ПРОЦЕДУРА </w:t>
      </w:r>
      <w:r w:rsidRPr="004E2500">
        <w:rPr>
          <w:rFonts w:ascii="Times New Roman" w:hAnsi="Times New Roman" w:cs="Times New Roman"/>
          <w:b/>
          <w:bCs/>
        </w:rPr>
        <w:t>№</w:t>
      </w:r>
      <w:r w:rsidRPr="004E2500">
        <w:rPr>
          <w:rFonts w:ascii="Times New Roman" w:hAnsi="Times New Roman" w:cs="Times New Roman"/>
          <w:b/>
          <w:bCs/>
          <w:color w:val="333333"/>
          <w:shd w:val="clear" w:color="auto" w:fill="FFFFFF"/>
        </w:rPr>
        <w:t> </w:t>
      </w:r>
      <w:r w:rsidRPr="004E2500">
        <w:rPr>
          <w:rFonts w:ascii="Times New Roman" w:hAnsi="Times New Roman" w:cs="Times New Roman"/>
          <w:b/>
          <w:bCs/>
          <w:lang w:eastAsia="bg-BG"/>
        </w:rPr>
        <w:t>BG16M1OP002-</w:t>
      </w:r>
      <w:r w:rsidRPr="00E25586">
        <w:rPr>
          <w:rFonts w:ascii="Times New Roman" w:hAnsi="Times New Roman" w:cs="Times New Roman"/>
          <w:b/>
          <w:bCs/>
          <w:lang w:val="ru-RU" w:eastAsia="bg-BG"/>
        </w:rPr>
        <w:t>2</w:t>
      </w:r>
      <w:r w:rsidRPr="004E2500">
        <w:rPr>
          <w:rFonts w:ascii="Times New Roman" w:hAnsi="Times New Roman" w:cs="Times New Roman"/>
          <w:b/>
          <w:bCs/>
          <w:lang w:eastAsia="bg-BG"/>
        </w:rPr>
        <w:t>.00</w:t>
      </w:r>
      <w:r w:rsidRPr="00E25586">
        <w:rPr>
          <w:rFonts w:ascii="Times New Roman" w:hAnsi="Times New Roman" w:cs="Times New Roman"/>
          <w:b/>
          <w:bCs/>
          <w:lang w:val="ru-RU" w:eastAsia="bg-BG"/>
        </w:rPr>
        <w:t xml:space="preserve">9 </w:t>
      </w:r>
      <w:r w:rsidRPr="004E2500">
        <w:rPr>
          <w:rFonts w:ascii="Times New Roman" w:hAnsi="Times New Roman" w:cs="Times New Roman"/>
          <w:b/>
          <w:bCs/>
          <w:lang w:eastAsia="bg-BG"/>
        </w:rPr>
        <w:t>„И</w:t>
      </w:r>
      <w:r>
        <w:rPr>
          <w:rFonts w:ascii="Times New Roman" w:hAnsi="Times New Roman" w:cs="Times New Roman"/>
          <w:b/>
          <w:bCs/>
          <w:lang w:eastAsia="bg-BG"/>
        </w:rPr>
        <w:t>ЗПЪЛНЕНИЕ НА ДЕМОНСТАЦИОННИ ПРОЕКТИ В ОБЛАСТТА НА УПРАВЛЕНИЕТО НА ОТПАДЪЦИТЕ</w:t>
      </w:r>
      <w:r w:rsidRPr="004E2500">
        <w:rPr>
          <w:rFonts w:ascii="Times New Roman" w:hAnsi="Times New Roman" w:cs="Times New Roman"/>
          <w:b/>
          <w:bCs/>
          <w:lang w:eastAsia="bg-BG"/>
        </w:rPr>
        <w:t>“</w:t>
      </w:r>
      <w:r w:rsidRPr="004E2500">
        <w:rPr>
          <w:rFonts w:ascii="Times New Roman" w:hAnsi="Times New Roman" w:cs="Times New Roman"/>
          <w:b/>
          <w:bCs/>
        </w:rPr>
        <w:t xml:space="preserve"> </w:t>
      </w:r>
    </w:p>
    <w:p w:rsidR="00A75242" w:rsidRDefault="00A75242" w:rsidP="0076598C">
      <w:pPr>
        <w:spacing w:after="0"/>
        <w:jc w:val="both"/>
        <w:rPr>
          <w:rFonts w:ascii="Times New Roman" w:hAnsi="Times New Roman" w:cs="Times New Roman"/>
          <w:sz w:val="20"/>
          <w:szCs w:val="20"/>
        </w:rPr>
      </w:pPr>
    </w:p>
    <w:p w:rsidR="0075447D" w:rsidRPr="00EE678A" w:rsidRDefault="00A75242" w:rsidP="0075447D">
      <w:pPr>
        <w:pStyle w:val="NormalWeb"/>
        <w:spacing w:before="0" w:beforeAutospacing="0" w:after="0" w:afterAutospacing="0"/>
        <w:ind w:right="-141" w:firstLine="851"/>
        <w:jc w:val="both"/>
        <w:rPr>
          <w:rFonts w:eastAsia="Calibri"/>
          <w:sz w:val="22"/>
          <w:szCs w:val="22"/>
          <w:lang w:eastAsia="en-US"/>
        </w:rPr>
      </w:pPr>
      <w:r w:rsidRPr="0075447D">
        <w:rPr>
          <w:rFonts w:eastAsia="Calibri"/>
          <w:sz w:val="22"/>
          <w:szCs w:val="22"/>
          <w:lang w:eastAsia="en-US"/>
        </w:rPr>
        <w:t xml:space="preserve">Кандидатите, чиито проектни предложения не се допускат до техническа и финансова оценка, могат да подадат писмени възражения пред Ръководителя на управляващия орган на „Оперативна програма „Околна среда 2014 – 2020 г.“ </w:t>
      </w:r>
      <w:r w:rsidRPr="0075447D">
        <w:rPr>
          <w:rFonts w:eastAsia="Calibri"/>
          <w:b/>
          <w:bCs/>
          <w:sz w:val="22"/>
          <w:szCs w:val="22"/>
          <w:lang w:eastAsia="en-US"/>
        </w:rPr>
        <w:t>в едноседмичен срок от съобщаването</w:t>
      </w:r>
      <w:r w:rsidRPr="0075447D">
        <w:rPr>
          <w:rFonts w:eastAsia="Calibri"/>
          <w:sz w:val="22"/>
          <w:szCs w:val="22"/>
          <w:lang w:eastAsia="en-US"/>
        </w:rPr>
        <w:t xml:space="preserve"> (съобщаването се </w:t>
      </w:r>
      <w:r w:rsidR="0075447D">
        <w:rPr>
          <w:rFonts w:eastAsia="Calibri"/>
          <w:sz w:val="22"/>
          <w:szCs w:val="22"/>
          <w:lang w:eastAsia="en-US"/>
        </w:rPr>
        <w:t>удостоверява, с датата на изпращане на съобщение</w:t>
      </w:r>
      <w:r w:rsidRPr="0075447D">
        <w:rPr>
          <w:rFonts w:eastAsia="Calibri"/>
          <w:sz w:val="22"/>
          <w:szCs w:val="22"/>
          <w:lang w:eastAsia="en-US"/>
        </w:rPr>
        <w:t xml:space="preserve"> </w:t>
      </w:r>
      <w:r w:rsidR="0075447D">
        <w:rPr>
          <w:rFonts w:eastAsia="Calibri"/>
          <w:sz w:val="22"/>
          <w:szCs w:val="22"/>
          <w:lang w:eastAsia="en-US"/>
        </w:rPr>
        <w:t>от УО на ОПОС до</w:t>
      </w:r>
      <w:r w:rsidRPr="0075447D">
        <w:rPr>
          <w:rFonts w:eastAsia="Calibri"/>
          <w:sz w:val="22"/>
          <w:szCs w:val="22"/>
          <w:lang w:eastAsia="en-US"/>
        </w:rPr>
        <w:t xml:space="preserve"> профила на кандидата в ИСУН 2020). </w:t>
      </w:r>
      <w:r w:rsidRPr="00EE678A">
        <w:rPr>
          <w:rFonts w:eastAsia="Calibri"/>
          <w:sz w:val="22"/>
          <w:szCs w:val="22"/>
          <w:lang w:eastAsia="en-US"/>
        </w:rPr>
        <w:t>Възражени</w:t>
      </w:r>
      <w:r w:rsidR="00BF4096" w:rsidRPr="00EE678A">
        <w:rPr>
          <w:rFonts w:eastAsia="Calibri"/>
          <w:sz w:val="22"/>
          <w:szCs w:val="22"/>
          <w:lang w:eastAsia="en-US"/>
        </w:rPr>
        <w:t xml:space="preserve">я могат да се подават и </w:t>
      </w:r>
      <w:r w:rsidRPr="00EE678A">
        <w:rPr>
          <w:rFonts w:eastAsia="Calibri"/>
          <w:sz w:val="22"/>
          <w:szCs w:val="22"/>
          <w:lang w:eastAsia="en-US"/>
        </w:rPr>
        <w:t>на хартиен носител, подписан</w:t>
      </w:r>
      <w:r w:rsidR="0075447D" w:rsidRPr="00EE678A">
        <w:rPr>
          <w:rFonts w:eastAsia="Calibri"/>
          <w:sz w:val="22"/>
          <w:szCs w:val="22"/>
          <w:lang w:eastAsia="en-US"/>
        </w:rPr>
        <w:t>и</w:t>
      </w:r>
      <w:r w:rsidRPr="00EE678A">
        <w:rPr>
          <w:rFonts w:eastAsia="Calibri"/>
          <w:sz w:val="22"/>
          <w:szCs w:val="22"/>
          <w:lang w:eastAsia="en-US"/>
        </w:rPr>
        <w:t xml:space="preserve"> от кандидата или упълномощено лице. В случай на упълномощаване, към възражението следва да се представи и нотариално заверено пълномощно. С подаване на възражението не могат да се представят нови документи, които не са били част от първоначално представеното проектно предложение и/или </w:t>
      </w:r>
      <w:r w:rsidR="00EE678A">
        <w:rPr>
          <w:rFonts w:eastAsia="Calibri"/>
          <w:sz w:val="22"/>
          <w:szCs w:val="22"/>
          <w:lang w:eastAsia="en-US"/>
        </w:rPr>
        <w:t>са</w:t>
      </w:r>
      <w:r w:rsidR="0075447D" w:rsidRPr="00EE678A">
        <w:rPr>
          <w:rFonts w:eastAsia="Calibri"/>
          <w:sz w:val="22"/>
          <w:szCs w:val="22"/>
          <w:lang w:eastAsia="en-US"/>
        </w:rPr>
        <w:t xml:space="preserve"> допълнително представените на </w:t>
      </w:r>
      <w:r w:rsidR="00EE678A">
        <w:rPr>
          <w:rFonts w:eastAsia="Calibri"/>
          <w:sz w:val="22"/>
          <w:szCs w:val="22"/>
          <w:lang w:eastAsia="en-US"/>
        </w:rPr>
        <w:t>О</w:t>
      </w:r>
      <w:r w:rsidR="0075447D" w:rsidRPr="00EE678A">
        <w:rPr>
          <w:rFonts w:eastAsia="Calibri"/>
          <w:sz w:val="22"/>
          <w:szCs w:val="22"/>
          <w:lang w:eastAsia="en-US"/>
        </w:rPr>
        <w:t>ценителната комисия</w:t>
      </w:r>
      <w:r w:rsidR="00EE678A">
        <w:rPr>
          <w:rFonts w:eastAsia="Calibri"/>
          <w:sz w:val="22"/>
          <w:szCs w:val="22"/>
          <w:lang w:eastAsia="en-US"/>
        </w:rPr>
        <w:t xml:space="preserve"> във връзка с </w:t>
      </w:r>
      <w:r w:rsidR="0075447D" w:rsidRPr="00EE678A">
        <w:rPr>
          <w:rFonts w:eastAsia="Calibri"/>
          <w:sz w:val="22"/>
          <w:szCs w:val="22"/>
          <w:lang w:eastAsia="en-US"/>
        </w:rPr>
        <w:t xml:space="preserve">реда на чл.18, ал. 2 от ПМС 162/ 2016 г. </w:t>
      </w:r>
    </w:p>
    <w:p w:rsidR="00A75242" w:rsidRPr="000E02D2" w:rsidRDefault="00A75242" w:rsidP="00EE678A">
      <w:pPr>
        <w:spacing w:after="0"/>
        <w:ind w:right="-121" w:firstLine="851"/>
        <w:jc w:val="both"/>
        <w:rPr>
          <w:rFonts w:ascii="Times New Roman" w:hAnsi="Times New Roman" w:cs="Times New Roman"/>
        </w:rPr>
      </w:pPr>
      <w:r>
        <w:rPr>
          <w:rFonts w:ascii="Times New Roman" w:hAnsi="Times New Roman" w:cs="Times New Roman"/>
        </w:rPr>
        <w:t>В</w:t>
      </w:r>
      <w:r w:rsidRPr="001F1B91">
        <w:rPr>
          <w:rFonts w:ascii="Times New Roman" w:hAnsi="Times New Roman" w:cs="Times New Roman"/>
        </w:rPr>
        <w:t>ъзражения,</w:t>
      </w:r>
      <w:r w:rsidRPr="00095D97">
        <w:rPr>
          <w:rFonts w:ascii="Times New Roman" w:hAnsi="Times New Roman" w:cs="Times New Roman"/>
        </w:rPr>
        <w:t xml:space="preserve"> </w:t>
      </w:r>
      <w:r w:rsidRPr="001F1B91">
        <w:rPr>
          <w:rFonts w:ascii="Times New Roman" w:hAnsi="Times New Roman" w:cs="Times New Roman"/>
        </w:rPr>
        <w:t>които са пода</w:t>
      </w:r>
      <w:r>
        <w:rPr>
          <w:rFonts w:ascii="Times New Roman" w:hAnsi="Times New Roman" w:cs="Times New Roman"/>
        </w:rPr>
        <w:t xml:space="preserve">дени извън регламентирания срок </w:t>
      </w:r>
      <w:r w:rsidR="00E56496">
        <w:rPr>
          <w:rFonts w:ascii="Times New Roman" w:hAnsi="Times New Roman" w:cs="Times New Roman"/>
        </w:rPr>
        <w:t xml:space="preserve">/т.е. посочения в </w:t>
      </w:r>
      <w:r w:rsidR="00D156AA">
        <w:rPr>
          <w:rFonts w:ascii="Times New Roman" w:hAnsi="Times New Roman" w:cs="Times New Roman"/>
        </w:rPr>
        <w:t>ИСУН 2020</w:t>
      </w:r>
      <w:r w:rsidR="00E56496">
        <w:rPr>
          <w:rFonts w:ascii="Times New Roman" w:hAnsi="Times New Roman" w:cs="Times New Roman"/>
        </w:rPr>
        <w:t>/</w:t>
      </w:r>
      <w:r w:rsidR="00D156AA">
        <w:rPr>
          <w:rFonts w:ascii="Times New Roman" w:hAnsi="Times New Roman" w:cs="Times New Roman"/>
        </w:rPr>
        <w:t xml:space="preserve"> </w:t>
      </w:r>
      <w:r>
        <w:rPr>
          <w:rFonts w:ascii="Times New Roman" w:hAnsi="Times New Roman" w:cs="Times New Roman"/>
        </w:rPr>
        <w:t>няма да бъдат разглежда</w:t>
      </w:r>
      <w:r w:rsidR="00E56496">
        <w:rPr>
          <w:rFonts w:ascii="Times New Roman" w:hAnsi="Times New Roman" w:cs="Times New Roman"/>
        </w:rPr>
        <w:t>ни</w:t>
      </w:r>
      <w:r>
        <w:rPr>
          <w:rFonts w:ascii="Times New Roman" w:hAnsi="Times New Roman" w:cs="Times New Roman"/>
        </w:rPr>
        <w:t xml:space="preserve">, както и ако същите са подадени </w:t>
      </w:r>
      <w:r w:rsidRPr="001F1B91">
        <w:rPr>
          <w:rFonts w:ascii="Times New Roman" w:hAnsi="Times New Roman" w:cs="Times New Roman"/>
        </w:rPr>
        <w:t>от лица, различни от представляващите кандидата или упълномощени</w:t>
      </w:r>
      <w:r w:rsidR="00E56496">
        <w:rPr>
          <w:rFonts w:ascii="Times New Roman" w:hAnsi="Times New Roman" w:cs="Times New Roman"/>
        </w:rPr>
        <w:t>те</w:t>
      </w:r>
      <w:r w:rsidRPr="001F1B91">
        <w:rPr>
          <w:rFonts w:ascii="Times New Roman" w:hAnsi="Times New Roman" w:cs="Times New Roman"/>
        </w:rPr>
        <w:t xml:space="preserve"> лица. </w:t>
      </w:r>
      <w:r w:rsidRPr="000E02D2">
        <w:rPr>
          <w:rFonts w:ascii="Times New Roman" w:hAnsi="Times New Roman" w:cs="Times New Roman"/>
        </w:rPr>
        <w:t xml:space="preserve">За дата на подаване на възражението </w:t>
      </w:r>
      <w:r w:rsidR="00864C6E" w:rsidRPr="000E02D2">
        <w:rPr>
          <w:rFonts w:ascii="Times New Roman" w:hAnsi="Times New Roman" w:cs="Times New Roman"/>
        </w:rPr>
        <w:t xml:space="preserve">на хартиен носител </w:t>
      </w:r>
      <w:r w:rsidR="0019632B">
        <w:rPr>
          <w:rFonts w:ascii="Times New Roman" w:hAnsi="Times New Roman" w:cs="Times New Roman"/>
        </w:rPr>
        <w:t xml:space="preserve">ще </w:t>
      </w:r>
      <w:r w:rsidRPr="000E02D2">
        <w:rPr>
          <w:rFonts w:ascii="Times New Roman" w:hAnsi="Times New Roman" w:cs="Times New Roman"/>
        </w:rPr>
        <w:t>се счита датата на пощенското клеймо.</w:t>
      </w:r>
      <w:bookmarkStart w:id="0" w:name="_GoBack"/>
      <w:bookmarkEnd w:id="0"/>
    </w:p>
    <w:p w:rsidR="00A75242" w:rsidRDefault="00A75242" w:rsidP="00820FBA">
      <w:pPr>
        <w:spacing w:after="0"/>
        <w:ind w:right="-121"/>
        <w:jc w:val="both"/>
        <w:rPr>
          <w:rFonts w:ascii="Times New Roman" w:hAnsi="Times New Roman" w:cs="Times New Roman"/>
          <w:b/>
          <w:bCs/>
        </w:rPr>
      </w:pPr>
    </w:p>
    <w:p w:rsidR="00B869EE" w:rsidRPr="00095D97" w:rsidRDefault="00B869EE" w:rsidP="00820FBA">
      <w:pPr>
        <w:spacing w:after="0"/>
        <w:ind w:right="-121"/>
        <w:jc w:val="both"/>
        <w:rPr>
          <w:rFonts w:ascii="Times New Roman" w:hAnsi="Times New Roman" w:cs="Times New Roman"/>
          <w:b/>
          <w:bCs/>
        </w:rPr>
      </w:pPr>
    </w:p>
    <w:p w:rsidR="00A75242" w:rsidRPr="001F1B91" w:rsidRDefault="00A75242" w:rsidP="00820FBA">
      <w:pPr>
        <w:spacing w:after="0"/>
        <w:ind w:right="-121"/>
        <w:jc w:val="both"/>
        <w:rPr>
          <w:rFonts w:ascii="Times New Roman" w:hAnsi="Times New Roman" w:cs="Times New Roman"/>
        </w:rPr>
      </w:pPr>
      <w:r w:rsidRPr="001F1B91">
        <w:rPr>
          <w:rFonts w:ascii="Times New Roman" w:hAnsi="Times New Roman" w:cs="Times New Roman"/>
        </w:rPr>
        <w:t>Възражението се подава на следния адрес:</w:t>
      </w:r>
    </w:p>
    <w:p w:rsidR="00A75242" w:rsidRPr="001F1B91" w:rsidRDefault="00A75242" w:rsidP="00820FBA">
      <w:pPr>
        <w:spacing w:after="0"/>
        <w:ind w:right="-121"/>
        <w:jc w:val="both"/>
        <w:rPr>
          <w:rFonts w:ascii="Times New Roman" w:hAnsi="Times New Roman" w:cs="Times New Roman"/>
        </w:rPr>
      </w:pPr>
      <w:r w:rsidRPr="001F1B91">
        <w:rPr>
          <w:rFonts w:ascii="Times New Roman" w:hAnsi="Times New Roman" w:cs="Times New Roman"/>
        </w:rPr>
        <w:t>До Ръководителя на УО на ОПОС</w:t>
      </w:r>
    </w:p>
    <w:p w:rsidR="00A75242" w:rsidRPr="001F1B91" w:rsidRDefault="00A75242" w:rsidP="00820FBA">
      <w:pPr>
        <w:spacing w:after="0"/>
        <w:ind w:right="-121"/>
        <w:jc w:val="both"/>
        <w:rPr>
          <w:rFonts w:ascii="Times New Roman" w:hAnsi="Times New Roman" w:cs="Times New Roman"/>
        </w:rPr>
      </w:pPr>
      <w:r w:rsidRPr="001F1B91">
        <w:rPr>
          <w:rFonts w:ascii="Times New Roman" w:hAnsi="Times New Roman" w:cs="Times New Roman"/>
        </w:rPr>
        <w:t xml:space="preserve">ГД „Оперативна програма </w:t>
      </w:r>
      <w:r>
        <w:rPr>
          <w:rFonts w:ascii="Times New Roman" w:hAnsi="Times New Roman" w:cs="Times New Roman"/>
        </w:rPr>
        <w:t>„</w:t>
      </w:r>
      <w:r w:rsidRPr="001F1B91">
        <w:rPr>
          <w:rFonts w:ascii="Times New Roman" w:hAnsi="Times New Roman" w:cs="Times New Roman"/>
        </w:rPr>
        <w:t>Околна среда“</w:t>
      </w:r>
    </w:p>
    <w:p w:rsidR="00A75242" w:rsidRPr="001F1B91" w:rsidRDefault="00A75242" w:rsidP="00820FBA">
      <w:pPr>
        <w:spacing w:after="0"/>
        <w:ind w:right="-121"/>
        <w:jc w:val="both"/>
        <w:rPr>
          <w:rFonts w:ascii="Times New Roman" w:hAnsi="Times New Roman" w:cs="Times New Roman"/>
        </w:rPr>
      </w:pPr>
      <w:r w:rsidRPr="001F1B91">
        <w:rPr>
          <w:rFonts w:ascii="Times New Roman" w:hAnsi="Times New Roman" w:cs="Times New Roman"/>
        </w:rPr>
        <w:t>Министерство на околната среда и водите</w:t>
      </w:r>
    </w:p>
    <w:p w:rsidR="00A75242" w:rsidRPr="001F1B91" w:rsidRDefault="00A75242" w:rsidP="00820FBA">
      <w:pPr>
        <w:spacing w:after="0"/>
        <w:ind w:right="-121"/>
        <w:jc w:val="both"/>
        <w:rPr>
          <w:rFonts w:ascii="Times New Roman" w:hAnsi="Times New Roman" w:cs="Times New Roman"/>
        </w:rPr>
      </w:pPr>
      <w:r w:rsidRPr="001F1B91">
        <w:rPr>
          <w:rFonts w:ascii="Times New Roman" w:hAnsi="Times New Roman" w:cs="Times New Roman"/>
        </w:rPr>
        <w:t>гр. София 1000, ул.“Уилям Гладстон“, №</w:t>
      </w:r>
      <w:r>
        <w:rPr>
          <w:rFonts w:ascii="Times New Roman" w:hAnsi="Times New Roman" w:cs="Times New Roman"/>
        </w:rPr>
        <w:t xml:space="preserve"> </w:t>
      </w:r>
      <w:r w:rsidRPr="001F1B91">
        <w:rPr>
          <w:rFonts w:ascii="Times New Roman" w:hAnsi="Times New Roman" w:cs="Times New Roman"/>
        </w:rPr>
        <w:t xml:space="preserve">67 </w:t>
      </w:r>
    </w:p>
    <w:p w:rsidR="00A75242" w:rsidRPr="001F1B91" w:rsidRDefault="00A75242" w:rsidP="00820FBA">
      <w:pPr>
        <w:spacing w:after="0"/>
        <w:ind w:right="-121"/>
        <w:jc w:val="both"/>
        <w:rPr>
          <w:rFonts w:ascii="Times New Roman" w:hAnsi="Times New Roman" w:cs="Times New Roman"/>
        </w:rPr>
      </w:pPr>
      <w:r>
        <w:rPr>
          <w:rFonts w:ascii="Times New Roman" w:hAnsi="Times New Roman" w:cs="Times New Roman"/>
        </w:rPr>
        <w:t>Относно:</w:t>
      </w:r>
      <w:r w:rsidR="004E511E">
        <w:rPr>
          <w:rFonts w:ascii="Times New Roman" w:hAnsi="Times New Roman" w:cs="Times New Roman"/>
        </w:rPr>
        <w:t xml:space="preserve"> </w:t>
      </w:r>
      <w:r w:rsidRPr="001F1B91">
        <w:rPr>
          <w:rFonts w:ascii="Times New Roman" w:hAnsi="Times New Roman" w:cs="Times New Roman"/>
        </w:rPr>
        <w:t xml:space="preserve">Възражение срещу </w:t>
      </w:r>
      <w:r>
        <w:rPr>
          <w:rFonts w:ascii="Times New Roman" w:hAnsi="Times New Roman" w:cs="Times New Roman"/>
        </w:rPr>
        <w:t xml:space="preserve">недопускане до техническа и финансова оценка на проект № ........ </w:t>
      </w:r>
      <w:r w:rsidRPr="001F1B91">
        <w:rPr>
          <w:rFonts w:ascii="Times New Roman" w:hAnsi="Times New Roman" w:cs="Times New Roman"/>
        </w:rPr>
        <w:t>/посочва се регистрационен номер на проекта</w:t>
      </w:r>
      <w:r>
        <w:rPr>
          <w:rFonts w:ascii="Times New Roman" w:hAnsi="Times New Roman" w:cs="Times New Roman"/>
        </w:rPr>
        <w:t xml:space="preserve"> в ИСУН 2020</w:t>
      </w:r>
      <w:r w:rsidRPr="001F1B91">
        <w:rPr>
          <w:rFonts w:ascii="Times New Roman" w:hAnsi="Times New Roman" w:cs="Times New Roman"/>
        </w:rPr>
        <w:t xml:space="preserve">/ </w:t>
      </w:r>
    </w:p>
    <w:p w:rsidR="00A75242" w:rsidRDefault="00A75242" w:rsidP="00820FBA">
      <w:pPr>
        <w:spacing w:after="0"/>
        <w:ind w:right="-121"/>
        <w:jc w:val="both"/>
        <w:rPr>
          <w:rFonts w:ascii="Times New Roman" w:hAnsi="Times New Roman" w:cs="Times New Roman"/>
        </w:rPr>
      </w:pPr>
    </w:p>
    <w:p w:rsidR="00A75242" w:rsidRDefault="00A75242" w:rsidP="007C3736">
      <w:pPr>
        <w:spacing w:after="0"/>
        <w:jc w:val="both"/>
        <w:rPr>
          <w:rFonts w:ascii="Times New Roman" w:hAnsi="Times New Roman" w:cs="Times New Roman"/>
        </w:rPr>
      </w:pPr>
    </w:p>
    <w:p w:rsidR="00A75242" w:rsidRDefault="00A75242" w:rsidP="007C3736">
      <w:pPr>
        <w:spacing w:after="0"/>
        <w:jc w:val="both"/>
        <w:rPr>
          <w:rFonts w:ascii="Times New Roman" w:hAnsi="Times New Roman" w:cs="Times New Roman"/>
        </w:rPr>
      </w:pPr>
    </w:p>
    <w:p w:rsidR="00A75242" w:rsidRDefault="00A75242" w:rsidP="007C3736">
      <w:pPr>
        <w:spacing w:after="0"/>
        <w:jc w:val="both"/>
        <w:rPr>
          <w:rFonts w:ascii="Times New Roman" w:hAnsi="Times New Roman" w:cs="Times New Roman"/>
        </w:rPr>
      </w:pPr>
    </w:p>
    <w:p w:rsidR="00A75242" w:rsidRPr="001F1B91" w:rsidRDefault="00A75242" w:rsidP="007C3736">
      <w:pPr>
        <w:spacing w:after="0"/>
        <w:jc w:val="both"/>
        <w:rPr>
          <w:rFonts w:ascii="Times New Roman" w:hAnsi="Times New Roman" w:cs="Times New Roman"/>
        </w:rPr>
      </w:pPr>
    </w:p>
    <w:tbl>
      <w:tblPr>
        <w:tblW w:w="15120"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1"/>
        <w:gridCol w:w="2677"/>
        <w:gridCol w:w="1620"/>
        <w:gridCol w:w="2624"/>
        <w:gridCol w:w="7708"/>
      </w:tblGrid>
      <w:tr w:rsidR="00A75242" w:rsidRPr="004A6199" w:rsidTr="00316D6B">
        <w:trPr>
          <w:trHeight w:val="1297"/>
        </w:trPr>
        <w:tc>
          <w:tcPr>
            <w:tcW w:w="491" w:type="dxa"/>
            <w:shd w:val="clear" w:color="auto" w:fill="D0CECE"/>
            <w:vAlign w:val="center"/>
          </w:tcPr>
          <w:p w:rsidR="00A75242" w:rsidRPr="004A6199" w:rsidRDefault="00A75242" w:rsidP="00E54DAC">
            <w:pPr>
              <w:spacing w:after="60" w:line="240" w:lineRule="auto"/>
              <w:ind w:left="-214" w:right="-142"/>
              <w:jc w:val="center"/>
              <w:rPr>
                <w:rFonts w:ascii="Times New Roman" w:hAnsi="Times New Roman" w:cs="Times New Roman"/>
                <w:b/>
                <w:bCs/>
              </w:rPr>
            </w:pPr>
            <w:r w:rsidRPr="004A6199">
              <w:rPr>
                <w:rFonts w:ascii="Times New Roman" w:hAnsi="Times New Roman" w:cs="Times New Roman"/>
                <w:b/>
                <w:bCs/>
              </w:rPr>
              <w:t>№</w:t>
            </w:r>
          </w:p>
        </w:tc>
        <w:tc>
          <w:tcPr>
            <w:tcW w:w="2677" w:type="dxa"/>
            <w:shd w:val="clear" w:color="auto" w:fill="D0CECE"/>
            <w:vAlign w:val="center"/>
          </w:tcPr>
          <w:p w:rsidR="00A75242" w:rsidRPr="004A6199" w:rsidRDefault="00A75242" w:rsidP="004A6199">
            <w:pPr>
              <w:spacing w:after="0"/>
              <w:jc w:val="center"/>
              <w:rPr>
                <w:rFonts w:ascii="Times New Roman" w:hAnsi="Times New Roman" w:cs="Times New Roman"/>
                <w:b/>
                <w:bCs/>
              </w:rPr>
            </w:pPr>
            <w:r w:rsidRPr="004A6199">
              <w:rPr>
                <w:rFonts w:ascii="Times New Roman" w:hAnsi="Times New Roman" w:cs="Times New Roman"/>
                <w:b/>
                <w:bCs/>
              </w:rPr>
              <w:t xml:space="preserve">Регистрационен № </w:t>
            </w:r>
          </w:p>
          <w:p w:rsidR="00A75242" w:rsidRPr="004A6199" w:rsidRDefault="00A75242" w:rsidP="00316D6B">
            <w:pPr>
              <w:spacing w:after="0"/>
              <w:ind w:right="-102"/>
              <w:jc w:val="center"/>
              <w:rPr>
                <w:rFonts w:ascii="Times New Roman" w:hAnsi="Times New Roman" w:cs="Times New Roman"/>
                <w:b/>
                <w:bCs/>
              </w:rPr>
            </w:pPr>
            <w:r w:rsidRPr="004A6199">
              <w:rPr>
                <w:rFonts w:ascii="Times New Roman" w:hAnsi="Times New Roman" w:cs="Times New Roman"/>
                <w:b/>
                <w:bCs/>
              </w:rPr>
              <w:t>на проектното предложение в ИСУН 2020</w:t>
            </w:r>
          </w:p>
        </w:tc>
        <w:tc>
          <w:tcPr>
            <w:tcW w:w="1620" w:type="dxa"/>
            <w:shd w:val="clear" w:color="auto" w:fill="D0CECE"/>
            <w:vAlign w:val="center"/>
          </w:tcPr>
          <w:p w:rsidR="00A75242" w:rsidRPr="004A6199" w:rsidRDefault="00A75242" w:rsidP="004A6199">
            <w:pPr>
              <w:spacing w:after="60"/>
              <w:ind w:left="-155" w:right="-142"/>
              <w:jc w:val="center"/>
              <w:rPr>
                <w:rFonts w:ascii="Times New Roman" w:hAnsi="Times New Roman" w:cs="Times New Roman"/>
                <w:b/>
                <w:bCs/>
              </w:rPr>
            </w:pPr>
            <w:r w:rsidRPr="004A6199">
              <w:rPr>
                <w:rFonts w:ascii="Times New Roman" w:hAnsi="Times New Roman" w:cs="Times New Roman"/>
                <w:b/>
                <w:bCs/>
              </w:rPr>
              <w:t>Кандидат/</w:t>
            </w:r>
            <w:r>
              <w:rPr>
                <w:rFonts w:ascii="Times New Roman" w:hAnsi="Times New Roman" w:cs="Times New Roman"/>
                <w:b/>
                <w:bCs/>
              </w:rPr>
              <w:t xml:space="preserve"> </w:t>
            </w:r>
            <w:r w:rsidRPr="004A6199">
              <w:rPr>
                <w:rFonts w:ascii="Times New Roman" w:hAnsi="Times New Roman" w:cs="Times New Roman"/>
                <w:b/>
                <w:bCs/>
              </w:rPr>
              <w:t>Партньор</w:t>
            </w:r>
          </w:p>
        </w:tc>
        <w:tc>
          <w:tcPr>
            <w:tcW w:w="2624" w:type="dxa"/>
            <w:shd w:val="clear" w:color="auto" w:fill="D0CECE"/>
            <w:vAlign w:val="center"/>
          </w:tcPr>
          <w:p w:rsidR="00A75242" w:rsidRPr="004A6199" w:rsidRDefault="00A75242" w:rsidP="00085971">
            <w:pPr>
              <w:spacing w:after="60"/>
              <w:ind w:left="-108" w:right="-142"/>
              <w:jc w:val="center"/>
              <w:rPr>
                <w:rFonts w:ascii="Times New Roman" w:hAnsi="Times New Roman" w:cs="Times New Roman"/>
                <w:b/>
                <w:bCs/>
              </w:rPr>
            </w:pPr>
            <w:r w:rsidRPr="004A6199">
              <w:rPr>
                <w:rFonts w:ascii="Times New Roman" w:hAnsi="Times New Roman" w:cs="Times New Roman"/>
                <w:b/>
                <w:bCs/>
              </w:rPr>
              <w:t>Наименование на проектното предложение</w:t>
            </w:r>
          </w:p>
        </w:tc>
        <w:tc>
          <w:tcPr>
            <w:tcW w:w="7708" w:type="dxa"/>
            <w:shd w:val="clear" w:color="auto" w:fill="D0CECE"/>
            <w:vAlign w:val="center"/>
          </w:tcPr>
          <w:p w:rsidR="00A75242" w:rsidRPr="004A6199" w:rsidRDefault="00E54DAC" w:rsidP="004A6199">
            <w:pPr>
              <w:spacing w:after="0"/>
              <w:ind w:right="-142"/>
              <w:jc w:val="center"/>
              <w:rPr>
                <w:rFonts w:ascii="Times New Roman" w:hAnsi="Times New Roman" w:cs="Times New Roman"/>
                <w:b/>
                <w:bCs/>
              </w:rPr>
            </w:pPr>
            <w:r>
              <w:rPr>
                <w:rFonts w:ascii="Times New Roman" w:hAnsi="Times New Roman" w:cs="Times New Roman"/>
                <w:b/>
                <w:bCs/>
              </w:rPr>
              <w:t xml:space="preserve">Причини за недопускане до техническа и финансова оценка </w:t>
            </w:r>
          </w:p>
        </w:tc>
      </w:tr>
      <w:tr w:rsidR="00A75242" w:rsidRPr="004A6199" w:rsidTr="00316D6B">
        <w:tc>
          <w:tcPr>
            <w:tcW w:w="491" w:type="dxa"/>
          </w:tcPr>
          <w:p w:rsidR="00A75242" w:rsidRDefault="00A75242" w:rsidP="004A6199">
            <w:pPr>
              <w:spacing w:after="0" w:line="240" w:lineRule="auto"/>
              <w:jc w:val="center"/>
              <w:rPr>
                <w:rFonts w:ascii="Times New Roman" w:hAnsi="Times New Roman" w:cs="Times New Roman"/>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1.</w:t>
            </w:r>
          </w:p>
        </w:tc>
        <w:tc>
          <w:tcPr>
            <w:tcW w:w="2677" w:type="dxa"/>
          </w:tcPr>
          <w:p w:rsidR="00A75242" w:rsidRPr="00BB2715" w:rsidRDefault="00A75242" w:rsidP="004A6199">
            <w:pPr>
              <w:widowControl w:val="0"/>
              <w:tabs>
                <w:tab w:val="left" w:pos="1365"/>
              </w:tabs>
              <w:autoSpaceDE w:val="0"/>
              <w:autoSpaceDN w:val="0"/>
              <w:adjustRightInd w:val="0"/>
              <w:spacing w:after="120" w:line="240" w:lineRule="auto"/>
              <w:jc w:val="both"/>
              <w:rPr>
                <w:rFonts w:ascii="Times New Roman" w:hAnsi="Times New Roman" w:cs="Times New Roman"/>
                <w:sz w:val="10"/>
                <w:szCs w:val="10"/>
              </w:rPr>
            </w:pPr>
          </w:p>
          <w:p w:rsidR="00A75242" w:rsidRPr="004A6199" w:rsidRDefault="00A75242" w:rsidP="000F3ABD">
            <w:pPr>
              <w:widowControl w:val="0"/>
              <w:tabs>
                <w:tab w:val="left" w:pos="1365"/>
              </w:tabs>
              <w:autoSpaceDE w:val="0"/>
              <w:autoSpaceDN w:val="0"/>
              <w:adjustRightInd w:val="0"/>
              <w:spacing w:after="120" w:line="240" w:lineRule="auto"/>
              <w:ind w:left="-131" w:right="-108"/>
              <w:jc w:val="both"/>
              <w:rPr>
                <w:rFonts w:ascii="Times New Roman" w:hAnsi="Times New Roman" w:cs="Times New Roman"/>
              </w:rPr>
            </w:pPr>
            <w:r>
              <w:rPr>
                <w:rFonts w:ascii="Times New Roman" w:hAnsi="Times New Roman" w:cs="Times New Roman"/>
              </w:rPr>
              <w:t xml:space="preserve"> </w:t>
            </w:r>
            <w:r w:rsidRPr="004A6199">
              <w:rPr>
                <w:rFonts w:ascii="Times New Roman" w:hAnsi="Times New Roman" w:cs="Times New Roman"/>
              </w:rPr>
              <w:t>BG16M1OP002-2.009-0016</w:t>
            </w:r>
          </w:p>
        </w:tc>
        <w:tc>
          <w:tcPr>
            <w:tcW w:w="1620" w:type="dxa"/>
          </w:tcPr>
          <w:p w:rsidR="00A75242" w:rsidRDefault="00A75242" w:rsidP="004A6199">
            <w:pPr>
              <w:spacing w:after="0" w:line="240" w:lineRule="auto"/>
              <w:jc w:val="center"/>
              <w:rPr>
                <w:rFonts w:ascii="Times New Roman" w:hAnsi="Times New Roman" w:cs="Times New Roman"/>
                <w:color w:val="333333"/>
              </w:rPr>
            </w:pPr>
          </w:p>
          <w:p w:rsidR="00A75242" w:rsidRPr="004A6199"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color w:val="333333"/>
              </w:rPr>
              <w:t>Община Бяла</w:t>
            </w:r>
          </w:p>
        </w:tc>
        <w:tc>
          <w:tcPr>
            <w:tcW w:w="2624" w:type="dxa"/>
          </w:tcPr>
          <w:p w:rsidR="00A75242" w:rsidRPr="00BB2715" w:rsidRDefault="00A75242" w:rsidP="004A6199">
            <w:pPr>
              <w:spacing w:after="0" w:line="240" w:lineRule="auto"/>
              <w:jc w:val="center"/>
              <w:rPr>
                <w:rFonts w:ascii="Times New Roman" w:hAnsi="Times New Roman" w:cs="Times New Roman"/>
                <w:sz w:val="10"/>
                <w:szCs w:val="10"/>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„Доставка на „Мобилна високотехнологична машина за отделяне на малки рециклируеми отпадъци от стабилизирана фракция от битови отпадъци““</w:t>
            </w:r>
          </w:p>
        </w:tc>
        <w:tc>
          <w:tcPr>
            <w:tcW w:w="7708" w:type="dxa"/>
          </w:tcPr>
          <w:p w:rsidR="00A75242" w:rsidRPr="00F66AAD" w:rsidRDefault="00A75242" w:rsidP="00F66AAD">
            <w:pPr>
              <w:spacing w:after="0" w:line="240" w:lineRule="auto"/>
              <w:jc w:val="both"/>
              <w:rPr>
                <w:rFonts w:ascii="Times New Roman" w:hAnsi="Times New Roman" w:cs="Times New Roman"/>
                <w:sz w:val="10"/>
                <w:szCs w:val="10"/>
              </w:rPr>
            </w:pPr>
          </w:p>
          <w:p w:rsidR="00A75242" w:rsidRPr="00085971" w:rsidRDefault="00A75242" w:rsidP="00F66AAD">
            <w:pPr>
              <w:pStyle w:val="HTMLPreformatted"/>
              <w:shd w:val="clear" w:color="auto" w:fill="FFFFFF"/>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Pr="00085971">
              <w:rPr>
                <w:rFonts w:ascii="Times New Roman" w:hAnsi="Times New Roman" w:cs="Times New Roman"/>
                <w:sz w:val="22"/>
                <w:szCs w:val="22"/>
                <w:lang w:eastAsia="en-US"/>
              </w:rPr>
              <w:t>Проектното предложение не отговаря на всички критерии за административно съответствие и допустимост, тъй като дейността „Доставка на „Мобилна високотехнологична машина за отделяне на малки рециклируеми отпадъци от стабилизирана фракция от битови отпадъци“ не е допустима, съгласно изискванията на  раздел 13, т. 13.5 от насоките за кандидатстване - „Изграждане/основен ремонт/реконструкция на „техническата инфраструктура“ по смисъла на ЗУТ, попадаща в обхвата на чл. 64, ал. 1, т. 1 - 7 включително, както и по т. 8 от този закон, ако се отнасят до съществуващи съоръжения и инсталации за третиране на отпадъците или са за изграждане на нови такива, които и при двата случая са част от регионалната система за управление на битовите отпадъци по смисъла на ЗУО“.</w:t>
            </w:r>
          </w:p>
          <w:p w:rsidR="00A75242" w:rsidRPr="00085971" w:rsidRDefault="00A75242" w:rsidP="00F66AAD">
            <w:pPr>
              <w:pStyle w:val="HTMLPreformatted"/>
              <w:shd w:val="clear" w:color="auto" w:fill="FFFFFF"/>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004E511E">
              <w:rPr>
                <w:rFonts w:ascii="Times New Roman" w:hAnsi="Times New Roman" w:cs="Times New Roman"/>
                <w:sz w:val="22"/>
                <w:szCs w:val="22"/>
                <w:lang w:eastAsia="en-US"/>
              </w:rPr>
              <w:t xml:space="preserve">  </w:t>
            </w:r>
            <w:r w:rsidRPr="00085971">
              <w:rPr>
                <w:rFonts w:ascii="Times New Roman" w:hAnsi="Times New Roman" w:cs="Times New Roman"/>
                <w:sz w:val="22"/>
                <w:szCs w:val="22"/>
                <w:lang w:eastAsia="en-US"/>
              </w:rPr>
              <w:t>На основание чл.18, ал.</w:t>
            </w:r>
            <w:r w:rsidR="004E511E">
              <w:rPr>
                <w:rFonts w:ascii="Times New Roman" w:hAnsi="Times New Roman" w:cs="Times New Roman"/>
                <w:sz w:val="22"/>
                <w:szCs w:val="22"/>
                <w:lang w:eastAsia="en-US"/>
              </w:rPr>
              <w:t xml:space="preserve"> </w:t>
            </w:r>
            <w:r w:rsidRPr="00085971">
              <w:rPr>
                <w:rFonts w:ascii="Times New Roman" w:hAnsi="Times New Roman" w:cs="Times New Roman"/>
                <w:sz w:val="22"/>
                <w:szCs w:val="22"/>
                <w:lang w:eastAsia="en-US"/>
              </w:rPr>
              <w:t xml:space="preserve">2 от ПМС 162/ 2016 г. и принципните действия, посочени в Приложение № 7 "Детайлен оценителен лист за оценка на проектни предложения по процедура „Изпълнение на демонстрационни проекти в областта на управлението на отпадъците“ до кандидата с комуникация на 09.12.2019 г. е изпратено Уведомление на основание чл. 34, ал. 2 от Закона за управление на средствата от европейските структурни и инвестиционни фондове (ЗУСЕСИФ) за установени нередовности, като е изискано е от кандидата да поясни дали в дейността по „Доставка на „Мобилна високотехнологична машина за отделяне на малки рециклируеми отпадъци от стабилизирана фракция от битови отпадъци“ ще се включва и третиране на образуваните отпадъци от населението в общината кандидат и общините членове на Регионалното сдружение, както и дали предвидената по проекта инсталация за изграждане ще бъде елемент от Регионалната система за </w:t>
            </w:r>
            <w:r w:rsidRPr="00085971">
              <w:rPr>
                <w:rFonts w:ascii="Times New Roman" w:hAnsi="Times New Roman" w:cs="Times New Roman"/>
                <w:sz w:val="22"/>
                <w:szCs w:val="22"/>
                <w:lang w:eastAsia="en-US"/>
              </w:rPr>
              <w:lastRenderedPageBreak/>
              <w:t xml:space="preserve">управление на отпадъци. </w:t>
            </w:r>
          </w:p>
          <w:p w:rsidR="00A75242" w:rsidRPr="00085971" w:rsidRDefault="004E511E" w:rsidP="00F66AAD">
            <w:pPr>
              <w:pStyle w:val="HTMLPreformatted"/>
              <w:shd w:val="clear" w:color="auto" w:fill="FFFFFF"/>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00A75242" w:rsidRPr="00085971">
              <w:rPr>
                <w:rFonts w:ascii="Times New Roman" w:hAnsi="Times New Roman" w:cs="Times New Roman"/>
                <w:sz w:val="22"/>
                <w:szCs w:val="22"/>
                <w:lang w:eastAsia="en-US"/>
              </w:rPr>
              <w:t>В посочения срок, кандидатът е представил отговор, в който посочва, че „Мобилна високотехнологична машина за отделяне на малки рециклируеми отпадъци от стабилизирана фракция от битови отпадъци“, няма да е част от Регионалната система за управление на отпадъци, но се посочва, че "ще третира генериран продукт, резултат от нейната дейност и дейността на населението в общината кандидат и общините членове на регионалното сдружение". С други думи по същество в своя отговор кандидатът потвърждава, че предвидената в проектното предложение инсталация ще третира отпадъците на общините в рамките на регионалното сдружение като на входа на инсталацията се подават количествата на стабилизираната фракция от потока битови отпадъци. Тази стабилизирана фракция от своя страна е осигурена, като резултат от дейността на вече изградената инсталация в рамките на РСУО, което като дейност е недопустимо, съгласно раздел 13, т. 13.5 от насоките за кандидатстване.</w:t>
            </w:r>
          </w:p>
          <w:p w:rsidR="00A75242" w:rsidRPr="00085971" w:rsidRDefault="004E511E" w:rsidP="00F66AAD">
            <w:pPr>
              <w:pStyle w:val="HTMLPreformatted"/>
              <w:shd w:val="clear" w:color="auto" w:fill="FFFFFF"/>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00A75242" w:rsidRPr="00085971">
              <w:rPr>
                <w:rFonts w:ascii="Times New Roman" w:hAnsi="Times New Roman" w:cs="Times New Roman"/>
                <w:sz w:val="22"/>
                <w:szCs w:val="22"/>
                <w:lang w:eastAsia="en-US"/>
              </w:rPr>
              <w:t>Във връзка с гореизложеното следва да се има предвид, че стабилизираната фракция е отпадък и не отговаря на изискванията за компост, поставени в Наредбата за разделно събиране на биоотпадъци и третиране на биоразградимите отпадъци (Наредбата). Съгласно т. 5 от ДР на Наредбата - „Компостиране“ е процес на контролирано аеробно, екзотермично, биологично разграждане на разделно събрани биоотпадъци и утайки с цел получаване на компост. Съгласно т. 16 от ДР на същата Наредба „Стабилизирана органична фракция" е фракция от процеса на механично-биологично третиране на остатъчната фракция от потока битови отпадъци, която е биологично стабилизирана.</w:t>
            </w:r>
          </w:p>
          <w:p w:rsidR="00A75242" w:rsidRPr="00085971" w:rsidRDefault="004E511E" w:rsidP="00F66AAD">
            <w:pPr>
              <w:spacing w:after="0" w:line="240" w:lineRule="auto"/>
              <w:jc w:val="both"/>
              <w:rPr>
                <w:rFonts w:ascii="Times New Roman" w:hAnsi="Times New Roman" w:cs="Times New Roman"/>
              </w:rPr>
            </w:pPr>
            <w:r>
              <w:rPr>
                <w:rFonts w:ascii="Times New Roman" w:hAnsi="Times New Roman" w:cs="Times New Roman"/>
              </w:rPr>
              <w:t xml:space="preserve">               </w:t>
            </w:r>
            <w:r w:rsidR="00A75242" w:rsidRPr="00085971">
              <w:rPr>
                <w:rFonts w:ascii="Times New Roman" w:hAnsi="Times New Roman" w:cs="Times New Roman"/>
              </w:rPr>
              <w:t xml:space="preserve">Съгласно чл. 23, ал. 1 от Закона за управление на отпадъците (ЗУО), общините, включени във всеки от регионите по чл. 49, ал. 9, създават регионална система за управление на отпадъците, състояща се от регионално депо и/или други съоръжения за третиране на отпадъци. </w:t>
            </w:r>
          </w:p>
          <w:p w:rsidR="00A75242" w:rsidRDefault="00A75242" w:rsidP="00F66AAD">
            <w:pPr>
              <w:spacing w:after="0" w:line="240" w:lineRule="auto"/>
              <w:jc w:val="both"/>
              <w:rPr>
                <w:rFonts w:ascii="Times New Roman" w:hAnsi="Times New Roman" w:cs="Times New Roman"/>
              </w:rPr>
            </w:pPr>
            <w:r w:rsidRPr="00085971">
              <w:rPr>
                <w:rFonts w:ascii="Times New Roman" w:hAnsi="Times New Roman" w:cs="Times New Roman"/>
              </w:rPr>
              <w:t xml:space="preserve">Във връзка с гореизложеното и тъй като ПП не отговаря на общите изисквания на раздел 13.1. от насоките за кандидатстване, съгласно които "предвидените </w:t>
            </w:r>
            <w:r w:rsidRPr="00085971">
              <w:rPr>
                <w:rFonts w:ascii="Times New Roman" w:hAnsi="Times New Roman" w:cs="Times New Roman"/>
              </w:rPr>
              <w:lastRenderedPageBreak/>
              <w:t>дейности по проекта не е допустимо да са и да се считат за част от регионалната система за управление на отпадъците по смисъла на ЗУО...", с което не се изпълняват и изискванията на критерии №№ 6 и 7 от оценката за административно съответствие и допустимост следва, че ПП следва да бъде отхвърлено.</w:t>
            </w:r>
          </w:p>
          <w:p w:rsidR="00A75242" w:rsidRPr="00F66AAD" w:rsidRDefault="00A75242" w:rsidP="00F66AAD">
            <w:pPr>
              <w:spacing w:after="0" w:line="240" w:lineRule="auto"/>
              <w:jc w:val="both"/>
              <w:rPr>
                <w:rFonts w:ascii="Times New Roman" w:hAnsi="Times New Roman" w:cs="Times New Roman"/>
                <w:sz w:val="6"/>
                <w:szCs w:val="6"/>
              </w:rPr>
            </w:pPr>
            <w:r w:rsidRPr="00085971">
              <w:rPr>
                <w:rFonts w:ascii="Times New Roman" w:hAnsi="Times New Roman" w:cs="Times New Roman"/>
              </w:rPr>
              <w:t xml:space="preserve"> </w:t>
            </w:r>
          </w:p>
        </w:tc>
      </w:tr>
      <w:tr w:rsidR="00A75242" w:rsidRPr="004A6199" w:rsidTr="00316D6B">
        <w:trPr>
          <w:trHeight w:val="578"/>
        </w:trPr>
        <w:tc>
          <w:tcPr>
            <w:tcW w:w="491" w:type="dxa"/>
          </w:tcPr>
          <w:p w:rsidR="00A75242" w:rsidRDefault="00A75242" w:rsidP="004A6199">
            <w:pPr>
              <w:spacing w:after="0" w:line="240" w:lineRule="auto"/>
              <w:jc w:val="center"/>
              <w:rPr>
                <w:rFonts w:ascii="Times New Roman" w:hAnsi="Times New Roman" w:cs="Times New Roman"/>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2.</w:t>
            </w:r>
          </w:p>
        </w:tc>
        <w:tc>
          <w:tcPr>
            <w:tcW w:w="2677" w:type="dxa"/>
          </w:tcPr>
          <w:p w:rsidR="00A75242" w:rsidRPr="000F3ABD" w:rsidRDefault="00A75242" w:rsidP="004A6199">
            <w:pPr>
              <w:widowControl w:val="0"/>
              <w:tabs>
                <w:tab w:val="left" w:pos="1365"/>
              </w:tabs>
              <w:autoSpaceDE w:val="0"/>
              <w:autoSpaceDN w:val="0"/>
              <w:adjustRightInd w:val="0"/>
              <w:spacing w:after="120" w:line="240" w:lineRule="auto"/>
              <w:jc w:val="both"/>
              <w:rPr>
                <w:rFonts w:ascii="Times New Roman" w:hAnsi="Times New Roman" w:cs="Times New Roman"/>
                <w:sz w:val="10"/>
                <w:szCs w:val="10"/>
              </w:rPr>
            </w:pPr>
          </w:p>
          <w:p w:rsidR="00A75242" w:rsidRPr="004A6199" w:rsidRDefault="00A75242" w:rsidP="000F3ABD">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4A6199">
              <w:rPr>
                <w:rFonts w:ascii="Times New Roman" w:hAnsi="Times New Roman" w:cs="Times New Roman"/>
              </w:rPr>
              <w:t>BG16M1OP002-2.009-0022</w:t>
            </w:r>
          </w:p>
        </w:tc>
        <w:tc>
          <w:tcPr>
            <w:tcW w:w="1620" w:type="dxa"/>
          </w:tcPr>
          <w:p w:rsidR="00A75242" w:rsidRDefault="00A75242" w:rsidP="004A6199">
            <w:pPr>
              <w:spacing w:after="0" w:line="240" w:lineRule="auto"/>
              <w:jc w:val="center"/>
              <w:rPr>
                <w:rFonts w:ascii="Times New Roman" w:hAnsi="Times New Roman" w:cs="Times New Roman"/>
                <w:color w:val="333333"/>
              </w:rPr>
            </w:pPr>
          </w:p>
          <w:p w:rsidR="00A75242" w:rsidRPr="004A6199"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color w:val="333333"/>
              </w:rPr>
              <w:t>"АИГ Иновейшън" ЕООД/ община Перущица</w:t>
            </w:r>
          </w:p>
        </w:tc>
        <w:tc>
          <w:tcPr>
            <w:tcW w:w="2624" w:type="dxa"/>
          </w:tcPr>
          <w:p w:rsidR="00A75242" w:rsidRPr="00085971" w:rsidRDefault="00A75242" w:rsidP="004A6199">
            <w:pPr>
              <w:spacing w:after="0" w:line="240" w:lineRule="auto"/>
              <w:jc w:val="center"/>
              <w:rPr>
                <w:rFonts w:ascii="Times New Roman" w:hAnsi="Times New Roman" w:cs="Times New Roman"/>
                <w:sz w:val="10"/>
                <w:szCs w:val="10"/>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"Демонстрационен проект за намаляване количеството на депонирани специализирани битови отпадъци чрез предотвратяване на образуването им и подготовка за последваща обработка"</w:t>
            </w:r>
          </w:p>
        </w:tc>
        <w:tc>
          <w:tcPr>
            <w:tcW w:w="7708" w:type="dxa"/>
          </w:tcPr>
          <w:p w:rsidR="00A75242" w:rsidRPr="008B3E64" w:rsidRDefault="00A75242" w:rsidP="00F66AAD">
            <w:pPr>
              <w:spacing w:after="0" w:line="240" w:lineRule="auto"/>
              <w:ind w:firstLine="720"/>
              <w:jc w:val="both"/>
              <w:rPr>
                <w:rFonts w:ascii="Times New Roman" w:eastAsia="Times New Roman" w:hAnsi="Times New Roman" w:cs="Times New Roman"/>
                <w:shd w:val="clear" w:color="auto" w:fill="FFFFFF"/>
                <w:lang w:eastAsia="ar-SA"/>
              </w:rPr>
            </w:pPr>
            <w:r w:rsidRPr="008B3E64">
              <w:rPr>
                <w:rFonts w:ascii="Times New Roman" w:eastAsia="Times New Roman" w:hAnsi="Times New Roman" w:cs="Times New Roman"/>
                <w:shd w:val="clear" w:color="auto" w:fill="FFFFFF"/>
                <w:lang w:eastAsia="ar-SA"/>
              </w:rPr>
              <w:t>Проектното предложение (ПП) не отговаря на всички критерии за административно съответствие и допустимост, тъй като в хода на оценката е установено следното: </w:t>
            </w:r>
          </w:p>
          <w:p w:rsidR="00A75242" w:rsidRPr="008B3E64" w:rsidRDefault="00A75242" w:rsidP="00F35D0E">
            <w:pPr>
              <w:pStyle w:val="HTMLPreformatted"/>
              <w:numPr>
                <w:ilvl w:val="0"/>
                <w:numId w:val="2"/>
              </w:numPr>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 w:firstLine="709"/>
              <w:jc w:val="both"/>
              <w:rPr>
                <w:rFonts w:ascii="Times New Roman" w:hAnsi="Times New Roman" w:cs="Times New Roman"/>
                <w:sz w:val="22"/>
                <w:szCs w:val="22"/>
                <w:shd w:val="clear" w:color="auto" w:fill="FFFFFF"/>
              </w:rPr>
            </w:pPr>
            <w:r w:rsidRPr="00F66AAD">
              <w:rPr>
                <w:rFonts w:ascii="Times New Roman" w:hAnsi="Times New Roman" w:cs="Times New Roman"/>
                <w:sz w:val="22"/>
                <w:szCs w:val="22"/>
                <w:shd w:val="clear" w:color="auto" w:fill="FFFFFF"/>
              </w:rPr>
              <w:t xml:space="preserve"> В т. 12 от Формуляра за кандидатстване </w:t>
            </w:r>
            <w:r w:rsidRPr="008B3E64">
              <w:rPr>
                <w:rFonts w:ascii="Times New Roman" w:hAnsi="Times New Roman" w:cs="Times New Roman"/>
                <w:sz w:val="22"/>
                <w:szCs w:val="22"/>
                <w:shd w:val="clear" w:color="auto" w:fill="FFFFFF"/>
              </w:rPr>
              <w:t>(</w:t>
            </w:r>
            <w:r w:rsidRPr="00F66AAD">
              <w:rPr>
                <w:rFonts w:ascii="Times New Roman" w:hAnsi="Times New Roman" w:cs="Times New Roman"/>
                <w:sz w:val="22"/>
                <w:szCs w:val="22"/>
                <w:shd w:val="clear" w:color="auto" w:fill="FFFFFF"/>
              </w:rPr>
              <w:t>ФК</w:t>
            </w:r>
            <w:r w:rsidRPr="008B3E64">
              <w:rPr>
                <w:rFonts w:ascii="Times New Roman" w:hAnsi="Times New Roman" w:cs="Times New Roman"/>
                <w:sz w:val="22"/>
                <w:szCs w:val="22"/>
                <w:shd w:val="clear" w:color="auto" w:fill="FFFFFF"/>
              </w:rPr>
              <w:t>)</w:t>
            </w:r>
            <w:r w:rsidRPr="00F66AAD">
              <w:rPr>
                <w:rFonts w:ascii="Times New Roman" w:hAnsi="Times New Roman" w:cs="Times New Roman"/>
                <w:sz w:val="22"/>
                <w:szCs w:val="22"/>
                <w:shd w:val="clear" w:color="auto" w:fill="FFFFFF"/>
              </w:rPr>
              <w:t xml:space="preserve"> е приложен документ по т. 24.5. от насоките за кандидатстване "Проект на споразумение за партньорство", но същото не е подписано от страна на партньора на проекта - община Перущица</w:t>
            </w:r>
            <w:r w:rsidR="00F35D0E" w:rsidRPr="00F66AAD">
              <w:rPr>
                <w:rFonts w:ascii="Times New Roman" w:hAnsi="Times New Roman" w:cs="Times New Roman"/>
                <w:sz w:val="22"/>
                <w:szCs w:val="22"/>
                <w:shd w:val="clear" w:color="auto" w:fill="FFFFFF"/>
              </w:rPr>
              <w:t xml:space="preserve">, </w:t>
            </w:r>
            <w:r w:rsidR="00F35D0E">
              <w:rPr>
                <w:rFonts w:ascii="Times New Roman" w:hAnsi="Times New Roman" w:cs="Times New Roman"/>
                <w:sz w:val="22"/>
                <w:szCs w:val="22"/>
                <w:shd w:val="clear" w:color="auto" w:fill="FFFFFF"/>
              </w:rPr>
              <w:t xml:space="preserve">с </w:t>
            </w:r>
            <w:r w:rsidR="00F35D0E" w:rsidRPr="00F66AAD">
              <w:rPr>
                <w:rFonts w:ascii="Times New Roman" w:hAnsi="Times New Roman" w:cs="Times New Roman"/>
                <w:sz w:val="22"/>
                <w:szCs w:val="22"/>
                <w:shd w:val="clear" w:color="auto" w:fill="FFFFFF"/>
              </w:rPr>
              <w:t>което е неизпълнено изискване на раздел 12.4 от насоките за кандидатстване.</w:t>
            </w:r>
          </w:p>
          <w:p w:rsidR="00A75242" w:rsidRPr="008B3E64" w:rsidRDefault="00A75242" w:rsidP="00F66AAD">
            <w:pPr>
              <w:pStyle w:val="HTMLPreformatted"/>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20"/>
              <w:jc w:val="both"/>
              <w:rPr>
                <w:rFonts w:ascii="Times New Roman" w:hAnsi="Times New Roman" w:cs="Times New Roman"/>
                <w:sz w:val="22"/>
                <w:szCs w:val="22"/>
                <w:shd w:val="clear" w:color="auto" w:fill="FFFFFF"/>
              </w:rPr>
            </w:pPr>
            <w:r w:rsidRPr="00F66AAD">
              <w:rPr>
                <w:rFonts w:ascii="Times New Roman" w:hAnsi="Times New Roman" w:cs="Times New Roman"/>
                <w:sz w:val="22"/>
                <w:szCs w:val="22"/>
                <w:shd w:val="clear" w:color="auto" w:fill="FFFFFF"/>
              </w:rPr>
              <w:t xml:space="preserve">В т. 12 от ФК са приложени изискуемите Декларации - Приложения №1.1, 1.2, 1.3, 1.4 и 1.6 попълнени от партньора - община Перущица. Нито една декларация не е подписана с КЕП, съгласно изискванията на раздел 24 от насоките за кандидатстване, в който е отбелязано, че тези документи се изискват ,,в оригинал“ и трябва да бъдат подписани с квалифициран електронен подпис (КЕП) от лицето, имащо правата да го подпише. Подписването на документите трябва да е с отделна сигнатура (detached signature) с формат .ps7. Прикачването на документите в ИСУН 2020 се извършва, съгласно Ръководство за потребителя за модул ,,Е-кандидатстване“. </w:t>
            </w:r>
          </w:p>
          <w:p w:rsidR="00A75242" w:rsidRPr="00F66AAD" w:rsidRDefault="00A75242" w:rsidP="00F66AAD">
            <w:pPr>
              <w:pStyle w:val="HTMLPreformatted"/>
              <w:shd w:val="clear" w:color="auto" w:fill="FFFFFF"/>
              <w:jc w:val="both"/>
              <w:rPr>
                <w:rFonts w:ascii="Times New Roman" w:hAnsi="Times New Roman" w:cs="Times New Roman"/>
                <w:sz w:val="22"/>
                <w:szCs w:val="22"/>
                <w:shd w:val="clear" w:color="auto" w:fill="FFFFFF"/>
              </w:rPr>
            </w:pPr>
            <w:r w:rsidRPr="008B3E64">
              <w:rPr>
                <w:rFonts w:ascii="Times New Roman" w:hAnsi="Times New Roman" w:cs="Times New Roman"/>
                <w:sz w:val="22"/>
                <w:szCs w:val="22"/>
                <w:shd w:val="clear" w:color="auto" w:fill="FFFFFF"/>
              </w:rPr>
              <w:tab/>
            </w:r>
            <w:r w:rsidRPr="00F66AAD">
              <w:rPr>
                <w:rFonts w:ascii="Times New Roman" w:hAnsi="Times New Roman" w:cs="Times New Roman"/>
                <w:sz w:val="22"/>
                <w:szCs w:val="22"/>
                <w:shd w:val="clear" w:color="auto" w:fill="FFFFFF"/>
              </w:rPr>
              <w:t xml:space="preserve">Декларацията по т. 24.12 от насоките за кандидатстване - Приложение №1.2, представена от партньора също така не е попълнена коректно – не е зачертано невярното, съгласно образеца в т. 2 и не е попълнена коректно т. 7. </w:t>
            </w:r>
          </w:p>
          <w:p w:rsidR="008B3E64" w:rsidRPr="008B3E64" w:rsidRDefault="00A75242" w:rsidP="008B3E64">
            <w:pPr>
              <w:pStyle w:val="HTMLPreformatted"/>
              <w:shd w:val="clear" w:color="auto" w:fill="FFFFFF"/>
              <w:jc w:val="both"/>
              <w:rPr>
                <w:rFonts w:ascii="Times New Roman" w:hAnsi="Times New Roman" w:cs="Times New Roman"/>
                <w:sz w:val="22"/>
                <w:szCs w:val="22"/>
                <w:shd w:val="clear" w:color="auto" w:fill="FFFFFF"/>
              </w:rPr>
            </w:pPr>
            <w:r w:rsidRPr="00F66AAD">
              <w:rPr>
                <w:rFonts w:ascii="Times New Roman" w:hAnsi="Times New Roman" w:cs="Times New Roman"/>
                <w:sz w:val="22"/>
                <w:szCs w:val="22"/>
                <w:shd w:val="clear" w:color="auto" w:fill="FFFFFF"/>
              </w:rPr>
              <w:tab/>
              <w:t xml:space="preserve">В представената Декларация по т. 24.11. от насоките за кандидатстване - Приложение №1.1. на партньора не е попълнена коректно т. 11, съгласно образеца. </w:t>
            </w:r>
          </w:p>
          <w:p w:rsidR="00A75242" w:rsidRPr="008B3E64" w:rsidRDefault="008B3E64" w:rsidP="008B3E64">
            <w:pPr>
              <w:pStyle w:val="HTMLPreformatted"/>
              <w:shd w:val="clear" w:color="auto" w:fill="FFFFFF"/>
              <w:tabs>
                <w:tab w:val="left" w:pos="889"/>
              </w:tabs>
              <w:ind w:firstLine="748"/>
              <w:jc w:val="both"/>
              <w:rPr>
                <w:rFonts w:ascii="Times New Roman" w:hAnsi="Times New Roman" w:cs="Times New Roman"/>
                <w:sz w:val="22"/>
                <w:szCs w:val="22"/>
                <w:shd w:val="clear" w:color="auto" w:fill="FFFFFF"/>
              </w:rPr>
            </w:pPr>
            <w:r w:rsidRPr="008B3E64">
              <w:rPr>
                <w:rFonts w:ascii="Times New Roman" w:hAnsi="Times New Roman" w:cs="Times New Roman"/>
                <w:sz w:val="22"/>
                <w:szCs w:val="22"/>
                <w:shd w:val="clear" w:color="auto" w:fill="FFFFFF"/>
              </w:rPr>
              <w:t xml:space="preserve">3. </w:t>
            </w:r>
            <w:r w:rsidR="00A75242" w:rsidRPr="008B3E64">
              <w:rPr>
                <w:rFonts w:ascii="Times New Roman" w:hAnsi="Times New Roman" w:cs="Times New Roman"/>
                <w:sz w:val="22"/>
                <w:szCs w:val="22"/>
                <w:shd w:val="clear" w:color="auto" w:fill="FFFFFF"/>
              </w:rPr>
              <w:t xml:space="preserve">За остойностяване на разходите по предвидените в проектното предложение дейности 2, 3, 4, 6, 7, 8, 9, 10, 11 и 12 е представена по една </w:t>
            </w:r>
            <w:r w:rsidR="00A75242" w:rsidRPr="008B3E64">
              <w:rPr>
                <w:rFonts w:ascii="Times New Roman" w:hAnsi="Times New Roman" w:cs="Times New Roman"/>
                <w:sz w:val="22"/>
                <w:szCs w:val="22"/>
                <w:shd w:val="clear" w:color="auto" w:fill="FFFFFF"/>
              </w:rPr>
              <w:lastRenderedPageBreak/>
              <w:t xml:space="preserve">оферта от потенциален изпълнител, което е </w:t>
            </w:r>
            <w:r w:rsidR="002C3623" w:rsidRPr="008B3E64">
              <w:rPr>
                <w:rFonts w:ascii="Times New Roman" w:hAnsi="Times New Roman" w:cs="Times New Roman"/>
                <w:sz w:val="22"/>
                <w:szCs w:val="22"/>
                <w:shd w:val="clear" w:color="auto" w:fill="FFFFFF"/>
              </w:rPr>
              <w:t>неизпълнено</w:t>
            </w:r>
            <w:r w:rsidR="00A75242" w:rsidRPr="008B3E64">
              <w:rPr>
                <w:rFonts w:ascii="Times New Roman" w:hAnsi="Times New Roman" w:cs="Times New Roman"/>
                <w:sz w:val="22"/>
                <w:szCs w:val="22"/>
                <w:shd w:val="clear" w:color="auto" w:fill="FFFFFF"/>
              </w:rPr>
              <w:t xml:space="preserve"> изискване на раздел 14.6. „Указания за изготвяне на бюджета“ от насоките за кандидатстване по процедурата, а именно: „С оглед определяне на реалистичността на предвидените разходи, кандидатът следва да приложи към формуляра за кандидатстване в ИСУН 2020 анализ относно остойностяването на дейностите, включени в проектното предложение. За дейностите по организация и управление, както и тези по информация и комуникация следва да бъде представен анализ на остойностяването единствено в случаите, в които същите се предоставят под формата по чл. 55, ал. 1, т. 1 от ЗУСЕСИФ. В Анализа се посочва въз основа на какви документи, други анализи или проучвания са остойностени дейностите и/или каква информация/ минимални технически и/или функционални характеристики данни/ показатели/ оферти/ извлечение от каталог на производители/доставчици, информация за вече сключени договори със сходни параметри и предмет, пазарни консултации по смисъла на ЗОП, пазарни проучвания и/или проучване в интернет са ползвани при остойностяването и др. При позоваване на оферти, се прилагат самите оферти (минимум две), при позоваване на извлечение от каталог на производители/доставчици се прилагат извлеченията от каталога или се посочват съответните линкове към продукта. При възможност се представя детайлна разбивка на остойностяването по количества и единични цени, както и обосновка за размера на единичните цени и за съответствието им с пазарните цени към датата на подаване на проектното предложение. Тази детайлна разбивка следва да съответства на формираната обща стойност на разходите по дейностите в бюджета на проекта, като се следва последователността, която е посочена в т. 7 „План за изпълнение/Дейности по проекта“ от формуляра за кандидатстване“.</w:t>
            </w:r>
          </w:p>
          <w:p w:rsidR="00A75242" w:rsidRPr="008B3E64" w:rsidRDefault="000838BB" w:rsidP="00BD4C2E">
            <w:pPr>
              <w:pStyle w:val="ListParagraph"/>
              <w:shd w:val="clear" w:color="auto" w:fill="FFFFFF"/>
              <w:spacing w:after="0" w:line="240" w:lineRule="auto"/>
              <w:ind w:left="0"/>
              <w:jc w:val="both"/>
              <w:rPr>
                <w:rFonts w:ascii="Times New Roman" w:eastAsia="Times New Roman" w:hAnsi="Times New Roman" w:cs="Times New Roman"/>
                <w:shd w:val="clear" w:color="auto" w:fill="FFFFFF"/>
                <w:lang w:eastAsia="ar-SA"/>
              </w:rPr>
            </w:pPr>
            <w:r w:rsidRPr="008B3E64">
              <w:rPr>
                <w:rFonts w:ascii="Times New Roman" w:eastAsia="Times New Roman" w:hAnsi="Times New Roman" w:cs="Times New Roman"/>
                <w:shd w:val="clear" w:color="auto" w:fill="FFFFFF"/>
                <w:lang w:eastAsia="ar-SA"/>
              </w:rPr>
              <w:t xml:space="preserve">                  </w:t>
            </w:r>
            <w:r w:rsidR="00842BF8">
              <w:rPr>
                <w:rFonts w:ascii="Times New Roman" w:eastAsia="Times New Roman" w:hAnsi="Times New Roman" w:cs="Times New Roman"/>
                <w:shd w:val="clear" w:color="auto" w:fill="FFFFFF"/>
                <w:lang w:val="en-US" w:eastAsia="ar-SA"/>
              </w:rPr>
              <w:t>4</w:t>
            </w:r>
            <w:r w:rsidR="00BD4C2E" w:rsidRPr="008B3E64">
              <w:rPr>
                <w:rFonts w:ascii="Times New Roman" w:eastAsia="Times New Roman" w:hAnsi="Times New Roman" w:cs="Times New Roman"/>
                <w:shd w:val="clear" w:color="auto" w:fill="FFFFFF"/>
                <w:lang w:eastAsia="ar-SA"/>
              </w:rPr>
              <w:t xml:space="preserve">. </w:t>
            </w:r>
            <w:r w:rsidR="00A75242" w:rsidRPr="008B3E64">
              <w:rPr>
                <w:rFonts w:ascii="Times New Roman" w:eastAsia="Times New Roman" w:hAnsi="Times New Roman" w:cs="Times New Roman"/>
                <w:shd w:val="clear" w:color="auto" w:fill="FFFFFF"/>
                <w:lang w:eastAsia="ar-SA"/>
              </w:rPr>
              <w:t xml:space="preserve">В т. 5 ,,Бюджет“ от ФК и в попълненото Приложение № 2 „Разяснения за попълване на бюджет по проекта“ кандидатът е посочил разходи за организация и управление на бюджетен ред 15. ,,Разходи за организация и управление - по чл. 55, ал. 1, т. 1 от ЗУСЕСИФ (фонд: ЕФРР, режим на финансиране: Неприложимо, допустим )“ на стойност - 34 000,00 лв., </w:t>
            </w:r>
            <w:r w:rsidR="00A75242" w:rsidRPr="008B3E64">
              <w:rPr>
                <w:rFonts w:ascii="Times New Roman" w:eastAsia="Times New Roman" w:hAnsi="Times New Roman" w:cs="Times New Roman"/>
                <w:shd w:val="clear" w:color="auto" w:fill="FFFFFF"/>
                <w:lang w:eastAsia="ar-SA"/>
              </w:rPr>
              <w:lastRenderedPageBreak/>
              <w:t xml:space="preserve">но не са посочени разходи за информация и комуникация в бюджетен раздел VI. НЕПРЕКИ РАЗХОДИ. В т. 7 от ФК в Дейност 4. ,,Организация и управление на проекта“ е посочено, че се предвижда екипа за управление на проекта да бъде смесен от служители на кандидата и назначен служител оператор на специализираните машини. Съгласно т. 14.2. от насоките за кандидатстване: ,,В случай, че екипът за управление на проекта е сформиран единствено от служители на бенефициента (или е смесен – от служители на бенефициента и от външни за него лица, избрани в съответствие с националното законодателство), то БФП се предоставя само под формата по чл.55, ал.1, т.4 от ЗУСЕСИФ (финансиране с единна ставка, определено чрез прилагане на процент към една или няколко определени категории - в случая до 14% от общо допустимите преки разходи по проекта). Формата се прилага за разходи, вкл. организация и управление, информация и комуникация, разходи за подготовка на документация за възлагане на обществени поръчки. Съгласно Приложение №5 ,,Указания за попълване на ФК в ИСУН“ към насоките за кандидатстване, т.5 ,,При прилагане на хипотезата по чл. 55, ал.1, т.4 от ЗУСЕСИФ разходите по перо ,,НЕПРЕКИ РАЗХОДИ“ се записват към </w:t>
            </w:r>
            <w:r w:rsidR="008B3E64" w:rsidRPr="008B3E64">
              <w:rPr>
                <w:rFonts w:ascii="Times New Roman" w:eastAsia="Times New Roman" w:hAnsi="Times New Roman" w:cs="Times New Roman"/>
                <w:shd w:val="clear" w:color="auto" w:fill="FFFFFF"/>
                <w:lang w:eastAsia="ar-SA"/>
              </w:rPr>
              <w:t>под разход</w:t>
            </w:r>
            <w:r w:rsidR="00A75242" w:rsidRPr="008B3E64">
              <w:rPr>
                <w:rFonts w:ascii="Times New Roman" w:eastAsia="Times New Roman" w:hAnsi="Times New Roman" w:cs="Times New Roman"/>
                <w:shd w:val="clear" w:color="auto" w:fill="FFFFFF"/>
                <w:lang w:eastAsia="ar-SA"/>
              </w:rPr>
              <w:t xml:space="preserve"> ,,Непреки разходи по чл. 55, ал.1, т.4 от ЗУСЕСИФ“ като обща стойност, </w:t>
            </w:r>
            <w:r w:rsidR="002C3623" w:rsidRPr="008B3E64">
              <w:rPr>
                <w:rFonts w:ascii="Times New Roman" w:eastAsia="Times New Roman" w:hAnsi="Times New Roman" w:cs="Times New Roman"/>
                <w:shd w:val="clear" w:color="auto" w:fill="FFFFFF"/>
                <w:lang w:eastAsia="ar-SA"/>
              </w:rPr>
              <w:t>вкл.</w:t>
            </w:r>
            <w:r w:rsidR="00A75242" w:rsidRPr="008B3E64">
              <w:rPr>
                <w:rFonts w:ascii="Times New Roman" w:eastAsia="Times New Roman" w:hAnsi="Times New Roman" w:cs="Times New Roman"/>
                <w:shd w:val="clear" w:color="auto" w:fill="FFFFFF"/>
                <w:lang w:eastAsia="ar-SA"/>
              </w:rPr>
              <w:t xml:space="preserve"> ДДС“. Съгласно т. 5 от ,,Указания за попълване на ФК в ИСУН" ,,за всеки бюджетен ред кандидатът следва да уточни към коя дейност се отнася разходът". В т. 5 от ФК не са посочени дейностите, които са описани коректно в приложеното в т. 12 от ФК - Приложение №2 – документ по т. 24.9 от насоките за кандидатстване. </w:t>
            </w:r>
          </w:p>
          <w:p w:rsidR="00A75242" w:rsidRPr="008B3E64" w:rsidRDefault="00A75242" w:rsidP="00842BF8">
            <w:pPr>
              <w:pStyle w:val="ListParagraph"/>
              <w:numPr>
                <w:ilvl w:val="0"/>
                <w:numId w:val="14"/>
              </w:numPr>
              <w:shd w:val="clear" w:color="auto" w:fill="FFFFFF"/>
              <w:tabs>
                <w:tab w:val="left" w:pos="1315"/>
              </w:tabs>
              <w:spacing w:after="0" w:line="240" w:lineRule="auto"/>
              <w:ind w:left="39" w:firstLine="992"/>
              <w:jc w:val="both"/>
              <w:rPr>
                <w:rFonts w:ascii="Times New Roman" w:eastAsia="Times New Roman" w:hAnsi="Times New Roman" w:cs="Times New Roman"/>
                <w:shd w:val="clear" w:color="auto" w:fill="FFFFFF"/>
                <w:lang w:eastAsia="ar-SA"/>
              </w:rPr>
            </w:pPr>
            <w:r w:rsidRPr="008B3E64">
              <w:rPr>
                <w:rFonts w:ascii="Times New Roman" w:eastAsia="Times New Roman" w:hAnsi="Times New Roman" w:cs="Times New Roman"/>
                <w:shd w:val="clear" w:color="auto" w:fill="FFFFFF"/>
                <w:lang w:eastAsia="ar-SA"/>
              </w:rPr>
              <w:t xml:space="preserve">В т. 11 от ФК не са посочени всички хоризонтални принципи, съгласно раздел 17 от насоките за кандидатстване. Не е посочено, как ще се спазват и по какъв начин следните хоризонтални принципи при изпълнение на дейности по проекта: </w:t>
            </w:r>
          </w:p>
          <w:p w:rsidR="00A75242" w:rsidRPr="008B3E64" w:rsidRDefault="00A75242" w:rsidP="00F66AAD">
            <w:pPr>
              <w:pStyle w:val="ListParagraph"/>
              <w:shd w:val="clear" w:color="auto" w:fill="FFFFFF"/>
              <w:tabs>
                <w:tab w:val="left" w:pos="0"/>
              </w:tabs>
              <w:spacing w:after="0" w:line="240" w:lineRule="auto"/>
              <w:ind w:left="0" w:firstLine="1080"/>
              <w:jc w:val="both"/>
              <w:rPr>
                <w:rFonts w:ascii="Times New Roman" w:eastAsia="Times New Roman" w:hAnsi="Times New Roman" w:cs="Times New Roman"/>
                <w:shd w:val="clear" w:color="auto" w:fill="FFFFFF"/>
                <w:lang w:eastAsia="ar-SA"/>
              </w:rPr>
            </w:pPr>
            <w:r w:rsidRPr="008B3E64">
              <w:rPr>
                <w:rFonts w:ascii="Times New Roman" w:eastAsia="Times New Roman" w:hAnsi="Times New Roman" w:cs="Times New Roman"/>
                <w:shd w:val="clear" w:color="auto" w:fill="FFFFFF"/>
                <w:lang w:eastAsia="ar-SA"/>
              </w:rPr>
              <w:t xml:space="preserve">- при възлагане изпълнението на дейностите по проекта по реда на ЗОП, принципите, посочени в този закон, в допълнение към горните (свободно движение на стоки, свобода на установяване и свобода на предоставяне на услуги и взаимно признаване, свободна конкуренция, пропорционалност, </w:t>
            </w:r>
            <w:r w:rsidRPr="008B3E64">
              <w:rPr>
                <w:rFonts w:ascii="Times New Roman" w:eastAsia="Times New Roman" w:hAnsi="Times New Roman" w:cs="Times New Roman"/>
                <w:shd w:val="clear" w:color="auto" w:fill="FFFFFF"/>
                <w:lang w:eastAsia="ar-SA"/>
              </w:rPr>
              <w:lastRenderedPageBreak/>
              <w:t xml:space="preserve">публичност и прозрачност), </w:t>
            </w:r>
          </w:p>
          <w:p w:rsidR="00A75242" w:rsidRPr="008B3E64" w:rsidRDefault="00A75242" w:rsidP="00F66AAD">
            <w:pPr>
              <w:pStyle w:val="ListParagraph"/>
              <w:numPr>
                <w:ilvl w:val="0"/>
                <w:numId w:val="4"/>
              </w:numPr>
              <w:shd w:val="clear" w:color="auto" w:fill="FFFFFF"/>
              <w:tabs>
                <w:tab w:val="clear" w:pos="2415"/>
                <w:tab w:val="num" w:pos="0"/>
                <w:tab w:val="left" w:pos="1260"/>
              </w:tabs>
              <w:spacing w:after="0" w:line="240" w:lineRule="auto"/>
              <w:ind w:left="0" w:firstLine="1080"/>
              <w:jc w:val="both"/>
              <w:rPr>
                <w:rFonts w:ascii="Times New Roman" w:eastAsia="Times New Roman" w:hAnsi="Times New Roman" w:cs="Times New Roman"/>
                <w:shd w:val="clear" w:color="auto" w:fill="FFFFFF"/>
                <w:lang w:eastAsia="ar-SA"/>
              </w:rPr>
            </w:pPr>
            <w:r w:rsidRPr="008B3E64">
              <w:rPr>
                <w:rFonts w:ascii="Times New Roman" w:eastAsia="Times New Roman" w:hAnsi="Times New Roman" w:cs="Times New Roman"/>
                <w:shd w:val="clear" w:color="auto" w:fill="FFFFFF"/>
                <w:lang w:eastAsia="ar-SA"/>
              </w:rPr>
              <w:t xml:space="preserve">по възможност, възлагане на зелена/и обществена/и поръчка/и, например чрез използването на рециклирана хартия и електронни носители на информация. </w:t>
            </w:r>
          </w:p>
          <w:p w:rsidR="00A75242" w:rsidRPr="00F66AAD" w:rsidRDefault="00A75242" w:rsidP="00F66AAD">
            <w:pPr>
              <w:pStyle w:val="HTMLPreformatted"/>
              <w:shd w:val="clear" w:color="auto" w:fill="FFFFFF"/>
              <w:tabs>
                <w:tab w:val="left" w:pos="1080"/>
              </w:tabs>
              <w:jc w:val="both"/>
              <w:rPr>
                <w:rFonts w:ascii="Times New Roman" w:hAnsi="Times New Roman" w:cs="Times New Roman"/>
                <w:sz w:val="22"/>
                <w:szCs w:val="22"/>
                <w:shd w:val="clear" w:color="auto" w:fill="FFFFFF"/>
              </w:rPr>
            </w:pPr>
            <w:r w:rsidRPr="00F66AAD">
              <w:rPr>
                <w:rFonts w:ascii="Times New Roman" w:hAnsi="Times New Roman" w:cs="Times New Roman"/>
                <w:sz w:val="22"/>
                <w:szCs w:val="22"/>
                <w:shd w:val="clear" w:color="auto" w:fill="FFFFFF"/>
              </w:rPr>
              <w:tab/>
              <w:t xml:space="preserve">На основание чл.18 (2) от ПМС 162/2016 г. и принципните действия, посочени в Приложение №7 "Детайлен оценителен лист за оценка на проектни предложения по процедура „Изпълнение на демонстрационни проекти в областта на управлението на отпадъците“ до кандидата с комуникация на 09.12.2019 г. е изпратено Уведомление на основание чл. 34, ал. 2 от Закона за управление на средствата от европейските структурни и инвестиционни фондове за установени нередовности. </w:t>
            </w:r>
          </w:p>
          <w:p w:rsidR="00A75242" w:rsidRPr="00F66AAD" w:rsidRDefault="00A75242" w:rsidP="00F66AAD">
            <w:pPr>
              <w:pStyle w:val="HTMLPreformatted"/>
              <w:shd w:val="clear" w:color="auto" w:fill="FFFFFF"/>
              <w:tabs>
                <w:tab w:val="left" w:pos="1080"/>
              </w:tabs>
              <w:jc w:val="both"/>
              <w:rPr>
                <w:rFonts w:ascii="Times New Roman" w:hAnsi="Times New Roman" w:cs="Times New Roman"/>
                <w:sz w:val="22"/>
                <w:szCs w:val="22"/>
                <w:shd w:val="clear" w:color="auto" w:fill="FFFFFF"/>
              </w:rPr>
            </w:pPr>
            <w:r w:rsidRPr="00F66AAD">
              <w:rPr>
                <w:rFonts w:ascii="Times New Roman" w:hAnsi="Times New Roman" w:cs="Times New Roman"/>
                <w:sz w:val="22"/>
                <w:szCs w:val="22"/>
                <w:shd w:val="clear" w:color="auto" w:fill="FFFFFF"/>
              </w:rPr>
              <w:tab/>
              <w:t>Получен е отговор от кандидата, с който не са представени изисканите коректно подписани и попълнени от партньора община Перущица документи по т. 24.11, т. 24.12, т. 24.13, т. 24.14 и т. 24.16 от насоките за кандидатстване - Приложения №№ 1.1., 1.2., 1.3., 1.4. и 1.6., както и документа по т.</w:t>
            </w:r>
            <w:r w:rsidR="00842BF8">
              <w:rPr>
                <w:rFonts w:ascii="Times New Roman" w:hAnsi="Times New Roman" w:cs="Times New Roman"/>
                <w:sz w:val="22"/>
                <w:szCs w:val="22"/>
                <w:shd w:val="clear" w:color="auto" w:fill="FFFFFF"/>
                <w:lang w:val="en-US"/>
              </w:rPr>
              <w:t xml:space="preserve"> </w:t>
            </w:r>
            <w:r w:rsidRPr="00F66AAD">
              <w:rPr>
                <w:rFonts w:ascii="Times New Roman" w:hAnsi="Times New Roman" w:cs="Times New Roman"/>
                <w:sz w:val="22"/>
                <w:szCs w:val="22"/>
                <w:shd w:val="clear" w:color="auto" w:fill="FFFFFF"/>
              </w:rPr>
              <w:t>24.5 от насоки за кандидатстване - подписано от партньора община Перущица споразумение за партньорство. В отговора си кандидатът е предоставил само обяснение, че поради смяна на кмета на общината и подмяна на част от администрацията, не може да се представи легално копие на подписаното споразумение и същото ще бъде представено "</w:t>
            </w:r>
            <w:r w:rsidRPr="008B3E64">
              <w:rPr>
                <w:rFonts w:ascii="Times New Roman" w:hAnsi="Times New Roman" w:cs="Times New Roman"/>
                <w:sz w:val="22"/>
                <w:szCs w:val="22"/>
                <w:shd w:val="clear" w:color="auto" w:fill="FFFFFF"/>
              </w:rPr>
              <w:t>на по-късен етап от обработката на проектното предложение"</w:t>
            </w:r>
            <w:r w:rsidRPr="00F66AAD">
              <w:rPr>
                <w:rFonts w:ascii="Times New Roman" w:hAnsi="Times New Roman" w:cs="Times New Roman"/>
                <w:sz w:val="22"/>
                <w:szCs w:val="22"/>
                <w:shd w:val="clear" w:color="auto" w:fill="FFFFFF"/>
              </w:rPr>
              <w:t>.</w:t>
            </w:r>
          </w:p>
          <w:p w:rsidR="00A75242" w:rsidRPr="00F66AAD" w:rsidRDefault="00A75242" w:rsidP="00F66AAD">
            <w:pPr>
              <w:pStyle w:val="HTMLPreformatted"/>
              <w:shd w:val="clear" w:color="auto" w:fill="FFFFFF"/>
              <w:tabs>
                <w:tab w:val="left" w:pos="1080"/>
              </w:tabs>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w:t>
            </w:r>
            <w:r w:rsidRPr="00F66AAD">
              <w:rPr>
                <w:rFonts w:ascii="Times New Roman" w:hAnsi="Times New Roman" w:cs="Times New Roman"/>
                <w:sz w:val="22"/>
                <w:szCs w:val="22"/>
                <w:shd w:val="clear" w:color="auto" w:fill="FFFFFF"/>
              </w:rPr>
              <w:t xml:space="preserve">Под формата на обяснение кандидатът, относно остойностяването на дейностите е посочил, също така, че за определяне на стойността на разходите, предмет на проектното предложение, по отношение на всяка от дейностите, са получени по две оферти, но в предложението са приложени само офертите с по-ниска цена. В предоставеното обяснение и допълнителна информация не се съдържат останалите оферти. Кандидатът е представил допълнителна информация, относно дейностите и включените в проектното предложение стоки и услуги, предмет на закупуване. В обясненията не се съдържа информация относно начина на формиране на разходите по проекта, освен позоваването на вече представените към проектното предложение оферти. В </w:t>
            </w:r>
            <w:r w:rsidRPr="00F66AAD">
              <w:rPr>
                <w:rFonts w:ascii="Times New Roman" w:hAnsi="Times New Roman" w:cs="Times New Roman"/>
                <w:sz w:val="22"/>
                <w:szCs w:val="22"/>
                <w:shd w:val="clear" w:color="auto" w:fill="FFFFFF"/>
              </w:rPr>
              <w:lastRenderedPageBreak/>
              <w:t>този смисъл кандидатът не е отстранил и тази констатирана нередовност, като не е представил допълнително доказателство, че дейностите са остойностени коректно и съгласно изискванията на раздел 14.6 от насоките за кандидатстване.</w:t>
            </w:r>
          </w:p>
          <w:p w:rsidR="00A75242" w:rsidRPr="008B3E64" w:rsidRDefault="00A75242" w:rsidP="00781F52">
            <w:pPr>
              <w:pStyle w:val="ListParagraph"/>
              <w:shd w:val="clear" w:color="auto" w:fill="FFFFFF"/>
              <w:spacing w:after="0" w:line="240" w:lineRule="auto"/>
              <w:ind w:left="0"/>
              <w:jc w:val="both"/>
              <w:rPr>
                <w:rFonts w:ascii="Times New Roman" w:eastAsia="Times New Roman" w:hAnsi="Times New Roman" w:cs="Times New Roman"/>
                <w:shd w:val="clear" w:color="auto" w:fill="FFFFFF"/>
                <w:lang w:eastAsia="ar-SA"/>
              </w:rPr>
            </w:pPr>
            <w:r w:rsidRPr="008B3E64">
              <w:rPr>
                <w:rFonts w:ascii="Times New Roman" w:eastAsia="Times New Roman" w:hAnsi="Times New Roman" w:cs="Times New Roman"/>
                <w:shd w:val="clear" w:color="auto" w:fill="FFFFFF"/>
                <w:lang w:eastAsia="ar-SA"/>
              </w:rPr>
              <w:t xml:space="preserve">           С отговора не може да се приеме, че са изпълнени и изискванията на раздел 14.2 от насоките за кандидатстване по отношение на бюджетът на проектното предложение, а именно - бюджетът на проектното предложение в т. 5 от ФК не е попълнен, съгласно изискванията и указанията, посочени в раздел 14 от насоките за кандидатстване, както и на изискванията на раздел 17 от насоките за кандидатстване - не са посочени всички хоризонтални принципи.</w:t>
            </w:r>
          </w:p>
          <w:p w:rsidR="00A75242" w:rsidRPr="008B3E64" w:rsidRDefault="00A75242" w:rsidP="00781F52">
            <w:pPr>
              <w:pStyle w:val="ListParagraph"/>
              <w:shd w:val="clear" w:color="auto" w:fill="FFFFFF"/>
              <w:spacing w:after="0" w:line="240" w:lineRule="auto"/>
              <w:ind w:left="0"/>
              <w:jc w:val="both"/>
              <w:rPr>
                <w:rFonts w:ascii="Times New Roman" w:eastAsia="Times New Roman" w:hAnsi="Times New Roman" w:cs="Times New Roman"/>
                <w:shd w:val="clear" w:color="auto" w:fill="FFFFFF"/>
                <w:lang w:eastAsia="ar-SA"/>
              </w:rPr>
            </w:pPr>
            <w:r w:rsidRPr="008B3E64">
              <w:rPr>
                <w:rFonts w:ascii="Times New Roman" w:eastAsia="Times New Roman" w:hAnsi="Times New Roman" w:cs="Times New Roman"/>
                <w:shd w:val="clear" w:color="auto" w:fill="FFFFFF"/>
                <w:lang w:eastAsia="ar-SA"/>
              </w:rPr>
              <w:t xml:space="preserve">          </w:t>
            </w:r>
            <w:r w:rsidR="00E13AD3" w:rsidRPr="008B3E64">
              <w:rPr>
                <w:rFonts w:ascii="Times New Roman" w:eastAsia="Times New Roman" w:hAnsi="Times New Roman" w:cs="Times New Roman"/>
                <w:shd w:val="clear" w:color="auto" w:fill="FFFFFF"/>
                <w:lang w:eastAsia="ar-SA"/>
              </w:rPr>
              <w:t xml:space="preserve"> </w:t>
            </w:r>
            <w:r w:rsidRPr="008B3E64">
              <w:rPr>
                <w:rFonts w:ascii="Times New Roman" w:eastAsia="Times New Roman" w:hAnsi="Times New Roman" w:cs="Times New Roman"/>
                <w:shd w:val="clear" w:color="auto" w:fill="FFFFFF"/>
                <w:lang w:eastAsia="ar-SA"/>
              </w:rPr>
              <w:t>С представената допълнителна информация към отговора си кандидатът не успява да удостовери и съответствието на ПП с критерий № 6 от оценката на административното съответствие и допустимост.</w:t>
            </w:r>
          </w:p>
          <w:p w:rsidR="00A75242" w:rsidRPr="008B3E64" w:rsidRDefault="00A75242" w:rsidP="00F66AAD">
            <w:pPr>
              <w:pStyle w:val="ListParagraph"/>
              <w:tabs>
                <w:tab w:val="left" w:pos="284"/>
              </w:tabs>
              <w:spacing w:after="0" w:line="240" w:lineRule="auto"/>
              <w:ind w:left="0"/>
              <w:jc w:val="both"/>
              <w:rPr>
                <w:rFonts w:ascii="Times New Roman" w:eastAsia="Times New Roman" w:hAnsi="Times New Roman" w:cs="Times New Roman"/>
                <w:shd w:val="clear" w:color="auto" w:fill="FFFFFF"/>
                <w:lang w:eastAsia="ar-SA"/>
              </w:rPr>
            </w:pPr>
            <w:r w:rsidRPr="008B3E64">
              <w:rPr>
                <w:rFonts w:ascii="Times New Roman" w:eastAsia="Times New Roman" w:hAnsi="Times New Roman" w:cs="Times New Roman"/>
                <w:shd w:val="clear" w:color="auto" w:fill="FFFFFF"/>
                <w:lang w:eastAsia="ar-SA"/>
              </w:rPr>
              <w:t xml:space="preserve">           Във връзка с гореизложеното и с тъй като не може да се удостовери изпълнението на изискванията от насоките за кандидатстване и на критерии 2, 4, 5, 6, 9, 11 и 14 от оценка на административното съответствие и допустимост ПП  следва да бъде отхвърлено.</w:t>
            </w:r>
          </w:p>
          <w:p w:rsidR="00A75242" w:rsidRPr="00B830DB" w:rsidRDefault="00A75242" w:rsidP="004A6199">
            <w:pPr>
              <w:spacing w:after="0" w:line="240" w:lineRule="auto"/>
              <w:jc w:val="both"/>
              <w:rPr>
                <w:rFonts w:ascii="Times New Roman" w:eastAsia="Times New Roman" w:hAnsi="Times New Roman" w:cs="Times New Roman"/>
                <w:sz w:val="6"/>
                <w:szCs w:val="6"/>
                <w:shd w:val="clear" w:color="auto" w:fill="FFFFFF"/>
                <w:lang w:eastAsia="ar-SA"/>
              </w:rPr>
            </w:pPr>
          </w:p>
        </w:tc>
      </w:tr>
      <w:tr w:rsidR="00A75242" w:rsidRPr="004A6199" w:rsidTr="00316D6B">
        <w:trPr>
          <w:trHeight w:val="1610"/>
        </w:trPr>
        <w:tc>
          <w:tcPr>
            <w:tcW w:w="491" w:type="dxa"/>
          </w:tcPr>
          <w:p w:rsidR="00A75242" w:rsidRDefault="00A75242" w:rsidP="007F473F">
            <w:pPr>
              <w:spacing w:after="0" w:line="240" w:lineRule="auto"/>
              <w:ind w:right="-85"/>
              <w:jc w:val="center"/>
              <w:rPr>
                <w:rFonts w:ascii="Times New Roman" w:hAnsi="Times New Roman" w:cs="Times New Roman"/>
                <w:sz w:val="10"/>
                <w:szCs w:val="10"/>
              </w:rPr>
            </w:pPr>
          </w:p>
          <w:p w:rsidR="00A75242" w:rsidRPr="007F473F" w:rsidRDefault="00A75242" w:rsidP="007F473F">
            <w:pPr>
              <w:spacing w:after="0" w:line="240" w:lineRule="auto"/>
              <w:ind w:right="-85"/>
              <w:jc w:val="center"/>
              <w:rPr>
                <w:rFonts w:ascii="Times New Roman" w:hAnsi="Times New Roman" w:cs="Times New Roman"/>
                <w:sz w:val="10"/>
                <w:szCs w:val="10"/>
              </w:rPr>
            </w:pPr>
          </w:p>
          <w:p w:rsidR="00A75242" w:rsidRPr="004A6199" w:rsidRDefault="00A75242" w:rsidP="007F473F">
            <w:pPr>
              <w:spacing w:after="0" w:line="240" w:lineRule="auto"/>
              <w:ind w:right="-85"/>
              <w:jc w:val="center"/>
              <w:rPr>
                <w:rFonts w:ascii="Times New Roman" w:hAnsi="Times New Roman" w:cs="Times New Roman"/>
              </w:rPr>
            </w:pPr>
            <w:r w:rsidRPr="004A6199">
              <w:rPr>
                <w:rFonts w:ascii="Times New Roman" w:hAnsi="Times New Roman" w:cs="Times New Roman"/>
              </w:rPr>
              <w:t>3.</w:t>
            </w:r>
          </w:p>
        </w:tc>
        <w:tc>
          <w:tcPr>
            <w:tcW w:w="2677" w:type="dxa"/>
          </w:tcPr>
          <w:p w:rsidR="00A75242" w:rsidRPr="007F473F" w:rsidRDefault="00A75242" w:rsidP="004A6199">
            <w:pPr>
              <w:widowControl w:val="0"/>
              <w:tabs>
                <w:tab w:val="left" w:pos="1365"/>
              </w:tabs>
              <w:autoSpaceDE w:val="0"/>
              <w:autoSpaceDN w:val="0"/>
              <w:adjustRightInd w:val="0"/>
              <w:spacing w:after="120" w:line="240" w:lineRule="auto"/>
              <w:jc w:val="both"/>
              <w:rPr>
                <w:rFonts w:ascii="Times New Roman" w:hAnsi="Times New Roman" w:cs="Times New Roman"/>
                <w:sz w:val="10"/>
                <w:szCs w:val="10"/>
              </w:rPr>
            </w:pPr>
          </w:p>
          <w:p w:rsidR="00A75242" w:rsidRPr="004A6199" w:rsidRDefault="00A75242" w:rsidP="000F3ABD">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4A6199">
              <w:rPr>
                <w:rFonts w:ascii="Times New Roman" w:hAnsi="Times New Roman" w:cs="Times New Roman"/>
              </w:rPr>
              <w:t>BG16M1OP002-2.009-0023</w:t>
            </w:r>
          </w:p>
        </w:tc>
        <w:tc>
          <w:tcPr>
            <w:tcW w:w="1620" w:type="dxa"/>
          </w:tcPr>
          <w:p w:rsidR="00A75242" w:rsidRPr="00650F15" w:rsidRDefault="00A75242" w:rsidP="007F473F">
            <w:pPr>
              <w:spacing w:after="0" w:line="240" w:lineRule="auto"/>
              <w:ind w:left="-90" w:right="-108"/>
              <w:jc w:val="center"/>
              <w:rPr>
                <w:rFonts w:ascii="Times New Roman" w:hAnsi="Times New Roman" w:cs="Times New Roman"/>
                <w:color w:val="333333"/>
                <w:sz w:val="10"/>
                <w:szCs w:val="10"/>
              </w:rPr>
            </w:pPr>
          </w:p>
          <w:p w:rsidR="00A75242" w:rsidRPr="00E54DAC" w:rsidRDefault="00A75242" w:rsidP="007F473F">
            <w:pPr>
              <w:spacing w:after="0" w:line="240" w:lineRule="auto"/>
              <w:ind w:left="-90" w:right="-108"/>
              <w:jc w:val="center"/>
              <w:rPr>
                <w:rFonts w:ascii="Times New Roman" w:hAnsi="Times New Roman" w:cs="Times New Roman"/>
              </w:rPr>
            </w:pPr>
            <w:r w:rsidRPr="00E54DAC">
              <w:rPr>
                <w:rFonts w:ascii="Times New Roman" w:hAnsi="Times New Roman" w:cs="Times New Roman"/>
              </w:rPr>
              <w:t xml:space="preserve">"Монктрейд" ЕООД/“Вис строй 1“ЕООД </w:t>
            </w:r>
            <w:r w:rsidR="00E54DAC" w:rsidRPr="00E54DAC">
              <w:rPr>
                <w:rFonts w:ascii="Times New Roman" w:hAnsi="Times New Roman" w:cs="Times New Roman"/>
              </w:rPr>
              <w:t xml:space="preserve"> </w:t>
            </w:r>
            <w:r w:rsidRPr="00E54DAC">
              <w:rPr>
                <w:rFonts w:ascii="Times New Roman" w:hAnsi="Times New Roman" w:cs="Times New Roman"/>
              </w:rPr>
              <w:t>и „Родопи 95“АД</w:t>
            </w:r>
          </w:p>
        </w:tc>
        <w:tc>
          <w:tcPr>
            <w:tcW w:w="2624" w:type="dxa"/>
          </w:tcPr>
          <w:p w:rsidR="00627110" w:rsidRPr="00627110" w:rsidRDefault="00627110" w:rsidP="004A6199">
            <w:pPr>
              <w:spacing w:after="0" w:line="240" w:lineRule="auto"/>
              <w:jc w:val="center"/>
              <w:rPr>
                <w:rFonts w:ascii="Times New Roman" w:hAnsi="Times New Roman" w:cs="Times New Roman"/>
                <w:sz w:val="10"/>
                <w:szCs w:val="10"/>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„Въвеждане на специализирана система за разделно събиране на битови отпадъци и тяхната подготовка за повторна употреба“</w:t>
            </w:r>
          </w:p>
        </w:tc>
        <w:tc>
          <w:tcPr>
            <w:tcW w:w="7708" w:type="dxa"/>
          </w:tcPr>
          <w:p w:rsidR="00A75242" w:rsidRPr="000F3ABD" w:rsidRDefault="00A75242" w:rsidP="000F3ABD">
            <w:pPr>
              <w:spacing w:after="0" w:line="240" w:lineRule="auto"/>
              <w:ind w:firstLine="708"/>
              <w:jc w:val="both"/>
              <w:rPr>
                <w:rFonts w:ascii="Times New Roman" w:hAnsi="Times New Roman" w:cs="Times New Roman"/>
              </w:rPr>
            </w:pPr>
            <w:r w:rsidRPr="000F3ABD">
              <w:rPr>
                <w:rFonts w:ascii="Times New Roman" w:hAnsi="Times New Roman" w:cs="Times New Roman"/>
              </w:rPr>
              <w:t xml:space="preserve">Проектното предложение </w:t>
            </w:r>
            <w:r w:rsidRPr="000F3ABD">
              <w:rPr>
                <w:rFonts w:ascii="Times New Roman" w:hAnsi="Times New Roman" w:cs="Times New Roman"/>
                <w:lang w:val="ru-RU"/>
              </w:rPr>
              <w:t>(</w:t>
            </w:r>
            <w:r w:rsidRPr="000F3ABD">
              <w:rPr>
                <w:rFonts w:ascii="Times New Roman" w:hAnsi="Times New Roman" w:cs="Times New Roman"/>
              </w:rPr>
              <w:t>ПП</w:t>
            </w:r>
            <w:r w:rsidRPr="000F3ABD">
              <w:rPr>
                <w:rFonts w:ascii="Times New Roman" w:hAnsi="Times New Roman" w:cs="Times New Roman"/>
                <w:lang w:val="ru-RU"/>
              </w:rPr>
              <w:t>)</w:t>
            </w:r>
            <w:r w:rsidRPr="000F3ABD">
              <w:rPr>
                <w:rFonts w:ascii="Times New Roman" w:hAnsi="Times New Roman" w:cs="Times New Roman"/>
              </w:rPr>
              <w:t xml:space="preserve"> не отговаря на всички критерии за административно съответствие и допустимост, тъй като в хода на оценката е установено следното:</w:t>
            </w:r>
          </w:p>
          <w:p w:rsidR="00A75242" w:rsidRPr="000F3ABD" w:rsidRDefault="00A75242" w:rsidP="000F3ABD">
            <w:pPr>
              <w:pStyle w:val="ListParagraph"/>
              <w:numPr>
                <w:ilvl w:val="0"/>
                <w:numId w:val="5"/>
              </w:numPr>
              <w:tabs>
                <w:tab w:val="left" w:pos="993"/>
              </w:tabs>
              <w:spacing w:after="0" w:line="240" w:lineRule="auto"/>
              <w:ind w:left="0" w:firstLine="708"/>
              <w:jc w:val="both"/>
              <w:rPr>
                <w:rFonts w:ascii="Times New Roman" w:hAnsi="Times New Roman" w:cs="Times New Roman"/>
                <w:lang w:val="ru-RU"/>
              </w:rPr>
            </w:pPr>
            <w:r w:rsidRPr="000F3ABD">
              <w:rPr>
                <w:rFonts w:ascii="Times New Roman" w:hAnsi="Times New Roman" w:cs="Times New Roman"/>
              </w:rPr>
              <w:t xml:space="preserve">Представени са документи по т. 24.11. от насоките за кандидатстване - Декларация по образец - Приложение № 1.1. от кандидата и партньорите, по т. 24.12. Декларация по чл. 25, ал. 2 от ЗУСЕСИФ по образец - Приложение № 1.2., от кандидата и партньорите, по т. 24.13. Декларация по чл. 25, ал. 2 от ЗУСЕСИФ по образец - Приложение № 1.3. от кандидата и партньорите, по т. 24.14. Декларация по образец - Приложение № 1.4. от кандидата и партньорите. Декларациите не са подписани с електронен подпис. </w:t>
            </w:r>
          </w:p>
          <w:p w:rsidR="00A75242" w:rsidRPr="000F3ABD" w:rsidRDefault="00A75242" w:rsidP="000F3ABD">
            <w:pPr>
              <w:spacing w:after="0" w:line="240" w:lineRule="auto"/>
              <w:ind w:firstLine="708"/>
              <w:jc w:val="both"/>
              <w:rPr>
                <w:rFonts w:ascii="Times New Roman" w:hAnsi="Times New Roman" w:cs="Times New Roman"/>
                <w:lang w:val="ru-RU"/>
              </w:rPr>
            </w:pPr>
            <w:r w:rsidRPr="000F3ABD">
              <w:rPr>
                <w:rFonts w:ascii="Times New Roman" w:hAnsi="Times New Roman" w:cs="Times New Roman"/>
              </w:rPr>
              <w:t xml:space="preserve">В представения документ по т. 24.12. Декларация по чл. 25, ал. 2 от ЗУСЕСИФ по образец - Приложение № 1.2. от кандидата т. 2 е попълнена </w:t>
            </w:r>
            <w:r w:rsidRPr="000F3ABD">
              <w:rPr>
                <w:rFonts w:ascii="Times New Roman" w:hAnsi="Times New Roman" w:cs="Times New Roman"/>
              </w:rPr>
              <w:lastRenderedPageBreak/>
              <w:t xml:space="preserve">некоректно. В представените документи по т. 24.12. - Декларация по чл. 25, ал. 2 от ЗУСЕСИФ по образец - Приложение № 1.2. от партньорите т. 2 и т. 7 са попълнени некоректно. Представен е документ по т. 24.13. Декларация по чл. 25, ал. 2 от ЗУСЕСИФ по образец - Приложение № 1.3. само от един от членовете на Управителния съвет на дружеството - партньор "Родопи 95" АД. Съгласно забележката в образеца на декларацията, същата следва да се представи от всички членове на УС. </w:t>
            </w:r>
          </w:p>
          <w:p w:rsidR="00A75242" w:rsidRPr="000F3ABD" w:rsidRDefault="00A75242" w:rsidP="000F3ABD">
            <w:pPr>
              <w:pStyle w:val="ListParagraph"/>
              <w:numPr>
                <w:ilvl w:val="0"/>
                <w:numId w:val="5"/>
              </w:numPr>
              <w:tabs>
                <w:tab w:val="left" w:pos="993"/>
              </w:tabs>
              <w:spacing w:after="0" w:line="240" w:lineRule="auto"/>
              <w:ind w:left="0" w:firstLine="708"/>
              <w:jc w:val="both"/>
              <w:rPr>
                <w:rFonts w:ascii="Times New Roman" w:hAnsi="Times New Roman" w:cs="Times New Roman"/>
                <w:lang w:val="ru-RU"/>
              </w:rPr>
            </w:pPr>
            <w:r w:rsidRPr="000F3ABD">
              <w:rPr>
                <w:rFonts w:ascii="Times New Roman" w:hAnsi="Times New Roman" w:cs="Times New Roman"/>
              </w:rPr>
              <w:t>Не са представени документи</w:t>
            </w:r>
            <w:r w:rsidRPr="000F3ABD">
              <w:rPr>
                <w:rFonts w:ascii="Times New Roman" w:hAnsi="Times New Roman" w:cs="Times New Roman"/>
                <w:lang w:val="ru-RU"/>
              </w:rPr>
              <w:t xml:space="preserve">, </w:t>
            </w:r>
            <w:r w:rsidRPr="000F3ABD">
              <w:rPr>
                <w:rFonts w:ascii="Times New Roman" w:hAnsi="Times New Roman" w:cs="Times New Roman"/>
              </w:rPr>
              <w:t xml:space="preserve">съгласно раздел 24 от условията за кандидатстване, както следва: </w:t>
            </w:r>
          </w:p>
          <w:p w:rsidR="00A75242" w:rsidRPr="000F3ABD" w:rsidRDefault="00A75242" w:rsidP="000F3ABD">
            <w:pPr>
              <w:tabs>
                <w:tab w:val="left" w:pos="993"/>
              </w:tabs>
              <w:spacing w:after="0" w:line="240" w:lineRule="auto"/>
              <w:ind w:firstLine="708"/>
              <w:jc w:val="both"/>
              <w:rPr>
                <w:rFonts w:ascii="Times New Roman" w:hAnsi="Times New Roman" w:cs="Times New Roman"/>
              </w:rPr>
            </w:pPr>
            <w:r w:rsidRPr="000F3ABD">
              <w:rPr>
                <w:rFonts w:ascii="Times New Roman" w:hAnsi="Times New Roman" w:cs="Times New Roman"/>
              </w:rPr>
              <w:tab/>
              <w:t xml:space="preserve">- по т. 24.7. - Документи за собственост; </w:t>
            </w:r>
          </w:p>
          <w:p w:rsidR="00A75242" w:rsidRPr="000F3ABD" w:rsidRDefault="00A75242" w:rsidP="000F3ABD">
            <w:pPr>
              <w:tabs>
                <w:tab w:val="left" w:pos="993"/>
              </w:tabs>
              <w:spacing w:after="0" w:line="240" w:lineRule="auto"/>
              <w:ind w:firstLine="708"/>
              <w:jc w:val="both"/>
              <w:rPr>
                <w:rFonts w:ascii="Times New Roman" w:hAnsi="Times New Roman" w:cs="Times New Roman"/>
              </w:rPr>
            </w:pPr>
            <w:r w:rsidRPr="000F3ABD">
              <w:rPr>
                <w:rFonts w:ascii="Times New Roman" w:hAnsi="Times New Roman" w:cs="Times New Roman"/>
              </w:rPr>
              <w:tab/>
              <w:t xml:space="preserve">- по т. 24.15. - Декларация по образец - Приложение № 1.5 от кандидата и партньорите; </w:t>
            </w:r>
          </w:p>
          <w:p w:rsidR="00A75242" w:rsidRPr="000F3ABD" w:rsidRDefault="00A75242" w:rsidP="000F3ABD">
            <w:pPr>
              <w:tabs>
                <w:tab w:val="left" w:pos="993"/>
              </w:tabs>
              <w:spacing w:after="0" w:line="240" w:lineRule="auto"/>
              <w:ind w:firstLine="708"/>
              <w:jc w:val="both"/>
              <w:rPr>
                <w:rFonts w:ascii="Times New Roman" w:hAnsi="Times New Roman" w:cs="Times New Roman"/>
              </w:rPr>
            </w:pPr>
            <w:r w:rsidRPr="000F3ABD">
              <w:rPr>
                <w:rFonts w:ascii="Times New Roman" w:hAnsi="Times New Roman" w:cs="Times New Roman"/>
              </w:rPr>
              <w:tab/>
              <w:t>- по т. 24.17. - Попълнен въпросник за оценка на капацитета - Приложение № 3.2. от "Родопи 95" АД – партньор.</w:t>
            </w:r>
          </w:p>
          <w:p w:rsidR="00A75242" w:rsidRPr="000F3ABD" w:rsidRDefault="00A75242" w:rsidP="000F3ABD">
            <w:pPr>
              <w:spacing w:after="0" w:line="240" w:lineRule="auto"/>
              <w:ind w:firstLine="708"/>
              <w:jc w:val="both"/>
              <w:rPr>
                <w:rFonts w:ascii="Times New Roman" w:hAnsi="Times New Roman" w:cs="Times New Roman"/>
              </w:rPr>
            </w:pPr>
            <w:r w:rsidRPr="000F3ABD">
              <w:rPr>
                <w:rFonts w:ascii="Times New Roman" w:hAnsi="Times New Roman" w:cs="Times New Roman"/>
              </w:rPr>
              <w:t>3. Кандидатът не е представил Декларация - Приложение № 1.6., че не представлява предприятие в затруднено положение, по т. 6 от Раздел 11 на насоките за кандидатстване.</w:t>
            </w:r>
          </w:p>
          <w:p w:rsidR="00A75242" w:rsidRPr="000F3ABD" w:rsidRDefault="00A75242" w:rsidP="000F3ABD">
            <w:pPr>
              <w:spacing w:after="0" w:line="240" w:lineRule="auto"/>
              <w:ind w:firstLine="708"/>
              <w:jc w:val="both"/>
              <w:rPr>
                <w:rFonts w:ascii="Times New Roman" w:hAnsi="Times New Roman" w:cs="Times New Roman"/>
              </w:rPr>
            </w:pPr>
            <w:r w:rsidRPr="000F3ABD">
              <w:rPr>
                <w:rFonts w:ascii="Times New Roman" w:hAnsi="Times New Roman" w:cs="Times New Roman"/>
              </w:rPr>
              <w:t>4. Кандидатът е предложил в проектното си предложение участие на двама партньори "ВИС СТРОЙ 1" ЕООД, и РОДОПИ 95 АД, но съгласно Раздел 12 на условията за кандидатстване за едно проектно предложение не може да има повече от един партньор.</w:t>
            </w:r>
          </w:p>
          <w:p w:rsidR="00A75242" w:rsidRPr="000F3ABD" w:rsidRDefault="00A75242" w:rsidP="000F3ABD">
            <w:pPr>
              <w:spacing w:after="0" w:line="240" w:lineRule="auto"/>
              <w:ind w:firstLine="708"/>
              <w:jc w:val="both"/>
              <w:rPr>
                <w:rFonts w:ascii="Times New Roman" w:hAnsi="Times New Roman" w:cs="Times New Roman"/>
              </w:rPr>
            </w:pPr>
            <w:r w:rsidRPr="000F3ABD">
              <w:rPr>
                <w:rFonts w:ascii="Times New Roman" w:hAnsi="Times New Roman" w:cs="Times New Roman"/>
              </w:rPr>
              <w:t xml:space="preserve"> 5. Кандидатът не е представил необходимия документ по чл. 35 от Закона за управление на отпадъците, нито е посочил в обосновката по Приложение № 6 на какъв етап от изпълнението на демонстрационния проект ще бъде наличен документа, съгласно приложимото законодателство или кога ще бъдат предприети действия за издаването/ получаването му.</w:t>
            </w:r>
          </w:p>
          <w:p w:rsidR="00A75242" w:rsidRPr="000F3ABD" w:rsidRDefault="00A75242" w:rsidP="000F3ABD">
            <w:pPr>
              <w:spacing w:after="0" w:line="240" w:lineRule="auto"/>
              <w:ind w:firstLine="708"/>
              <w:jc w:val="both"/>
              <w:rPr>
                <w:rFonts w:ascii="Times New Roman" w:hAnsi="Times New Roman" w:cs="Times New Roman"/>
              </w:rPr>
            </w:pPr>
            <w:r>
              <w:rPr>
                <w:rFonts w:ascii="Times New Roman" w:hAnsi="Times New Roman" w:cs="Times New Roman"/>
              </w:rPr>
              <w:t>6</w:t>
            </w:r>
            <w:r w:rsidRPr="000F3ABD">
              <w:rPr>
                <w:rFonts w:ascii="Times New Roman" w:hAnsi="Times New Roman" w:cs="Times New Roman"/>
              </w:rPr>
              <w:t xml:space="preserve">. В т. 1 Основни данни от Формуляра за кандидатстване </w:t>
            </w:r>
            <w:r w:rsidRPr="000F3ABD">
              <w:rPr>
                <w:rFonts w:ascii="Times New Roman" w:hAnsi="Times New Roman" w:cs="Times New Roman"/>
                <w:lang w:val="ru-RU"/>
              </w:rPr>
              <w:t>(</w:t>
            </w:r>
            <w:r w:rsidRPr="000F3ABD">
              <w:rPr>
                <w:rFonts w:ascii="Times New Roman" w:hAnsi="Times New Roman" w:cs="Times New Roman"/>
              </w:rPr>
              <w:t>ФК</w:t>
            </w:r>
            <w:r w:rsidRPr="000F3ABD">
              <w:rPr>
                <w:rFonts w:ascii="Times New Roman" w:hAnsi="Times New Roman" w:cs="Times New Roman"/>
                <w:lang w:val="ru-RU"/>
              </w:rPr>
              <w:t>)</w:t>
            </w:r>
            <w:r w:rsidRPr="000F3ABD">
              <w:rPr>
                <w:rFonts w:ascii="Times New Roman" w:hAnsi="Times New Roman" w:cs="Times New Roman"/>
              </w:rPr>
              <w:t>, поле „Местонахождение (Място на изпълнение на проекта)“ не е попълнено в съответствие с указанията на Приложение №5 към насоки за кандидатстване, част условия за кандидатстване.</w:t>
            </w:r>
          </w:p>
          <w:p w:rsidR="00A75242" w:rsidRPr="000F3ABD" w:rsidRDefault="00A75242" w:rsidP="000F3ABD">
            <w:pPr>
              <w:spacing w:after="0" w:line="240" w:lineRule="auto"/>
              <w:ind w:firstLine="708"/>
              <w:jc w:val="both"/>
              <w:rPr>
                <w:rFonts w:ascii="Times New Roman" w:hAnsi="Times New Roman" w:cs="Times New Roman"/>
              </w:rPr>
            </w:pPr>
            <w:r>
              <w:rPr>
                <w:rFonts w:ascii="Times New Roman" w:hAnsi="Times New Roman" w:cs="Times New Roman"/>
              </w:rPr>
              <w:t>7</w:t>
            </w:r>
            <w:r w:rsidRPr="000F3ABD">
              <w:rPr>
                <w:rFonts w:ascii="Times New Roman" w:hAnsi="Times New Roman" w:cs="Times New Roman"/>
              </w:rPr>
              <w:t xml:space="preserve">. Представеният Анализ за остойностяване не отговаря на </w:t>
            </w:r>
            <w:r w:rsidRPr="000F3ABD">
              <w:rPr>
                <w:rFonts w:ascii="Times New Roman" w:hAnsi="Times New Roman" w:cs="Times New Roman"/>
              </w:rPr>
              <w:lastRenderedPageBreak/>
              <w:t>изискванията на т.14.6 от насоки за кандидатстване, съгласно които при позоваване на оферти се представят самите оферти, минимум две - по отношение на остойностяването на Дейности №№ 1, 3, 4, 6 и 13. Също така в т. 5 - Бюджет от ФК в ИСУН не са включени разходи за информация и комуникация по проекта. В раздел V „Разходи за провеждане и участие в мероприятия“ са включени разходи, които в същността си са свързани с популяризирането на проекта.</w:t>
            </w:r>
          </w:p>
          <w:p w:rsidR="00A75242" w:rsidRPr="000F3ABD" w:rsidRDefault="00A75242" w:rsidP="000F3ABD">
            <w:pPr>
              <w:spacing w:after="0" w:line="240" w:lineRule="auto"/>
              <w:ind w:firstLine="708"/>
              <w:jc w:val="both"/>
              <w:rPr>
                <w:rFonts w:ascii="Times New Roman" w:hAnsi="Times New Roman" w:cs="Times New Roman"/>
              </w:rPr>
            </w:pPr>
            <w:r>
              <w:rPr>
                <w:rFonts w:ascii="Times New Roman" w:hAnsi="Times New Roman" w:cs="Times New Roman"/>
              </w:rPr>
              <w:t>8</w:t>
            </w:r>
            <w:r w:rsidRPr="000F3ABD">
              <w:rPr>
                <w:rFonts w:ascii="Times New Roman" w:hAnsi="Times New Roman" w:cs="Times New Roman"/>
              </w:rPr>
              <w:t>. В представеното към ПП - Приложение №2 "Разяснения за попълване на бюджет по проекта" и в т.5 Бюджет на ФК не са спазени изискванията на т. 14.6 от насоки за кандидатстване по отношение на разходите за ДДС.</w:t>
            </w:r>
          </w:p>
          <w:p w:rsidR="00A75242" w:rsidRDefault="00A75242" w:rsidP="000F3ABD">
            <w:pPr>
              <w:spacing w:after="0" w:line="240" w:lineRule="auto"/>
              <w:ind w:firstLine="709"/>
              <w:jc w:val="both"/>
              <w:rPr>
                <w:rFonts w:ascii="Times New Roman" w:hAnsi="Times New Roman" w:cs="Times New Roman"/>
              </w:rPr>
            </w:pPr>
            <w:r>
              <w:rPr>
                <w:rFonts w:ascii="Times New Roman" w:hAnsi="Times New Roman" w:cs="Times New Roman"/>
              </w:rPr>
              <w:t>9.</w:t>
            </w:r>
            <w:r w:rsidRPr="000F3ABD">
              <w:rPr>
                <w:rFonts w:ascii="Times New Roman" w:hAnsi="Times New Roman" w:cs="Times New Roman"/>
              </w:rPr>
              <w:t xml:space="preserve"> За включените в ПП индикатори: - Проведени кампании за популяризиране на резултатите от демонстрационните проекти; - Лица, до които ще бъдат разпространени резултатите от демонстрационния проект; - Лица, които пряко ще бъдат обхванати от резултатите от демонстрационните мерки; - Количество битови отпадъци, които са били предотвратени, разделно събрани и/или рециклирани, или подготвени за повторна употреба в резултат от изпълнението на проекта кандидатът </w:t>
            </w:r>
            <w:r w:rsidRPr="000F3ABD">
              <w:rPr>
                <w:rFonts w:ascii="Times New Roman" w:hAnsi="Times New Roman" w:cs="Times New Roman"/>
                <w:shd w:val="clear" w:color="auto" w:fill="FFFFFF"/>
              </w:rPr>
              <w:t>не е представил ясно и конкретно описание на начина</w:t>
            </w:r>
            <w:r w:rsidRPr="000F3ABD">
              <w:rPr>
                <w:rFonts w:ascii="Times New Roman" w:hAnsi="Times New Roman" w:cs="Times New Roman"/>
              </w:rPr>
              <w:t xml:space="preserve"> </w:t>
            </w:r>
            <w:r w:rsidRPr="000F3ABD">
              <w:rPr>
                <w:rFonts w:ascii="Times New Roman" w:hAnsi="Times New Roman" w:cs="Times New Roman"/>
                <w:shd w:val="clear" w:color="auto" w:fill="FFFFFF"/>
              </w:rPr>
              <w:t>по който ще бъдат измервани и отчитани от кандидата, съответните индикатори, както и как е изчислена целевата стойност на количеството на битовия отпадък, който се очаква да бъде предотвратен, разделно събран и/или рециклиран, или подготвен за повторна употреба в резултат от изпълнението на проекта. Също така няма описание на начина, по който е определен и ще бъде отчитан конкретния брой на лицата, които пряко ще ползват резултатите от изпълнените демонстрационни мерки, както и какви подходящи документи ще бъдат подготвяни и представени като доказателство. Липсва информация и за начина, по който ще бъде отчитан конкретния брой на лицата от целевите групи, до които ще бъдат разпространени резултатите чрез съответните кампании, както и какви подходящи документи ще бъдат подготвяни и представени като доказателство</w:t>
            </w:r>
            <w:r w:rsidRPr="000F3ABD">
              <w:rPr>
                <w:rFonts w:ascii="Times New Roman" w:hAnsi="Times New Roman" w:cs="Times New Roman"/>
              </w:rPr>
              <w:t xml:space="preserve">, като всичко изброено е несъответствие с изискванията на раздел 7 от насоките за кандидатстване. </w:t>
            </w:r>
          </w:p>
          <w:p w:rsidR="00A02B9C" w:rsidRPr="000F3ABD" w:rsidRDefault="00A02B9C" w:rsidP="000F3ABD">
            <w:pPr>
              <w:spacing w:after="0" w:line="240" w:lineRule="auto"/>
              <w:ind w:firstLine="709"/>
              <w:jc w:val="both"/>
              <w:rPr>
                <w:rFonts w:ascii="Times New Roman" w:hAnsi="Times New Roman" w:cs="Times New Roman"/>
                <w:shd w:val="clear" w:color="auto" w:fill="FFFFFF"/>
              </w:rPr>
            </w:pPr>
          </w:p>
          <w:p w:rsidR="00A75242" w:rsidRPr="000F3ABD" w:rsidRDefault="00A75242" w:rsidP="000F3ABD">
            <w:pPr>
              <w:spacing w:after="0" w:line="240" w:lineRule="auto"/>
              <w:ind w:firstLine="709"/>
              <w:jc w:val="both"/>
              <w:rPr>
                <w:rFonts w:ascii="Times New Roman" w:hAnsi="Times New Roman" w:cs="Times New Roman"/>
              </w:rPr>
            </w:pPr>
            <w:r>
              <w:rPr>
                <w:rFonts w:ascii="Times New Roman" w:hAnsi="Times New Roman" w:cs="Times New Roman"/>
              </w:rPr>
              <w:t>10</w:t>
            </w:r>
            <w:r w:rsidRPr="000F3ABD">
              <w:rPr>
                <w:rFonts w:ascii="Times New Roman" w:hAnsi="Times New Roman" w:cs="Times New Roman"/>
              </w:rPr>
              <w:t>. В ПП не са ясно обозначени и обособени задължителните дейности - № 2 „Изпълнение на демонстрационен проект“, № 3 „Кампании за популяризиране на резултатите от проекта“, № 4 „Организация и управление на проекта“ и № 5 „Информация и комуникация“.</w:t>
            </w:r>
          </w:p>
          <w:p w:rsidR="00A75242" w:rsidRPr="000F3ABD" w:rsidRDefault="00A75242" w:rsidP="000F3ABD">
            <w:pPr>
              <w:spacing w:after="0" w:line="240" w:lineRule="auto"/>
              <w:ind w:firstLine="709"/>
              <w:jc w:val="both"/>
              <w:rPr>
                <w:rFonts w:ascii="Times New Roman" w:hAnsi="Times New Roman" w:cs="Times New Roman"/>
              </w:rPr>
            </w:pPr>
            <w:r w:rsidRPr="000F3ABD">
              <w:rPr>
                <w:rFonts w:ascii="Times New Roman" w:hAnsi="Times New Roman" w:cs="Times New Roman"/>
              </w:rPr>
              <w:t>1</w:t>
            </w:r>
            <w:r>
              <w:rPr>
                <w:rFonts w:ascii="Times New Roman" w:hAnsi="Times New Roman" w:cs="Times New Roman"/>
              </w:rPr>
              <w:t>1</w:t>
            </w:r>
            <w:r w:rsidRPr="000F3ABD">
              <w:rPr>
                <w:rFonts w:ascii="Times New Roman" w:hAnsi="Times New Roman" w:cs="Times New Roman"/>
              </w:rPr>
              <w:t xml:space="preserve">. В </w:t>
            </w:r>
            <w:r w:rsidRPr="000F3ABD">
              <w:rPr>
                <w:rFonts w:ascii="Times New Roman" w:hAnsi="Times New Roman" w:cs="Times New Roman"/>
                <w:shd w:val="clear" w:color="auto" w:fill="FFFFFF"/>
              </w:rPr>
              <w:t xml:space="preserve">раздел 7. "План за изпълнение/ Дейности по проекта" от ФК, кандидатът е посочил, че целта на проектното предложение ще се изпълнява на територията на стоково тържище "Родопи 95" АД и ще се въведе специализирано разделно събиране и последващо рециклиране на отпадъци, като на тържището ще бъдат обособени 10 зони в които ще бъде организирано събирането на отпадъците в специализирани контейнери в следните пет направления: </w:t>
            </w:r>
          </w:p>
          <w:p w:rsidR="00A75242" w:rsidRPr="000F3ABD" w:rsidRDefault="00A75242" w:rsidP="000F3ABD">
            <w:pPr>
              <w:tabs>
                <w:tab w:val="left" w:pos="993"/>
              </w:tabs>
              <w:spacing w:after="0" w:line="240" w:lineRule="auto"/>
              <w:jc w:val="both"/>
              <w:rPr>
                <w:rFonts w:ascii="Times New Roman" w:hAnsi="Times New Roman" w:cs="Times New Roman"/>
                <w:shd w:val="clear" w:color="auto" w:fill="FFFFFF"/>
              </w:rPr>
            </w:pPr>
            <w:r w:rsidRPr="000F3ABD">
              <w:rPr>
                <w:rFonts w:ascii="Times New Roman" w:hAnsi="Times New Roman" w:cs="Times New Roman"/>
                <w:shd w:val="clear" w:color="auto" w:fill="FFFFFF"/>
              </w:rPr>
              <w:t xml:space="preserve">- разделно събиране на дървесни отпадъци; </w:t>
            </w:r>
          </w:p>
          <w:p w:rsidR="00A75242" w:rsidRPr="000F3ABD" w:rsidRDefault="00A75242" w:rsidP="000F3ABD">
            <w:pPr>
              <w:tabs>
                <w:tab w:val="left" w:pos="993"/>
              </w:tabs>
              <w:spacing w:after="0" w:line="240" w:lineRule="auto"/>
              <w:jc w:val="both"/>
              <w:rPr>
                <w:rFonts w:ascii="Times New Roman" w:hAnsi="Times New Roman" w:cs="Times New Roman"/>
                <w:shd w:val="clear" w:color="auto" w:fill="FFFFFF"/>
              </w:rPr>
            </w:pPr>
            <w:r w:rsidRPr="000F3ABD">
              <w:rPr>
                <w:rFonts w:ascii="Times New Roman" w:hAnsi="Times New Roman" w:cs="Times New Roman"/>
                <w:shd w:val="clear" w:color="auto" w:fill="FFFFFF"/>
              </w:rPr>
              <w:t xml:space="preserve">- разделно събиране на пластмаса и полиетиленови отпадъци; </w:t>
            </w:r>
          </w:p>
          <w:p w:rsidR="00A75242" w:rsidRPr="000F3ABD" w:rsidRDefault="00A75242" w:rsidP="000F3ABD">
            <w:pPr>
              <w:tabs>
                <w:tab w:val="left" w:pos="993"/>
              </w:tabs>
              <w:spacing w:after="0" w:line="240" w:lineRule="auto"/>
              <w:jc w:val="both"/>
              <w:rPr>
                <w:rFonts w:ascii="Times New Roman" w:hAnsi="Times New Roman" w:cs="Times New Roman"/>
                <w:shd w:val="clear" w:color="auto" w:fill="FFFFFF"/>
              </w:rPr>
            </w:pPr>
            <w:r w:rsidRPr="000F3ABD">
              <w:rPr>
                <w:rFonts w:ascii="Times New Roman" w:hAnsi="Times New Roman" w:cs="Times New Roman"/>
                <w:shd w:val="clear" w:color="auto" w:fill="FFFFFF"/>
              </w:rPr>
              <w:t xml:space="preserve">- разделно събиране на отпадъци от плодове и зеленчуци; </w:t>
            </w:r>
          </w:p>
          <w:p w:rsidR="00A75242" w:rsidRPr="000F3ABD" w:rsidRDefault="00A75242" w:rsidP="000F3ABD">
            <w:pPr>
              <w:tabs>
                <w:tab w:val="left" w:pos="993"/>
              </w:tabs>
              <w:spacing w:after="0" w:line="240" w:lineRule="auto"/>
              <w:jc w:val="both"/>
              <w:rPr>
                <w:rFonts w:ascii="Times New Roman" w:hAnsi="Times New Roman" w:cs="Times New Roman"/>
                <w:shd w:val="clear" w:color="auto" w:fill="FFFFFF"/>
              </w:rPr>
            </w:pPr>
            <w:r w:rsidRPr="000F3ABD">
              <w:rPr>
                <w:rFonts w:ascii="Times New Roman" w:hAnsi="Times New Roman" w:cs="Times New Roman"/>
                <w:shd w:val="clear" w:color="auto" w:fill="FFFFFF"/>
              </w:rPr>
              <w:t xml:space="preserve">- разделно събиране на хартия; </w:t>
            </w:r>
          </w:p>
          <w:p w:rsidR="00A75242" w:rsidRPr="000F3ABD" w:rsidRDefault="00A75242" w:rsidP="000F3ABD">
            <w:pPr>
              <w:tabs>
                <w:tab w:val="left" w:pos="993"/>
              </w:tabs>
              <w:spacing w:after="0" w:line="240" w:lineRule="auto"/>
              <w:jc w:val="both"/>
              <w:rPr>
                <w:rFonts w:ascii="Times New Roman" w:hAnsi="Times New Roman" w:cs="Times New Roman"/>
                <w:shd w:val="clear" w:color="auto" w:fill="FFFFFF"/>
              </w:rPr>
            </w:pPr>
            <w:r w:rsidRPr="000F3ABD">
              <w:rPr>
                <w:rFonts w:ascii="Times New Roman" w:hAnsi="Times New Roman" w:cs="Times New Roman"/>
                <w:shd w:val="clear" w:color="auto" w:fill="FFFFFF"/>
              </w:rPr>
              <w:t xml:space="preserve">- разделно събиране на неопределени отпадъци или с други думи </w:t>
            </w:r>
            <w:r w:rsidRPr="000F3ABD">
              <w:rPr>
                <w:rFonts w:ascii="Times New Roman" w:hAnsi="Times New Roman" w:cs="Times New Roman"/>
              </w:rPr>
              <w:t xml:space="preserve">ПП предвижда разделно събиране и последващо рециклиране и на отпадъци, които по своята същност </w:t>
            </w:r>
            <w:r w:rsidRPr="000F3ABD">
              <w:rPr>
                <w:rFonts w:ascii="Times New Roman" w:hAnsi="Times New Roman" w:cs="Times New Roman"/>
                <w:shd w:val="clear" w:color="auto" w:fill="FFFFFF"/>
              </w:rPr>
              <w:t xml:space="preserve">представляват масово разпространени отпадъци, а не само битови отпадъци, което противоречи на Раздел 6. „Цели на предоставяната безвъзмездна финансова помощ по процедурата и очаквани резултати“ от условията за кандидатстване, според който дейностите, които ще се финансират по процедурата и чрез които ще се постигнат поставените цели, следва да са свързани с третиране само на битови отпадъци, генерирани на територията на Република България и да се отнасят до: предотвратяване на образуването им и/или за подготовка за повторна употреба, и/или за рециклирането им. </w:t>
            </w:r>
          </w:p>
          <w:p w:rsidR="00A75242" w:rsidRPr="000F3ABD" w:rsidRDefault="00A75242" w:rsidP="000F3ABD">
            <w:pPr>
              <w:tabs>
                <w:tab w:val="left" w:pos="993"/>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0F3ABD">
              <w:rPr>
                <w:rFonts w:ascii="Times New Roman" w:hAnsi="Times New Roman" w:cs="Times New Roman"/>
                <w:shd w:val="clear" w:color="auto" w:fill="FFFFFF"/>
              </w:rPr>
              <w:t xml:space="preserve">Съгласно националното законодателство разделното събиране при източника е ангажимент на кмета на общината (за рециклируемите, вкл. биоразградимите отпадъци, различни от схемата отговорност на производителя) и организациите по оползотворяване. За организиране </w:t>
            </w:r>
            <w:r w:rsidRPr="000F3ABD">
              <w:rPr>
                <w:rFonts w:ascii="Times New Roman" w:hAnsi="Times New Roman" w:cs="Times New Roman"/>
                <w:shd w:val="clear" w:color="auto" w:fill="FFFFFF"/>
              </w:rPr>
              <w:lastRenderedPageBreak/>
              <w:t>системите за разделно събиране на масово разпространени отпадъци (МРО) се събират продуктови такси, с които се финансират тези дейности. Предвид това, по ОПОС 2014-2020 г. не се финансират мерки, за осъществяването на които се ползват средства от продуктови такси.</w:t>
            </w:r>
          </w:p>
          <w:p w:rsidR="00A75242" w:rsidRPr="000F3ABD" w:rsidRDefault="00A75242" w:rsidP="000F3ABD">
            <w:pPr>
              <w:tabs>
                <w:tab w:val="left" w:pos="993"/>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0F3ABD">
              <w:rPr>
                <w:rFonts w:ascii="Times New Roman" w:hAnsi="Times New Roman" w:cs="Times New Roman"/>
                <w:shd w:val="clear" w:color="auto" w:fill="FFFFFF"/>
              </w:rPr>
              <w:t>На основание чл.18, ал.2 от ПМС 162/ 2016 г. и принципните действия, посочени в Приложение № 7 "Детайлен оценителен лист за оценка на проектни предложения по процедура „Изпълнение на демонстрационни проекти в областта на управлението на отпадъците“ до кандидата с комуникация на 09.12.2019 г. е изпратено Уведомление на основание чл. 34, ал. 2 от Закона за управление на средствата от европейските структурни и инвестиционни фондове (ЗУСЕСИФ) за установени нередовности.</w:t>
            </w:r>
          </w:p>
          <w:p w:rsidR="00A75242" w:rsidRPr="000F3ABD" w:rsidRDefault="00A75242" w:rsidP="000F3ABD">
            <w:pPr>
              <w:tabs>
                <w:tab w:val="left" w:pos="993"/>
              </w:tabs>
              <w:spacing w:after="0" w:line="240" w:lineRule="auto"/>
              <w:jc w:val="both"/>
              <w:rPr>
                <w:rFonts w:ascii="Times New Roman" w:hAnsi="Times New Roman" w:cs="Times New Roman"/>
              </w:rPr>
            </w:pPr>
            <w:r>
              <w:rPr>
                <w:rFonts w:ascii="Times New Roman" w:hAnsi="Times New Roman" w:cs="Times New Roman"/>
              </w:rPr>
              <w:t xml:space="preserve">           </w:t>
            </w:r>
            <w:r w:rsidRPr="000F3ABD">
              <w:rPr>
                <w:rFonts w:ascii="Times New Roman" w:hAnsi="Times New Roman" w:cs="Times New Roman"/>
              </w:rPr>
              <w:t xml:space="preserve">Кандидатът не е представил отговор в посочения срок, с което изискванията на критериите </w:t>
            </w:r>
            <w:r w:rsidRPr="000F3ABD">
              <w:rPr>
                <w:rFonts w:ascii="Times New Roman" w:hAnsi="Times New Roman" w:cs="Times New Roman"/>
                <w:shd w:val="clear" w:color="auto" w:fill="FFFFFF"/>
              </w:rPr>
              <w:t xml:space="preserve">№ 1, 2, 3, 4, 5, 6, 7, 9, 11, 12 и 13 </w:t>
            </w:r>
            <w:r w:rsidRPr="000F3ABD">
              <w:rPr>
                <w:rFonts w:ascii="Times New Roman" w:hAnsi="Times New Roman" w:cs="Times New Roman"/>
              </w:rPr>
              <w:t xml:space="preserve">остават неизпълнени и констатираните нередовности не са отстранени от което следва, че </w:t>
            </w:r>
            <w:r w:rsidRPr="000F3ABD">
              <w:rPr>
                <w:rFonts w:ascii="Times New Roman" w:hAnsi="Times New Roman" w:cs="Times New Roman"/>
                <w:shd w:val="clear" w:color="auto" w:fill="FFFFFF"/>
              </w:rPr>
              <w:t>ПП следва да бъде отхвърлено.</w:t>
            </w:r>
          </w:p>
          <w:p w:rsidR="00A75242" w:rsidRPr="000F3ABD" w:rsidRDefault="00A75242" w:rsidP="000F3ABD">
            <w:pPr>
              <w:spacing w:after="0" w:line="240" w:lineRule="auto"/>
              <w:jc w:val="both"/>
              <w:rPr>
                <w:rFonts w:ascii="Times New Roman" w:hAnsi="Times New Roman" w:cs="Times New Roman"/>
                <w:sz w:val="10"/>
                <w:szCs w:val="10"/>
              </w:rPr>
            </w:pPr>
          </w:p>
        </w:tc>
      </w:tr>
      <w:tr w:rsidR="00A75242" w:rsidRPr="004A6199" w:rsidTr="00316D6B">
        <w:trPr>
          <w:trHeight w:val="117"/>
        </w:trPr>
        <w:tc>
          <w:tcPr>
            <w:tcW w:w="491" w:type="dxa"/>
          </w:tcPr>
          <w:p w:rsidR="00A75242" w:rsidRDefault="00A75242" w:rsidP="004A6199">
            <w:pPr>
              <w:spacing w:after="0" w:line="240" w:lineRule="auto"/>
              <w:jc w:val="center"/>
              <w:rPr>
                <w:rFonts w:ascii="Times New Roman" w:hAnsi="Times New Roman" w:cs="Times New Roman"/>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4.</w:t>
            </w:r>
          </w:p>
        </w:tc>
        <w:tc>
          <w:tcPr>
            <w:tcW w:w="2677" w:type="dxa"/>
          </w:tcPr>
          <w:p w:rsidR="00A75242" w:rsidRPr="00BA59BB" w:rsidRDefault="00A75242" w:rsidP="004A6199">
            <w:pPr>
              <w:widowControl w:val="0"/>
              <w:tabs>
                <w:tab w:val="left" w:pos="1365"/>
              </w:tabs>
              <w:autoSpaceDE w:val="0"/>
              <w:autoSpaceDN w:val="0"/>
              <w:adjustRightInd w:val="0"/>
              <w:spacing w:after="120" w:line="240" w:lineRule="auto"/>
              <w:jc w:val="both"/>
              <w:rPr>
                <w:rFonts w:ascii="Times New Roman" w:hAnsi="Times New Roman" w:cs="Times New Roman"/>
                <w:sz w:val="10"/>
                <w:szCs w:val="10"/>
              </w:rPr>
            </w:pPr>
          </w:p>
          <w:p w:rsidR="00A75242" w:rsidRPr="004A6199" w:rsidRDefault="00A75242" w:rsidP="000F3ABD">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4A6199">
              <w:rPr>
                <w:rFonts w:ascii="Times New Roman" w:hAnsi="Times New Roman" w:cs="Times New Roman"/>
              </w:rPr>
              <w:t>BG16M1OP002-2.009-0026</w:t>
            </w:r>
          </w:p>
        </w:tc>
        <w:tc>
          <w:tcPr>
            <w:tcW w:w="1620" w:type="dxa"/>
          </w:tcPr>
          <w:p w:rsidR="00A75242" w:rsidRPr="00BA59BB" w:rsidRDefault="00A75242" w:rsidP="004A6199">
            <w:pPr>
              <w:spacing w:after="0" w:line="240" w:lineRule="auto"/>
              <w:jc w:val="center"/>
              <w:rPr>
                <w:rFonts w:ascii="Times New Roman" w:hAnsi="Times New Roman" w:cs="Times New Roman"/>
                <w:color w:val="333333"/>
                <w:sz w:val="10"/>
                <w:szCs w:val="10"/>
              </w:rPr>
            </w:pPr>
          </w:p>
          <w:p w:rsidR="00A75242" w:rsidRPr="004A6199" w:rsidRDefault="002C3623" w:rsidP="004A6199">
            <w:pPr>
              <w:spacing w:after="0" w:line="240" w:lineRule="auto"/>
              <w:jc w:val="center"/>
              <w:rPr>
                <w:rFonts w:ascii="Times New Roman" w:hAnsi="Times New Roman" w:cs="Times New Roman"/>
                <w:color w:val="333333"/>
              </w:rPr>
            </w:pPr>
            <w:r>
              <w:rPr>
                <w:rFonts w:ascii="Times New Roman" w:hAnsi="Times New Roman" w:cs="Times New Roman"/>
                <w:color w:val="333333"/>
              </w:rPr>
              <w:t>„</w:t>
            </w:r>
            <w:r w:rsidR="00A75242" w:rsidRPr="004A6199">
              <w:rPr>
                <w:rFonts w:ascii="Times New Roman" w:hAnsi="Times New Roman" w:cs="Times New Roman"/>
                <w:color w:val="333333"/>
              </w:rPr>
              <w:t>Алвест БГ" ЕООД/</w:t>
            </w:r>
            <w:r w:rsidR="00A75242">
              <w:rPr>
                <w:rFonts w:ascii="Times New Roman" w:hAnsi="Times New Roman" w:cs="Times New Roman"/>
                <w:color w:val="333333"/>
              </w:rPr>
              <w:t xml:space="preserve"> </w:t>
            </w:r>
            <w:r w:rsidR="00A75242" w:rsidRPr="004A6199">
              <w:rPr>
                <w:rFonts w:ascii="Times New Roman" w:hAnsi="Times New Roman" w:cs="Times New Roman"/>
                <w:color w:val="333333"/>
              </w:rPr>
              <w:t>“Комунал“</w:t>
            </w:r>
            <w:r w:rsidR="00A75242">
              <w:rPr>
                <w:rFonts w:ascii="Times New Roman" w:hAnsi="Times New Roman" w:cs="Times New Roman"/>
                <w:color w:val="333333"/>
              </w:rPr>
              <w:t xml:space="preserve"> </w:t>
            </w:r>
            <w:r w:rsidR="00A75242" w:rsidRPr="004A6199">
              <w:rPr>
                <w:rFonts w:ascii="Times New Roman" w:hAnsi="Times New Roman" w:cs="Times New Roman"/>
                <w:color w:val="333333"/>
              </w:rPr>
              <w:t>ООД</w:t>
            </w:r>
          </w:p>
        </w:tc>
        <w:tc>
          <w:tcPr>
            <w:tcW w:w="2624" w:type="dxa"/>
          </w:tcPr>
          <w:p w:rsidR="00A75242" w:rsidRPr="007F473F" w:rsidRDefault="00A75242" w:rsidP="004A6199">
            <w:pPr>
              <w:spacing w:after="0" w:line="240" w:lineRule="auto"/>
              <w:jc w:val="center"/>
              <w:rPr>
                <w:rFonts w:ascii="Times New Roman" w:hAnsi="Times New Roman" w:cs="Times New Roman"/>
                <w:sz w:val="6"/>
                <w:szCs w:val="6"/>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„Оползотворяване на битови отпадъци до краен продукт“</w:t>
            </w:r>
          </w:p>
        </w:tc>
        <w:tc>
          <w:tcPr>
            <w:tcW w:w="7708" w:type="dxa"/>
          </w:tcPr>
          <w:p w:rsidR="00A75242" w:rsidRPr="003F715B" w:rsidRDefault="00A75242" w:rsidP="0010189A">
            <w:pPr>
              <w:spacing w:after="0" w:line="240" w:lineRule="auto"/>
              <w:ind w:firstLine="708"/>
              <w:jc w:val="both"/>
              <w:rPr>
                <w:rFonts w:ascii="Times New Roman" w:hAnsi="Times New Roman" w:cs="Times New Roman"/>
              </w:rPr>
            </w:pPr>
            <w:r w:rsidRPr="003F715B">
              <w:rPr>
                <w:rFonts w:ascii="Times New Roman" w:hAnsi="Times New Roman" w:cs="Times New Roman"/>
              </w:rPr>
              <w:t>Проектното предложение (ПП) не отговаря на всички критерии за административно съответствие и допустимост, тъй като в хода на оценката е установено следното:</w:t>
            </w:r>
          </w:p>
          <w:p w:rsidR="00A75242" w:rsidRPr="003F715B" w:rsidRDefault="00A75242" w:rsidP="0010189A">
            <w:pPr>
              <w:pStyle w:val="ListParagraph"/>
              <w:numPr>
                <w:ilvl w:val="0"/>
                <w:numId w:val="6"/>
              </w:numPr>
              <w:tabs>
                <w:tab w:val="left" w:pos="142"/>
                <w:tab w:val="left" w:pos="284"/>
                <w:tab w:val="left" w:pos="993"/>
              </w:tabs>
              <w:spacing w:after="0" w:line="240" w:lineRule="auto"/>
              <w:ind w:left="0" w:firstLine="709"/>
              <w:jc w:val="both"/>
              <w:rPr>
                <w:rFonts w:ascii="Times New Roman" w:hAnsi="Times New Roman" w:cs="Times New Roman"/>
              </w:rPr>
            </w:pPr>
            <w:r w:rsidRPr="003F715B">
              <w:rPr>
                <w:rFonts w:ascii="Times New Roman" w:hAnsi="Times New Roman" w:cs="Times New Roman"/>
              </w:rPr>
              <w:t>В т. 12 от Формуляра за кандидатстване (ФК) не са приложени следните документи:</w:t>
            </w:r>
          </w:p>
          <w:p w:rsidR="00A75242" w:rsidRPr="003F715B" w:rsidRDefault="00A75242" w:rsidP="0010189A">
            <w:pPr>
              <w:pStyle w:val="ListParagraph"/>
              <w:tabs>
                <w:tab w:val="left" w:pos="142"/>
                <w:tab w:val="left" w:pos="284"/>
              </w:tabs>
              <w:spacing w:after="0" w:line="240" w:lineRule="auto"/>
              <w:ind w:left="0"/>
              <w:jc w:val="both"/>
              <w:rPr>
                <w:rFonts w:ascii="Times New Roman" w:hAnsi="Times New Roman" w:cs="Times New Roman"/>
              </w:rPr>
            </w:pPr>
            <w:r w:rsidRPr="003F715B">
              <w:rPr>
                <w:rFonts w:ascii="Times New Roman" w:hAnsi="Times New Roman" w:cs="Times New Roman"/>
              </w:rPr>
              <w:tab/>
            </w:r>
            <w:r w:rsidRPr="003F715B">
              <w:rPr>
                <w:rFonts w:ascii="Times New Roman" w:hAnsi="Times New Roman" w:cs="Times New Roman"/>
              </w:rPr>
              <w:tab/>
            </w:r>
            <w:r w:rsidRPr="003F715B">
              <w:rPr>
                <w:rFonts w:ascii="Times New Roman" w:hAnsi="Times New Roman" w:cs="Times New Roman"/>
              </w:rPr>
              <w:tab/>
              <w:t>- документ по т. 24.5. от насоките за кандидатстване подписан - Договор за партньорство и съвместна дейност от 23.08.2019 г. Същият не отговаря на регламентираните в раздел 12 от насоките за кандидатстване изисквания, а именно:</w:t>
            </w:r>
            <w:r w:rsidR="002C3623">
              <w:rPr>
                <w:rFonts w:ascii="Times New Roman" w:hAnsi="Times New Roman" w:cs="Times New Roman"/>
              </w:rPr>
              <w:t xml:space="preserve"> </w:t>
            </w:r>
            <w:r w:rsidRPr="003F715B">
              <w:rPr>
                <w:rFonts w:ascii="Times New Roman" w:hAnsi="Times New Roman" w:cs="Times New Roman"/>
              </w:rPr>
              <w:t xml:space="preserve">,,подписано споразумение между кандидата и партньора, в което се урежда ясно най-малко: </w:t>
            </w:r>
          </w:p>
          <w:p w:rsidR="00A75242" w:rsidRPr="003F715B" w:rsidRDefault="00A75242" w:rsidP="0010189A">
            <w:pPr>
              <w:pStyle w:val="ListParagraph"/>
              <w:tabs>
                <w:tab w:val="left" w:pos="142"/>
                <w:tab w:val="left" w:pos="284"/>
              </w:tabs>
              <w:spacing w:after="0" w:line="240" w:lineRule="auto"/>
              <w:ind w:left="0"/>
              <w:jc w:val="both"/>
              <w:rPr>
                <w:rFonts w:ascii="Times New Roman" w:hAnsi="Times New Roman" w:cs="Times New Roman"/>
              </w:rPr>
            </w:pPr>
            <w:r w:rsidRPr="003F715B">
              <w:rPr>
                <w:rFonts w:ascii="Times New Roman" w:hAnsi="Times New Roman" w:cs="Times New Roman"/>
              </w:rPr>
              <w:tab/>
            </w:r>
            <w:r w:rsidRPr="003F715B">
              <w:rPr>
                <w:rFonts w:ascii="Times New Roman" w:hAnsi="Times New Roman" w:cs="Times New Roman"/>
              </w:rPr>
              <w:tab/>
            </w:r>
            <w:r w:rsidRPr="003F715B">
              <w:rPr>
                <w:rFonts w:ascii="Times New Roman" w:hAnsi="Times New Roman" w:cs="Times New Roman"/>
              </w:rPr>
              <w:tab/>
              <w:t xml:space="preserve">- определянето на конкретните финансови ангажименти на всяка от страните във връзка с изпълнението на проекта и по отношение на исканата БФП, в т.ч. и собственото участие (собствен принос); </w:t>
            </w:r>
          </w:p>
          <w:p w:rsidR="00A75242" w:rsidRPr="003F715B" w:rsidRDefault="00A75242" w:rsidP="0010189A">
            <w:pPr>
              <w:pStyle w:val="ListParagraph"/>
              <w:tabs>
                <w:tab w:val="left" w:pos="142"/>
                <w:tab w:val="left" w:pos="284"/>
              </w:tabs>
              <w:spacing w:after="0" w:line="240" w:lineRule="auto"/>
              <w:ind w:left="0"/>
              <w:jc w:val="both"/>
              <w:rPr>
                <w:rFonts w:ascii="Times New Roman" w:hAnsi="Times New Roman" w:cs="Times New Roman"/>
              </w:rPr>
            </w:pPr>
            <w:r w:rsidRPr="003F715B">
              <w:rPr>
                <w:rFonts w:ascii="Times New Roman" w:hAnsi="Times New Roman" w:cs="Times New Roman"/>
              </w:rPr>
              <w:tab/>
            </w:r>
            <w:r w:rsidRPr="003F715B">
              <w:rPr>
                <w:rFonts w:ascii="Times New Roman" w:hAnsi="Times New Roman" w:cs="Times New Roman"/>
              </w:rPr>
              <w:tab/>
            </w:r>
            <w:r w:rsidRPr="003F715B">
              <w:rPr>
                <w:rFonts w:ascii="Times New Roman" w:hAnsi="Times New Roman" w:cs="Times New Roman"/>
              </w:rPr>
              <w:tab/>
              <w:t xml:space="preserve">- ако е приложимо, договаряне съвместно на стратегията за възлагане на обществени поръчки/ процедури за избор на изпълнител по проекта, как ще </w:t>
            </w:r>
            <w:r w:rsidRPr="003F715B">
              <w:rPr>
                <w:rFonts w:ascii="Times New Roman" w:hAnsi="Times New Roman" w:cs="Times New Roman"/>
              </w:rPr>
              <w:lastRenderedPageBreak/>
              <w:t xml:space="preserve">бъдат подготвяни и възлагани обществените поръчки по проекта; </w:t>
            </w:r>
          </w:p>
          <w:p w:rsidR="00A75242" w:rsidRPr="003F715B" w:rsidRDefault="00A75242" w:rsidP="0010189A">
            <w:pPr>
              <w:pStyle w:val="ListParagraph"/>
              <w:tabs>
                <w:tab w:val="left" w:pos="142"/>
                <w:tab w:val="left" w:pos="284"/>
              </w:tabs>
              <w:spacing w:after="0" w:line="240" w:lineRule="auto"/>
              <w:ind w:left="0"/>
              <w:jc w:val="both"/>
              <w:rPr>
                <w:rFonts w:ascii="Times New Roman" w:hAnsi="Times New Roman" w:cs="Times New Roman"/>
              </w:rPr>
            </w:pPr>
            <w:r w:rsidRPr="003F715B">
              <w:rPr>
                <w:rFonts w:ascii="Times New Roman" w:hAnsi="Times New Roman" w:cs="Times New Roman"/>
              </w:rPr>
              <w:tab/>
            </w:r>
            <w:r w:rsidRPr="003F715B">
              <w:rPr>
                <w:rFonts w:ascii="Times New Roman" w:hAnsi="Times New Roman" w:cs="Times New Roman"/>
              </w:rPr>
              <w:tab/>
            </w:r>
            <w:r w:rsidRPr="003F715B">
              <w:rPr>
                <w:rFonts w:ascii="Times New Roman" w:hAnsi="Times New Roman" w:cs="Times New Roman"/>
              </w:rPr>
              <w:tab/>
              <w:t xml:space="preserve">- реда за възстановяване на сумите на партньора след извършени разплащания по проекта от Управляващия орган“. </w:t>
            </w:r>
          </w:p>
          <w:p w:rsidR="00A75242" w:rsidRPr="003F715B" w:rsidRDefault="00A75242" w:rsidP="0010189A">
            <w:pPr>
              <w:pStyle w:val="ListParagraph"/>
              <w:tabs>
                <w:tab w:val="left" w:pos="142"/>
                <w:tab w:val="left" w:pos="284"/>
              </w:tabs>
              <w:spacing w:after="0" w:line="240" w:lineRule="auto"/>
              <w:ind w:left="0"/>
              <w:jc w:val="both"/>
              <w:rPr>
                <w:rFonts w:ascii="Times New Roman" w:hAnsi="Times New Roman" w:cs="Times New Roman"/>
              </w:rPr>
            </w:pPr>
            <w:r w:rsidRPr="003F715B">
              <w:rPr>
                <w:rFonts w:ascii="Times New Roman" w:hAnsi="Times New Roman" w:cs="Times New Roman"/>
              </w:rPr>
              <w:tab/>
            </w:r>
            <w:r w:rsidRPr="003F715B">
              <w:rPr>
                <w:rFonts w:ascii="Times New Roman" w:hAnsi="Times New Roman" w:cs="Times New Roman"/>
              </w:rPr>
              <w:tab/>
            </w:r>
            <w:r w:rsidRPr="003F715B">
              <w:rPr>
                <w:rFonts w:ascii="Times New Roman" w:hAnsi="Times New Roman" w:cs="Times New Roman"/>
              </w:rPr>
              <w:tab/>
              <w:t xml:space="preserve">- изискуемите декларации - Приложения №1.1, 1.2, 1.3 и 1.4, попълнени от кандидата и партньора. Нито една декларация не е подписана с КЕП, съгласно изискванията на раздел 24 от насоките за кандидатстване, съгласно който документите, за които е отбелязано, че се изискват ,,в оригинал“ трябва да бъдат подписани с квалифициран електронен подпис (КЕП) от лицето, имащо правата да го подпише. Подписването на документите трябва да е с отделна сигнатура (detached signature) с формат .ps7. Прикачването на документите в ИСУН 2020 се извършва, съгласно Ръководство за потребителя за модул ,,Е-кандидатстване“. </w:t>
            </w:r>
          </w:p>
          <w:p w:rsidR="00A75242" w:rsidRPr="003F715B" w:rsidRDefault="00A75242" w:rsidP="0010189A">
            <w:pPr>
              <w:pStyle w:val="ListParagraph"/>
              <w:tabs>
                <w:tab w:val="left" w:pos="142"/>
                <w:tab w:val="left" w:pos="284"/>
              </w:tabs>
              <w:spacing w:after="0" w:line="240" w:lineRule="auto"/>
              <w:ind w:left="0"/>
              <w:jc w:val="both"/>
              <w:rPr>
                <w:rFonts w:ascii="Times New Roman" w:hAnsi="Times New Roman" w:cs="Times New Roman"/>
              </w:rPr>
            </w:pPr>
            <w:r w:rsidRPr="003F715B">
              <w:rPr>
                <w:rFonts w:ascii="Times New Roman" w:hAnsi="Times New Roman" w:cs="Times New Roman"/>
              </w:rPr>
              <w:tab/>
            </w:r>
            <w:r w:rsidRPr="003F715B">
              <w:rPr>
                <w:rFonts w:ascii="Times New Roman" w:hAnsi="Times New Roman" w:cs="Times New Roman"/>
              </w:rPr>
              <w:tab/>
            </w:r>
            <w:r w:rsidRPr="003F715B">
              <w:rPr>
                <w:rFonts w:ascii="Times New Roman" w:hAnsi="Times New Roman" w:cs="Times New Roman"/>
              </w:rPr>
              <w:tab/>
              <w:t xml:space="preserve">Също така в представената по т. 24.11. от насоките за кандидатстване - Декларация на партньора не е попълнена коректно т. 11, съгласно образеца - Приложение №1.1. </w:t>
            </w:r>
          </w:p>
          <w:p w:rsidR="00A75242" w:rsidRDefault="00A75242" w:rsidP="0010189A">
            <w:pPr>
              <w:pStyle w:val="ListParagraph"/>
              <w:tabs>
                <w:tab w:val="left" w:pos="142"/>
                <w:tab w:val="left" w:pos="284"/>
              </w:tabs>
              <w:spacing w:after="0" w:line="240" w:lineRule="auto"/>
              <w:ind w:left="0"/>
              <w:jc w:val="both"/>
              <w:rPr>
                <w:rFonts w:ascii="Times New Roman" w:hAnsi="Times New Roman" w:cs="Times New Roman"/>
              </w:rPr>
            </w:pPr>
            <w:r w:rsidRPr="003F715B">
              <w:rPr>
                <w:rFonts w:ascii="Times New Roman" w:hAnsi="Times New Roman" w:cs="Times New Roman"/>
              </w:rPr>
              <w:tab/>
            </w:r>
            <w:r w:rsidRPr="003F715B">
              <w:rPr>
                <w:rFonts w:ascii="Times New Roman" w:hAnsi="Times New Roman" w:cs="Times New Roman"/>
              </w:rPr>
              <w:tab/>
            </w:r>
            <w:r w:rsidRPr="003F715B">
              <w:rPr>
                <w:rFonts w:ascii="Times New Roman" w:hAnsi="Times New Roman" w:cs="Times New Roman"/>
              </w:rPr>
              <w:tab/>
              <w:t xml:space="preserve">Не са представени Декларации - Приложение №1.5, попълнени, както от кандидата така и от партньора. Съгласно изискванията на раздел 16 от насоките за кандидатстване ,,предвидените за финансиране дейности по процедурата са с икономически характер и е налице съществуващ пазар за тях. Следователно всички разходи за кандидата и/или на негов партньор, ЮЛСЦ и ЮЛНЦ – свързани с изпълнението на дейностите по проектното предложение са с икономически характер и ще се считат за минимална помощ“. </w:t>
            </w:r>
          </w:p>
          <w:p w:rsidR="00A75242" w:rsidRPr="003F715B" w:rsidRDefault="00A75242" w:rsidP="0010189A">
            <w:pPr>
              <w:pStyle w:val="ListParagraph"/>
              <w:numPr>
                <w:ilvl w:val="0"/>
                <w:numId w:val="6"/>
              </w:numPr>
              <w:tabs>
                <w:tab w:val="left" w:pos="142"/>
                <w:tab w:val="left" w:pos="284"/>
                <w:tab w:val="left" w:pos="993"/>
                <w:tab w:val="left" w:pos="1134"/>
              </w:tabs>
              <w:spacing w:after="0" w:line="240" w:lineRule="auto"/>
              <w:ind w:left="0" w:firstLine="851"/>
              <w:jc w:val="both"/>
              <w:rPr>
                <w:rFonts w:ascii="Times New Roman" w:hAnsi="Times New Roman" w:cs="Times New Roman"/>
              </w:rPr>
            </w:pPr>
            <w:r w:rsidRPr="003F715B">
              <w:rPr>
                <w:rFonts w:ascii="Times New Roman" w:hAnsi="Times New Roman" w:cs="Times New Roman"/>
              </w:rPr>
              <w:t xml:space="preserve">Представеният в т. 12 от ФК - Анализ на остойностяването, не e изготвен съгласно изискванията по т. 24.10 от насоките за кандидатстване. За остойностяване на дейности №1, 2, 3, 4, 5, 9, 10, 11, 12, 13, 14, 15 и 16, съгласно описаното в анализа са изпратени запитвания и са получени оферти, до една фирма, което е несъответствие с изискванията на т. 14.6 от насоките за кандидатстване, съгласно които при позоваване на оферти, се прилагат самите оферти (минимум две), при позоваване на извлечение от каталог на производители/доставчици се прилагат извлеченията от каталога или се посочват съответните линкове към продукта. Към Анализа на остойностяване </w:t>
            </w:r>
            <w:r w:rsidRPr="003F715B">
              <w:rPr>
                <w:rFonts w:ascii="Times New Roman" w:hAnsi="Times New Roman" w:cs="Times New Roman"/>
              </w:rPr>
              <w:lastRenderedPageBreak/>
              <w:t xml:space="preserve">са приложени само по една оферта за дейност. </w:t>
            </w:r>
          </w:p>
          <w:p w:rsidR="00A75242" w:rsidRPr="003F715B" w:rsidRDefault="00A75242" w:rsidP="0010189A">
            <w:pPr>
              <w:pStyle w:val="ListParagraph"/>
              <w:tabs>
                <w:tab w:val="left" w:pos="142"/>
                <w:tab w:val="left" w:pos="284"/>
                <w:tab w:val="left" w:pos="709"/>
              </w:tabs>
              <w:spacing w:after="0" w:line="240" w:lineRule="auto"/>
              <w:ind w:left="0"/>
              <w:jc w:val="both"/>
              <w:rPr>
                <w:rFonts w:ascii="Times New Roman" w:hAnsi="Times New Roman" w:cs="Times New Roman"/>
              </w:rPr>
            </w:pPr>
            <w:r w:rsidRPr="003F715B">
              <w:rPr>
                <w:rFonts w:ascii="Times New Roman" w:hAnsi="Times New Roman" w:cs="Times New Roman"/>
              </w:rPr>
              <w:tab/>
            </w:r>
            <w:r w:rsidRPr="003F715B">
              <w:rPr>
                <w:rFonts w:ascii="Times New Roman" w:hAnsi="Times New Roman" w:cs="Times New Roman"/>
              </w:rPr>
              <w:tab/>
            </w:r>
            <w:r w:rsidRPr="003F715B">
              <w:rPr>
                <w:rFonts w:ascii="Times New Roman" w:hAnsi="Times New Roman" w:cs="Times New Roman"/>
              </w:rPr>
              <w:tab/>
              <w:t xml:space="preserve">На основание чл. 18, ал. 2 от ПМС 162/ 2016 г. и принципните действия, посочени в Приложение №7 "Детайлен оценителен лист за оценка на проектни предложения по процедура „Изпълнение на демонстрационни проекти в областта на управлението на отпадъците“ след извършения първоначален преглед на проектното предложение на кандидата с комуникация на 09.12.2019 г. и е изпратено Уведомление на основание чл. 34, ал. 2 от Закона за управление на средствата от европейските структурни и инвестиционни фондове (ЗУСЕСИФ) за установени нередовности. </w:t>
            </w:r>
          </w:p>
          <w:p w:rsidR="00A75242" w:rsidRPr="003F715B" w:rsidRDefault="00A75242" w:rsidP="0010189A">
            <w:pPr>
              <w:pStyle w:val="ListParagraph"/>
              <w:tabs>
                <w:tab w:val="left" w:pos="142"/>
                <w:tab w:val="left" w:pos="284"/>
              </w:tabs>
              <w:spacing w:after="0" w:line="240" w:lineRule="auto"/>
              <w:ind w:left="0"/>
              <w:jc w:val="both"/>
              <w:rPr>
                <w:rFonts w:ascii="Times New Roman" w:hAnsi="Times New Roman" w:cs="Times New Roman"/>
              </w:rPr>
            </w:pPr>
            <w:r w:rsidRPr="003F715B">
              <w:rPr>
                <w:rFonts w:ascii="Times New Roman" w:hAnsi="Times New Roman" w:cs="Times New Roman"/>
              </w:rPr>
              <w:tab/>
            </w:r>
            <w:r w:rsidRPr="003F715B">
              <w:rPr>
                <w:rFonts w:ascii="Times New Roman" w:hAnsi="Times New Roman" w:cs="Times New Roman"/>
              </w:rPr>
              <w:tab/>
            </w:r>
            <w:r w:rsidRPr="003F715B">
              <w:rPr>
                <w:rFonts w:ascii="Times New Roman" w:hAnsi="Times New Roman" w:cs="Times New Roman"/>
              </w:rPr>
              <w:tab/>
              <w:t xml:space="preserve">Получен е отговор от кандидата в посочения срок, с който е дадено писмено обяснение, че договорът за партньорство ще бъде анексиран ако проектното предложение бъде одобрено, поради което нередовността не може да се счита за отстранена, също така не е представен и приложимия за проектното предложение документ по т. 24.11, подписан с КЕП и попълнен коректно /не е попълнена коректно т. 11/ от партньора във формата, посочен в раздел 24 от насоките за кандидатстване. </w:t>
            </w:r>
          </w:p>
          <w:p w:rsidR="00A75242" w:rsidRPr="003F715B" w:rsidRDefault="00A75242" w:rsidP="0010189A">
            <w:pPr>
              <w:tabs>
                <w:tab w:val="left" w:pos="142"/>
                <w:tab w:val="left" w:pos="284"/>
                <w:tab w:val="left" w:pos="709"/>
              </w:tabs>
              <w:spacing w:after="0" w:line="240" w:lineRule="auto"/>
              <w:jc w:val="both"/>
              <w:rPr>
                <w:rFonts w:ascii="Times New Roman" w:hAnsi="Times New Roman" w:cs="Times New Roman"/>
              </w:rPr>
            </w:pPr>
            <w:r w:rsidRPr="003F715B">
              <w:rPr>
                <w:rFonts w:ascii="Times New Roman" w:hAnsi="Times New Roman" w:cs="Times New Roman"/>
              </w:rPr>
              <w:tab/>
            </w:r>
            <w:r w:rsidRPr="003F715B">
              <w:rPr>
                <w:rFonts w:ascii="Times New Roman" w:hAnsi="Times New Roman" w:cs="Times New Roman"/>
              </w:rPr>
              <w:tab/>
            </w:r>
            <w:r w:rsidRPr="003F715B">
              <w:rPr>
                <w:rFonts w:ascii="Times New Roman" w:hAnsi="Times New Roman" w:cs="Times New Roman"/>
              </w:rPr>
              <w:tab/>
              <w:t>С получения отговор от кандидата не може да се удостовери и изпълнението на изискванията на раздел 14.6. от насоките за кандидатстване по отношение на представения Анализ на остойностяване на дейностите.</w:t>
            </w:r>
          </w:p>
          <w:p w:rsidR="00A75242" w:rsidRPr="00E13AD3" w:rsidRDefault="00A75242" w:rsidP="00E13AD3">
            <w:pPr>
              <w:tabs>
                <w:tab w:val="left" w:pos="142"/>
                <w:tab w:val="left" w:pos="284"/>
                <w:tab w:val="left" w:pos="709"/>
              </w:tabs>
              <w:spacing w:after="0" w:line="240" w:lineRule="auto"/>
              <w:jc w:val="both"/>
              <w:rPr>
                <w:rFonts w:ascii="Times New Roman" w:hAnsi="Times New Roman" w:cs="Times New Roman"/>
              </w:rPr>
            </w:pPr>
            <w:r w:rsidRPr="003F715B">
              <w:rPr>
                <w:rFonts w:ascii="Times New Roman" w:hAnsi="Times New Roman" w:cs="Times New Roman"/>
              </w:rPr>
              <w:tab/>
            </w:r>
            <w:r w:rsidRPr="003F715B">
              <w:rPr>
                <w:rFonts w:ascii="Times New Roman" w:hAnsi="Times New Roman" w:cs="Times New Roman"/>
              </w:rPr>
              <w:tab/>
            </w:r>
            <w:r w:rsidRPr="003F715B">
              <w:rPr>
                <w:rFonts w:ascii="Times New Roman" w:hAnsi="Times New Roman" w:cs="Times New Roman"/>
              </w:rPr>
              <w:tab/>
              <w:t>Във връзка с гореизложеното и тъй като ПП не отговаря на изискванията на критерии 2, 4, 5 и 9 от оценка на административното съответствие и допустимост, проектното предложение следва да бъде отхвърлено.</w:t>
            </w:r>
          </w:p>
        </w:tc>
      </w:tr>
      <w:tr w:rsidR="00A75242" w:rsidRPr="004A6199" w:rsidTr="00316D6B">
        <w:tc>
          <w:tcPr>
            <w:tcW w:w="491" w:type="dxa"/>
          </w:tcPr>
          <w:p w:rsidR="00A75242" w:rsidRDefault="00A75242" w:rsidP="004A6199">
            <w:pPr>
              <w:spacing w:after="0" w:line="240" w:lineRule="auto"/>
              <w:jc w:val="center"/>
              <w:rPr>
                <w:rFonts w:ascii="Times New Roman" w:hAnsi="Times New Roman" w:cs="Times New Roman"/>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5.</w:t>
            </w:r>
          </w:p>
        </w:tc>
        <w:tc>
          <w:tcPr>
            <w:tcW w:w="2677" w:type="dxa"/>
          </w:tcPr>
          <w:p w:rsidR="00A75242" w:rsidRPr="007F473F" w:rsidRDefault="00A75242" w:rsidP="004A6199">
            <w:pPr>
              <w:widowControl w:val="0"/>
              <w:tabs>
                <w:tab w:val="left" w:pos="1365"/>
              </w:tabs>
              <w:autoSpaceDE w:val="0"/>
              <w:autoSpaceDN w:val="0"/>
              <w:adjustRightInd w:val="0"/>
              <w:spacing w:after="120" w:line="240" w:lineRule="auto"/>
              <w:jc w:val="both"/>
              <w:rPr>
                <w:rFonts w:ascii="Times New Roman" w:hAnsi="Times New Roman" w:cs="Times New Roman"/>
                <w:sz w:val="10"/>
                <w:szCs w:val="10"/>
              </w:rPr>
            </w:pPr>
          </w:p>
          <w:p w:rsidR="00A75242" w:rsidRPr="004A6199" w:rsidRDefault="00A75242" w:rsidP="003F715B">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4A6199">
              <w:rPr>
                <w:rFonts w:ascii="Times New Roman" w:hAnsi="Times New Roman" w:cs="Times New Roman"/>
              </w:rPr>
              <w:t>BG16M1OP002-2.009-0033</w:t>
            </w:r>
          </w:p>
        </w:tc>
        <w:tc>
          <w:tcPr>
            <w:tcW w:w="1620" w:type="dxa"/>
          </w:tcPr>
          <w:p w:rsidR="00A75242" w:rsidRPr="007F473F" w:rsidRDefault="00A75242" w:rsidP="004A6199">
            <w:pPr>
              <w:spacing w:after="0" w:line="240" w:lineRule="auto"/>
              <w:jc w:val="center"/>
              <w:rPr>
                <w:rFonts w:ascii="Times New Roman" w:hAnsi="Times New Roman" w:cs="Times New Roman"/>
                <w:color w:val="333333"/>
                <w:sz w:val="10"/>
                <w:szCs w:val="10"/>
              </w:rPr>
            </w:pPr>
          </w:p>
          <w:p w:rsidR="00A75242"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color w:val="333333"/>
              </w:rPr>
              <w:t>Община Сливен</w:t>
            </w:r>
          </w:p>
          <w:p w:rsidR="00A75242" w:rsidRPr="007F473F" w:rsidRDefault="00A75242" w:rsidP="004A6199">
            <w:pPr>
              <w:spacing w:after="0" w:line="240" w:lineRule="auto"/>
              <w:jc w:val="center"/>
              <w:rPr>
                <w:rFonts w:ascii="Times New Roman" w:hAnsi="Times New Roman" w:cs="Times New Roman"/>
                <w:color w:val="333333"/>
                <w:sz w:val="6"/>
                <w:szCs w:val="6"/>
              </w:rPr>
            </w:pPr>
          </w:p>
        </w:tc>
        <w:tc>
          <w:tcPr>
            <w:tcW w:w="2624" w:type="dxa"/>
          </w:tcPr>
          <w:p w:rsidR="00A75242" w:rsidRPr="007F473F" w:rsidRDefault="00A75242" w:rsidP="004A6199">
            <w:pPr>
              <w:spacing w:after="0" w:line="240" w:lineRule="auto"/>
              <w:jc w:val="center"/>
              <w:rPr>
                <w:rFonts w:ascii="Times New Roman" w:hAnsi="Times New Roman" w:cs="Times New Roman"/>
                <w:sz w:val="10"/>
                <w:szCs w:val="10"/>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„Добри практики за събиране на отпадъци“</w:t>
            </w:r>
          </w:p>
        </w:tc>
        <w:tc>
          <w:tcPr>
            <w:tcW w:w="7708" w:type="dxa"/>
          </w:tcPr>
          <w:p w:rsidR="00A75242" w:rsidRPr="003F715B" w:rsidRDefault="00A75242" w:rsidP="003F715B">
            <w:pPr>
              <w:spacing w:after="0" w:line="240" w:lineRule="auto"/>
              <w:ind w:firstLine="709"/>
              <w:jc w:val="both"/>
              <w:rPr>
                <w:rFonts w:ascii="Times New Roman" w:hAnsi="Times New Roman" w:cs="Times New Roman"/>
              </w:rPr>
            </w:pPr>
            <w:bookmarkStart w:id="1" w:name="_Hlk30149696"/>
            <w:r w:rsidRPr="003F715B">
              <w:rPr>
                <w:rFonts w:ascii="Times New Roman" w:hAnsi="Times New Roman" w:cs="Times New Roman"/>
              </w:rPr>
              <w:t>Проектното предложение не отговаря на всички критерии за административно съответствие и допустимост, тъй като кандидатът не е представил информация кои са всички видове отпадъци в обхвата на проекта, както и информация дали има отпадъци, които попадат в дефиницията на § 1., т. 7 от ДР на Закона за управление на отпадъците и се управляват под режима на разширена отговорност на производител.</w:t>
            </w:r>
          </w:p>
          <w:bookmarkEnd w:id="1"/>
          <w:p w:rsidR="00A75242" w:rsidRPr="003F715B" w:rsidRDefault="00A75242" w:rsidP="003F715B">
            <w:pPr>
              <w:spacing w:after="0" w:line="240" w:lineRule="auto"/>
              <w:ind w:firstLine="708"/>
              <w:jc w:val="both"/>
              <w:rPr>
                <w:rFonts w:ascii="Times New Roman" w:hAnsi="Times New Roman" w:cs="Times New Roman"/>
              </w:rPr>
            </w:pPr>
            <w:r w:rsidRPr="003F715B">
              <w:rPr>
                <w:rFonts w:ascii="Times New Roman" w:hAnsi="Times New Roman" w:cs="Times New Roman"/>
              </w:rPr>
              <w:t xml:space="preserve">На основание чл. 18, ал. 2 от ПМС 162/ 05.07.2016 г. след извършения първоначален преглед на проектното предложение на кандидата е изпратено </w:t>
            </w:r>
            <w:r w:rsidRPr="003F715B">
              <w:rPr>
                <w:rFonts w:ascii="Times New Roman" w:hAnsi="Times New Roman" w:cs="Times New Roman"/>
              </w:rPr>
              <w:lastRenderedPageBreak/>
              <w:t xml:space="preserve">Уведомление на основание чл. 34, ал. 2 от Закона за управление на средствата от европейските структурни и инвестиционни фондове (ЗУСЕСИФ) за установени нередовности. </w:t>
            </w:r>
          </w:p>
          <w:p w:rsidR="00A75242" w:rsidRPr="003F715B" w:rsidRDefault="00A75242" w:rsidP="003F715B">
            <w:pPr>
              <w:spacing w:after="0" w:line="240" w:lineRule="auto"/>
              <w:ind w:right="23" w:firstLine="708"/>
              <w:jc w:val="both"/>
              <w:rPr>
                <w:rFonts w:ascii="Times New Roman" w:hAnsi="Times New Roman" w:cs="Times New Roman"/>
              </w:rPr>
            </w:pPr>
            <w:r w:rsidRPr="003F715B">
              <w:rPr>
                <w:rFonts w:ascii="Times New Roman" w:hAnsi="Times New Roman" w:cs="Times New Roman"/>
              </w:rPr>
              <w:t>Кандидатът е подал отговор в указания срок, но е приложил нова, коригирана Обосновка на демонстрационния проект - Приложение №6, документ по т. 24.6 от насоките за кандидатстване, което не е било изисквано от кандидата, което не е било изисквано, тъй като е трябвало същия да представи единствено информация и уточнение по поставени въпроси. Представянето на коригирана Обосновка е недопустимо, тъй като това води до подобряване качеството на ПП. В този смисъл следва да се счита, че кандидатът не е отговорил на поставения въпрос. Съгласно гореизложеното не може да бъде направена оценка на административното съответствие на проектното предложение спрямо изискванията на раздел 13 от насоките за кандидатстване и проектното предложение следва да бъде отхвърлено, тъй като не изпълнява изисквания по критерий № 6 и критерий №7 от оценка за административно съответствие и допустимост.</w:t>
            </w:r>
          </w:p>
          <w:p w:rsidR="00A75242" w:rsidRPr="003F715B" w:rsidRDefault="00A75242" w:rsidP="004A6199">
            <w:pPr>
              <w:spacing w:after="0" w:line="240" w:lineRule="auto"/>
              <w:jc w:val="both"/>
              <w:rPr>
                <w:rFonts w:ascii="Times New Roman" w:hAnsi="Times New Roman" w:cs="Times New Roman"/>
                <w:sz w:val="10"/>
                <w:szCs w:val="10"/>
              </w:rPr>
            </w:pPr>
          </w:p>
        </w:tc>
      </w:tr>
      <w:tr w:rsidR="00A75242" w:rsidRPr="004A6199" w:rsidTr="00316D6B">
        <w:tc>
          <w:tcPr>
            <w:tcW w:w="491" w:type="dxa"/>
          </w:tcPr>
          <w:p w:rsidR="00A75242" w:rsidRDefault="00A75242" w:rsidP="004A6199">
            <w:pPr>
              <w:spacing w:after="0" w:line="240" w:lineRule="auto"/>
              <w:jc w:val="center"/>
              <w:rPr>
                <w:rFonts w:ascii="Times New Roman" w:hAnsi="Times New Roman" w:cs="Times New Roman"/>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6.</w:t>
            </w:r>
          </w:p>
        </w:tc>
        <w:tc>
          <w:tcPr>
            <w:tcW w:w="2677" w:type="dxa"/>
          </w:tcPr>
          <w:p w:rsidR="00A75242" w:rsidRPr="003F715B" w:rsidRDefault="00A75242" w:rsidP="004A6199">
            <w:pPr>
              <w:widowControl w:val="0"/>
              <w:tabs>
                <w:tab w:val="left" w:pos="1365"/>
              </w:tabs>
              <w:autoSpaceDE w:val="0"/>
              <w:autoSpaceDN w:val="0"/>
              <w:adjustRightInd w:val="0"/>
              <w:spacing w:after="120" w:line="240" w:lineRule="auto"/>
              <w:jc w:val="both"/>
              <w:rPr>
                <w:rFonts w:ascii="Times New Roman" w:hAnsi="Times New Roman" w:cs="Times New Roman"/>
                <w:sz w:val="10"/>
                <w:szCs w:val="10"/>
              </w:rPr>
            </w:pPr>
          </w:p>
          <w:p w:rsidR="00A75242" w:rsidRPr="004A6199" w:rsidRDefault="00A75242" w:rsidP="003F715B">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4A6199">
              <w:rPr>
                <w:rFonts w:ascii="Times New Roman" w:hAnsi="Times New Roman" w:cs="Times New Roman"/>
              </w:rPr>
              <w:t>BG16M1OP002-2.009-0034</w:t>
            </w:r>
          </w:p>
        </w:tc>
        <w:tc>
          <w:tcPr>
            <w:tcW w:w="1620" w:type="dxa"/>
          </w:tcPr>
          <w:p w:rsidR="00A75242" w:rsidRPr="00711E6F" w:rsidRDefault="00A75242" w:rsidP="004A6199">
            <w:pPr>
              <w:spacing w:after="0" w:line="240" w:lineRule="auto"/>
              <w:jc w:val="center"/>
              <w:rPr>
                <w:rFonts w:ascii="Times New Roman" w:hAnsi="Times New Roman" w:cs="Times New Roman"/>
                <w:color w:val="333333"/>
                <w:sz w:val="10"/>
                <w:szCs w:val="10"/>
              </w:rPr>
            </w:pPr>
          </w:p>
          <w:p w:rsidR="00A75242" w:rsidRPr="00BD4C2E" w:rsidRDefault="00A75242" w:rsidP="004A6199">
            <w:pPr>
              <w:spacing w:after="0" w:line="240" w:lineRule="auto"/>
              <w:jc w:val="center"/>
              <w:rPr>
                <w:rFonts w:ascii="Times New Roman" w:hAnsi="Times New Roman" w:cs="Times New Roman"/>
              </w:rPr>
            </w:pPr>
            <w:r w:rsidRPr="00BD4C2E">
              <w:rPr>
                <w:rFonts w:ascii="Times New Roman" w:hAnsi="Times New Roman" w:cs="Times New Roman"/>
              </w:rPr>
              <w:t>Ес Ер Технолоджис (Ес Ер Те) ООД</w:t>
            </w:r>
          </w:p>
        </w:tc>
        <w:tc>
          <w:tcPr>
            <w:tcW w:w="2624" w:type="dxa"/>
          </w:tcPr>
          <w:p w:rsidR="00A75242" w:rsidRPr="00711E6F" w:rsidRDefault="00A75242" w:rsidP="004A6199">
            <w:pPr>
              <w:spacing w:after="0" w:line="240" w:lineRule="auto"/>
              <w:jc w:val="center"/>
              <w:rPr>
                <w:rFonts w:ascii="Times New Roman" w:hAnsi="Times New Roman" w:cs="Times New Roman"/>
                <w:sz w:val="10"/>
                <w:szCs w:val="10"/>
              </w:rPr>
            </w:pPr>
          </w:p>
          <w:p w:rsidR="00A75242"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„Система за автоматизирано разделно събиране на употребявани опаковки от безалкохолни напитки в училища и ответно даване на бонуси“</w:t>
            </w:r>
          </w:p>
          <w:p w:rsidR="00A75242" w:rsidRPr="003F715B" w:rsidRDefault="00A75242" w:rsidP="004A6199">
            <w:pPr>
              <w:spacing w:after="0" w:line="240" w:lineRule="auto"/>
              <w:jc w:val="center"/>
              <w:rPr>
                <w:rFonts w:ascii="Times New Roman" w:hAnsi="Times New Roman" w:cs="Times New Roman"/>
                <w:sz w:val="10"/>
                <w:szCs w:val="10"/>
              </w:rPr>
            </w:pPr>
          </w:p>
        </w:tc>
        <w:tc>
          <w:tcPr>
            <w:tcW w:w="7708" w:type="dxa"/>
          </w:tcPr>
          <w:p w:rsidR="00A75242" w:rsidRPr="00C35F99" w:rsidRDefault="00BD4C2E" w:rsidP="00C35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bg-BG"/>
              </w:rPr>
            </w:pPr>
            <w:r>
              <w:rPr>
                <w:rFonts w:ascii="Times New Roman" w:hAnsi="Times New Roman" w:cs="Times New Roman"/>
                <w:shd w:val="clear" w:color="auto" w:fill="FFFFFF"/>
              </w:rPr>
              <w:t xml:space="preserve">            </w:t>
            </w:r>
            <w:r w:rsidR="00A75242" w:rsidRPr="00C35F99">
              <w:rPr>
                <w:rFonts w:ascii="Times New Roman" w:hAnsi="Times New Roman" w:cs="Times New Roman"/>
                <w:shd w:val="clear" w:color="auto" w:fill="FFFFFF"/>
              </w:rPr>
              <w:t>Проектното предложение не отговаря на всички критерии за административно съответствие и допустимост, тъй като</w:t>
            </w:r>
            <w:r w:rsidR="00A75242" w:rsidRPr="00C35F99">
              <w:rPr>
                <w:rFonts w:ascii="Times New Roman" w:hAnsi="Times New Roman" w:cs="Times New Roman"/>
                <w:lang w:eastAsia="bg-BG"/>
              </w:rPr>
              <w:t xml:space="preserve"> от представената информация в проектно предложение не може категорично да се определи дали включените отпадъци са в съответствие с целите на процедурата и изискванията на раздел 13.1, че дейностите по процедурата трябва да включват третиране само на битови отпадъци, съгласно определението в Раздел 6. „Цели на предоставяната безвъзмездна финансова помощ по процедурата и очаквани резултати“ от условията за кандидатстване, генерирани на територията на Република България. </w:t>
            </w:r>
          </w:p>
          <w:p w:rsidR="00A75242" w:rsidRPr="00C35F99" w:rsidRDefault="00A75242" w:rsidP="00C35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C35F99">
              <w:rPr>
                <w:rFonts w:ascii="Times New Roman" w:hAnsi="Times New Roman" w:cs="Times New Roman"/>
                <w:shd w:val="clear" w:color="auto" w:fill="FFFFFF"/>
              </w:rPr>
              <w:t xml:space="preserve">На основание чл. 18, ал. 2 от ПМС 162/05.07.2016 г. след извършения първоначален преглед на проектното предложение на кандидата е изпратено Уведомление на основание чл. 34, ал. 2 от Закона за управление на средствата от европейските структурни и инвестиционни фондове (ЗУСЕСИФ) за установени нередовности, като е поискано да поясни конкретните видове </w:t>
            </w:r>
            <w:r w:rsidRPr="00C35F99">
              <w:rPr>
                <w:rFonts w:ascii="Times New Roman" w:hAnsi="Times New Roman" w:cs="Times New Roman"/>
                <w:shd w:val="clear" w:color="auto" w:fill="FFFFFF"/>
              </w:rPr>
              <w:lastRenderedPageBreak/>
              <w:t xml:space="preserve">отпадъци предвидени в обхвата на проектното предложение, като изрично посочи техните кодове, съгласно </w:t>
            </w:r>
            <w:r w:rsidR="008027ED" w:rsidRPr="00C35F99">
              <w:rPr>
                <w:rFonts w:ascii="Times New Roman" w:hAnsi="Times New Roman" w:cs="Times New Roman"/>
                <w:shd w:val="clear" w:color="auto" w:fill="FFFFFF"/>
              </w:rPr>
              <w:t>Наредба</w:t>
            </w:r>
            <w:r w:rsidRPr="00C35F99">
              <w:rPr>
                <w:rFonts w:ascii="Times New Roman" w:hAnsi="Times New Roman" w:cs="Times New Roman"/>
                <w:shd w:val="clear" w:color="auto" w:fill="FFFFFF"/>
              </w:rPr>
              <w:t xml:space="preserve"> № 2/ 23.07.2014 г. за класификация на отпадъците, както и да посочи дали тези отпадъци попадат в дефиницията за „масово разпространени отпадъци“ съгласно § 1., т. 7 от Допълнителните разпоредби (ДР) на Закона за управление на отпадъците (ЗУО).</w:t>
            </w:r>
          </w:p>
          <w:p w:rsidR="00A75242" w:rsidRPr="00C35F99" w:rsidRDefault="00A75242" w:rsidP="00C35F99">
            <w:pPr>
              <w:spacing w:after="0" w:line="240" w:lineRule="auto"/>
              <w:ind w:firstLine="708"/>
              <w:jc w:val="both"/>
              <w:rPr>
                <w:rFonts w:ascii="Times New Roman" w:hAnsi="Times New Roman" w:cs="Times New Roman"/>
                <w:shd w:val="clear" w:color="auto" w:fill="FFFFFF"/>
              </w:rPr>
            </w:pPr>
            <w:r w:rsidRPr="00C35F99">
              <w:rPr>
                <w:rFonts w:ascii="Times New Roman" w:hAnsi="Times New Roman" w:cs="Times New Roman"/>
                <w:shd w:val="clear" w:color="auto" w:fill="FFFFFF"/>
              </w:rPr>
              <w:t>Съгласно § 1., т. 7 от ДР на ЗУО, „</w:t>
            </w:r>
            <w:r w:rsidRPr="00C35F99">
              <w:rPr>
                <w:rFonts w:ascii="Times New Roman" w:hAnsi="Times New Roman" w:cs="Times New Roman"/>
                <w:i/>
                <w:iCs/>
                <w:shd w:val="clear" w:color="auto" w:fill="FFFFFF"/>
              </w:rPr>
              <w:t>масово разпространени отпадъци</w:t>
            </w:r>
            <w:r w:rsidRPr="00C35F99">
              <w:rPr>
                <w:rFonts w:ascii="Times New Roman" w:hAnsi="Times New Roman" w:cs="Times New Roman"/>
                <w:shd w:val="clear" w:color="auto" w:fill="FFFFFF"/>
              </w:rPr>
              <w:t>“ са отпадъци, които се образуват след употреба на продукти от многобройни източници на територията на цялата страна и поради своите характеристики изискват специално управление.</w:t>
            </w:r>
          </w:p>
          <w:p w:rsidR="00A75242" w:rsidRPr="00C35F99" w:rsidRDefault="00A75242" w:rsidP="00C35F99">
            <w:pPr>
              <w:spacing w:after="0" w:line="240" w:lineRule="auto"/>
              <w:ind w:firstLine="708"/>
              <w:jc w:val="both"/>
              <w:rPr>
                <w:rFonts w:ascii="Times New Roman" w:hAnsi="Times New Roman" w:cs="Times New Roman"/>
                <w:shd w:val="clear" w:color="auto" w:fill="FFFFFF"/>
              </w:rPr>
            </w:pPr>
            <w:r w:rsidRPr="00C35F99">
              <w:rPr>
                <w:rFonts w:ascii="Times New Roman" w:hAnsi="Times New Roman" w:cs="Times New Roman"/>
                <w:shd w:val="clear" w:color="auto" w:fill="FFFFFF"/>
              </w:rPr>
              <w:t>Съгласно § 1., т. 7 от ДР на Наредбата за определяне на реда и размера за заплащане на продуктова такса (Наредбата) „</w:t>
            </w:r>
            <w:r w:rsidRPr="00C35F99">
              <w:rPr>
                <w:rFonts w:ascii="Times New Roman" w:hAnsi="Times New Roman" w:cs="Times New Roman"/>
                <w:i/>
                <w:iCs/>
                <w:shd w:val="clear" w:color="auto" w:fill="FFFFFF"/>
              </w:rPr>
              <w:t>Продуктова такса</w:t>
            </w:r>
            <w:r w:rsidRPr="00C35F99">
              <w:rPr>
                <w:rFonts w:ascii="Times New Roman" w:hAnsi="Times New Roman" w:cs="Times New Roman"/>
                <w:shd w:val="clear" w:color="auto" w:fill="FFFFFF"/>
              </w:rPr>
              <w:t>“ е таксата, която се заплаща за пластмасови торбички за пазаруване и за продукти, след употребата на които се образуват масово разпространени отпадъци, както и за моторни превозни средства, придобивани за лична употреба чрез въвеждането им на територията на страната от друга държава - членка на ЕС, или внасянето им от държава извън ЕС.</w:t>
            </w:r>
          </w:p>
          <w:p w:rsidR="00A75242" w:rsidRPr="00C35F99" w:rsidRDefault="00A75242" w:rsidP="00C35F99">
            <w:pPr>
              <w:spacing w:after="0" w:line="240" w:lineRule="auto"/>
              <w:ind w:firstLine="708"/>
              <w:jc w:val="both"/>
              <w:rPr>
                <w:rFonts w:ascii="Times New Roman" w:hAnsi="Times New Roman" w:cs="Times New Roman"/>
                <w:shd w:val="clear" w:color="auto" w:fill="FFFFFF"/>
              </w:rPr>
            </w:pPr>
            <w:r w:rsidRPr="00C35F99">
              <w:rPr>
                <w:rFonts w:ascii="Times New Roman" w:hAnsi="Times New Roman" w:cs="Times New Roman"/>
                <w:shd w:val="clear" w:color="auto" w:fill="FFFFFF"/>
              </w:rPr>
              <w:t xml:space="preserve">В следствие на горното, поради характеристиките на отпадъците от опаковки като масово разпространени отпадъци, за тях е създаден специален ред на управление. Съгласно чл. 13, ал. 1 от ЗУО, изискванията към продуктите, след чиято употреба се образуват масово разпространени отпадъци, редът и начините за тяхното разделно събиране, повторна употреба, рециклиране и/или оползотворяване, включително целите за разделно събиране, повторна употреба, рециклиране и/или оползотворяване, се определят с наредби на Министерския съвет. В този случай, това е Наредбата за опаковките и отпадъците от опаковки. </w:t>
            </w:r>
          </w:p>
          <w:p w:rsidR="00A75242" w:rsidRPr="00C35F99" w:rsidRDefault="00A75242" w:rsidP="00C35F99">
            <w:pPr>
              <w:spacing w:after="0" w:line="240" w:lineRule="auto"/>
              <w:ind w:firstLine="708"/>
              <w:jc w:val="both"/>
              <w:rPr>
                <w:rFonts w:ascii="Times New Roman" w:hAnsi="Times New Roman" w:cs="Times New Roman"/>
                <w:shd w:val="clear" w:color="auto" w:fill="FFFFFF"/>
              </w:rPr>
            </w:pPr>
            <w:r w:rsidRPr="00C35F99">
              <w:rPr>
                <w:rFonts w:ascii="Times New Roman" w:hAnsi="Times New Roman" w:cs="Times New Roman"/>
                <w:shd w:val="clear" w:color="auto" w:fill="FFFFFF"/>
              </w:rPr>
              <w:t>Същевременно за лицата, които пускат на пазара опаковани стоки е въведен режим на разширена отговорност на производителя по реда на чл. 14, ал. 1 от ЗУО. Създаденият ред, съгласно чл. 14, ал. 2 от ЗУО изисква изпълнение на задълженията на лицата, които пускат на пазара опаковани стоки индивидуално или чрез колективни системи, представлявани от организация по оползотворяване.</w:t>
            </w:r>
          </w:p>
          <w:p w:rsidR="00A75242" w:rsidRPr="00C35F99" w:rsidRDefault="00A75242" w:rsidP="00C35F99">
            <w:pPr>
              <w:spacing w:after="0" w:line="240" w:lineRule="auto"/>
              <w:ind w:firstLine="708"/>
              <w:jc w:val="both"/>
              <w:rPr>
                <w:rFonts w:ascii="Times New Roman" w:hAnsi="Times New Roman" w:cs="Times New Roman"/>
                <w:shd w:val="clear" w:color="auto" w:fill="FFFFFF"/>
              </w:rPr>
            </w:pPr>
            <w:r w:rsidRPr="00C35F99">
              <w:rPr>
                <w:rFonts w:ascii="Times New Roman" w:hAnsi="Times New Roman" w:cs="Times New Roman"/>
                <w:shd w:val="clear" w:color="auto" w:fill="FFFFFF"/>
              </w:rPr>
              <w:lastRenderedPageBreak/>
              <w:t>Във връзка с гореизложеното - изискването за заплащане на продуктова такса по реда на Наредбата е в случаите, в които не са изпълнени задълженията индивидуално или чрез колективна система, на съответните задължени лица, които пускат на пазара опаковани стоки. От употребата на опаковани стоки се образуват масово разпространени отпадъци от опаковки, за които от своя страна е въведена нормативна уредба - Наредбата за опаковките и отпадъците от опаковки, в която са регламентирани всички изисквания към реда и начина на тяхното управление, в т.ч. разделното им събиране.</w:t>
            </w:r>
          </w:p>
          <w:p w:rsidR="00A75242" w:rsidRPr="00C35F99" w:rsidRDefault="00A75242" w:rsidP="00C35F99">
            <w:pPr>
              <w:spacing w:after="0" w:line="240" w:lineRule="auto"/>
              <w:ind w:firstLine="708"/>
              <w:jc w:val="both"/>
              <w:rPr>
                <w:rFonts w:ascii="Times New Roman" w:hAnsi="Times New Roman" w:cs="Times New Roman"/>
                <w:shd w:val="clear" w:color="auto" w:fill="FFFFFF"/>
              </w:rPr>
            </w:pPr>
            <w:r w:rsidRPr="00C35F99">
              <w:rPr>
                <w:rFonts w:ascii="Times New Roman" w:hAnsi="Times New Roman" w:cs="Times New Roman"/>
                <w:shd w:val="clear" w:color="auto" w:fill="FFFFFF"/>
              </w:rPr>
              <w:t xml:space="preserve">На следващо място, съгласно Наредба № 2/23.07.2014 г. за класификация на отпадъците, за отпадъците от опаковки, каквито са изрично упоменатите РЕТ бутилки и </w:t>
            </w:r>
            <w:r w:rsidR="008027ED" w:rsidRPr="00C35F99">
              <w:rPr>
                <w:rFonts w:ascii="Times New Roman" w:hAnsi="Times New Roman" w:cs="Times New Roman"/>
                <w:shd w:val="clear" w:color="auto" w:fill="FFFFFF"/>
              </w:rPr>
              <w:t>к</w:t>
            </w:r>
            <w:r w:rsidR="008027ED">
              <w:rPr>
                <w:rFonts w:ascii="Times New Roman" w:hAnsi="Times New Roman" w:cs="Times New Roman"/>
                <w:shd w:val="clear" w:color="auto" w:fill="FFFFFF"/>
              </w:rPr>
              <w:t>е</w:t>
            </w:r>
            <w:r w:rsidR="008027ED" w:rsidRPr="00C35F99">
              <w:rPr>
                <w:rFonts w:ascii="Times New Roman" w:hAnsi="Times New Roman" w:cs="Times New Roman"/>
                <w:shd w:val="clear" w:color="auto" w:fill="FFFFFF"/>
              </w:rPr>
              <w:t>нчета</w:t>
            </w:r>
            <w:r w:rsidRPr="00C35F99">
              <w:rPr>
                <w:rFonts w:ascii="Times New Roman" w:hAnsi="Times New Roman" w:cs="Times New Roman"/>
                <w:shd w:val="clear" w:color="auto" w:fill="FFFFFF"/>
              </w:rPr>
              <w:t xml:space="preserve"> (съответно от пластмаса и метал) е определена специална категория кодове на отпадъци. Това е подгрупа 15 01 (категория), озаглавена „</w:t>
            </w:r>
            <w:r w:rsidRPr="00C35F99">
              <w:rPr>
                <w:rFonts w:ascii="Times New Roman" w:hAnsi="Times New Roman" w:cs="Times New Roman"/>
                <w:i/>
                <w:iCs/>
                <w:shd w:val="clear" w:color="auto" w:fill="FFFFFF"/>
              </w:rPr>
              <w:t>Опаковки (включително разделно събирани отпадъчни опаковки от бита)</w:t>
            </w:r>
            <w:r w:rsidRPr="00C35F99">
              <w:rPr>
                <w:rFonts w:ascii="Times New Roman" w:hAnsi="Times New Roman" w:cs="Times New Roman"/>
                <w:shd w:val="clear" w:color="auto" w:fill="FFFFFF"/>
              </w:rPr>
              <w:t>“, а съответните кодове следва да бъдат, за РЕТ бутилки - 15 01 02 пластмасови опаковки и за кенчета - 15 01 04 метални опаковки. По тази причина, определянето на други кодове за отпадъците от опаковки е в разрез с изискванията на Наредба № 2/23.07.2014 г. за класификация на отпадъците. По-конкретно, подгрупа 20 01, от която кандидатът е посочил кодове е изрично озаглавена „</w:t>
            </w:r>
            <w:r w:rsidRPr="00C35F99">
              <w:rPr>
                <w:rFonts w:ascii="Times New Roman" w:hAnsi="Times New Roman" w:cs="Times New Roman"/>
                <w:i/>
                <w:iCs/>
                <w:shd w:val="clear" w:color="auto" w:fill="FFFFFF"/>
              </w:rPr>
              <w:t>Разделно събирани фракции (с изключение на 15 01)</w:t>
            </w:r>
            <w:r w:rsidRPr="00C35F99">
              <w:rPr>
                <w:rFonts w:ascii="Times New Roman" w:hAnsi="Times New Roman" w:cs="Times New Roman"/>
                <w:shd w:val="clear" w:color="auto" w:fill="FFFFFF"/>
              </w:rPr>
              <w:t>“, с цел да се направи ясно разграничение, че разделно събраните отпадъци от опаковки с произход от бита попадат единствено в подгрупа 15 01. „</w:t>
            </w:r>
            <w:r w:rsidRPr="00C35F99">
              <w:rPr>
                <w:rFonts w:ascii="Times New Roman" w:hAnsi="Times New Roman" w:cs="Times New Roman"/>
                <w:i/>
                <w:iCs/>
                <w:shd w:val="clear" w:color="auto" w:fill="FFFFFF"/>
              </w:rPr>
              <w:t>Отпадъци от опаковки</w:t>
            </w:r>
            <w:r w:rsidRPr="00C35F99">
              <w:rPr>
                <w:rFonts w:ascii="Times New Roman" w:hAnsi="Times New Roman" w:cs="Times New Roman"/>
                <w:shd w:val="clear" w:color="auto" w:fill="FFFFFF"/>
              </w:rPr>
              <w:t>“ съгласно Наредбата за опаковките и отпадъците от опаковки са всякакъв вид опаковки или опаковъчни материали, които попадат в обхвата на определението за „отпадък“ по смисъла на § 1, т. 17 от ДР на ЗУО, с изключение на остатъците, получени от производствени процеси. Категорично ясно е, че пластмасови (РЕТ) бутилки и метални кенчета, които са послужили за опаковане на напитки, след тяхната употреба попадат в обхвата на посочената дефиниция.</w:t>
            </w:r>
          </w:p>
          <w:p w:rsidR="00A75242" w:rsidRPr="00C35F99" w:rsidRDefault="00A75242" w:rsidP="00C35F99">
            <w:pPr>
              <w:spacing w:after="0" w:line="240" w:lineRule="auto"/>
              <w:ind w:firstLine="708"/>
              <w:jc w:val="both"/>
              <w:rPr>
                <w:rFonts w:ascii="Times New Roman" w:hAnsi="Times New Roman" w:cs="Times New Roman"/>
                <w:shd w:val="clear" w:color="auto" w:fill="FFFFFF"/>
              </w:rPr>
            </w:pPr>
            <w:r w:rsidRPr="00C35F99">
              <w:rPr>
                <w:rFonts w:ascii="Times New Roman" w:hAnsi="Times New Roman" w:cs="Times New Roman"/>
                <w:shd w:val="clear" w:color="auto" w:fill="FFFFFF"/>
              </w:rPr>
              <w:t xml:space="preserve">Въз основа на изложеното становище по обхвата и прилагането на законодателството по управление на отпадъците, по-конкретно Закона за управление на отпадъците, Наредбата за опаковките и отпадъците от опаковки, </w:t>
            </w:r>
            <w:r w:rsidRPr="00C35F99">
              <w:rPr>
                <w:rFonts w:ascii="Times New Roman" w:hAnsi="Times New Roman" w:cs="Times New Roman"/>
                <w:shd w:val="clear" w:color="auto" w:fill="FFFFFF"/>
              </w:rPr>
              <w:lastRenderedPageBreak/>
              <w:t xml:space="preserve">Наредбата за определяне на реда и размера за заплащане на продуктова такса и Наредба № 2/23.07.2014 г. за класификация на отпадъците, и с предоставения от кандидата отговор в посочения срок на поставените въпроси се установява, че отпадъците, които са в обхвата на проектното предложение не съответстват на допустимите, съгласно изискванията на насоките за кандидатстване по процедурата - т. 6, стр. 3 от насоките за кандидатстване, с което ПП не изпълнява изискванията на критерий №6 и критерий №7 за оценка на административно съответствие и </w:t>
            </w:r>
            <w:r w:rsidR="00BD4C2E" w:rsidRPr="00C35F99">
              <w:rPr>
                <w:rFonts w:ascii="Times New Roman" w:hAnsi="Times New Roman" w:cs="Times New Roman"/>
                <w:shd w:val="clear" w:color="auto" w:fill="FFFFFF"/>
              </w:rPr>
              <w:t>допустимост</w:t>
            </w:r>
            <w:r w:rsidRPr="00C35F99">
              <w:rPr>
                <w:rFonts w:ascii="Times New Roman" w:hAnsi="Times New Roman" w:cs="Times New Roman"/>
                <w:shd w:val="clear" w:color="auto" w:fill="FFFFFF"/>
              </w:rPr>
              <w:t xml:space="preserve"> и следва да бъде отхвърлено.</w:t>
            </w:r>
          </w:p>
          <w:p w:rsidR="00A75242" w:rsidRPr="00C35F99" w:rsidRDefault="00A75242" w:rsidP="004A6199">
            <w:pPr>
              <w:spacing w:after="0" w:line="240" w:lineRule="auto"/>
              <w:jc w:val="both"/>
              <w:rPr>
                <w:rFonts w:ascii="Times New Roman" w:hAnsi="Times New Roman" w:cs="Times New Roman"/>
                <w:sz w:val="10"/>
                <w:szCs w:val="10"/>
              </w:rPr>
            </w:pPr>
          </w:p>
        </w:tc>
      </w:tr>
      <w:tr w:rsidR="00A75242" w:rsidRPr="004A6199" w:rsidTr="00C64D1C">
        <w:trPr>
          <w:trHeight w:val="103"/>
        </w:trPr>
        <w:tc>
          <w:tcPr>
            <w:tcW w:w="491" w:type="dxa"/>
          </w:tcPr>
          <w:p w:rsidR="00A75242" w:rsidRDefault="00A75242" w:rsidP="004A6199">
            <w:pPr>
              <w:spacing w:after="0" w:line="240" w:lineRule="auto"/>
              <w:jc w:val="center"/>
              <w:rPr>
                <w:rFonts w:ascii="Times New Roman" w:hAnsi="Times New Roman" w:cs="Times New Roman"/>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7.</w:t>
            </w:r>
          </w:p>
        </w:tc>
        <w:tc>
          <w:tcPr>
            <w:tcW w:w="2677" w:type="dxa"/>
          </w:tcPr>
          <w:p w:rsidR="00627110" w:rsidRPr="00627110" w:rsidRDefault="00627110" w:rsidP="003F715B">
            <w:pPr>
              <w:widowControl w:val="0"/>
              <w:tabs>
                <w:tab w:val="left" w:pos="1365"/>
              </w:tabs>
              <w:autoSpaceDE w:val="0"/>
              <w:autoSpaceDN w:val="0"/>
              <w:adjustRightInd w:val="0"/>
              <w:spacing w:after="120" w:line="240" w:lineRule="auto"/>
              <w:ind w:right="-108"/>
              <w:jc w:val="both"/>
              <w:rPr>
                <w:rFonts w:ascii="Times New Roman" w:hAnsi="Times New Roman" w:cs="Times New Roman"/>
                <w:sz w:val="6"/>
                <w:szCs w:val="6"/>
              </w:rPr>
            </w:pPr>
          </w:p>
          <w:p w:rsidR="00A75242" w:rsidRPr="004A6199" w:rsidRDefault="00A75242" w:rsidP="003F715B">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4A6199">
              <w:rPr>
                <w:rFonts w:ascii="Times New Roman" w:hAnsi="Times New Roman" w:cs="Times New Roman"/>
              </w:rPr>
              <w:t>BG16M1OP002-2.009-0043</w:t>
            </w:r>
          </w:p>
        </w:tc>
        <w:tc>
          <w:tcPr>
            <w:tcW w:w="1620" w:type="dxa"/>
          </w:tcPr>
          <w:p w:rsidR="00A75242" w:rsidRDefault="00A75242" w:rsidP="004A6199">
            <w:pPr>
              <w:spacing w:after="0" w:line="240" w:lineRule="auto"/>
              <w:jc w:val="center"/>
              <w:rPr>
                <w:rFonts w:ascii="Times New Roman" w:hAnsi="Times New Roman" w:cs="Times New Roman"/>
                <w:sz w:val="10"/>
                <w:szCs w:val="10"/>
              </w:rPr>
            </w:pPr>
          </w:p>
          <w:p w:rsidR="00627110" w:rsidRPr="00627110" w:rsidRDefault="00627110" w:rsidP="004A6199">
            <w:pPr>
              <w:spacing w:after="0" w:line="240" w:lineRule="auto"/>
              <w:jc w:val="center"/>
              <w:rPr>
                <w:rFonts w:ascii="Times New Roman" w:hAnsi="Times New Roman" w:cs="Times New Roman"/>
                <w:sz w:val="6"/>
                <w:szCs w:val="6"/>
              </w:rPr>
            </w:pPr>
          </w:p>
          <w:p w:rsidR="00A75242" w:rsidRPr="004A6199"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rPr>
              <w:t>Община Гоце Делчев</w:t>
            </w:r>
          </w:p>
        </w:tc>
        <w:tc>
          <w:tcPr>
            <w:tcW w:w="2624" w:type="dxa"/>
          </w:tcPr>
          <w:p w:rsidR="00A75242" w:rsidRPr="00C35F99" w:rsidRDefault="00A75242" w:rsidP="004A6199">
            <w:pPr>
              <w:spacing w:after="0" w:line="240" w:lineRule="auto"/>
              <w:jc w:val="center"/>
              <w:rPr>
                <w:rFonts w:ascii="Times New Roman" w:hAnsi="Times New Roman" w:cs="Times New Roman"/>
                <w:sz w:val="10"/>
                <w:szCs w:val="10"/>
              </w:rPr>
            </w:pPr>
          </w:p>
          <w:p w:rsidR="00A75242"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„Изпълнение на подземни инсталации за съхранение на смесени битови отпадъци и разделно събиране на специфични потоци от битови отпадъци в гр. Гоце Делчев“</w:t>
            </w:r>
          </w:p>
          <w:p w:rsidR="00A75242" w:rsidRPr="0071754A" w:rsidRDefault="00A75242" w:rsidP="004A6199">
            <w:pPr>
              <w:spacing w:after="0" w:line="240" w:lineRule="auto"/>
              <w:jc w:val="center"/>
              <w:rPr>
                <w:rFonts w:ascii="Times New Roman" w:hAnsi="Times New Roman" w:cs="Times New Roman"/>
                <w:sz w:val="6"/>
                <w:szCs w:val="6"/>
              </w:rPr>
            </w:pPr>
          </w:p>
        </w:tc>
        <w:tc>
          <w:tcPr>
            <w:tcW w:w="7708" w:type="dxa"/>
          </w:tcPr>
          <w:p w:rsidR="00A75242" w:rsidRPr="00C77C17" w:rsidRDefault="00A75242" w:rsidP="00711E6F">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C77C17">
              <w:rPr>
                <w:rFonts w:ascii="Times New Roman" w:hAnsi="Times New Roman" w:cs="Times New Roman"/>
                <w:shd w:val="clear" w:color="auto" w:fill="FFFFFF"/>
              </w:rPr>
              <w:t>Проектното предложение (ПП) не отговаря на всички критерии за административно съответствие и допустимост, тъй като в хода на оценката е установено следното:</w:t>
            </w:r>
          </w:p>
          <w:p w:rsidR="00A75242" w:rsidRPr="00C77C17" w:rsidRDefault="00A75242" w:rsidP="00C77C17">
            <w:pPr>
              <w:pStyle w:val="ListParagraph"/>
              <w:numPr>
                <w:ilvl w:val="0"/>
                <w:numId w:val="7"/>
              </w:numPr>
              <w:tabs>
                <w:tab w:val="left" w:pos="993"/>
              </w:tabs>
              <w:spacing w:after="0" w:line="240" w:lineRule="auto"/>
              <w:ind w:left="0" w:firstLine="708"/>
              <w:jc w:val="both"/>
              <w:rPr>
                <w:rFonts w:ascii="Times New Roman" w:hAnsi="Times New Roman" w:cs="Times New Roman"/>
                <w:shd w:val="clear" w:color="auto" w:fill="FFFFFF"/>
              </w:rPr>
            </w:pPr>
            <w:r w:rsidRPr="00C77C17">
              <w:rPr>
                <w:rFonts w:ascii="Times New Roman" w:hAnsi="Times New Roman" w:cs="Times New Roman"/>
                <w:shd w:val="clear" w:color="auto" w:fill="FFFFFF"/>
              </w:rPr>
              <w:t>Не е представен документ по т. 24.18. от насоките за кандидатстване - Проект на изменение на счетоводната си политика и индивидуален сметкоплан към нея, с включени обособени счетоводни сметки /</w:t>
            </w:r>
            <w:r w:rsidR="00BD4C2E" w:rsidRPr="00C77C17">
              <w:rPr>
                <w:rFonts w:ascii="Times New Roman" w:hAnsi="Times New Roman" w:cs="Times New Roman"/>
                <w:shd w:val="clear" w:color="auto" w:fill="FFFFFF"/>
              </w:rPr>
              <w:t>под сметки</w:t>
            </w:r>
            <w:r w:rsidRPr="00C77C17">
              <w:rPr>
                <w:rFonts w:ascii="Times New Roman" w:hAnsi="Times New Roman" w:cs="Times New Roman"/>
                <w:shd w:val="clear" w:color="auto" w:fill="FFFFFF"/>
              </w:rPr>
              <w:t>/, специално открити за проекта, както и разработени правила към счетоводната политика, уреждащи реда, по който ще се отчитат приходите и разходите по проекта, съгласно които същият ще бъде изпълняван. Представена е само заповед за утвърждаване на счетоводна политика без приложения.</w:t>
            </w:r>
          </w:p>
          <w:p w:rsidR="00A75242" w:rsidRPr="00C77C17" w:rsidRDefault="00A75242" w:rsidP="00C77C17">
            <w:pPr>
              <w:pStyle w:val="ListParagraph"/>
              <w:numPr>
                <w:ilvl w:val="0"/>
                <w:numId w:val="7"/>
              </w:numPr>
              <w:tabs>
                <w:tab w:val="left" w:pos="709"/>
                <w:tab w:val="left" w:pos="993"/>
              </w:tabs>
              <w:spacing w:after="0" w:line="240" w:lineRule="auto"/>
              <w:ind w:left="0" w:firstLine="708"/>
              <w:jc w:val="both"/>
              <w:rPr>
                <w:rFonts w:ascii="Times New Roman" w:hAnsi="Times New Roman" w:cs="Times New Roman"/>
                <w:shd w:val="clear" w:color="auto" w:fill="FFFFFF"/>
              </w:rPr>
            </w:pPr>
            <w:r w:rsidRPr="00C77C17">
              <w:rPr>
                <w:rFonts w:ascii="Times New Roman" w:hAnsi="Times New Roman" w:cs="Times New Roman"/>
                <w:shd w:val="clear" w:color="auto" w:fill="FFFFFF"/>
              </w:rPr>
              <w:t xml:space="preserve">В т. 12 от Формуляра за кандидатстване (ФК) е представен Анализ относно остойностяване на дейностите. Същият не е изготвен, съгласно изискванията на раздел 14.6. от насоките за кандидатстване, тъй като не съдържа информация как са определени заложените разходи за „Доставка и монтаж на подземни инсталации по Дейност 2“, разходи за строителен надзор и разходите за провеждане на кампании за популяризиране на резултатите от демонстрационния проект по дейност 3.  В Анализа следва да се посочи въз основа на какви документи, други анализи или проучвания са остойностени дейностите и/или каква информация/ минимални технически и/или функционални характеристики данни/ показатели/ оферти/ извлечение от каталог на производители/доставчици, информация за вече сключени договори със сходни параметри и предмет, пазарни консултации по смисъла на ЗОП, </w:t>
            </w:r>
            <w:r w:rsidRPr="00C77C17">
              <w:rPr>
                <w:rFonts w:ascii="Times New Roman" w:hAnsi="Times New Roman" w:cs="Times New Roman"/>
                <w:shd w:val="clear" w:color="auto" w:fill="FFFFFF"/>
              </w:rPr>
              <w:lastRenderedPageBreak/>
              <w:t xml:space="preserve">пазарни проучвания и/или проучване в интернет са ползвани при остойностяването и др. </w:t>
            </w:r>
          </w:p>
          <w:p w:rsidR="00A75242" w:rsidRPr="00C77C17" w:rsidRDefault="00A75242" w:rsidP="00C77C17">
            <w:pPr>
              <w:tabs>
                <w:tab w:val="left" w:pos="709"/>
              </w:tabs>
              <w:spacing w:after="0" w:line="240" w:lineRule="auto"/>
              <w:ind w:firstLine="708"/>
              <w:jc w:val="both"/>
              <w:rPr>
                <w:rFonts w:ascii="Times New Roman" w:hAnsi="Times New Roman" w:cs="Times New Roman"/>
                <w:shd w:val="clear" w:color="auto" w:fill="FFFFFF"/>
              </w:rPr>
            </w:pPr>
            <w:r w:rsidRPr="00C77C17">
              <w:rPr>
                <w:rFonts w:ascii="Times New Roman" w:hAnsi="Times New Roman" w:cs="Times New Roman"/>
                <w:shd w:val="clear" w:color="auto" w:fill="FFFFFF"/>
              </w:rPr>
              <w:tab/>
              <w:t xml:space="preserve">При позоваване на оферти, се прилагат самите оферти (минимум две), при позоваване на извлечение от каталог на производители/ доставчици се прилагат извлеченията от каталога или се посочват съответните линкове към продукта“. Такива не са приложени в т. 12 от ФК. </w:t>
            </w:r>
          </w:p>
          <w:p w:rsidR="00A75242" w:rsidRPr="00C77C17" w:rsidRDefault="00A75242" w:rsidP="00C77C17">
            <w:pPr>
              <w:tabs>
                <w:tab w:val="left" w:pos="993"/>
              </w:tabs>
              <w:spacing w:after="0" w:line="240" w:lineRule="auto"/>
              <w:ind w:firstLine="708"/>
              <w:jc w:val="both"/>
              <w:rPr>
                <w:rFonts w:ascii="Times New Roman" w:hAnsi="Times New Roman" w:cs="Times New Roman"/>
                <w:shd w:val="clear" w:color="auto" w:fill="FFFFFF"/>
              </w:rPr>
            </w:pPr>
            <w:r w:rsidRPr="00C77C17">
              <w:rPr>
                <w:rFonts w:ascii="Times New Roman" w:hAnsi="Times New Roman" w:cs="Times New Roman"/>
                <w:shd w:val="clear" w:color="auto" w:fill="FFFFFF"/>
              </w:rPr>
              <w:t>На основание чл. 18, ал. 2 от ПМС 162/05.07.2016 г. и след извършения първоначален преглед на проектното предложение на кандидата е изпратено Уведомление на основание чл. 34, ал. 2 от Закона за управление на средствата от европейските структурни и инвестиционни фондове (ЗУСЕСИФ) за установени нередовности.</w:t>
            </w:r>
          </w:p>
          <w:p w:rsidR="00A75242" w:rsidRPr="00C77C17" w:rsidRDefault="00A75242" w:rsidP="00C77C17">
            <w:pPr>
              <w:tabs>
                <w:tab w:val="left" w:pos="993"/>
              </w:tabs>
              <w:spacing w:after="0" w:line="240" w:lineRule="auto"/>
              <w:ind w:firstLine="708"/>
              <w:jc w:val="both"/>
              <w:rPr>
                <w:rFonts w:ascii="Times New Roman" w:hAnsi="Times New Roman" w:cs="Times New Roman"/>
                <w:shd w:val="clear" w:color="auto" w:fill="FFFFFF"/>
              </w:rPr>
            </w:pPr>
            <w:r w:rsidRPr="00C77C17">
              <w:rPr>
                <w:rFonts w:ascii="Times New Roman" w:hAnsi="Times New Roman" w:cs="Times New Roman"/>
                <w:shd w:val="clear" w:color="auto" w:fill="FFFFFF"/>
              </w:rPr>
              <w:t>От кандидата е получен отговор в посочения срок, с който е дадено писмено обяснение и е представен допълнително, като документ към т. 24.18 само Уверение от Първа инвестиционна банка, с което обаче кандидатът не отговаря на изискванията на насоките за кандидатстване. Също така кандидатът не посочва въз основа на какви документи, други анализи или проучвания са остойностени дейността и/или каква информация/ минимални технически и/или функционални характеристики данни/ показатели/ оферти/ извлечение от каталог на производители/доставчици, информация за вече сключени договори със сходни параметри и предмет, пазарни консултации по смисъла на ЗОП, пазарни проучвания и/или проучване в интернет са ползвани при остойностяването и др. Не са приложени оферти (минимум две), извлечение от каталог на производители/ доставчици, линкове и др.</w:t>
            </w:r>
          </w:p>
          <w:p w:rsidR="00A75242" w:rsidRPr="00C64D1C" w:rsidRDefault="00A75242" w:rsidP="00C64D1C">
            <w:pPr>
              <w:tabs>
                <w:tab w:val="left" w:pos="993"/>
              </w:tabs>
              <w:spacing w:after="0" w:line="240" w:lineRule="auto"/>
              <w:ind w:firstLine="708"/>
              <w:jc w:val="both"/>
              <w:rPr>
                <w:rFonts w:ascii="Times New Roman" w:hAnsi="Times New Roman" w:cs="Times New Roman"/>
                <w:shd w:val="clear" w:color="auto" w:fill="FFFFFF"/>
              </w:rPr>
            </w:pPr>
            <w:r w:rsidRPr="00C77C17">
              <w:rPr>
                <w:rFonts w:ascii="Times New Roman" w:hAnsi="Times New Roman" w:cs="Times New Roman"/>
                <w:shd w:val="clear" w:color="auto" w:fill="FFFFFF"/>
              </w:rPr>
              <w:t xml:space="preserve">В представения отговор, кандидата е посочил и подкрепил с допълнителни доказателства остойностяването на дейност „Доставка и монтаж на подземни инсталации по Дейност 2“, както и е обосновал заложения разход за строителен надзор. По отношение на разходите за провеждане на кампании за популяризиране на резултатите от демонстрационния проект не е представено обяснение как е определена заложената в анализа стойност, в следствие на което кандидата не може да се удостовери изпълнението и на изискванията раздел 14.6 от насоките за кандидатстване, поради което ПП </w:t>
            </w:r>
            <w:r w:rsidRPr="00C77C17">
              <w:rPr>
                <w:rFonts w:ascii="Times New Roman" w:hAnsi="Times New Roman" w:cs="Times New Roman"/>
                <w:shd w:val="clear" w:color="auto" w:fill="FFFFFF"/>
              </w:rPr>
              <w:lastRenderedPageBreak/>
              <w:t>следва да бъде отхвърлено.</w:t>
            </w:r>
          </w:p>
        </w:tc>
      </w:tr>
      <w:tr w:rsidR="00A75242" w:rsidRPr="004A6199" w:rsidTr="00627110">
        <w:trPr>
          <w:trHeight w:val="245"/>
        </w:trPr>
        <w:tc>
          <w:tcPr>
            <w:tcW w:w="491" w:type="dxa"/>
          </w:tcPr>
          <w:p w:rsidR="00A75242" w:rsidRDefault="00A75242" w:rsidP="004A6199">
            <w:pPr>
              <w:spacing w:after="0" w:line="240" w:lineRule="auto"/>
              <w:jc w:val="center"/>
              <w:rPr>
                <w:rFonts w:ascii="Times New Roman" w:hAnsi="Times New Roman" w:cs="Times New Roman"/>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8.</w:t>
            </w:r>
          </w:p>
        </w:tc>
        <w:tc>
          <w:tcPr>
            <w:tcW w:w="2677" w:type="dxa"/>
          </w:tcPr>
          <w:p w:rsidR="00A75242" w:rsidRDefault="00A75242" w:rsidP="00C77C17">
            <w:pPr>
              <w:widowControl w:val="0"/>
              <w:tabs>
                <w:tab w:val="left" w:pos="1365"/>
              </w:tabs>
              <w:autoSpaceDE w:val="0"/>
              <w:autoSpaceDN w:val="0"/>
              <w:adjustRightInd w:val="0"/>
              <w:spacing w:after="0" w:line="240" w:lineRule="auto"/>
              <w:ind w:right="-108"/>
              <w:jc w:val="both"/>
              <w:rPr>
                <w:rFonts w:ascii="Times New Roman" w:hAnsi="Times New Roman" w:cs="Times New Roman"/>
              </w:rPr>
            </w:pPr>
          </w:p>
          <w:p w:rsidR="00A75242" w:rsidRPr="004A6199" w:rsidRDefault="00A75242" w:rsidP="00C77C17">
            <w:pPr>
              <w:widowControl w:val="0"/>
              <w:tabs>
                <w:tab w:val="left" w:pos="1365"/>
              </w:tabs>
              <w:autoSpaceDE w:val="0"/>
              <w:autoSpaceDN w:val="0"/>
              <w:adjustRightInd w:val="0"/>
              <w:spacing w:after="0" w:line="240" w:lineRule="auto"/>
              <w:ind w:right="-108"/>
              <w:jc w:val="both"/>
              <w:rPr>
                <w:rFonts w:ascii="Times New Roman" w:hAnsi="Times New Roman" w:cs="Times New Roman"/>
              </w:rPr>
            </w:pPr>
            <w:r w:rsidRPr="004A6199">
              <w:rPr>
                <w:rFonts w:ascii="Times New Roman" w:hAnsi="Times New Roman" w:cs="Times New Roman"/>
              </w:rPr>
              <w:t>BG16M1OP002-2.009-0044</w:t>
            </w:r>
          </w:p>
        </w:tc>
        <w:tc>
          <w:tcPr>
            <w:tcW w:w="1620" w:type="dxa"/>
          </w:tcPr>
          <w:p w:rsidR="00A75242" w:rsidRDefault="00A75242" w:rsidP="004A6199">
            <w:pPr>
              <w:spacing w:after="0" w:line="240" w:lineRule="auto"/>
              <w:jc w:val="center"/>
              <w:rPr>
                <w:rFonts w:ascii="Times New Roman" w:hAnsi="Times New Roman" w:cs="Times New Roman"/>
                <w:color w:val="333333"/>
                <w:sz w:val="10"/>
                <w:szCs w:val="10"/>
              </w:rPr>
            </w:pPr>
          </w:p>
          <w:p w:rsidR="00627110" w:rsidRPr="00627110" w:rsidRDefault="00627110" w:rsidP="004A6199">
            <w:pPr>
              <w:spacing w:after="0" w:line="240" w:lineRule="auto"/>
              <w:jc w:val="center"/>
              <w:rPr>
                <w:rFonts w:ascii="Times New Roman" w:hAnsi="Times New Roman" w:cs="Times New Roman"/>
                <w:color w:val="333333"/>
                <w:sz w:val="10"/>
                <w:szCs w:val="10"/>
              </w:rPr>
            </w:pPr>
          </w:p>
          <w:p w:rsidR="00A75242" w:rsidRPr="004A6199"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color w:val="333333"/>
              </w:rPr>
              <w:t>Община Кирково</w:t>
            </w:r>
          </w:p>
        </w:tc>
        <w:tc>
          <w:tcPr>
            <w:tcW w:w="2624" w:type="dxa"/>
          </w:tcPr>
          <w:p w:rsidR="00A75242" w:rsidRPr="00145FBE" w:rsidRDefault="00A75242" w:rsidP="004A6199">
            <w:pPr>
              <w:spacing w:after="0" w:line="240" w:lineRule="auto"/>
              <w:jc w:val="center"/>
              <w:rPr>
                <w:rFonts w:ascii="Times New Roman" w:hAnsi="Times New Roman" w:cs="Times New Roman"/>
                <w:sz w:val="10"/>
                <w:szCs w:val="10"/>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„Реализиране на демонстрационен проект в областта на управлението на отпадъците в община Кирково</w:t>
            </w:r>
            <w:r>
              <w:rPr>
                <w:rFonts w:ascii="Times New Roman" w:hAnsi="Times New Roman" w:cs="Times New Roman"/>
              </w:rPr>
              <w:t>”</w:t>
            </w:r>
          </w:p>
        </w:tc>
        <w:tc>
          <w:tcPr>
            <w:tcW w:w="7708" w:type="dxa"/>
          </w:tcPr>
          <w:p w:rsidR="00627110" w:rsidRPr="00627110" w:rsidRDefault="00627110" w:rsidP="00145FBE">
            <w:pPr>
              <w:spacing w:after="0" w:line="240" w:lineRule="auto"/>
              <w:ind w:firstLine="708"/>
              <w:jc w:val="both"/>
              <w:rPr>
                <w:rFonts w:ascii="Times New Roman" w:hAnsi="Times New Roman" w:cs="Times New Roman"/>
                <w:sz w:val="6"/>
                <w:szCs w:val="6"/>
                <w:shd w:val="clear" w:color="auto" w:fill="FFFFFF"/>
              </w:rPr>
            </w:pPr>
          </w:p>
          <w:p w:rsidR="00A75242" w:rsidRPr="00145FBE" w:rsidRDefault="00A75242" w:rsidP="00145FBE">
            <w:pPr>
              <w:spacing w:after="0" w:line="240" w:lineRule="auto"/>
              <w:ind w:firstLine="708"/>
              <w:jc w:val="both"/>
              <w:rPr>
                <w:rFonts w:ascii="Times New Roman" w:hAnsi="Times New Roman" w:cs="Times New Roman"/>
                <w:shd w:val="clear" w:color="auto" w:fill="FFFFFF"/>
              </w:rPr>
            </w:pPr>
            <w:r w:rsidRPr="00145FBE">
              <w:rPr>
                <w:rFonts w:ascii="Times New Roman" w:hAnsi="Times New Roman" w:cs="Times New Roman"/>
                <w:shd w:val="clear" w:color="auto" w:fill="FFFFFF"/>
              </w:rPr>
              <w:t>Проектното предложение не отговаря на всички критерии за административно съответствие и допустимост, тъй като от представената информация в проектното предложение не може категорично да се определи дали включените отпадъци са в съответствие с целите на процедурата и изискванията на т.13.1, че дейностите по процедурата трябва да включват третиране само на битови отпадъци, съгласно определението в раздел 6. „Цели на предоставяната безвъзмездна финансова помощ по процедурата и очаквани резултати“ от условията за кандидатстване, генерирани на територията на Република България.</w:t>
            </w:r>
          </w:p>
          <w:p w:rsidR="00A75242" w:rsidRPr="00145FBE" w:rsidRDefault="00A75242" w:rsidP="00145FBE">
            <w:pPr>
              <w:spacing w:after="0" w:line="240" w:lineRule="auto"/>
              <w:ind w:firstLine="708"/>
              <w:jc w:val="both"/>
              <w:rPr>
                <w:rFonts w:ascii="Times New Roman" w:hAnsi="Times New Roman" w:cs="Times New Roman"/>
                <w:shd w:val="clear" w:color="auto" w:fill="FFFFFF"/>
              </w:rPr>
            </w:pPr>
            <w:r w:rsidRPr="00145FBE">
              <w:rPr>
                <w:rFonts w:ascii="Times New Roman" w:hAnsi="Times New Roman" w:cs="Times New Roman"/>
                <w:shd w:val="clear" w:color="auto" w:fill="FFFFFF"/>
              </w:rPr>
              <w:t>На основание чл. 18, ал. 2 от ПМС 162/05.07.2016 г. и след извършения първоначален преглед на проектното предложение на кандидата е изпратено Уведомление на основание чл. 34, ал. 2 от ЗУСЕСИФ за установени нередовности, като e изискано от същия да поясни конкретните видове отпадъци предвидени в обхвата на проектното предложение, като изрично посочи техните кодове, съгласно Наредба № 2/ 23.07.2014 г. за класификация на отпадъците, както и да посочи дали тези отпадъци попадат в дефиницията за „масово разпространени отпадъци“ съгласно § 1., т. 7 от Допълнителните разпоредби (ДР) на Закона за управление на отпадъците (ЗУО).</w:t>
            </w:r>
          </w:p>
          <w:p w:rsidR="00A75242" w:rsidRPr="00145FBE" w:rsidRDefault="00A75242" w:rsidP="00145FBE">
            <w:pPr>
              <w:spacing w:after="0" w:line="240" w:lineRule="auto"/>
              <w:ind w:firstLine="708"/>
              <w:jc w:val="both"/>
              <w:rPr>
                <w:rFonts w:ascii="Times New Roman" w:hAnsi="Times New Roman" w:cs="Times New Roman"/>
                <w:shd w:val="clear" w:color="auto" w:fill="FFFFFF"/>
              </w:rPr>
            </w:pPr>
            <w:r w:rsidRPr="00145FBE">
              <w:rPr>
                <w:rFonts w:ascii="Times New Roman" w:hAnsi="Times New Roman" w:cs="Times New Roman"/>
                <w:shd w:val="clear" w:color="auto" w:fill="FFFFFF"/>
              </w:rPr>
              <w:t>Съгласно § 1., т. 7 от ДР на ЗУО, „масово разпространени отпадъци“ са отпадъци, които се образуват след употреба на продукти от многобройни източници на територията на цялата страна и поради своите характеристики изискват специално управление.</w:t>
            </w:r>
          </w:p>
          <w:p w:rsidR="00627110" w:rsidRPr="00145FBE" w:rsidRDefault="00A75242" w:rsidP="00627110">
            <w:pPr>
              <w:spacing w:after="0" w:line="240" w:lineRule="auto"/>
              <w:ind w:firstLine="708"/>
              <w:jc w:val="both"/>
              <w:rPr>
                <w:rFonts w:ascii="Times New Roman" w:hAnsi="Times New Roman" w:cs="Times New Roman"/>
                <w:shd w:val="clear" w:color="auto" w:fill="FFFFFF"/>
              </w:rPr>
            </w:pPr>
            <w:r w:rsidRPr="00145FBE">
              <w:rPr>
                <w:rFonts w:ascii="Times New Roman" w:hAnsi="Times New Roman" w:cs="Times New Roman"/>
                <w:shd w:val="clear" w:color="auto" w:fill="FFFFFF"/>
              </w:rPr>
              <w:t>Съгласно § 1., т. 7 от ДР на Наредбата за определяне на реда и размера за заплащане на продуктова такса (Наредбата) „Продуктова такса“ е таксата, която се заплаща за пластмасови торбички за пазаруване и за продукти, след употребата на които се образуват масово разпространени отпадъци, както и за моторни превозни средства, придобивани за лична употреба чрез въвеждането им на територията на страната от друга държава - членка на ЕС, или внасянето им от държава извън ЕС.</w:t>
            </w:r>
          </w:p>
          <w:p w:rsidR="00A75242" w:rsidRPr="00145FBE" w:rsidRDefault="00A75242" w:rsidP="00145FBE">
            <w:pPr>
              <w:spacing w:after="0" w:line="240" w:lineRule="auto"/>
              <w:ind w:firstLine="708"/>
              <w:jc w:val="both"/>
              <w:rPr>
                <w:rFonts w:ascii="Times New Roman" w:hAnsi="Times New Roman" w:cs="Times New Roman"/>
                <w:shd w:val="clear" w:color="auto" w:fill="FFFFFF"/>
              </w:rPr>
            </w:pPr>
            <w:r w:rsidRPr="00145FBE">
              <w:rPr>
                <w:rFonts w:ascii="Times New Roman" w:hAnsi="Times New Roman" w:cs="Times New Roman"/>
                <w:shd w:val="clear" w:color="auto" w:fill="FFFFFF"/>
              </w:rPr>
              <w:lastRenderedPageBreak/>
              <w:t>В следствие на горното, поради характеристиките на отпадъците от опаковки като масово разпространени отпадъци, за тях е създаден специален ред на управление. Съгласно чл. 13, ал. 1 от ЗУО, изискванията към продуктите, след чиято употреба се образуват масово разпространени отпадъци, редът и начините за тяхното разделно събиране, повторна употреба, рециклиране и/или оползотворяване, включително целите за разделно събиране, повторна употреба, рециклиране и/или оползотворяване, се определят с наредби на Министерския съвет. В този случай, това е Наредбата за опаковките и отпадъците от опаковки.</w:t>
            </w:r>
          </w:p>
          <w:p w:rsidR="00A75242" w:rsidRPr="00145FBE" w:rsidRDefault="00A75242" w:rsidP="00145FBE">
            <w:pPr>
              <w:spacing w:after="0" w:line="240" w:lineRule="auto"/>
              <w:ind w:firstLine="708"/>
              <w:jc w:val="both"/>
              <w:rPr>
                <w:rFonts w:ascii="Times New Roman" w:hAnsi="Times New Roman" w:cs="Times New Roman"/>
                <w:shd w:val="clear" w:color="auto" w:fill="FFFFFF"/>
              </w:rPr>
            </w:pPr>
            <w:r w:rsidRPr="00145FBE">
              <w:rPr>
                <w:rFonts w:ascii="Times New Roman" w:hAnsi="Times New Roman" w:cs="Times New Roman"/>
                <w:shd w:val="clear" w:color="auto" w:fill="FFFFFF"/>
              </w:rPr>
              <w:t>Същевременно за лицата, които пускат на пазара опаковани стоки е въведен режим на разширена отговорност на производителя по реда на чл. 14, ал. 1 от ЗУО. Създаденият ред, съгласно чл. 14, ал. 2 от ЗУО изисква изпълнение на задълженията на лицата, които пускат на пазара опаковани стоки индивидуално или чрез колективни системи, представлявани от организация по оползотворяване.</w:t>
            </w:r>
          </w:p>
          <w:p w:rsidR="00A75242" w:rsidRPr="00145FBE" w:rsidRDefault="00A75242" w:rsidP="00145FBE">
            <w:pPr>
              <w:spacing w:after="0" w:line="240" w:lineRule="auto"/>
              <w:ind w:firstLine="708"/>
              <w:jc w:val="both"/>
              <w:rPr>
                <w:rFonts w:ascii="Times New Roman" w:hAnsi="Times New Roman" w:cs="Times New Roman"/>
                <w:shd w:val="clear" w:color="auto" w:fill="FFFFFF"/>
              </w:rPr>
            </w:pPr>
            <w:r w:rsidRPr="00145FBE">
              <w:rPr>
                <w:rFonts w:ascii="Times New Roman" w:hAnsi="Times New Roman" w:cs="Times New Roman"/>
                <w:shd w:val="clear" w:color="auto" w:fill="FFFFFF"/>
              </w:rPr>
              <w:t>Във връзка с гореизложеното изискването за заплащане на продуктова такса по реда на Наредбата е в случаите, в които не са изпълнени задълженията индивидуално или чрез колективна система, на съответните задължени лица, които пускат на пазара опаковани стоки. От употребата на опаковани стоки се образуват масово разпространени отпадъци от опаковки, за които от своя страна е въведена нормативна уредба - Наредбата за опаковките и отпадъците от опаковки, в която са регламентирани всички изисквания към реда и начина на тяхното управление, в т.ч. разделното им събиране.</w:t>
            </w:r>
          </w:p>
          <w:p w:rsidR="00A75242" w:rsidRPr="00145FBE" w:rsidRDefault="00A75242" w:rsidP="00145FBE">
            <w:pPr>
              <w:spacing w:after="0" w:line="240" w:lineRule="auto"/>
              <w:ind w:firstLine="708"/>
              <w:jc w:val="both"/>
              <w:rPr>
                <w:rFonts w:ascii="Times New Roman" w:hAnsi="Times New Roman" w:cs="Times New Roman"/>
                <w:shd w:val="clear" w:color="auto" w:fill="FFFFFF"/>
              </w:rPr>
            </w:pPr>
            <w:r w:rsidRPr="00145FBE">
              <w:rPr>
                <w:rFonts w:ascii="Times New Roman" w:hAnsi="Times New Roman" w:cs="Times New Roman"/>
                <w:shd w:val="clear" w:color="auto" w:fill="FFFFFF"/>
              </w:rPr>
              <w:t xml:space="preserve">На следващо място, съгласно Наредба № 2/23.07.2014 г. за класификация на отпадъците, за отпадъците от опаковки, каквито са изрично упоменатите РЕТ бутилки (пластмаса) е определена специална категория кодове на отпадъци. Това е подгрупа 15 01 (категория), озаглавена „Опаковки (включително разделно събирани отпадъчни опаковки от бита)“, а съответният код следва да бъде за РЕТ бутилки - 15 01 02 пластмасови опаковки. По тази причина, определянето на други кодове за отпадъците от опаковки е в разрез с изискванията на Наредба № 2/23.07.2014 г. за класификация на отпадъците. </w:t>
            </w:r>
            <w:r w:rsidRPr="00145FBE">
              <w:rPr>
                <w:rFonts w:ascii="Times New Roman" w:hAnsi="Times New Roman" w:cs="Times New Roman"/>
                <w:shd w:val="clear" w:color="auto" w:fill="FFFFFF"/>
              </w:rPr>
              <w:lastRenderedPageBreak/>
              <w:t>По-конкретно, подгрупа 20 01, от която кандидатът е посочил код е изрично озаглавена „Разделно събирани фракции (с изключение на 15 01)“, с цел да се направи ясно разграничение, че разделно събраните отпадъци от опаковки с произход от бита попадат единствено в подгрупа 15 01. „Отпадъци от опаковки“, съгласно Наредбата за опаковките и отпадъците от опаковки (НООО) са всякакъв вид опаковки или опаковъчни материали, които попадат в обхвата на определението за „отпадък“ по смисъла на § 1, т. 17 от ДР на ЗУО, с изключение на остатъците, получени от производствени процеси. Категорично ясно е, че пластмасови (РЕТ) бутилки, които са послужили за опаковане на напитки, след тяхната употреба попадат в обхвата на посочената дефиниция.</w:t>
            </w:r>
          </w:p>
          <w:p w:rsidR="00A75242" w:rsidRPr="00145FBE" w:rsidRDefault="00A75242" w:rsidP="00145FBE">
            <w:pPr>
              <w:spacing w:after="0" w:line="240" w:lineRule="auto"/>
              <w:ind w:firstLine="708"/>
              <w:jc w:val="both"/>
              <w:rPr>
                <w:rFonts w:ascii="Times New Roman" w:hAnsi="Times New Roman" w:cs="Times New Roman"/>
                <w:shd w:val="clear" w:color="auto" w:fill="FFFFFF"/>
              </w:rPr>
            </w:pPr>
            <w:r w:rsidRPr="00145FBE">
              <w:rPr>
                <w:rFonts w:ascii="Times New Roman" w:hAnsi="Times New Roman" w:cs="Times New Roman"/>
                <w:shd w:val="clear" w:color="auto" w:fill="FFFFFF"/>
              </w:rPr>
              <w:t>В представения от кандидата отговор е уточнено, че за посочените отпадъци от пластмасови опаковки (РЕТ бутилки) е предвидено изграждането на депозитна система. Следва да се уточни, че съгласно дефиницията в § 1, т. 2 от ДР на „Депозитна система“ е система, при която купувачът при покупката на опакован продукт заплаща на продавача определена сума, която му се възстановява при връщане на опаковката. В българското законодателство (Наредбата за опаковките и отпадъците от опаковки) е уредено и кои са лицата, които могат да организират депозитна система. Съгласно чл. 38 от НООО, лицата, които пускат на пазара опаковани стоки, могат да организират самостоятелно или съвместно с други производители и дистрибутори депозитни или други системи за многократна употреба на опаковки.</w:t>
            </w:r>
          </w:p>
          <w:p w:rsidR="00A75242" w:rsidRPr="00627110" w:rsidRDefault="00A75242" w:rsidP="00627110">
            <w:pPr>
              <w:spacing w:after="0" w:line="240" w:lineRule="auto"/>
              <w:ind w:firstLine="708"/>
              <w:jc w:val="both"/>
              <w:rPr>
                <w:rFonts w:ascii="Times New Roman" w:hAnsi="Times New Roman" w:cs="Times New Roman"/>
                <w:shd w:val="clear" w:color="auto" w:fill="FFFFFF"/>
              </w:rPr>
            </w:pPr>
            <w:r w:rsidRPr="00145FBE">
              <w:rPr>
                <w:rFonts w:ascii="Times New Roman" w:hAnsi="Times New Roman" w:cs="Times New Roman"/>
                <w:shd w:val="clear" w:color="auto" w:fill="FFFFFF"/>
              </w:rPr>
              <w:t xml:space="preserve">Въз основа на изложеното становище по обхвата и прилагането на законодателството по управление на отпадъците, по-конкретно ЗУО, Наредбата за опаковките и отпадъците от опаковки, Наредбата за определяне на реда и размера за заплащане на продуктова такса и Наредба № 2/23.07.2014 г. за класификация на отпадъците, се заключава, че с предоставения от кандидата отговор се установява, че отпадъците, които са в обхвата на ПП не съответстват на допустимите дейности, съгласно изискванията на насоките за кандидатстване по процедурата / т. 6, стр. 3 от насоките/, поради което ПП не изпълнява изисквания на критерий №6 и критерий №7 за оценка на </w:t>
            </w:r>
            <w:r w:rsidR="00BD4C2E" w:rsidRPr="00145FBE">
              <w:rPr>
                <w:rFonts w:ascii="Times New Roman" w:hAnsi="Times New Roman" w:cs="Times New Roman"/>
                <w:shd w:val="clear" w:color="auto" w:fill="FFFFFF"/>
              </w:rPr>
              <w:t>административно</w:t>
            </w:r>
            <w:r w:rsidRPr="00145FBE">
              <w:rPr>
                <w:rFonts w:ascii="Times New Roman" w:hAnsi="Times New Roman" w:cs="Times New Roman"/>
                <w:shd w:val="clear" w:color="auto" w:fill="FFFFFF"/>
              </w:rPr>
              <w:t xml:space="preserve"> съответствие и допустимост от което следва, че същото </w:t>
            </w:r>
            <w:r w:rsidRPr="00145FBE">
              <w:rPr>
                <w:rFonts w:ascii="Times New Roman" w:hAnsi="Times New Roman" w:cs="Times New Roman"/>
                <w:shd w:val="clear" w:color="auto" w:fill="FFFFFF"/>
              </w:rPr>
              <w:lastRenderedPageBreak/>
              <w:t>следва да бъде отхвърлено.</w:t>
            </w:r>
          </w:p>
        </w:tc>
      </w:tr>
    </w:tbl>
    <w:p w:rsidR="00A75242" w:rsidRDefault="00A75242">
      <w:r>
        <w:lastRenderedPageBreak/>
        <w:br w:type="page"/>
      </w:r>
    </w:p>
    <w:tbl>
      <w:tblPr>
        <w:tblW w:w="152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1"/>
        <w:gridCol w:w="2677"/>
        <w:gridCol w:w="1800"/>
        <w:gridCol w:w="2340"/>
        <w:gridCol w:w="7920"/>
      </w:tblGrid>
      <w:tr w:rsidR="00A75242" w:rsidRPr="004A6199" w:rsidTr="0054660E">
        <w:trPr>
          <w:trHeight w:val="1964"/>
        </w:trPr>
        <w:tc>
          <w:tcPr>
            <w:tcW w:w="491" w:type="dxa"/>
          </w:tcPr>
          <w:p w:rsidR="00A75242" w:rsidRDefault="00A75242" w:rsidP="004A6199">
            <w:pPr>
              <w:spacing w:after="0" w:line="240" w:lineRule="auto"/>
              <w:jc w:val="center"/>
              <w:rPr>
                <w:rFonts w:ascii="Times New Roman" w:hAnsi="Times New Roman" w:cs="Times New Roman"/>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9.</w:t>
            </w:r>
          </w:p>
        </w:tc>
        <w:tc>
          <w:tcPr>
            <w:tcW w:w="2677" w:type="dxa"/>
          </w:tcPr>
          <w:p w:rsidR="00A75242" w:rsidRDefault="00A75242" w:rsidP="00C77C17">
            <w:pPr>
              <w:widowControl w:val="0"/>
              <w:tabs>
                <w:tab w:val="left" w:pos="1365"/>
              </w:tabs>
              <w:autoSpaceDE w:val="0"/>
              <w:autoSpaceDN w:val="0"/>
              <w:adjustRightInd w:val="0"/>
              <w:spacing w:after="0" w:line="240" w:lineRule="auto"/>
              <w:ind w:right="-108"/>
              <w:jc w:val="both"/>
              <w:rPr>
                <w:rFonts w:ascii="Times New Roman" w:hAnsi="Times New Roman" w:cs="Times New Roman"/>
              </w:rPr>
            </w:pPr>
          </w:p>
          <w:p w:rsidR="00A75242" w:rsidRPr="004A6199" w:rsidRDefault="00A75242" w:rsidP="00C77C17">
            <w:pPr>
              <w:widowControl w:val="0"/>
              <w:tabs>
                <w:tab w:val="left" w:pos="1365"/>
              </w:tabs>
              <w:autoSpaceDE w:val="0"/>
              <w:autoSpaceDN w:val="0"/>
              <w:adjustRightInd w:val="0"/>
              <w:spacing w:after="0" w:line="240" w:lineRule="auto"/>
              <w:ind w:right="-108"/>
              <w:jc w:val="both"/>
              <w:rPr>
                <w:rFonts w:ascii="Times New Roman" w:hAnsi="Times New Roman" w:cs="Times New Roman"/>
              </w:rPr>
            </w:pPr>
            <w:r w:rsidRPr="004A6199">
              <w:rPr>
                <w:rFonts w:ascii="Times New Roman" w:hAnsi="Times New Roman" w:cs="Times New Roman"/>
              </w:rPr>
              <w:t>BG16M1OP002-2.009-0048</w:t>
            </w:r>
          </w:p>
        </w:tc>
        <w:tc>
          <w:tcPr>
            <w:tcW w:w="1800" w:type="dxa"/>
          </w:tcPr>
          <w:p w:rsidR="00A75242" w:rsidRDefault="00A75242" w:rsidP="00C77C17">
            <w:pPr>
              <w:spacing w:after="0" w:line="240" w:lineRule="auto"/>
              <w:ind w:left="-108" w:right="-108"/>
              <w:jc w:val="center"/>
              <w:rPr>
                <w:rFonts w:ascii="Times New Roman" w:hAnsi="Times New Roman" w:cs="Times New Roman"/>
                <w:color w:val="333333"/>
              </w:rPr>
            </w:pPr>
          </w:p>
          <w:p w:rsidR="00A75242" w:rsidRPr="004A6199" w:rsidRDefault="00A75242" w:rsidP="00C77C17">
            <w:pPr>
              <w:spacing w:after="0" w:line="240" w:lineRule="auto"/>
              <w:ind w:left="-108" w:right="-108"/>
              <w:jc w:val="center"/>
              <w:rPr>
                <w:rFonts w:ascii="Times New Roman" w:hAnsi="Times New Roman" w:cs="Times New Roman"/>
                <w:color w:val="333333"/>
              </w:rPr>
            </w:pPr>
            <w:r w:rsidRPr="004A6199">
              <w:rPr>
                <w:rFonts w:ascii="Times New Roman" w:hAnsi="Times New Roman" w:cs="Times New Roman"/>
                <w:color w:val="333333"/>
              </w:rPr>
              <w:t>Дабъл Трий ВАРНА</w:t>
            </w:r>
            <w:r w:rsidRPr="004A6199">
              <w:rPr>
                <w:rFonts w:ascii="Times New Roman" w:hAnsi="Times New Roman" w:cs="Times New Roman"/>
                <w:color w:val="333333"/>
              </w:rPr>
              <w:tab/>
              <w:t>ЕАД</w:t>
            </w:r>
          </w:p>
        </w:tc>
        <w:tc>
          <w:tcPr>
            <w:tcW w:w="2340" w:type="dxa"/>
          </w:tcPr>
          <w:p w:rsidR="00A75242" w:rsidRPr="00C77C17" w:rsidRDefault="00A75242" w:rsidP="004A6199">
            <w:pPr>
              <w:spacing w:after="0" w:line="240" w:lineRule="auto"/>
              <w:jc w:val="center"/>
              <w:rPr>
                <w:rFonts w:ascii="Times New Roman" w:hAnsi="Times New Roman" w:cs="Times New Roman"/>
                <w:sz w:val="10"/>
                <w:szCs w:val="10"/>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„Демонстрационен проект за минимизиране на отпадъците от ресторанта в хотел Дабълтрий – Златни пясъци“</w:t>
            </w:r>
          </w:p>
        </w:tc>
        <w:tc>
          <w:tcPr>
            <w:tcW w:w="7920" w:type="dxa"/>
          </w:tcPr>
          <w:p w:rsidR="00A75242" w:rsidRPr="00145FBE" w:rsidRDefault="00A75242" w:rsidP="00145FBE">
            <w:pPr>
              <w:spacing w:after="0" w:line="240" w:lineRule="auto"/>
              <w:ind w:firstLine="708"/>
              <w:jc w:val="both"/>
              <w:rPr>
                <w:rFonts w:ascii="Times New Roman" w:hAnsi="Times New Roman" w:cs="Times New Roman"/>
                <w:shd w:val="clear" w:color="auto" w:fill="FFFFFF"/>
              </w:rPr>
            </w:pPr>
            <w:r w:rsidRPr="00145FBE">
              <w:rPr>
                <w:rFonts w:ascii="Times New Roman" w:hAnsi="Times New Roman" w:cs="Times New Roman"/>
                <w:shd w:val="clear" w:color="auto" w:fill="FFFFFF"/>
              </w:rPr>
              <w:t>Проектното предложение не отговаря на всички критерии за административно съответствие и допустимост, тъй като е установено следното:</w:t>
            </w:r>
          </w:p>
          <w:p w:rsidR="00627110" w:rsidRPr="00627110" w:rsidRDefault="00A75242" w:rsidP="00627110">
            <w:pPr>
              <w:pStyle w:val="ListParagraph"/>
              <w:numPr>
                <w:ilvl w:val="0"/>
                <w:numId w:val="8"/>
              </w:numPr>
              <w:tabs>
                <w:tab w:val="left" w:pos="284"/>
                <w:tab w:val="left" w:pos="900"/>
                <w:tab w:val="left" w:pos="1080"/>
              </w:tabs>
              <w:spacing w:after="0" w:line="240" w:lineRule="auto"/>
              <w:ind w:left="0" w:firstLine="739"/>
              <w:jc w:val="both"/>
              <w:rPr>
                <w:rFonts w:ascii="Times New Roman" w:hAnsi="Times New Roman" w:cs="Times New Roman"/>
                <w:shd w:val="clear" w:color="auto" w:fill="FFFFFF"/>
              </w:rPr>
            </w:pPr>
            <w:r w:rsidRPr="00BD4C2E">
              <w:rPr>
                <w:rFonts w:ascii="Times New Roman" w:hAnsi="Times New Roman" w:cs="Times New Roman"/>
                <w:shd w:val="clear" w:color="auto" w:fill="FFFFFF"/>
              </w:rPr>
              <w:t xml:space="preserve"> В т.12 „Прикачени електронно подписани документи“ от Формуляра за кандидатстване </w:t>
            </w:r>
            <w:r w:rsidRPr="00BD4C2E">
              <w:rPr>
                <w:rFonts w:ascii="Times New Roman" w:hAnsi="Times New Roman" w:cs="Times New Roman"/>
                <w:shd w:val="clear" w:color="auto" w:fill="FFFFFF"/>
                <w:lang w:val="ru-RU"/>
              </w:rPr>
              <w:t>(</w:t>
            </w:r>
            <w:r w:rsidRPr="00BD4C2E">
              <w:rPr>
                <w:rFonts w:ascii="Times New Roman" w:hAnsi="Times New Roman" w:cs="Times New Roman"/>
                <w:shd w:val="clear" w:color="auto" w:fill="FFFFFF"/>
              </w:rPr>
              <w:t>ФК</w:t>
            </w:r>
            <w:r w:rsidRPr="00BD4C2E">
              <w:rPr>
                <w:rFonts w:ascii="Times New Roman" w:hAnsi="Times New Roman" w:cs="Times New Roman"/>
                <w:shd w:val="clear" w:color="auto" w:fill="FFFFFF"/>
                <w:lang w:val="ru-RU"/>
              </w:rPr>
              <w:t xml:space="preserve">) </w:t>
            </w:r>
            <w:r w:rsidRPr="00BD4C2E">
              <w:rPr>
                <w:rFonts w:ascii="Times New Roman" w:hAnsi="Times New Roman" w:cs="Times New Roman"/>
                <w:shd w:val="clear" w:color="auto" w:fill="FFFFFF"/>
              </w:rPr>
              <w:t>в ИСУН към т. 24.10 - Анализ относно остойностяването на дейностите е прикачен файл на английски език, който в същността си не може да се приеме за Анализ за остойностяване на дейностите по проекта, тъй като се счита за несъотносим към изисквания на т. 24.10. от насоките за кандидатстване.</w:t>
            </w:r>
          </w:p>
          <w:p w:rsidR="00A75242" w:rsidRPr="00BD4C2E" w:rsidRDefault="00A75242" w:rsidP="00627110">
            <w:pPr>
              <w:pStyle w:val="ListParagraph"/>
              <w:tabs>
                <w:tab w:val="left" w:pos="284"/>
                <w:tab w:val="left" w:pos="900"/>
                <w:tab w:val="left" w:pos="1080"/>
              </w:tabs>
              <w:spacing w:after="0" w:line="240" w:lineRule="auto"/>
              <w:ind w:left="0"/>
              <w:jc w:val="both"/>
              <w:rPr>
                <w:rFonts w:ascii="Times New Roman" w:hAnsi="Times New Roman" w:cs="Times New Roman"/>
                <w:shd w:val="clear" w:color="auto" w:fill="FFFFFF"/>
              </w:rPr>
            </w:pPr>
            <w:r w:rsidRPr="00BD4C2E">
              <w:rPr>
                <w:rFonts w:ascii="Times New Roman" w:hAnsi="Times New Roman" w:cs="Times New Roman"/>
                <w:color w:val="333333"/>
                <w:shd w:val="clear" w:color="auto" w:fill="FFFFFF"/>
              </w:rPr>
              <w:t xml:space="preserve">С други </w:t>
            </w:r>
            <w:r w:rsidRPr="00BD4C2E">
              <w:rPr>
                <w:rFonts w:ascii="Times New Roman" w:hAnsi="Times New Roman" w:cs="Times New Roman"/>
                <w:shd w:val="clear" w:color="auto" w:fill="FFFFFF"/>
              </w:rPr>
              <w:t>думи кандидатът не е предоставил информация, документи, други анализи или проучвания как са остойностени дейностите и/или каква информация/ минимални технически и/или функционални характеристики данни/показатели/оферти/извлечение от каталог на производители/доставчици, информация за вече сключени договори със сходни параметри и предмет, пазарни консултации по смисъла на ЗОП, пазарни проучвания и/или проучване в интернет са ползвани при остойностяването и др. което е неизпълнено изискване на раздел 14.6 от насоките за кандидатстване.</w:t>
            </w:r>
          </w:p>
          <w:p w:rsidR="00A75242" w:rsidRPr="00145FBE" w:rsidRDefault="00A75242" w:rsidP="00145FBE">
            <w:pPr>
              <w:pStyle w:val="ListParagraph"/>
              <w:tabs>
                <w:tab w:val="left" w:pos="284"/>
                <w:tab w:val="left" w:pos="900"/>
              </w:tabs>
              <w:spacing w:after="0" w:line="240" w:lineRule="auto"/>
              <w:ind w:left="0"/>
              <w:jc w:val="both"/>
              <w:rPr>
                <w:rFonts w:ascii="Times New Roman" w:hAnsi="Times New Roman" w:cs="Times New Roman"/>
                <w:shd w:val="clear" w:color="auto" w:fill="FFFFFF"/>
              </w:rPr>
            </w:pPr>
            <w:r w:rsidRPr="00145FBE">
              <w:rPr>
                <w:color w:val="333333"/>
                <w:shd w:val="clear" w:color="auto" w:fill="FFFFFF"/>
              </w:rPr>
              <w:tab/>
            </w:r>
            <w:r w:rsidRPr="00145FBE">
              <w:rPr>
                <w:rFonts w:ascii="Times New Roman" w:hAnsi="Times New Roman" w:cs="Times New Roman"/>
                <w:shd w:val="clear" w:color="auto" w:fill="FFFFFF"/>
              </w:rPr>
              <w:tab/>
              <w:t>2. Приложената в т. 12 от ФК - Обосновка на демонстрационния проект -  Приложние №6, документ по т. 24.6 от раздел 24 на насоките за кандидатстване не съдържа минималните изисквания, посочени в раздел 13 от условията за кандидатстване.</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t>Констатирани са следните несъответствия с изискванията към попълване на приложението, а именно: „</w:t>
            </w:r>
            <w:r w:rsidRPr="00145FBE">
              <w:rPr>
                <w:rFonts w:ascii="Times New Roman" w:hAnsi="Times New Roman" w:cs="Times New Roman"/>
                <w:i/>
                <w:iCs/>
                <w:shd w:val="clear" w:color="auto" w:fill="FFFFFF"/>
              </w:rPr>
              <w:t xml:space="preserve">Обосновката трябва да съдържа ясни, точни и конкретни описания и данни, включително и по отношение на извършените анализи и съпоставки. Изложената в обосновката информация трябва да съобразява изискванията на приложимото законодателство, изискванията към допустимата дейност 2, както и общите условия и изисквания към условията за кандидатстване, част от насоките за кандидатстване по процедура № BG16M1OP002-2.009 „Изпълнение на демонстрационни проекти в областта на управлението на отпадъците“, </w:t>
            </w:r>
            <w:r w:rsidRPr="00145FBE">
              <w:rPr>
                <w:rFonts w:ascii="Times New Roman" w:hAnsi="Times New Roman" w:cs="Times New Roman"/>
                <w:shd w:val="clear" w:color="auto" w:fill="FFFFFF"/>
              </w:rPr>
              <w:t>тъй като</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lastRenderedPageBreak/>
              <w:t>- липсва проучване на добри практики (т. 1 от Приложение № 6). Не е изпълнено условието за подробно извършено за целите на проекта проучване на нови мерки или управленски подходи. Дадено е описание на идея, която би следвало да е основата за демонстрационния проект, но документалната подкрепа е единствено копирани текстове от различни източници. Посочени са примери в други държави за рециклиране на ресторантски отпадъци с постигнати резултати, но липсва анализ и обосновка какъв подход са използвали, за достигането му, което е същината за доказване на приложимостта на идеята. Приложените текстове са преведени електронно като съдържанието и стила не са прецизирани. Не е направен анализ, обосноваващ възможността в предложеното, чрез проекта място да бъде приложен демонстрационния проект и евентуалният положителен ефект, който може да се очаква при реализацията на демонстрационния проект;</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t xml:space="preserve">- по т. 2 от Приложение № 6 е посочено единствено мястото (подточка 1). За останалите подточки липсва каквато и да било информация. </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t>- по т. 3. от Приложение № 6 е посочено единствено: „</w:t>
            </w:r>
            <w:r w:rsidRPr="00145FBE">
              <w:rPr>
                <w:rFonts w:ascii="Times New Roman" w:hAnsi="Times New Roman" w:cs="Times New Roman"/>
                <w:i/>
                <w:iCs/>
                <w:shd w:val="clear" w:color="auto" w:fill="FFFFFF"/>
              </w:rPr>
              <w:t>Внедряване на система за управление на отпадъците, обучение на персонала и клиентите за зелено поведение.</w:t>
            </w:r>
            <w:r w:rsidRPr="00145FBE">
              <w:rPr>
                <w:rFonts w:ascii="Times New Roman" w:hAnsi="Times New Roman" w:cs="Times New Roman"/>
                <w:shd w:val="clear" w:color="auto" w:fill="FFFFFF"/>
              </w:rPr>
              <w:t>“ Като практически липсва напълно информация за всички въпроси, които следва да се опишат, анализират и обосноват в тази точка.</w:t>
            </w:r>
          </w:p>
          <w:p w:rsidR="00A75242" w:rsidRPr="00145FBE" w:rsidRDefault="00A75242" w:rsidP="00145FBE">
            <w:pPr>
              <w:spacing w:after="0" w:line="240" w:lineRule="auto"/>
              <w:ind w:firstLine="902"/>
              <w:jc w:val="both"/>
              <w:rPr>
                <w:rFonts w:ascii="Times New Roman" w:hAnsi="Times New Roman" w:cs="Times New Roman"/>
                <w:shd w:val="clear" w:color="auto" w:fill="FFFFFF"/>
              </w:rPr>
            </w:pPr>
            <w:r w:rsidRPr="00145FBE">
              <w:rPr>
                <w:rFonts w:ascii="Times New Roman" w:hAnsi="Times New Roman" w:cs="Times New Roman"/>
                <w:shd w:val="clear" w:color="auto" w:fill="FFFFFF"/>
              </w:rPr>
              <w:t>- по т. 4 от Приложение № 6: Посочено е единствено: „</w:t>
            </w:r>
            <w:r w:rsidRPr="00145FBE">
              <w:rPr>
                <w:rFonts w:ascii="Times New Roman" w:hAnsi="Times New Roman" w:cs="Times New Roman"/>
                <w:i/>
                <w:iCs/>
                <w:shd w:val="clear" w:color="auto" w:fill="FFFFFF"/>
              </w:rPr>
              <w:t>Персонал, Клиенти и заинтересовани лица</w:t>
            </w:r>
            <w:r w:rsidRPr="00145FBE">
              <w:rPr>
                <w:rFonts w:ascii="Times New Roman" w:hAnsi="Times New Roman" w:cs="Times New Roman"/>
                <w:shd w:val="clear" w:color="auto" w:fill="FFFFFF"/>
              </w:rPr>
              <w:t xml:space="preserve">“, което би следвало да е отговор кои са целевите групи. Липсва информация и обосновка дали резултатите от демонстрационния проект могат да бъдат приложени (възпроизведени) при подобни обстоятелства на друго място. </w:t>
            </w:r>
          </w:p>
          <w:p w:rsidR="00A75242" w:rsidRPr="00627110" w:rsidRDefault="00A75242" w:rsidP="00145FBE">
            <w:pPr>
              <w:spacing w:after="0" w:line="240" w:lineRule="auto"/>
              <w:ind w:firstLine="902"/>
              <w:jc w:val="both"/>
              <w:rPr>
                <w:rFonts w:ascii="Times New Roman" w:hAnsi="Times New Roman" w:cs="Times New Roman"/>
                <w:color w:val="333333"/>
                <w:shd w:val="clear" w:color="auto" w:fill="FFFFFF"/>
              </w:rPr>
            </w:pPr>
            <w:r w:rsidRPr="00145FBE">
              <w:rPr>
                <w:rFonts w:ascii="Times New Roman" w:hAnsi="Times New Roman" w:cs="Times New Roman"/>
                <w:shd w:val="clear" w:color="auto" w:fill="FFFFFF"/>
              </w:rPr>
              <w:t>Не е дадена никаква обосновка относно:</w:t>
            </w:r>
            <w:r w:rsidR="00BD4C2E">
              <w:rPr>
                <w:rFonts w:ascii="Times New Roman" w:hAnsi="Times New Roman" w:cs="Times New Roman"/>
                <w:shd w:val="clear" w:color="auto" w:fill="FFFFFF"/>
              </w:rPr>
              <w:t xml:space="preserve"> </w:t>
            </w:r>
            <w:r w:rsidRPr="00145FBE">
              <w:rPr>
                <w:rFonts w:ascii="Times New Roman" w:hAnsi="Times New Roman" w:cs="Times New Roman"/>
                <w:shd w:val="clear" w:color="auto" w:fill="FFFFFF"/>
              </w:rPr>
              <w:t>„</w:t>
            </w:r>
            <w:r w:rsidRPr="00145FBE">
              <w:rPr>
                <w:rFonts w:ascii="Times New Roman" w:hAnsi="Times New Roman" w:cs="Times New Roman"/>
                <w:i/>
                <w:iCs/>
                <w:shd w:val="clear" w:color="auto" w:fill="FFFFFF"/>
              </w:rPr>
              <w:t>Обстоятелствата и местата, където могат да се приложат резултатите, следва да бъдат ясно описани и обосновани, като се обвържат с конкретните дейности по демонстрационния проект и техните особености. Следва да се опишат и какви предизвикателства, рискове и затруднения</w:t>
            </w:r>
            <w:r w:rsidRPr="00145FBE">
              <w:rPr>
                <w:rFonts w:ascii="Times New Roman" w:hAnsi="Times New Roman" w:cs="Times New Roman"/>
                <w:i/>
                <w:iCs/>
                <w:color w:val="333333"/>
                <w:shd w:val="clear" w:color="auto" w:fill="FFFFFF"/>
              </w:rPr>
              <w:t xml:space="preserve"> са възможни за успешното възпроизвеждане на резултатите от проекта на други места</w:t>
            </w:r>
            <w:r w:rsidRPr="00145FBE">
              <w:rPr>
                <w:rFonts w:ascii="Times New Roman" w:hAnsi="Times New Roman" w:cs="Times New Roman"/>
                <w:color w:val="333333"/>
                <w:shd w:val="clear" w:color="auto" w:fill="FFFFFF"/>
              </w:rPr>
              <w:t>“</w:t>
            </w:r>
            <w:r w:rsidR="00627110">
              <w:rPr>
                <w:rFonts w:ascii="Times New Roman" w:hAnsi="Times New Roman" w:cs="Times New Roman"/>
                <w:color w:val="333333"/>
                <w:shd w:val="clear" w:color="auto" w:fill="FFFFFF"/>
              </w:rPr>
              <w:t>.</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color w:val="333333"/>
                <w:shd w:val="clear" w:color="auto" w:fill="FFFFFF"/>
              </w:rPr>
              <w:t xml:space="preserve">- по т. 5. са описани подходящите начини за популяризиране на </w:t>
            </w:r>
            <w:r w:rsidRPr="00145FBE">
              <w:rPr>
                <w:rFonts w:ascii="Times New Roman" w:hAnsi="Times New Roman" w:cs="Times New Roman"/>
                <w:color w:val="333333"/>
                <w:shd w:val="clear" w:color="auto" w:fill="FFFFFF"/>
              </w:rPr>
              <w:lastRenderedPageBreak/>
              <w:t xml:space="preserve">резултатите от демонстрационния проект според кандидата като е представен списък с мерки. Последният абзац към мерките е непълен. Напълно липсва описание, информация и пр. </w:t>
            </w:r>
            <w:r w:rsidRPr="00145FBE">
              <w:rPr>
                <w:rFonts w:ascii="Times New Roman" w:hAnsi="Times New Roman" w:cs="Times New Roman"/>
                <w:shd w:val="clear" w:color="auto" w:fill="FFFFFF"/>
              </w:rPr>
              <w:t>относно: „</w:t>
            </w:r>
            <w:r w:rsidRPr="00145FBE">
              <w:rPr>
                <w:rFonts w:ascii="Times New Roman" w:hAnsi="Times New Roman" w:cs="Times New Roman"/>
                <w:i/>
                <w:iCs/>
                <w:shd w:val="clear" w:color="auto" w:fill="FFFFFF"/>
              </w:rPr>
              <w:t>Кандидатите следва да посочат и как предложените форми за популяризиране на резултатите от проекта се очаква да допринесат за повишаването на общественото самосъзнание за спазване на йерархията за управление на отпадъците. Също така следва да се предложат и подходящи начини за отчитане на ефекта от тях.</w:t>
            </w:r>
            <w:r w:rsidRPr="00145FBE">
              <w:rPr>
                <w:rFonts w:ascii="Times New Roman" w:hAnsi="Times New Roman" w:cs="Times New Roman"/>
                <w:shd w:val="clear" w:color="auto" w:fill="FFFFFF"/>
              </w:rPr>
              <w:t xml:space="preserve">“ </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t>- Липсват приложенията, които са задължителни към Обосновката.</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t>3. Проектното предложение се отнася за разделно събиране на хранителни отпадъци от ресторанта в хотел Дабълтрий – Златни пясъци. От предоставената информация във ФК, както и приложената Обосновка за демонстрационния проект – Приложение №6, не става ясно обаче дали включените дейности са в съответствие с целите на процедурата и изискванията на т. 13.1, тъй като самите дейности не са описани ясно, точно и логически, както е необходимо съгласно изготвения от Управляващия орган образец, а условно са изброени в един ред на стр. 16: „</w:t>
            </w:r>
            <w:r w:rsidRPr="00145FBE">
              <w:rPr>
                <w:rFonts w:ascii="Times New Roman" w:hAnsi="Times New Roman" w:cs="Times New Roman"/>
                <w:i/>
                <w:iCs/>
                <w:shd w:val="clear" w:color="auto" w:fill="FFFFFF"/>
              </w:rPr>
              <w:t>Внедряване на система за управление на отпадъците, обучение на персонала и клиентите за зелено поведение</w:t>
            </w:r>
            <w:r w:rsidRPr="00145FBE">
              <w:rPr>
                <w:rFonts w:ascii="Times New Roman" w:hAnsi="Times New Roman" w:cs="Times New Roman"/>
                <w:shd w:val="clear" w:color="auto" w:fill="FFFFFF"/>
              </w:rPr>
              <w:t xml:space="preserve">“, което е крайно недостатъчно като обем и конкретика. </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t xml:space="preserve">Също така, не е описан начинът на управление и третиране на битовите отпадъци на мястото, където се предвижда да се реализира проекта, както и защо кандидатът има интерес да осъществи тези дейности, каква цел и подобрение иска да постигне спрямо съществуващото състояние. Целта и обхватът на дейностите не са дефинирани и количествено определени и не се основават на анализи/ данни, поради което не е доказана необходимостта от реализиране на проекта. Не е описано към коя от дейностите спрямо йерархията за управление на отпадъците се отнася проектното предложение. Липсва информация дали дейностите в проектното предложение са съобразени с действащото и приложимо за територията на Р България законодателство, т.е. какви разрешителни/ съгласувателни или други актове и/или документи трябва да бъдат издадени/налични преди осъществяването на демонстрационния проект. Не е разписано и как проектното предложение ще допринесе за постигане и на </w:t>
            </w:r>
            <w:r w:rsidRPr="00145FBE">
              <w:rPr>
                <w:rFonts w:ascii="Times New Roman" w:hAnsi="Times New Roman" w:cs="Times New Roman"/>
                <w:shd w:val="clear" w:color="auto" w:fill="FFFFFF"/>
              </w:rPr>
              <w:lastRenderedPageBreak/>
              <w:t xml:space="preserve">коя от целите по чл. 31, ал. 1 от Закона за управление на отпадъците (ЗУО). </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t xml:space="preserve">4. Предвид гореизложеното и липсваща и недостатъчна информация, не може да се оцени дали дейностите са логически свързани с постигането на целите на проектното предложение и с предложените целеви стойности на индикаторите по процедурата, както и по отношение на начините и етапите за тяхното изпълнение и времевия обхват за всяка дейност. </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t xml:space="preserve">5. От представената информация в проектното предложение не може да се направи оценка и относно предвиждане/ осигуряване на задължителните дейности към проекта, посочени в насоките за кандидатстване. Проектното предложение предвижда изпълнение на следните дейности: </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t xml:space="preserve">- Дейност 2: „Изпълнение на демонстрационен проект“; </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t xml:space="preserve">- Дейност 3 : „Кампании за популяризиране на резултатите от проекта“; </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t xml:space="preserve">- Дейност 4: „Организация и управление на проекта“; </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t xml:space="preserve">- Дейност 5: „Информация и комуникация“. </w:t>
            </w:r>
          </w:p>
          <w:p w:rsidR="00A75242" w:rsidRPr="00145FBE" w:rsidRDefault="00A75242" w:rsidP="00145FBE">
            <w:pPr>
              <w:spacing w:after="0" w:line="240" w:lineRule="auto"/>
              <w:jc w:val="both"/>
              <w:rPr>
                <w:rFonts w:ascii="Times New Roman" w:hAnsi="Times New Roman" w:cs="Times New Roman"/>
                <w:shd w:val="clear" w:color="auto" w:fill="FFFFFF"/>
              </w:rPr>
            </w:pPr>
            <w:r w:rsidRPr="00145FBE">
              <w:rPr>
                <w:rFonts w:ascii="Times New Roman" w:hAnsi="Times New Roman" w:cs="Times New Roman"/>
                <w:shd w:val="clear" w:color="auto" w:fill="FFFFFF"/>
              </w:rPr>
              <w:t xml:space="preserve">Това наименование на дейностите съответства на изискванията за задължителните дейности, посочени в насоките за кандидатстване, но при описание на отделните дейности се констатира, че липсва яснота относно идеята на демонстрационния проект. </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t>В дейност „Организация и управление на проекта“ не е изпълнено изискването на т. 13.4.2, като при описание на начина на изпълнение на дейността липсва яснота кой експерт ще е отговорен за извършване на подготовка на документите, необходими за извършване на плащания и за верификация на разходите. Описанието на екипа за управление, посочен към т. 7 „План за изпълнение/ Дейности по проекта“ от проектното предложение не е подробно описан в т. 9 „Екип“, поради което не е изпълнено условието от насоките за кандидатстване, а именно: „</w:t>
            </w:r>
            <w:r w:rsidRPr="00145FBE">
              <w:rPr>
                <w:rFonts w:ascii="Times New Roman" w:hAnsi="Times New Roman" w:cs="Times New Roman"/>
                <w:i/>
                <w:iCs/>
                <w:shd w:val="clear" w:color="auto" w:fill="FFFFFF"/>
              </w:rPr>
              <w:t>т. 9. Екип, следва да се попълнят най-малко позициите на членовете на екипа за организация и управление, както и съответните квалификация и отговорности, чрез които да се осигури изпълнението на функциите, посочени по-горе</w:t>
            </w:r>
            <w:r w:rsidRPr="00145FBE">
              <w:rPr>
                <w:rFonts w:ascii="Times New Roman" w:hAnsi="Times New Roman" w:cs="Times New Roman"/>
                <w:shd w:val="clear" w:color="auto" w:fill="FFFFFF"/>
              </w:rPr>
              <w:t xml:space="preserve">“. </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t xml:space="preserve">От описаното по-горе се направи заключение, че с приложените документи и описания към проектното предложение не може да се приеме, че </w:t>
            </w:r>
            <w:r w:rsidRPr="00145FBE">
              <w:rPr>
                <w:rFonts w:ascii="Times New Roman" w:hAnsi="Times New Roman" w:cs="Times New Roman"/>
                <w:shd w:val="clear" w:color="auto" w:fill="FFFFFF"/>
              </w:rPr>
              <w:lastRenderedPageBreak/>
              <w:t xml:space="preserve">същото покрива задължителните дейности описани в раздел 13 на насоките за кандидатстване. </w:t>
            </w:r>
          </w:p>
          <w:p w:rsidR="00A75242" w:rsidRPr="00145FBE" w:rsidRDefault="00A75242" w:rsidP="00145FBE">
            <w:pPr>
              <w:pStyle w:val="ListParagraph"/>
              <w:tabs>
                <w:tab w:val="left" w:pos="284"/>
                <w:tab w:val="left" w:pos="900"/>
              </w:tabs>
              <w:spacing w:after="0" w:line="240" w:lineRule="auto"/>
              <w:ind w:left="0"/>
              <w:jc w:val="both"/>
              <w:rPr>
                <w:rFonts w:ascii="Times New Roman" w:hAnsi="Times New Roman" w:cs="Times New Roman"/>
                <w:shd w:val="clear" w:color="auto" w:fill="FFFFFF"/>
              </w:rPr>
            </w:pPr>
            <w:r w:rsidRPr="00145FBE">
              <w:rPr>
                <w:shd w:val="clear" w:color="auto" w:fill="FFFFFF"/>
              </w:rPr>
              <w:tab/>
            </w:r>
            <w:r w:rsidRPr="00145FBE">
              <w:rPr>
                <w:shd w:val="clear" w:color="auto" w:fill="FFFFFF"/>
              </w:rPr>
              <w:tab/>
            </w:r>
            <w:r w:rsidRPr="00145FBE">
              <w:rPr>
                <w:rFonts w:ascii="Times New Roman" w:hAnsi="Times New Roman" w:cs="Times New Roman"/>
                <w:shd w:val="clear" w:color="auto" w:fill="FFFFFF"/>
              </w:rPr>
              <w:t>На основание чл. 18, ал. 2 от ПМС 162/ 05.07.2016 г. и след извършения първоначален преглед на проектното предложение на кандидата е изпратено Уведомление на основание чл. 34, ал. 2 от ЗУСЕСИФ за установени нередовности, като e изискано от същия да поясни къде в приложената Обосновка - Приложение № 6 /на коя страница в същата/, като задължителна част от минималните изисквания за съдържание на този документ е разписана информацията по отношение на:  горепосочените задължителни анализи, по отношение на т. 3. „Предвидени дейности“ и т. 4 „Целеви групи“.</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t>В получения отговор от страна на кандидата в посочения срок, същия предоставя следния отговор във връзка с поставените въпроси: „стр. 1-14 от обосновката“.</w:t>
            </w:r>
          </w:p>
          <w:p w:rsidR="00A75242" w:rsidRPr="00145FBE" w:rsidRDefault="00A75242" w:rsidP="00145FBE">
            <w:pPr>
              <w:spacing w:after="0" w:line="240" w:lineRule="auto"/>
              <w:ind w:firstLine="900"/>
              <w:jc w:val="both"/>
              <w:rPr>
                <w:rFonts w:ascii="Times New Roman" w:hAnsi="Times New Roman" w:cs="Times New Roman"/>
                <w:shd w:val="clear" w:color="auto" w:fill="FFFFFF"/>
              </w:rPr>
            </w:pPr>
            <w:r w:rsidRPr="00145FBE">
              <w:rPr>
                <w:rFonts w:ascii="Times New Roman" w:hAnsi="Times New Roman" w:cs="Times New Roman"/>
                <w:shd w:val="clear" w:color="auto" w:fill="FFFFFF"/>
              </w:rPr>
              <w:t>След направена оценка и на представените ревизирани документи отново липсват ясно описани и представени аргументи и описания, съответстващи на насоките за кандидатстване, с което не се изпълняват изискванията на критерии №№ 1, 2, 6, 7, 9 и 13 от оценка за административно съответствие и допустимост и проектното предложение следва да бъде отхвърлено.</w:t>
            </w:r>
          </w:p>
          <w:p w:rsidR="00A75242" w:rsidRPr="00145FBE" w:rsidRDefault="00A75242" w:rsidP="004A6199">
            <w:pPr>
              <w:spacing w:after="0" w:line="240" w:lineRule="auto"/>
              <w:jc w:val="both"/>
              <w:rPr>
                <w:rFonts w:ascii="Times New Roman" w:hAnsi="Times New Roman" w:cs="Times New Roman"/>
                <w:sz w:val="6"/>
                <w:szCs w:val="6"/>
              </w:rPr>
            </w:pPr>
          </w:p>
        </w:tc>
      </w:tr>
      <w:tr w:rsidR="00A75242" w:rsidRPr="004A6199" w:rsidTr="0054660E">
        <w:tc>
          <w:tcPr>
            <w:tcW w:w="491" w:type="dxa"/>
          </w:tcPr>
          <w:p w:rsidR="00A75242" w:rsidRDefault="00A75242" w:rsidP="004A6199">
            <w:pPr>
              <w:spacing w:after="0" w:line="240" w:lineRule="auto"/>
              <w:jc w:val="center"/>
              <w:rPr>
                <w:rFonts w:ascii="Times New Roman" w:hAnsi="Times New Roman" w:cs="Times New Roman"/>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10.</w:t>
            </w:r>
          </w:p>
        </w:tc>
        <w:tc>
          <w:tcPr>
            <w:tcW w:w="2677" w:type="dxa"/>
          </w:tcPr>
          <w:p w:rsidR="00A75242" w:rsidRDefault="00A75242" w:rsidP="00C77C17">
            <w:pPr>
              <w:widowControl w:val="0"/>
              <w:tabs>
                <w:tab w:val="left" w:pos="1365"/>
              </w:tabs>
              <w:autoSpaceDE w:val="0"/>
              <w:autoSpaceDN w:val="0"/>
              <w:adjustRightInd w:val="0"/>
              <w:spacing w:after="0" w:line="240" w:lineRule="auto"/>
              <w:ind w:right="-108"/>
              <w:jc w:val="both"/>
              <w:rPr>
                <w:rFonts w:ascii="Times New Roman" w:hAnsi="Times New Roman" w:cs="Times New Roman"/>
              </w:rPr>
            </w:pPr>
          </w:p>
          <w:p w:rsidR="00A75242" w:rsidRPr="004A6199" w:rsidRDefault="00A75242" w:rsidP="00C77C17">
            <w:pPr>
              <w:widowControl w:val="0"/>
              <w:tabs>
                <w:tab w:val="left" w:pos="1365"/>
              </w:tabs>
              <w:autoSpaceDE w:val="0"/>
              <w:autoSpaceDN w:val="0"/>
              <w:adjustRightInd w:val="0"/>
              <w:spacing w:after="0" w:line="240" w:lineRule="auto"/>
              <w:ind w:right="-108"/>
              <w:jc w:val="both"/>
              <w:rPr>
                <w:rFonts w:ascii="Times New Roman" w:hAnsi="Times New Roman" w:cs="Times New Roman"/>
              </w:rPr>
            </w:pPr>
            <w:r w:rsidRPr="004A6199">
              <w:rPr>
                <w:rFonts w:ascii="Times New Roman" w:hAnsi="Times New Roman" w:cs="Times New Roman"/>
              </w:rPr>
              <w:t>BG16M1OP002-2.009-0049</w:t>
            </w:r>
          </w:p>
        </w:tc>
        <w:tc>
          <w:tcPr>
            <w:tcW w:w="1800" w:type="dxa"/>
          </w:tcPr>
          <w:p w:rsidR="00A75242" w:rsidRDefault="00A75242" w:rsidP="004A6199">
            <w:pPr>
              <w:spacing w:after="0" w:line="240" w:lineRule="auto"/>
              <w:jc w:val="center"/>
              <w:rPr>
                <w:rFonts w:ascii="Times New Roman" w:hAnsi="Times New Roman" w:cs="Times New Roman"/>
                <w:color w:val="333333"/>
              </w:rPr>
            </w:pPr>
          </w:p>
          <w:p w:rsidR="00A75242" w:rsidRPr="004A6199"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color w:val="333333"/>
              </w:rPr>
              <w:t>Община Оряхово</w:t>
            </w:r>
          </w:p>
        </w:tc>
        <w:tc>
          <w:tcPr>
            <w:tcW w:w="2340" w:type="dxa"/>
          </w:tcPr>
          <w:p w:rsidR="00A75242" w:rsidRPr="00F24731" w:rsidRDefault="00A75242" w:rsidP="004A6199">
            <w:pPr>
              <w:spacing w:after="0" w:line="240" w:lineRule="auto"/>
              <w:jc w:val="center"/>
              <w:rPr>
                <w:rFonts w:ascii="Times New Roman" w:hAnsi="Times New Roman" w:cs="Times New Roman"/>
                <w:sz w:val="10"/>
                <w:szCs w:val="10"/>
              </w:rPr>
            </w:pPr>
          </w:p>
          <w:p w:rsidR="00A75242"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„Добри практики за оползотворяване на биоразградими отпадъци чрез компостиране в гр. Оряхово“</w:t>
            </w:r>
          </w:p>
          <w:p w:rsidR="00A75242" w:rsidRDefault="00A75242" w:rsidP="004A6199">
            <w:pPr>
              <w:spacing w:after="0" w:line="240" w:lineRule="auto"/>
              <w:jc w:val="center"/>
              <w:rPr>
                <w:rFonts w:ascii="Times New Roman" w:hAnsi="Times New Roman" w:cs="Times New Roman"/>
                <w:sz w:val="6"/>
                <w:szCs w:val="6"/>
              </w:rPr>
            </w:pPr>
          </w:p>
          <w:p w:rsidR="00A75242" w:rsidRPr="00C77C17" w:rsidRDefault="00A75242" w:rsidP="00F24731">
            <w:pPr>
              <w:spacing w:after="0" w:line="240" w:lineRule="auto"/>
              <w:rPr>
                <w:rFonts w:ascii="Times New Roman" w:hAnsi="Times New Roman" w:cs="Times New Roman"/>
                <w:sz w:val="6"/>
                <w:szCs w:val="6"/>
              </w:rPr>
            </w:pPr>
          </w:p>
        </w:tc>
        <w:tc>
          <w:tcPr>
            <w:tcW w:w="7920" w:type="dxa"/>
          </w:tcPr>
          <w:p w:rsidR="00A75242" w:rsidRPr="000F2454" w:rsidRDefault="00A75242" w:rsidP="000F2454">
            <w:pPr>
              <w:spacing w:after="0" w:line="240" w:lineRule="auto"/>
              <w:ind w:firstLine="708"/>
              <w:jc w:val="both"/>
              <w:rPr>
                <w:rFonts w:ascii="Times New Roman" w:hAnsi="Times New Roman" w:cs="Times New Roman"/>
              </w:rPr>
            </w:pPr>
            <w:r w:rsidRPr="000F2454">
              <w:rPr>
                <w:rFonts w:ascii="Times New Roman" w:hAnsi="Times New Roman" w:cs="Times New Roman"/>
              </w:rPr>
              <w:t>Проектното предложение (ПП) не отговаря на всички критерии за административно съответствие и допустимост, тъй като в хода на оценката е установено следното:</w:t>
            </w:r>
          </w:p>
          <w:p w:rsidR="00A75242" w:rsidRPr="000F2454" w:rsidRDefault="00A75242" w:rsidP="000F2454">
            <w:pPr>
              <w:pStyle w:val="ListParagraph"/>
              <w:numPr>
                <w:ilvl w:val="0"/>
                <w:numId w:val="9"/>
              </w:numPr>
              <w:tabs>
                <w:tab w:val="left" w:pos="993"/>
              </w:tabs>
              <w:spacing w:after="0" w:line="240" w:lineRule="auto"/>
              <w:ind w:left="0" w:firstLine="708"/>
              <w:jc w:val="both"/>
              <w:rPr>
                <w:rFonts w:ascii="Times New Roman" w:hAnsi="Times New Roman" w:cs="Times New Roman"/>
              </w:rPr>
            </w:pPr>
            <w:r w:rsidRPr="000F2454">
              <w:rPr>
                <w:rFonts w:ascii="Times New Roman" w:hAnsi="Times New Roman" w:cs="Times New Roman"/>
              </w:rPr>
              <w:t xml:space="preserve">Кандидатът не е представил следните документи по т.24 от насоките за кандидатстване: </w:t>
            </w:r>
          </w:p>
          <w:p w:rsidR="00A75242" w:rsidRPr="000F2454" w:rsidRDefault="00A75242" w:rsidP="000F2454">
            <w:pPr>
              <w:tabs>
                <w:tab w:val="left" w:pos="709"/>
              </w:tabs>
              <w:spacing w:after="0" w:line="240" w:lineRule="auto"/>
              <w:ind w:firstLine="708"/>
              <w:jc w:val="both"/>
              <w:rPr>
                <w:rFonts w:ascii="Times New Roman" w:hAnsi="Times New Roman" w:cs="Times New Roman"/>
              </w:rPr>
            </w:pPr>
            <w:r w:rsidRPr="000F2454">
              <w:rPr>
                <w:rFonts w:ascii="Times New Roman" w:hAnsi="Times New Roman" w:cs="Times New Roman"/>
              </w:rPr>
              <w:tab/>
              <w:t xml:space="preserve">-  по т. 24.3. - Решение на Общинския съвет; </w:t>
            </w:r>
          </w:p>
          <w:p w:rsidR="00A75242" w:rsidRPr="000F2454" w:rsidRDefault="00A75242" w:rsidP="000F2454">
            <w:pPr>
              <w:tabs>
                <w:tab w:val="left" w:pos="709"/>
              </w:tabs>
              <w:spacing w:after="0" w:line="240" w:lineRule="auto"/>
              <w:ind w:firstLine="708"/>
              <w:jc w:val="both"/>
              <w:rPr>
                <w:rFonts w:ascii="Times New Roman" w:hAnsi="Times New Roman" w:cs="Times New Roman"/>
              </w:rPr>
            </w:pPr>
            <w:r w:rsidRPr="000F2454">
              <w:rPr>
                <w:rFonts w:ascii="Times New Roman" w:hAnsi="Times New Roman" w:cs="Times New Roman"/>
              </w:rPr>
              <w:tab/>
              <w:t xml:space="preserve">- по т. 24.8. - Писмо от Държавна агенция "Електронно управление", с което председателят на агенцията утвърждава проектното предложение. Представено е само писмо до Държавна агенция "Електронно управление"; </w:t>
            </w:r>
          </w:p>
          <w:p w:rsidR="00A75242" w:rsidRPr="000F2454" w:rsidRDefault="00A75242" w:rsidP="000F2454">
            <w:pPr>
              <w:pStyle w:val="ListParagraph"/>
              <w:numPr>
                <w:ilvl w:val="0"/>
                <w:numId w:val="10"/>
              </w:numPr>
              <w:tabs>
                <w:tab w:val="left" w:pos="851"/>
              </w:tabs>
              <w:spacing w:after="0" w:line="240" w:lineRule="auto"/>
              <w:ind w:left="0" w:firstLine="708"/>
              <w:jc w:val="both"/>
              <w:rPr>
                <w:rFonts w:ascii="Times New Roman" w:hAnsi="Times New Roman" w:cs="Times New Roman"/>
              </w:rPr>
            </w:pPr>
            <w:r w:rsidRPr="000F2454">
              <w:rPr>
                <w:rFonts w:ascii="Times New Roman" w:hAnsi="Times New Roman" w:cs="Times New Roman"/>
              </w:rPr>
              <w:t xml:space="preserve">по т. 24.17. - Попълнен въпросник за оценка на капацитета на кандидата - Приложение № 3.1. като е посочено, че е неприложимо. </w:t>
            </w:r>
          </w:p>
          <w:p w:rsidR="00A75242" w:rsidRPr="000F2454" w:rsidRDefault="00A75242" w:rsidP="000F2454">
            <w:pPr>
              <w:pStyle w:val="ListParagraph"/>
              <w:numPr>
                <w:ilvl w:val="0"/>
                <w:numId w:val="9"/>
              </w:numPr>
              <w:tabs>
                <w:tab w:val="left" w:pos="851"/>
                <w:tab w:val="left" w:pos="993"/>
              </w:tabs>
              <w:spacing w:after="0" w:line="240" w:lineRule="auto"/>
              <w:ind w:left="0" w:firstLine="708"/>
              <w:jc w:val="both"/>
              <w:rPr>
                <w:rFonts w:ascii="Times New Roman" w:hAnsi="Times New Roman" w:cs="Times New Roman"/>
              </w:rPr>
            </w:pPr>
            <w:r w:rsidRPr="000F2454">
              <w:rPr>
                <w:rFonts w:ascii="Times New Roman" w:hAnsi="Times New Roman" w:cs="Times New Roman"/>
              </w:rPr>
              <w:lastRenderedPageBreak/>
              <w:t xml:space="preserve">Кандидатът е представил документ по т. 24.12. Декларация по чл. 25, ал. 2 от ЗУСЕСИФ по образец - Приложение № 1.2., подписана с електронен подпис, като т. 2 е попълнена некоректно. </w:t>
            </w:r>
          </w:p>
          <w:p w:rsidR="00A75242" w:rsidRPr="000F2454" w:rsidRDefault="00A75242" w:rsidP="000F2454">
            <w:pPr>
              <w:pStyle w:val="ListParagraph"/>
              <w:numPr>
                <w:ilvl w:val="0"/>
                <w:numId w:val="9"/>
              </w:numPr>
              <w:tabs>
                <w:tab w:val="left" w:pos="851"/>
                <w:tab w:val="left" w:pos="993"/>
              </w:tabs>
              <w:spacing w:after="0" w:line="240" w:lineRule="auto"/>
              <w:ind w:left="0" w:firstLine="708"/>
              <w:jc w:val="both"/>
              <w:rPr>
                <w:rFonts w:ascii="Times New Roman" w:hAnsi="Times New Roman" w:cs="Times New Roman"/>
              </w:rPr>
            </w:pPr>
            <w:r w:rsidRPr="000F2454">
              <w:rPr>
                <w:rFonts w:ascii="Times New Roman" w:hAnsi="Times New Roman" w:cs="Times New Roman"/>
              </w:rPr>
              <w:t xml:space="preserve">В т. 1 "Основни данни" от Формуляра за кандидатстване /ФК/, поле "Местонахождение (Място на изпълнение на проекта)"  кандидатът е посочил населено място 1 община Оряхово. </w:t>
            </w:r>
          </w:p>
          <w:p w:rsidR="00A75242" w:rsidRPr="000F2454" w:rsidRDefault="00A75242" w:rsidP="000F2454">
            <w:pPr>
              <w:pStyle w:val="ListParagraph"/>
              <w:numPr>
                <w:ilvl w:val="0"/>
                <w:numId w:val="9"/>
              </w:numPr>
              <w:tabs>
                <w:tab w:val="left" w:pos="851"/>
                <w:tab w:val="left" w:pos="993"/>
              </w:tabs>
              <w:spacing w:after="0" w:line="240" w:lineRule="auto"/>
              <w:ind w:left="0" w:firstLine="708"/>
              <w:jc w:val="both"/>
              <w:rPr>
                <w:rFonts w:ascii="Times New Roman" w:hAnsi="Times New Roman" w:cs="Times New Roman"/>
              </w:rPr>
            </w:pPr>
            <w:r w:rsidRPr="000F2454">
              <w:rPr>
                <w:rFonts w:ascii="Times New Roman" w:hAnsi="Times New Roman" w:cs="Times New Roman"/>
              </w:rPr>
              <w:t xml:space="preserve">В т. 11 от ФК не са включени следните принципи: </w:t>
            </w:r>
          </w:p>
          <w:p w:rsidR="00A75242" w:rsidRPr="000F2454" w:rsidRDefault="00A75242" w:rsidP="000F2454">
            <w:pPr>
              <w:tabs>
                <w:tab w:val="left" w:pos="851"/>
                <w:tab w:val="left" w:pos="993"/>
              </w:tabs>
              <w:spacing w:after="0" w:line="240" w:lineRule="auto"/>
              <w:ind w:firstLine="708"/>
              <w:jc w:val="both"/>
              <w:rPr>
                <w:rFonts w:ascii="Times New Roman" w:hAnsi="Times New Roman" w:cs="Times New Roman"/>
              </w:rPr>
            </w:pPr>
            <w:r w:rsidRPr="000F2454">
              <w:rPr>
                <w:rFonts w:ascii="Times New Roman" w:hAnsi="Times New Roman" w:cs="Times New Roman"/>
              </w:rPr>
              <w:tab/>
              <w:t xml:space="preserve">- партньорство; </w:t>
            </w:r>
          </w:p>
          <w:p w:rsidR="00A75242" w:rsidRPr="000F2454" w:rsidRDefault="00A75242" w:rsidP="000F2454">
            <w:pPr>
              <w:tabs>
                <w:tab w:val="left" w:pos="851"/>
                <w:tab w:val="left" w:pos="993"/>
              </w:tabs>
              <w:spacing w:after="0" w:line="240" w:lineRule="auto"/>
              <w:ind w:firstLine="708"/>
              <w:jc w:val="both"/>
              <w:rPr>
                <w:rFonts w:ascii="Times New Roman" w:hAnsi="Times New Roman" w:cs="Times New Roman"/>
              </w:rPr>
            </w:pPr>
            <w:r w:rsidRPr="000F2454">
              <w:rPr>
                <w:rFonts w:ascii="Times New Roman" w:hAnsi="Times New Roman" w:cs="Times New Roman"/>
              </w:rPr>
              <w:tab/>
              <w:t xml:space="preserve">- свободно движение на стоки, свобода на установяване и свобода на предоставяне на услуги и взаимно признаване, свободна конкуренция, пропорционалност, публичност и прозрачност); </w:t>
            </w:r>
          </w:p>
          <w:p w:rsidR="00A75242" w:rsidRPr="000F2454" w:rsidRDefault="00A75242" w:rsidP="000F2454">
            <w:pPr>
              <w:tabs>
                <w:tab w:val="left" w:pos="851"/>
                <w:tab w:val="left" w:pos="993"/>
              </w:tabs>
              <w:spacing w:after="0" w:line="240" w:lineRule="auto"/>
              <w:ind w:firstLine="708"/>
              <w:jc w:val="both"/>
              <w:rPr>
                <w:rFonts w:ascii="Times New Roman" w:hAnsi="Times New Roman" w:cs="Times New Roman"/>
              </w:rPr>
            </w:pPr>
            <w:r w:rsidRPr="000F2454">
              <w:rPr>
                <w:rFonts w:ascii="Times New Roman" w:hAnsi="Times New Roman" w:cs="Times New Roman"/>
              </w:rPr>
              <w:tab/>
              <w:t xml:space="preserve">- по възможност, възлагане на зелена/и обществена/и поръчка/и, например чрез използването на рециклирана хартия и електронни носители на информация. </w:t>
            </w:r>
          </w:p>
          <w:p w:rsidR="00A75242" w:rsidRPr="000F2454" w:rsidRDefault="00A75242" w:rsidP="000F2454">
            <w:pPr>
              <w:tabs>
                <w:tab w:val="left" w:pos="709"/>
                <w:tab w:val="left" w:pos="993"/>
              </w:tabs>
              <w:spacing w:after="0" w:line="240" w:lineRule="auto"/>
              <w:ind w:firstLine="708"/>
              <w:jc w:val="both"/>
              <w:rPr>
                <w:rFonts w:ascii="Times New Roman" w:hAnsi="Times New Roman" w:cs="Times New Roman"/>
              </w:rPr>
            </w:pPr>
            <w:r w:rsidRPr="000F2454">
              <w:rPr>
                <w:rFonts w:ascii="Times New Roman" w:hAnsi="Times New Roman" w:cs="Times New Roman"/>
              </w:rPr>
              <w:tab/>
              <w:t>5. В представеният от кандидата Анализ за остойностяване са констатирани следните нередовности: (1) за остойностяване на разходите за "Доставка на оборудване за система за компостиране на биоразградими отпадъци" е представена само 1 оферта;</w:t>
            </w:r>
          </w:p>
          <w:p w:rsidR="00A75242" w:rsidRPr="000F2454" w:rsidRDefault="00A75242" w:rsidP="000F2454">
            <w:pPr>
              <w:tabs>
                <w:tab w:val="left" w:pos="709"/>
                <w:tab w:val="left" w:pos="993"/>
              </w:tabs>
              <w:spacing w:after="0" w:line="240" w:lineRule="auto"/>
              <w:ind w:firstLine="708"/>
              <w:jc w:val="both"/>
              <w:rPr>
                <w:rFonts w:ascii="Times New Roman" w:hAnsi="Times New Roman" w:cs="Times New Roman"/>
              </w:rPr>
            </w:pPr>
            <w:r w:rsidRPr="000F2454">
              <w:rPr>
                <w:rFonts w:ascii="Times New Roman" w:hAnsi="Times New Roman" w:cs="Times New Roman"/>
              </w:rPr>
              <w:tab/>
              <w:t>(2) за остойностяване на разходите за "Доставка на оборудване и техника за събиране на биоразградими отпадъци – ремарке, косачка – мулчер (комбинирана)" е представена само 1 оферта за косачка;</w:t>
            </w:r>
          </w:p>
          <w:p w:rsidR="00A75242" w:rsidRPr="000F2454" w:rsidRDefault="00A75242" w:rsidP="000F2454">
            <w:pPr>
              <w:tabs>
                <w:tab w:val="left" w:pos="709"/>
                <w:tab w:val="left" w:pos="993"/>
              </w:tabs>
              <w:spacing w:after="0" w:line="240" w:lineRule="auto"/>
              <w:ind w:firstLine="708"/>
              <w:jc w:val="both"/>
              <w:rPr>
                <w:rFonts w:ascii="Times New Roman" w:hAnsi="Times New Roman" w:cs="Times New Roman"/>
              </w:rPr>
            </w:pPr>
            <w:r w:rsidRPr="000F2454">
              <w:rPr>
                <w:rFonts w:ascii="Times New Roman" w:hAnsi="Times New Roman" w:cs="Times New Roman"/>
              </w:rPr>
              <w:tab/>
              <w:t>(3) за разхода за изготвяне на онлайн платформа е представена само 1 оферта;</w:t>
            </w:r>
          </w:p>
          <w:p w:rsidR="00A75242" w:rsidRPr="000F2454" w:rsidRDefault="00A75242" w:rsidP="000F2454">
            <w:pPr>
              <w:tabs>
                <w:tab w:val="left" w:pos="709"/>
                <w:tab w:val="left" w:pos="993"/>
              </w:tabs>
              <w:spacing w:after="0" w:line="240" w:lineRule="auto"/>
              <w:ind w:firstLine="708"/>
              <w:jc w:val="both"/>
              <w:rPr>
                <w:rFonts w:ascii="Times New Roman" w:hAnsi="Times New Roman" w:cs="Times New Roman"/>
              </w:rPr>
            </w:pPr>
            <w:r w:rsidRPr="000F2454">
              <w:rPr>
                <w:rFonts w:ascii="Times New Roman" w:hAnsi="Times New Roman" w:cs="Times New Roman"/>
              </w:rPr>
              <w:tab/>
              <w:t>(4) по отношение на разходите за провеждане на мероприятия не е посочено на каква база е определена стойността;</w:t>
            </w:r>
          </w:p>
          <w:p w:rsidR="00A75242" w:rsidRPr="000F2454" w:rsidRDefault="00A75242" w:rsidP="000F2454">
            <w:pPr>
              <w:tabs>
                <w:tab w:val="left" w:pos="709"/>
                <w:tab w:val="left" w:pos="993"/>
              </w:tabs>
              <w:spacing w:after="0" w:line="240" w:lineRule="auto"/>
              <w:ind w:firstLine="708"/>
              <w:jc w:val="both"/>
              <w:rPr>
                <w:rFonts w:ascii="Times New Roman" w:hAnsi="Times New Roman" w:cs="Times New Roman"/>
              </w:rPr>
            </w:pPr>
            <w:r w:rsidRPr="000F2454">
              <w:rPr>
                <w:rFonts w:ascii="Times New Roman" w:hAnsi="Times New Roman" w:cs="Times New Roman"/>
              </w:rPr>
              <w:tab/>
              <w:t xml:space="preserve">(5) по отношение на непреките разходи за организация и управление и информация и комуникация, които ще се извършват по реда на чл. 55, ал. 1, т. 1 от ЗУСЕСИФ не става ясно на каква база са остойностени. </w:t>
            </w:r>
          </w:p>
          <w:p w:rsidR="00A75242" w:rsidRPr="000F2454" w:rsidRDefault="00A75242" w:rsidP="000F2454">
            <w:pPr>
              <w:tabs>
                <w:tab w:val="left" w:pos="709"/>
                <w:tab w:val="left" w:pos="993"/>
              </w:tabs>
              <w:spacing w:after="0" w:line="240" w:lineRule="auto"/>
              <w:ind w:firstLine="708"/>
              <w:jc w:val="both"/>
              <w:rPr>
                <w:rFonts w:ascii="Times New Roman" w:hAnsi="Times New Roman" w:cs="Times New Roman"/>
              </w:rPr>
            </w:pPr>
            <w:r w:rsidRPr="000F2454">
              <w:rPr>
                <w:rFonts w:ascii="Times New Roman" w:hAnsi="Times New Roman" w:cs="Times New Roman"/>
              </w:rPr>
              <w:tab/>
              <w:t xml:space="preserve">6. В раздел 7. "План за изпълнение/ Дейности по проекта", кандидатът е посочил, че в рамките на дейността ще бъде изградена компостираща инсталация с капацитет 13 т/г. в имот общинска собственост. В същата е включено </w:t>
            </w:r>
            <w:r w:rsidRPr="000F2454">
              <w:rPr>
                <w:rFonts w:ascii="Times New Roman" w:hAnsi="Times New Roman" w:cs="Times New Roman"/>
              </w:rPr>
              <w:lastRenderedPageBreak/>
              <w:t xml:space="preserve">закупуване, доставка и монтаж на прикачен инвентар за предварително третиране на компоненти необходими за функционирането на инсталацията за компостиране, разположена на територията на гр. Оряхово. Също така не е определен вида на включените в проектното предложение отпадъци, както и не се потвърждава необходимостта от изграждане на компостираща инсталация с капацитет при положение, че на територията на РСУО - Оряхово е в процес на изграждане на друга компостираща инсталация с капацитет 4 400 т./г. биоразградими отпадъци, </w:t>
            </w:r>
            <w:r w:rsidR="00E13AD3" w:rsidRPr="000F2454">
              <w:rPr>
                <w:rFonts w:ascii="Times New Roman" w:hAnsi="Times New Roman" w:cs="Times New Roman"/>
              </w:rPr>
              <w:t>финансирана</w:t>
            </w:r>
            <w:r w:rsidRPr="000F2454">
              <w:rPr>
                <w:rFonts w:ascii="Times New Roman" w:hAnsi="Times New Roman" w:cs="Times New Roman"/>
              </w:rPr>
              <w:t xml:space="preserve"> от ОПОС.</w:t>
            </w:r>
          </w:p>
          <w:p w:rsidR="00A75242" w:rsidRPr="000F2454" w:rsidRDefault="00A75242" w:rsidP="000F2454">
            <w:pPr>
              <w:tabs>
                <w:tab w:val="left" w:pos="709"/>
                <w:tab w:val="left" w:pos="993"/>
              </w:tabs>
              <w:spacing w:after="0" w:line="240" w:lineRule="auto"/>
              <w:ind w:firstLine="708"/>
              <w:jc w:val="both"/>
              <w:rPr>
                <w:rFonts w:ascii="Times New Roman" w:hAnsi="Times New Roman" w:cs="Times New Roman"/>
              </w:rPr>
            </w:pPr>
            <w:r w:rsidRPr="000F2454">
              <w:rPr>
                <w:rFonts w:ascii="Times New Roman" w:hAnsi="Times New Roman" w:cs="Times New Roman"/>
              </w:rPr>
              <w:tab/>
              <w:t xml:space="preserve">7. По отношение на заложените в т. 8 „Индикатори“ от ФК индикатори кандидата не е посочил коректно съответните източници на информация. </w:t>
            </w:r>
          </w:p>
          <w:p w:rsidR="00A75242" w:rsidRPr="000F2454" w:rsidRDefault="00A75242" w:rsidP="000F2454">
            <w:pPr>
              <w:tabs>
                <w:tab w:val="left" w:pos="709"/>
                <w:tab w:val="left" w:pos="993"/>
              </w:tabs>
              <w:spacing w:after="0" w:line="240" w:lineRule="auto"/>
              <w:ind w:firstLine="708"/>
              <w:jc w:val="both"/>
              <w:rPr>
                <w:rFonts w:ascii="Times New Roman" w:hAnsi="Times New Roman" w:cs="Times New Roman"/>
              </w:rPr>
            </w:pPr>
            <w:r w:rsidRPr="000F2454">
              <w:rPr>
                <w:rFonts w:ascii="Times New Roman" w:hAnsi="Times New Roman" w:cs="Times New Roman"/>
              </w:rPr>
              <w:tab/>
              <w:t>На основание чл. 18, ал. 2 от ПМС 162/ 2016 г. и принципните действия, посочени в Приложение №7 "Детайлен оценителен лист за оценка на проектни предложения по процедура „Изпълнение на демонстрационни проекти в областта на управлението на отпадъците“ след извършения първоначален преглед на проектното предложение на кандидата с комуникация на 09.12.2019 г. е изпратено Уведомление на основание чл. 34, ал. 2 от Закона за управление на средствата от европейските структурни и инвестиционни фондове (ЗУСЕСИФ) за установени нередовности. Същият не е отговорил в определения за това срок, в следствие на което нередовностите не са отстранени. С оглед на това проектното предложение не отговаря на изискванията на критерий 1, 2, 3, 6, 7, 9, 12 и 14 за оценка на административно съответствие и допустимост и съгласно горепосоченото Приложение № 7 към условията за кандидатстване същото следва да бъде отхвърлено.</w:t>
            </w:r>
          </w:p>
          <w:p w:rsidR="00A75242" w:rsidRPr="000F2454" w:rsidRDefault="00A75242" w:rsidP="004A6199">
            <w:pPr>
              <w:spacing w:after="0" w:line="240" w:lineRule="auto"/>
              <w:jc w:val="both"/>
              <w:rPr>
                <w:rFonts w:ascii="Times New Roman" w:hAnsi="Times New Roman" w:cs="Times New Roman"/>
                <w:sz w:val="6"/>
                <w:szCs w:val="6"/>
              </w:rPr>
            </w:pPr>
          </w:p>
        </w:tc>
      </w:tr>
      <w:tr w:rsidR="00A75242" w:rsidRPr="004A6199" w:rsidTr="0054660E">
        <w:trPr>
          <w:trHeight w:val="1237"/>
        </w:trPr>
        <w:tc>
          <w:tcPr>
            <w:tcW w:w="491" w:type="dxa"/>
          </w:tcPr>
          <w:p w:rsidR="00A75242" w:rsidRPr="001405FC" w:rsidRDefault="00A75242" w:rsidP="004A6199">
            <w:pPr>
              <w:spacing w:after="0" w:line="240" w:lineRule="auto"/>
              <w:jc w:val="center"/>
              <w:rPr>
                <w:rFonts w:ascii="Times New Roman" w:hAnsi="Times New Roman" w:cs="Times New Roman"/>
                <w:sz w:val="6"/>
                <w:szCs w:val="6"/>
              </w:rPr>
            </w:pPr>
          </w:p>
          <w:p w:rsidR="00A75242" w:rsidRPr="00103DD7" w:rsidRDefault="00A75242" w:rsidP="004A6199">
            <w:pPr>
              <w:spacing w:after="0" w:line="240" w:lineRule="auto"/>
              <w:jc w:val="center"/>
              <w:rPr>
                <w:rFonts w:ascii="Times New Roman" w:hAnsi="Times New Roman" w:cs="Times New Roman"/>
                <w:sz w:val="6"/>
                <w:szCs w:val="6"/>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11.</w:t>
            </w:r>
          </w:p>
        </w:tc>
        <w:tc>
          <w:tcPr>
            <w:tcW w:w="2677" w:type="dxa"/>
          </w:tcPr>
          <w:p w:rsidR="00A75242" w:rsidRDefault="00A75242" w:rsidP="00C77C17">
            <w:pPr>
              <w:widowControl w:val="0"/>
              <w:tabs>
                <w:tab w:val="left" w:pos="1365"/>
              </w:tabs>
              <w:autoSpaceDE w:val="0"/>
              <w:autoSpaceDN w:val="0"/>
              <w:adjustRightInd w:val="0"/>
              <w:spacing w:after="0" w:line="240" w:lineRule="auto"/>
              <w:ind w:right="-108"/>
              <w:jc w:val="both"/>
              <w:rPr>
                <w:rFonts w:ascii="Times New Roman" w:hAnsi="Times New Roman" w:cs="Times New Roman"/>
                <w:sz w:val="6"/>
                <w:szCs w:val="6"/>
              </w:rPr>
            </w:pPr>
          </w:p>
          <w:p w:rsidR="00A75242" w:rsidRPr="001405FC" w:rsidRDefault="00A75242" w:rsidP="00C77C17">
            <w:pPr>
              <w:widowControl w:val="0"/>
              <w:tabs>
                <w:tab w:val="left" w:pos="1365"/>
              </w:tabs>
              <w:autoSpaceDE w:val="0"/>
              <w:autoSpaceDN w:val="0"/>
              <w:adjustRightInd w:val="0"/>
              <w:spacing w:after="0" w:line="240" w:lineRule="auto"/>
              <w:ind w:right="-108"/>
              <w:jc w:val="both"/>
              <w:rPr>
                <w:rFonts w:ascii="Times New Roman" w:hAnsi="Times New Roman" w:cs="Times New Roman"/>
                <w:sz w:val="6"/>
                <w:szCs w:val="6"/>
              </w:rPr>
            </w:pPr>
          </w:p>
          <w:p w:rsidR="00A75242" w:rsidRPr="004A6199" w:rsidRDefault="00A75242" w:rsidP="00C77C17">
            <w:pPr>
              <w:widowControl w:val="0"/>
              <w:tabs>
                <w:tab w:val="left" w:pos="1365"/>
              </w:tabs>
              <w:autoSpaceDE w:val="0"/>
              <w:autoSpaceDN w:val="0"/>
              <w:adjustRightInd w:val="0"/>
              <w:spacing w:after="0" w:line="240" w:lineRule="auto"/>
              <w:ind w:right="-108"/>
              <w:jc w:val="both"/>
              <w:rPr>
                <w:rFonts w:ascii="Times New Roman" w:hAnsi="Times New Roman" w:cs="Times New Roman"/>
              </w:rPr>
            </w:pPr>
            <w:r w:rsidRPr="004A6199">
              <w:rPr>
                <w:rFonts w:ascii="Times New Roman" w:hAnsi="Times New Roman" w:cs="Times New Roman"/>
              </w:rPr>
              <w:t>BG16M1OP002-2.009-0050</w:t>
            </w:r>
          </w:p>
        </w:tc>
        <w:tc>
          <w:tcPr>
            <w:tcW w:w="1800" w:type="dxa"/>
          </w:tcPr>
          <w:p w:rsidR="00A75242" w:rsidRDefault="00A75242" w:rsidP="004A6199">
            <w:pPr>
              <w:spacing w:after="0" w:line="240" w:lineRule="auto"/>
              <w:jc w:val="center"/>
              <w:rPr>
                <w:rFonts w:ascii="Times New Roman" w:hAnsi="Times New Roman" w:cs="Times New Roman"/>
                <w:color w:val="333333"/>
                <w:sz w:val="6"/>
                <w:szCs w:val="6"/>
              </w:rPr>
            </w:pPr>
          </w:p>
          <w:p w:rsidR="009305FD" w:rsidRPr="001405FC" w:rsidRDefault="009305FD" w:rsidP="004A6199">
            <w:pPr>
              <w:spacing w:after="0" w:line="240" w:lineRule="auto"/>
              <w:jc w:val="center"/>
              <w:rPr>
                <w:rFonts w:ascii="Times New Roman" w:hAnsi="Times New Roman" w:cs="Times New Roman"/>
                <w:color w:val="333333"/>
                <w:sz w:val="6"/>
                <w:szCs w:val="6"/>
              </w:rPr>
            </w:pPr>
          </w:p>
          <w:p w:rsidR="00A75242"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color w:val="333333"/>
              </w:rPr>
              <w:t xml:space="preserve">Община Средец/ </w:t>
            </w:r>
          </w:p>
          <w:p w:rsidR="00A75242" w:rsidRPr="004A6199"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color w:val="333333"/>
              </w:rPr>
              <w:t>„Поли Грийн“</w:t>
            </w:r>
            <w:r w:rsidR="00E13AD3">
              <w:rPr>
                <w:rFonts w:ascii="Times New Roman" w:hAnsi="Times New Roman" w:cs="Times New Roman"/>
                <w:color w:val="333333"/>
              </w:rPr>
              <w:t xml:space="preserve"> </w:t>
            </w:r>
            <w:r w:rsidRPr="004A6199">
              <w:rPr>
                <w:rFonts w:ascii="Times New Roman" w:hAnsi="Times New Roman" w:cs="Times New Roman"/>
                <w:color w:val="333333"/>
              </w:rPr>
              <w:t>ЕООД</w:t>
            </w:r>
          </w:p>
        </w:tc>
        <w:tc>
          <w:tcPr>
            <w:tcW w:w="2340" w:type="dxa"/>
          </w:tcPr>
          <w:p w:rsidR="00A75242" w:rsidRPr="000F2454" w:rsidRDefault="00A75242" w:rsidP="004A6199">
            <w:pPr>
              <w:spacing w:after="0" w:line="240" w:lineRule="auto"/>
              <w:jc w:val="center"/>
              <w:rPr>
                <w:rFonts w:ascii="Times New Roman" w:hAnsi="Times New Roman" w:cs="Times New Roman"/>
                <w:sz w:val="10"/>
                <w:szCs w:val="10"/>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„Подобрено управление на биоразградимите отпадъци в община Средец“</w:t>
            </w:r>
          </w:p>
        </w:tc>
        <w:tc>
          <w:tcPr>
            <w:tcW w:w="7920" w:type="dxa"/>
          </w:tcPr>
          <w:p w:rsidR="00A75242" w:rsidRPr="00573E9C" w:rsidRDefault="00A75242" w:rsidP="00573E9C">
            <w:pPr>
              <w:spacing w:after="0" w:line="240" w:lineRule="auto"/>
              <w:ind w:firstLine="708"/>
              <w:jc w:val="both"/>
              <w:rPr>
                <w:rFonts w:ascii="Times New Roman" w:hAnsi="Times New Roman" w:cs="Times New Roman"/>
              </w:rPr>
            </w:pPr>
            <w:r w:rsidRPr="00573E9C">
              <w:rPr>
                <w:rFonts w:ascii="Times New Roman" w:hAnsi="Times New Roman" w:cs="Times New Roman"/>
              </w:rPr>
              <w:t>Проектното предложение не отговаря на всички критерии за административно съответствие и допустимост, тъй като е установено следното:</w:t>
            </w:r>
          </w:p>
          <w:p w:rsidR="00A75242" w:rsidRPr="00573E9C" w:rsidRDefault="00A75242" w:rsidP="00573E9C">
            <w:pPr>
              <w:tabs>
                <w:tab w:val="left" w:pos="284"/>
              </w:tabs>
              <w:spacing w:after="0" w:line="240" w:lineRule="auto"/>
              <w:jc w:val="both"/>
              <w:rPr>
                <w:rFonts w:ascii="Times New Roman" w:hAnsi="Times New Roman" w:cs="Times New Roman"/>
              </w:rPr>
            </w:pPr>
            <w:r w:rsidRPr="00573E9C">
              <w:rPr>
                <w:rFonts w:ascii="Times New Roman" w:hAnsi="Times New Roman" w:cs="Times New Roman"/>
              </w:rPr>
              <w:tab/>
            </w:r>
            <w:r w:rsidRPr="00573E9C">
              <w:rPr>
                <w:rFonts w:ascii="Times New Roman" w:hAnsi="Times New Roman" w:cs="Times New Roman"/>
              </w:rPr>
              <w:tab/>
              <w:t xml:space="preserve">В описанието на дейностите за проектното предложение липсва дейност „Информация и комуникация“ и не е ясно предвиждат ли се дейности свързани с популяризирането на проекта. Кандидатът следва да прави разлика между разходите за провеждане на кампании за популяризиране на резултатите от изпълнението на проекта и разходите за популяризиране на приноса на ЕС, </w:t>
            </w:r>
            <w:r w:rsidRPr="00573E9C">
              <w:rPr>
                <w:rFonts w:ascii="Times New Roman" w:hAnsi="Times New Roman" w:cs="Times New Roman"/>
              </w:rPr>
              <w:lastRenderedPageBreak/>
              <w:t xml:space="preserve">съгласно Наръчника за информация и комуникация. </w:t>
            </w:r>
          </w:p>
          <w:p w:rsidR="00A75242" w:rsidRPr="00573E9C" w:rsidRDefault="00A75242" w:rsidP="00573E9C">
            <w:pPr>
              <w:tabs>
                <w:tab w:val="left" w:pos="284"/>
              </w:tabs>
              <w:spacing w:after="0" w:line="240" w:lineRule="auto"/>
              <w:jc w:val="both"/>
              <w:rPr>
                <w:rFonts w:ascii="Times New Roman" w:hAnsi="Times New Roman" w:cs="Times New Roman"/>
              </w:rPr>
            </w:pPr>
            <w:r w:rsidRPr="00573E9C">
              <w:rPr>
                <w:rFonts w:ascii="Times New Roman" w:hAnsi="Times New Roman" w:cs="Times New Roman"/>
              </w:rPr>
              <w:tab/>
            </w:r>
            <w:r w:rsidRPr="00573E9C">
              <w:rPr>
                <w:rFonts w:ascii="Times New Roman" w:hAnsi="Times New Roman" w:cs="Times New Roman"/>
              </w:rPr>
              <w:tab/>
              <w:t>На основание чл. 18, ал. 2 от ПМС 162/ 2016 г. и принципните действия, посочени в Приложение №7 "Детайлен оценителен лист за оценка на проектни предложения по процедура „Изпълнение на демонстрационни проекти в областта на управлението на отпадъците“ след извършения първоначален преглед на проектното предложение на кандидата с комуникация на 09.12.2019 г. е изпратено Уведомление на основание чл. 34, ал. 2 от Закона за управление на средствата от европейските структурни и инвестиционни фондове (ЗУСЕСИФ) за установени нередовности.</w:t>
            </w:r>
          </w:p>
          <w:p w:rsidR="00A75242" w:rsidRPr="00573E9C" w:rsidRDefault="00A75242" w:rsidP="00573E9C">
            <w:pPr>
              <w:spacing w:after="0" w:line="240" w:lineRule="auto"/>
              <w:ind w:firstLine="708"/>
              <w:jc w:val="both"/>
              <w:rPr>
                <w:rFonts w:ascii="Times New Roman" w:hAnsi="Times New Roman" w:cs="Times New Roman"/>
              </w:rPr>
            </w:pPr>
            <w:r w:rsidRPr="00573E9C">
              <w:rPr>
                <w:rFonts w:ascii="Times New Roman" w:hAnsi="Times New Roman" w:cs="Times New Roman"/>
              </w:rPr>
              <w:t xml:space="preserve">В своя отговор кандидатът е посочил, че „Дейността по информация и комуникация е включена в Комплексната кампания за популяризиране на резултатите“. Не е посочено каква е стойността на разходите, свързани с популяризирането на проекта, които е следвало да бъдат нанесени на отделен бюджетен ред, заедно с разходите за организация и управление, т.е. по чл. 55, ал.1, т.4 от ЗУСЕСИФ. Тази грешка на кандидата води до невъзможността да се потвърди дали общата стойност на опростените непреки разходи не надхвърля 14% от преките разходи по проекта, ограничение заложено в Методологията за опростени разходи, т.е. дали средствата, за които кандидатства настоящото проектно предложение се отнасят само за допустими разходи. </w:t>
            </w:r>
          </w:p>
          <w:p w:rsidR="00A75242" w:rsidRPr="00573E9C" w:rsidRDefault="00A75242" w:rsidP="00573E9C">
            <w:pPr>
              <w:spacing w:after="0" w:line="240" w:lineRule="auto"/>
              <w:ind w:firstLine="709"/>
              <w:jc w:val="both"/>
              <w:rPr>
                <w:rFonts w:ascii="Times New Roman" w:hAnsi="Times New Roman" w:cs="Times New Roman"/>
              </w:rPr>
            </w:pPr>
            <w:r w:rsidRPr="00573E9C">
              <w:rPr>
                <w:rFonts w:ascii="Times New Roman" w:hAnsi="Times New Roman" w:cs="Times New Roman"/>
              </w:rPr>
              <w:t>Във връзка с гореизложеното и тъй като не са изпълнение изискванията на критерий №11 и критерий №13 от оценка за административно съответствие и допустимост проектното предложение следва да бъде отхвърлено.</w:t>
            </w:r>
          </w:p>
          <w:p w:rsidR="00A75242" w:rsidRPr="00573E9C" w:rsidRDefault="00A75242" w:rsidP="004A6199">
            <w:pPr>
              <w:spacing w:after="0" w:line="240" w:lineRule="auto"/>
              <w:jc w:val="both"/>
              <w:rPr>
                <w:rFonts w:ascii="Times New Roman" w:hAnsi="Times New Roman" w:cs="Times New Roman"/>
                <w:sz w:val="6"/>
                <w:szCs w:val="6"/>
              </w:rPr>
            </w:pPr>
          </w:p>
        </w:tc>
      </w:tr>
      <w:tr w:rsidR="00A75242" w:rsidRPr="004A6199" w:rsidTr="0054660E">
        <w:tc>
          <w:tcPr>
            <w:tcW w:w="491" w:type="dxa"/>
          </w:tcPr>
          <w:p w:rsidR="00A75242" w:rsidRPr="00DB0F4A" w:rsidRDefault="00A75242" w:rsidP="004A6199">
            <w:pPr>
              <w:spacing w:after="0" w:line="240" w:lineRule="auto"/>
              <w:jc w:val="center"/>
              <w:rPr>
                <w:rFonts w:ascii="Times New Roman" w:hAnsi="Times New Roman" w:cs="Times New Roman"/>
                <w:sz w:val="10"/>
                <w:szCs w:val="10"/>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12.</w:t>
            </w:r>
          </w:p>
        </w:tc>
        <w:tc>
          <w:tcPr>
            <w:tcW w:w="2677" w:type="dxa"/>
          </w:tcPr>
          <w:p w:rsidR="00A75242" w:rsidRPr="00DB0F4A" w:rsidRDefault="00A75242" w:rsidP="00F24731">
            <w:pPr>
              <w:widowControl w:val="0"/>
              <w:tabs>
                <w:tab w:val="left" w:pos="1365"/>
              </w:tabs>
              <w:autoSpaceDE w:val="0"/>
              <w:autoSpaceDN w:val="0"/>
              <w:adjustRightInd w:val="0"/>
              <w:spacing w:after="120" w:line="240" w:lineRule="auto"/>
              <w:ind w:right="-108"/>
              <w:jc w:val="both"/>
              <w:rPr>
                <w:rFonts w:ascii="Times New Roman" w:hAnsi="Times New Roman" w:cs="Times New Roman"/>
                <w:sz w:val="6"/>
                <w:szCs w:val="6"/>
              </w:rPr>
            </w:pPr>
          </w:p>
          <w:p w:rsidR="00A75242" w:rsidRPr="004A6199" w:rsidRDefault="00A75242" w:rsidP="00F24731">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4A6199">
              <w:rPr>
                <w:rFonts w:ascii="Times New Roman" w:hAnsi="Times New Roman" w:cs="Times New Roman"/>
              </w:rPr>
              <w:t>BG16M1OP002-2.009-0053</w:t>
            </w:r>
          </w:p>
        </w:tc>
        <w:tc>
          <w:tcPr>
            <w:tcW w:w="1800" w:type="dxa"/>
          </w:tcPr>
          <w:p w:rsidR="00A75242" w:rsidRPr="00DB0F4A" w:rsidRDefault="00A75242" w:rsidP="004A6199">
            <w:pPr>
              <w:spacing w:after="0" w:line="240" w:lineRule="auto"/>
              <w:jc w:val="center"/>
              <w:rPr>
                <w:rFonts w:ascii="Times New Roman" w:hAnsi="Times New Roman" w:cs="Times New Roman"/>
                <w:color w:val="333333"/>
                <w:sz w:val="10"/>
                <w:szCs w:val="10"/>
              </w:rPr>
            </w:pPr>
          </w:p>
          <w:p w:rsidR="00A75242" w:rsidRPr="004A6199"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color w:val="333333"/>
              </w:rPr>
              <w:t>Община Монтана</w:t>
            </w:r>
          </w:p>
        </w:tc>
        <w:tc>
          <w:tcPr>
            <w:tcW w:w="2340" w:type="dxa"/>
          </w:tcPr>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 xml:space="preserve">„Изпълнение на подземни инсталации за съхранение на смесени битови отпадъци и разделно събиране на специфични потоци от битови отпадъци в </w:t>
            </w:r>
            <w:r w:rsidRPr="004A6199">
              <w:rPr>
                <w:rFonts w:ascii="Times New Roman" w:hAnsi="Times New Roman" w:cs="Times New Roman"/>
              </w:rPr>
              <w:lastRenderedPageBreak/>
              <w:t>гр. Монтана“</w:t>
            </w:r>
          </w:p>
        </w:tc>
        <w:tc>
          <w:tcPr>
            <w:tcW w:w="7920" w:type="dxa"/>
          </w:tcPr>
          <w:p w:rsidR="00A75242" w:rsidRPr="00AD3BFC" w:rsidRDefault="00A75242" w:rsidP="008F76E4">
            <w:pPr>
              <w:spacing w:after="0" w:line="240" w:lineRule="auto"/>
              <w:ind w:firstLine="708"/>
              <w:jc w:val="both"/>
              <w:rPr>
                <w:rFonts w:ascii="Times New Roman" w:hAnsi="Times New Roman" w:cs="Times New Roman"/>
                <w:b/>
                <w:bCs/>
                <w:shd w:val="clear" w:color="auto" w:fill="FFFFFF"/>
              </w:rPr>
            </w:pPr>
            <w:r w:rsidRPr="00AD3BFC">
              <w:rPr>
                <w:rFonts w:ascii="Times New Roman" w:hAnsi="Times New Roman" w:cs="Times New Roman"/>
                <w:shd w:val="clear" w:color="auto" w:fill="FFFFFF"/>
              </w:rPr>
              <w:lastRenderedPageBreak/>
              <w:t>Проектното предложение не отговаря на всички критерии за административно съответствие и допустимост, тъй като</w:t>
            </w:r>
            <w:r w:rsidRPr="00AD3BFC">
              <w:rPr>
                <w:rFonts w:ascii="Times New Roman" w:hAnsi="Times New Roman" w:cs="Times New Roman"/>
                <w:shd w:val="clear" w:color="auto" w:fill="FFFFFF"/>
                <w:lang w:val="ru-RU"/>
              </w:rPr>
              <w:t xml:space="preserve"> </w:t>
            </w:r>
            <w:r w:rsidRPr="00AD3BFC">
              <w:rPr>
                <w:rFonts w:ascii="Times New Roman" w:hAnsi="Times New Roman" w:cs="Times New Roman"/>
                <w:shd w:val="clear" w:color="auto" w:fill="FFFFFF"/>
              </w:rPr>
              <w:t>е установено следното:</w:t>
            </w:r>
          </w:p>
          <w:p w:rsidR="00A75242" w:rsidRPr="00AD3BFC" w:rsidRDefault="00A75242" w:rsidP="008F76E4">
            <w:pPr>
              <w:spacing w:after="0" w:line="240" w:lineRule="auto"/>
              <w:ind w:firstLine="708"/>
              <w:jc w:val="both"/>
              <w:rPr>
                <w:rFonts w:ascii="Times New Roman" w:hAnsi="Times New Roman" w:cs="Times New Roman"/>
                <w:shd w:val="clear" w:color="auto" w:fill="FFFFFF"/>
              </w:rPr>
            </w:pPr>
            <w:r w:rsidRPr="00AD3BFC">
              <w:rPr>
                <w:rFonts w:ascii="Times New Roman" w:hAnsi="Times New Roman" w:cs="Times New Roman"/>
                <w:shd w:val="clear" w:color="auto" w:fill="FFFFFF"/>
              </w:rPr>
              <w:t>1. В т. 2 от Декларацията на кандидата – документ по т. 24.12 от насоките за кандидатстване не е зачертано невярното съдържание, съгласно указанията дадени в самата декларация.</w:t>
            </w:r>
          </w:p>
          <w:p w:rsidR="00A75242" w:rsidRPr="00AD3BFC" w:rsidRDefault="00A75242" w:rsidP="008F76E4">
            <w:pPr>
              <w:spacing w:after="0" w:line="240" w:lineRule="auto"/>
              <w:ind w:firstLine="708"/>
              <w:jc w:val="both"/>
              <w:rPr>
                <w:rFonts w:ascii="Times New Roman" w:hAnsi="Times New Roman" w:cs="Times New Roman"/>
                <w:shd w:val="clear" w:color="auto" w:fill="FFFFFF"/>
              </w:rPr>
            </w:pPr>
            <w:r w:rsidRPr="00AD3BFC">
              <w:rPr>
                <w:rFonts w:ascii="Times New Roman" w:hAnsi="Times New Roman" w:cs="Times New Roman"/>
                <w:shd w:val="clear" w:color="auto" w:fill="FFFFFF"/>
              </w:rPr>
              <w:t>2. Не е представена Декларацията по образец - Приложение № 1.6 от условията за кандидатстване.</w:t>
            </w:r>
          </w:p>
          <w:p w:rsidR="00A75242" w:rsidRPr="00AD3BFC" w:rsidRDefault="00A75242" w:rsidP="00E13AD3">
            <w:pPr>
              <w:spacing w:after="0" w:line="240" w:lineRule="auto"/>
              <w:ind w:firstLine="739"/>
              <w:jc w:val="both"/>
              <w:rPr>
                <w:rFonts w:ascii="Times New Roman" w:hAnsi="Times New Roman" w:cs="Times New Roman"/>
                <w:lang w:eastAsia="bg-BG"/>
              </w:rPr>
            </w:pPr>
            <w:r w:rsidRPr="00AD3BFC">
              <w:rPr>
                <w:rFonts w:ascii="Times New Roman" w:hAnsi="Times New Roman" w:cs="Times New Roman"/>
                <w:shd w:val="clear" w:color="auto" w:fill="FFFFFF"/>
              </w:rPr>
              <w:t xml:space="preserve">3. Не е представен документа по т. 24.18 от насоките за кандидатстване - </w:t>
            </w:r>
            <w:r w:rsidRPr="00AD3BFC">
              <w:rPr>
                <w:rFonts w:ascii="Times New Roman" w:hAnsi="Times New Roman" w:cs="Times New Roman"/>
                <w:lang w:eastAsia="bg-BG"/>
              </w:rPr>
              <w:lastRenderedPageBreak/>
              <w:t>проект за изменение на счетоводната си политика и индивидуален сметкоплан към нея, с включени обособени счетоводни сметки /подсметки/, специално открити за проекта, както и разработени правила към счетоводната политика, уреждащи реда, по който ще се отчитат приходите и разходите по проекта, съгласно които същият ще бъде изпълняван.</w:t>
            </w:r>
          </w:p>
          <w:p w:rsidR="00A75242" w:rsidRPr="00AD3BFC" w:rsidRDefault="00A75242" w:rsidP="008F76E4">
            <w:pPr>
              <w:spacing w:after="0" w:line="240" w:lineRule="auto"/>
              <w:ind w:firstLine="708"/>
              <w:jc w:val="both"/>
              <w:rPr>
                <w:rFonts w:ascii="Times New Roman" w:hAnsi="Times New Roman" w:cs="Times New Roman"/>
                <w:shd w:val="clear" w:color="auto" w:fill="FFFFFF"/>
              </w:rPr>
            </w:pPr>
            <w:r w:rsidRPr="00AD3BFC">
              <w:rPr>
                <w:rFonts w:ascii="Times New Roman" w:hAnsi="Times New Roman" w:cs="Times New Roman"/>
                <w:shd w:val="clear" w:color="auto" w:fill="FFFFFF"/>
              </w:rPr>
              <w:t>4. Представения в т. 12 от ФК - Анализ за остойностяване на дейностите не съдържа информация как са определени заложените разходи за „Доставка и монтаж на подземни инсталации по Дейност 2“, разходите за строителен надзор и разходите за провеждане на кампании за популяризиране на резултатите от демонстрационния проект по дейност 3.</w:t>
            </w:r>
          </w:p>
          <w:p w:rsidR="00A75242" w:rsidRPr="00AD3BFC" w:rsidRDefault="00A75242" w:rsidP="008F76E4">
            <w:pPr>
              <w:spacing w:after="0" w:line="240" w:lineRule="auto"/>
              <w:ind w:firstLine="708"/>
              <w:jc w:val="both"/>
              <w:rPr>
                <w:rFonts w:ascii="Times New Roman" w:hAnsi="Times New Roman" w:cs="Times New Roman"/>
                <w:shd w:val="clear" w:color="auto" w:fill="FFFFFF"/>
              </w:rPr>
            </w:pPr>
            <w:r w:rsidRPr="003D3D64">
              <w:rPr>
                <w:rFonts w:ascii="Times New Roman" w:hAnsi="Times New Roman" w:cs="Times New Roman"/>
                <w:shd w:val="clear" w:color="auto" w:fill="FFFFFF"/>
              </w:rPr>
              <w:t>5.</w:t>
            </w:r>
            <w:r w:rsidR="003D3D64">
              <w:rPr>
                <w:rFonts w:ascii="Times New Roman" w:hAnsi="Times New Roman" w:cs="Times New Roman"/>
                <w:color w:val="FF0000"/>
                <w:shd w:val="clear" w:color="auto" w:fill="FFFFFF"/>
              </w:rPr>
              <w:t xml:space="preserve"> </w:t>
            </w:r>
            <w:r w:rsidRPr="00AD3BFC">
              <w:rPr>
                <w:rFonts w:ascii="Times New Roman" w:hAnsi="Times New Roman" w:cs="Times New Roman"/>
                <w:shd w:val="clear" w:color="auto" w:fill="FFFFFF"/>
              </w:rPr>
              <w:t>Проектното предложение предвижда въвеждане на система за разделно събиране на отпадъците в подземни контейнери на територията на гр. Монтана, но не може да се оцени дали включените дейности в проектното предложение са свързани с третиране само на битови отпадъци, съгласно определението в Раздел 6. „Цели на предоставяната безвъзмездна финансова помощ по процедурата и очаквани резултати“ от условията за кандидатстване, в резултат на което не може да се определи дали дейностите в настоящото проектно предложение са допустими, съгласно изискванията на раздел 13 от насоките за кандидатстване и дали същите се отнасят до: предотвратяване на образуването им и/или за подготовка за повторна употреба, и/или за рециклирането им.  От информацията във ФК и приложената Обосновка на демонстрационния проект – Приложение №6 от насоките за кандидатстване не може категорично да се определи дали включените отпадъци, отговарят и на определението за масово разпространени отпадъци, тъй като не са посочени кодовете на отпадъците, съгласно Наредба № 2 от 23.07.2014 г. за класификация на отпадъците.</w:t>
            </w:r>
          </w:p>
          <w:p w:rsidR="00A75242" w:rsidRPr="00AD3BFC" w:rsidRDefault="00A75242" w:rsidP="008F76E4">
            <w:pPr>
              <w:spacing w:after="0" w:line="240" w:lineRule="auto"/>
              <w:ind w:firstLine="708"/>
              <w:jc w:val="both"/>
              <w:rPr>
                <w:rFonts w:ascii="Times New Roman" w:hAnsi="Times New Roman" w:cs="Times New Roman"/>
                <w:shd w:val="clear" w:color="auto" w:fill="FFFFFF"/>
              </w:rPr>
            </w:pPr>
            <w:r w:rsidRPr="00AD3BFC">
              <w:rPr>
                <w:rFonts w:ascii="Times New Roman" w:hAnsi="Times New Roman" w:cs="Times New Roman"/>
                <w:shd w:val="clear" w:color="auto" w:fill="FFFFFF"/>
              </w:rPr>
              <w:t>Под „</w:t>
            </w:r>
            <w:r w:rsidRPr="00AD3BFC">
              <w:rPr>
                <w:rFonts w:ascii="Times New Roman" w:hAnsi="Times New Roman" w:cs="Times New Roman"/>
                <w:i/>
                <w:iCs/>
                <w:shd w:val="clear" w:color="auto" w:fill="FFFFFF"/>
              </w:rPr>
              <w:t>битови отпадъци</w:t>
            </w:r>
            <w:r w:rsidRPr="00AD3BFC">
              <w:rPr>
                <w:rFonts w:ascii="Times New Roman" w:hAnsi="Times New Roman" w:cs="Times New Roman"/>
                <w:shd w:val="clear" w:color="auto" w:fill="FFFFFF"/>
              </w:rPr>
              <w:t xml:space="preserve">“ следва да се разбират „отпадъци от домакинствата“ (отпадъци, образувани от домакинствата) и „подобни на отпадъците от домакинствата“ (т. 4 във връзка с т. 18 и т. 26 на § 1 от Допълнителните разпоредби (ДР) на ЗУО) по кодове съгласно Приложение ІІ на Решение на Комисията от 18.11.2011 г. за установяване на правила и изчислителни методи за проверка на съответствието с целите, зададени в член </w:t>
            </w:r>
            <w:r w:rsidRPr="00AD3BFC">
              <w:rPr>
                <w:rFonts w:ascii="Times New Roman" w:hAnsi="Times New Roman" w:cs="Times New Roman"/>
                <w:shd w:val="clear" w:color="auto" w:fill="FFFFFF"/>
              </w:rPr>
              <w:lastRenderedPageBreak/>
              <w:t>11, параграф 2 от Директива 2008/98/ЕО на Европейския парламент и на Съвета (нотифицирано под номер C(2011) 8165) (2011/753/ЕС).</w:t>
            </w:r>
          </w:p>
          <w:p w:rsidR="00A75242" w:rsidRPr="00AD3BFC" w:rsidRDefault="00A75242" w:rsidP="008F76E4">
            <w:pPr>
              <w:spacing w:after="0" w:line="240" w:lineRule="auto"/>
              <w:ind w:firstLine="708"/>
              <w:jc w:val="both"/>
              <w:rPr>
                <w:rFonts w:ascii="Times New Roman" w:hAnsi="Times New Roman" w:cs="Times New Roman"/>
                <w:shd w:val="clear" w:color="auto" w:fill="FFFFFF"/>
              </w:rPr>
            </w:pPr>
            <w:r w:rsidRPr="00AD3BFC">
              <w:rPr>
                <w:rFonts w:ascii="Times New Roman" w:hAnsi="Times New Roman" w:cs="Times New Roman"/>
                <w:shd w:val="clear" w:color="auto" w:fill="FFFFFF"/>
              </w:rPr>
              <w:t>Съгласно националното законодателство разделното събиране при източника е ангажимент на кмета на общината (за рециклируемите, вкл. биоразградимите отпадъци, различни от схемата отговорност на производителя) и организациите по оползотворяване. За организиране системите за разделно събиране на масово разпространени отпадъци (МРО) се събират продуктови такси, с които се финансират тези дейности. Предвид това, по ОПОС 2014-2020 г. не се финансират мерки, за осъществяването на които се ползват средства от продуктови такси.</w:t>
            </w:r>
          </w:p>
          <w:p w:rsidR="00A75242" w:rsidRPr="00AD3BFC" w:rsidRDefault="00A75242" w:rsidP="008F76E4">
            <w:pPr>
              <w:tabs>
                <w:tab w:val="left" w:pos="284"/>
              </w:tabs>
              <w:spacing w:after="0" w:line="240" w:lineRule="auto"/>
              <w:jc w:val="both"/>
              <w:rPr>
                <w:rFonts w:ascii="Times New Roman" w:hAnsi="Times New Roman" w:cs="Times New Roman"/>
                <w:shd w:val="clear" w:color="auto" w:fill="FFFFFF"/>
              </w:rPr>
            </w:pPr>
            <w:r w:rsidRPr="00AD3BFC">
              <w:rPr>
                <w:rFonts w:ascii="Times New Roman" w:hAnsi="Times New Roman" w:cs="Times New Roman"/>
              </w:rPr>
              <w:tab/>
            </w:r>
            <w:r w:rsidRPr="00AD3BFC">
              <w:rPr>
                <w:rFonts w:ascii="Times New Roman" w:hAnsi="Times New Roman" w:cs="Times New Roman"/>
              </w:rPr>
              <w:tab/>
              <w:t xml:space="preserve">На основание чл. 18, ал. 2 от ПМС 162/ 2016 г. и принципните действия, посочени в Приложение №7 "Детайлен оценителен лист за оценка на проектни предложения по процедура „Изпълнение на демонстрационни проекти в областта на управлението на отпадъците“ след извършения първоначален преглед на проектното предложение на кандидата с комуникация на 09.12.2019 г. е изпратено Уведомление на основание чл. 34, ал. 2 от Закона за управление на средствата от европейските структурни и инвестиционни фондове (ЗУСЕСИФ) за установени нередовности, в което е записано, че отстраняването на нередовностите </w:t>
            </w:r>
            <w:r w:rsidRPr="00AD3BFC">
              <w:rPr>
                <w:rFonts w:ascii="Times New Roman" w:hAnsi="Times New Roman" w:cs="Times New Roman"/>
                <w:shd w:val="clear" w:color="auto" w:fill="FFFFFF"/>
              </w:rPr>
              <w:t>се извършва само един път и в случай, че същите не бъдат отстранени в определения за това срок, проектното предложение ще бъде отхвърлено.</w:t>
            </w:r>
          </w:p>
          <w:p w:rsidR="00A75242" w:rsidRPr="00AD3BFC" w:rsidRDefault="00A75242" w:rsidP="008F76E4">
            <w:pPr>
              <w:spacing w:after="0" w:line="240" w:lineRule="auto"/>
              <w:ind w:firstLine="708"/>
              <w:jc w:val="both"/>
              <w:rPr>
                <w:rFonts w:ascii="Times New Roman" w:hAnsi="Times New Roman" w:cs="Times New Roman"/>
                <w:shd w:val="clear" w:color="auto" w:fill="FFFFFF"/>
              </w:rPr>
            </w:pPr>
            <w:r w:rsidRPr="00AD3BFC">
              <w:rPr>
                <w:rFonts w:ascii="Times New Roman" w:hAnsi="Times New Roman" w:cs="Times New Roman"/>
                <w:shd w:val="clear" w:color="auto" w:fill="FFFFFF"/>
              </w:rPr>
              <w:t>Кандидатът в указания срок е представил отговор, който обаче представлява искане за удължаване на срока на отговор до 19.12.2019 г. и не е представил в указания срок изисканите от него документи и информация, с които да удостовери, че отговаря на критерии №№ 2, 3, 6, 7 и 9 за оценка на административното съответствие и допустимостта от което следва, че ПП следва да бъде отхвърлено.</w:t>
            </w:r>
          </w:p>
          <w:p w:rsidR="00A75242" w:rsidRPr="008F76E4" w:rsidRDefault="00A75242" w:rsidP="004A6199">
            <w:pPr>
              <w:spacing w:after="0" w:line="240" w:lineRule="auto"/>
              <w:jc w:val="both"/>
              <w:rPr>
                <w:rFonts w:ascii="Times New Roman" w:hAnsi="Times New Roman" w:cs="Times New Roman"/>
                <w:sz w:val="10"/>
                <w:szCs w:val="10"/>
              </w:rPr>
            </w:pPr>
          </w:p>
        </w:tc>
      </w:tr>
      <w:tr w:rsidR="00A75242" w:rsidRPr="004A6199" w:rsidTr="0054660E">
        <w:trPr>
          <w:trHeight w:val="1840"/>
        </w:trPr>
        <w:tc>
          <w:tcPr>
            <w:tcW w:w="491" w:type="dxa"/>
          </w:tcPr>
          <w:p w:rsidR="00A75242" w:rsidRDefault="00A75242" w:rsidP="004B203D">
            <w:pPr>
              <w:spacing w:after="0" w:line="240" w:lineRule="auto"/>
              <w:ind w:left="-180" w:right="-85"/>
              <w:rPr>
                <w:rFonts w:ascii="Times New Roman" w:hAnsi="Times New Roman" w:cs="Times New Roman"/>
                <w:sz w:val="10"/>
                <w:szCs w:val="10"/>
              </w:rPr>
            </w:pPr>
            <w:r>
              <w:rPr>
                <w:rFonts w:ascii="Times New Roman" w:hAnsi="Times New Roman" w:cs="Times New Roman"/>
              </w:rPr>
              <w:lastRenderedPageBreak/>
              <w:t xml:space="preserve">  </w:t>
            </w:r>
          </w:p>
          <w:p w:rsidR="00A75242" w:rsidRPr="004B203D" w:rsidRDefault="00A75242" w:rsidP="004B203D">
            <w:pPr>
              <w:spacing w:after="0" w:line="240" w:lineRule="auto"/>
              <w:ind w:left="-180" w:right="-85"/>
              <w:rPr>
                <w:rFonts w:ascii="Times New Roman" w:hAnsi="Times New Roman" w:cs="Times New Roman"/>
                <w:sz w:val="10"/>
                <w:szCs w:val="10"/>
              </w:rPr>
            </w:pPr>
          </w:p>
          <w:p w:rsidR="00A75242" w:rsidRPr="004A6199" w:rsidRDefault="00A75242" w:rsidP="00AD3BFC">
            <w:pPr>
              <w:spacing w:after="0" w:line="240" w:lineRule="auto"/>
              <w:ind w:left="-180" w:right="-85"/>
              <w:jc w:val="center"/>
              <w:rPr>
                <w:rFonts w:ascii="Times New Roman" w:hAnsi="Times New Roman" w:cs="Times New Roman"/>
              </w:rPr>
            </w:pPr>
            <w:r>
              <w:rPr>
                <w:rFonts w:ascii="Times New Roman" w:hAnsi="Times New Roman" w:cs="Times New Roman"/>
              </w:rPr>
              <w:t xml:space="preserve"> </w:t>
            </w:r>
            <w:r w:rsidRPr="004A6199">
              <w:rPr>
                <w:rFonts w:ascii="Times New Roman" w:hAnsi="Times New Roman" w:cs="Times New Roman"/>
              </w:rPr>
              <w:t>13.</w:t>
            </w:r>
          </w:p>
        </w:tc>
        <w:tc>
          <w:tcPr>
            <w:tcW w:w="2677" w:type="dxa"/>
          </w:tcPr>
          <w:p w:rsidR="00A75242" w:rsidRPr="00AD3BFC" w:rsidRDefault="00A75242" w:rsidP="00AD3BFC">
            <w:pPr>
              <w:widowControl w:val="0"/>
              <w:tabs>
                <w:tab w:val="left" w:pos="1365"/>
              </w:tabs>
              <w:autoSpaceDE w:val="0"/>
              <w:autoSpaceDN w:val="0"/>
              <w:adjustRightInd w:val="0"/>
              <w:spacing w:after="120" w:line="240" w:lineRule="auto"/>
              <w:ind w:right="-108"/>
              <w:jc w:val="both"/>
              <w:rPr>
                <w:rFonts w:ascii="Times New Roman" w:hAnsi="Times New Roman" w:cs="Times New Roman"/>
                <w:sz w:val="6"/>
                <w:szCs w:val="6"/>
              </w:rPr>
            </w:pPr>
          </w:p>
          <w:p w:rsidR="00A75242" w:rsidRPr="004A6199" w:rsidRDefault="00A75242" w:rsidP="00AD3BFC">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4A6199">
              <w:rPr>
                <w:rFonts w:ascii="Times New Roman" w:hAnsi="Times New Roman" w:cs="Times New Roman"/>
              </w:rPr>
              <w:t>BG16M1OP002-2.009-0056</w:t>
            </w:r>
          </w:p>
        </w:tc>
        <w:tc>
          <w:tcPr>
            <w:tcW w:w="1800" w:type="dxa"/>
          </w:tcPr>
          <w:p w:rsidR="00A75242" w:rsidRPr="00307AB8" w:rsidRDefault="00A75242" w:rsidP="004A6199">
            <w:pPr>
              <w:spacing w:after="0" w:line="240" w:lineRule="auto"/>
              <w:jc w:val="center"/>
              <w:rPr>
                <w:rFonts w:ascii="Times New Roman" w:hAnsi="Times New Roman" w:cs="Times New Roman"/>
                <w:color w:val="333333"/>
                <w:sz w:val="10"/>
                <w:szCs w:val="10"/>
              </w:rPr>
            </w:pPr>
          </w:p>
          <w:p w:rsidR="00A75242" w:rsidRPr="004A6199"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color w:val="333333"/>
              </w:rPr>
              <w:t>Община Благоевград</w:t>
            </w:r>
          </w:p>
        </w:tc>
        <w:tc>
          <w:tcPr>
            <w:tcW w:w="2340" w:type="dxa"/>
          </w:tcPr>
          <w:p w:rsidR="00A75242" w:rsidRPr="00AD3BFC" w:rsidRDefault="00A75242" w:rsidP="004A6199">
            <w:pPr>
              <w:spacing w:after="0" w:line="240" w:lineRule="auto"/>
              <w:jc w:val="center"/>
              <w:rPr>
                <w:rFonts w:ascii="Times New Roman" w:hAnsi="Times New Roman" w:cs="Times New Roman"/>
                <w:sz w:val="10"/>
                <w:szCs w:val="10"/>
              </w:rPr>
            </w:pPr>
          </w:p>
          <w:p w:rsidR="00A75242"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„Изпълнение на демонстрационен проект за разделно събиране на отпадъци от домакинствата на територията на гр. Благоевград“</w:t>
            </w:r>
          </w:p>
          <w:p w:rsidR="00A75242" w:rsidRPr="004A6199" w:rsidRDefault="00A75242" w:rsidP="004A6199">
            <w:pPr>
              <w:spacing w:after="0" w:line="240" w:lineRule="auto"/>
              <w:jc w:val="center"/>
              <w:rPr>
                <w:rFonts w:ascii="Times New Roman" w:hAnsi="Times New Roman" w:cs="Times New Roman"/>
              </w:rPr>
            </w:pPr>
          </w:p>
        </w:tc>
        <w:tc>
          <w:tcPr>
            <w:tcW w:w="7920" w:type="dxa"/>
          </w:tcPr>
          <w:p w:rsidR="00A75242" w:rsidRPr="002D1597" w:rsidRDefault="00A75242" w:rsidP="002D1597">
            <w:pPr>
              <w:tabs>
                <w:tab w:val="left" w:pos="9356"/>
              </w:tabs>
              <w:spacing w:after="0" w:line="240" w:lineRule="auto"/>
              <w:ind w:firstLine="708"/>
              <w:jc w:val="both"/>
              <w:rPr>
                <w:rFonts w:ascii="Times New Roman" w:hAnsi="Times New Roman" w:cs="Times New Roman"/>
              </w:rPr>
            </w:pPr>
            <w:r w:rsidRPr="002D1597">
              <w:rPr>
                <w:rFonts w:ascii="Times New Roman" w:hAnsi="Times New Roman" w:cs="Times New Roman"/>
              </w:rPr>
              <w:t>Проектното предложение (ПП) не отговаря на всички критерии за административно съответствие и допустимост, тъй като в хода на оценката е установено следното:</w:t>
            </w:r>
          </w:p>
          <w:p w:rsidR="00A75242" w:rsidRPr="002D1597" w:rsidRDefault="00A75242" w:rsidP="002D1597">
            <w:pPr>
              <w:tabs>
                <w:tab w:val="left" w:pos="9356"/>
              </w:tabs>
              <w:spacing w:after="0" w:line="240" w:lineRule="auto"/>
              <w:ind w:firstLine="708"/>
              <w:jc w:val="both"/>
              <w:rPr>
                <w:rFonts w:ascii="Times New Roman" w:hAnsi="Times New Roman" w:cs="Times New Roman"/>
                <w:shd w:val="clear" w:color="auto" w:fill="FFFFFF"/>
              </w:rPr>
            </w:pPr>
            <w:r w:rsidRPr="002D1597">
              <w:rPr>
                <w:rFonts w:ascii="Times New Roman" w:hAnsi="Times New Roman" w:cs="Times New Roman"/>
              </w:rPr>
              <w:t xml:space="preserve">В проектното предложение не са посочени </w:t>
            </w:r>
            <w:r w:rsidRPr="002D1597">
              <w:rPr>
                <w:rFonts w:ascii="Times New Roman" w:hAnsi="Times New Roman" w:cs="Times New Roman"/>
                <w:shd w:val="clear" w:color="auto" w:fill="FFFFFF"/>
              </w:rPr>
              <w:t>конкретните видове отпадъци предвидени в обхвата на ПП, като не са посочени техните кодове, съгласно Наредба № 2 от 23.07.2014 г. за класификация на отпадъците, както и не става категорично ясно дали отпадъци попадат в дефиницията за "масово разпространени отпадъци" съгласно § 1., т. 7 от Допълнителните разпоредби на Закона за управление на отпадъците.</w:t>
            </w:r>
          </w:p>
          <w:p w:rsidR="00A75242" w:rsidRPr="002D1597" w:rsidRDefault="00A75242" w:rsidP="002D1597">
            <w:pPr>
              <w:tabs>
                <w:tab w:val="left" w:pos="9356"/>
              </w:tabs>
              <w:spacing w:after="0" w:line="240" w:lineRule="auto"/>
              <w:ind w:firstLine="708"/>
              <w:jc w:val="both"/>
              <w:rPr>
                <w:rFonts w:ascii="Times New Roman" w:hAnsi="Times New Roman" w:cs="Times New Roman"/>
              </w:rPr>
            </w:pPr>
            <w:r w:rsidRPr="002D1597">
              <w:rPr>
                <w:rFonts w:ascii="Times New Roman" w:hAnsi="Times New Roman" w:cs="Times New Roman"/>
              </w:rPr>
              <w:t xml:space="preserve">Следва да се има предвид, че под „битови отпадъци“ следва да се разбират „отпадъци от домакинствата“ (отпадъци, образувани от домакинствата) и „подобни на отпадъците от домакинствата“ (т. 4 във връзка с т. 18 и т. 26 на § 1 от Допълнителните разпоредби (ДР) на Закона за управление на отпадъците </w:t>
            </w:r>
            <w:r w:rsidRPr="002D1597">
              <w:rPr>
                <w:rFonts w:ascii="Times New Roman" w:hAnsi="Times New Roman" w:cs="Times New Roman"/>
                <w:lang w:val="ru-RU"/>
              </w:rPr>
              <w:t>(</w:t>
            </w:r>
            <w:r w:rsidRPr="002D1597">
              <w:rPr>
                <w:rFonts w:ascii="Times New Roman" w:hAnsi="Times New Roman" w:cs="Times New Roman"/>
              </w:rPr>
              <w:t xml:space="preserve">ЗУО) по кодове, съгласно Приложение ІІ на Решение на Комисията от 18.11.2011 г. за установяване на правила и изчислителни методи за проверка на съответствието с целите, зададени в член 11, параграф 2 от Директива 2008/98/ЕО на Европейския парламент и на Съвета (нотифицирано под номер C(2011) 8165) (2011/753/ЕС). </w:t>
            </w:r>
          </w:p>
          <w:p w:rsidR="00A75242" w:rsidRPr="002D1597" w:rsidRDefault="00A75242" w:rsidP="002D1597">
            <w:pPr>
              <w:tabs>
                <w:tab w:val="left" w:pos="9356"/>
              </w:tabs>
              <w:spacing w:after="0" w:line="240" w:lineRule="auto"/>
              <w:ind w:firstLine="708"/>
              <w:jc w:val="both"/>
              <w:rPr>
                <w:rFonts w:ascii="Times New Roman" w:hAnsi="Times New Roman" w:cs="Times New Roman"/>
              </w:rPr>
            </w:pPr>
            <w:r w:rsidRPr="002D1597">
              <w:rPr>
                <w:rFonts w:ascii="Times New Roman" w:hAnsi="Times New Roman" w:cs="Times New Roman"/>
                <w:shd w:val="clear" w:color="auto" w:fill="FFFFFF"/>
              </w:rPr>
              <w:t>Съгласно § 1., т. 7 от Допълнителните разпоредби от ЗУО - "</w:t>
            </w:r>
            <w:r w:rsidRPr="002D1597">
              <w:rPr>
                <w:rFonts w:ascii="Times New Roman" w:hAnsi="Times New Roman" w:cs="Times New Roman"/>
                <w:i/>
                <w:iCs/>
                <w:shd w:val="clear" w:color="auto" w:fill="FFFFFF"/>
              </w:rPr>
              <w:t>масово разпространени отпадъци"</w:t>
            </w:r>
            <w:r w:rsidRPr="002D1597">
              <w:rPr>
                <w:rFonts w:ascii="Times New Roman" w:hAnsi="Times New Roman" w:cs="Times New Roman"/>
                <w:shd w:val="clear" w:color="auto" w:fill="FFFFFF"/>
              </w:rPr>
              <w:t xml:space="preserve"> са отпадъци, които се образуват след употреба на продукти от многобройни източници на територията на цялата страна и поради своите характеристики изискват специално управление. </w:t>
            </w:r>
          </w:p>
          <w:p w:rsidR="00A75242" w:rsidRPr="002D1597" w:rsidRDefault="00A75242" w:rsidP="002D1597">
            <w:pPr>
              <w:tabs>
                <w:tab w:val="left" w:pos="9356"/>
              </w:tabs>
              <w:spacing w:after="0" w:line="240" w:lineRule="auto"/>
              <w:ind w:firstLine="708"/>
              <w:jc w:val="both"/>
              <w:rPr>
                <w:rFonts w:ascii="Times New Roman" w:hAnsi="Times New Roman" w:cs="Times New Roman"/>
                <w:shd w:val="clear" w:color="auto" w:fill="FFFFFF"/>
              </w:rPr>
            </w:pPr>
            <w:r w:rsidRPr="002D1597">
              <w:rPr>
                <w:rFonts w:ascii="Times New Roman" w:hAnsi="Times New Roman" w:cs="Times New Roman"/>
                <w:shd w:val="clear" w:color="auto" w:fill="FFFFFF"/>
              </w:rPr>
              <w:t>Съгласно § 1., т. 7 от Допълнителните разпоредби на Наредбата за определяне на реда и размера за заплащане на продуктова такса (Наредбата) "</w:t>
            </w:r>
            <w:r w:rsidRPr="002D1597">
              <w:rPr>
                <w:rFonts w:ascii="Times New Roman" w:hAnsi="Times New Roman" w:cs="Times New Roman"/>
                <w:i/>
                <w:iCs/>
                <w:shd w:val="clear" w:color="auto" w:fill="FFFFFF"/>
              </w:rPr>
              <w:t>Продуктова такса</w:t>
            </w:r>
            <w:r w:rsidRPr="002D1597">
              <w:rPr>
                <w:rFonts w:ascii="Times New Roman" w:hAnsi="Times New Roman" w:cs="Times New Roman"/>
                <w:shd w:val="clear" w:color="auto" w:fill="FFFFFF"/>
              </w:rPr>
              <w:t xml:space="preserve">" е таксата, която се заплаща за пластмасови торбички за пазаруване и за продукти, след употребата на които се образуват масово разпространени отпадъци, както и за моторни превозни средства </w:t>
            </w:r>
            <w:r w:rsidRPr="002D1597">
              <w:rPr>
                <w:rFonts w:ascii="Times New Roman" w:hAnsi="Times New Roman" w:cs="Times New Roman"/>
                <w:shd w:val="clear" w:color="auto" w:fill="FFFFFF"/>
                <w:lang w:val="ru-RU"/>
              </w:rPr>
              <w:t>(</w:t>
            </w:r>
            <w:r w:rsidRPr="002D1597">
              <w:rPr>
                <w:rFonts w:ascii="Times New Roman" w:hAnsi="Times New Roman" w:cs="Times New Roman"/>
                <w:shd w:val="clear" w:color="auto" w:fill="FFFFFF"/>
              </w:rPr>
              <w:t>МПС</w:t>
            </w:r>
            <w:r w:rsidRPr="002D1597">
              <w:rPr>
                <w:rFonts w:ascii="Times New Roman" w:hAnsi="Times New Roman" w:cs="Times New Roman"/>
                <w:shd w:val="clear" w:color="auto" w:fill="FFFFFF"/>
                <w:lang w:val="ru-RU"/>
              </w:rPr>
              <w:t>)</w:t>
            </w:r>
            <w:r w:rsidRPr="002D1597">
              <w:rPr>
                <w:rFonts w:ascii="Times New Roman" w:hAnsi="Times New Roman" w:cs="Times New Roman"/>
                <w:shd w:val="clear" w:color="auto" w:fill="FFFFFF"/>
              </w:rPr>
              <w:t>, придобивани за лична употреба</w:t>
            </w:r>
            <w:r w:rsidRPr="002D1597">
              <w:rPr>
                <w:rFonts w:ascii="Times New Roman" w:hAnsi="Times New Roman" w:cs="Times New Roman"/>
                <w:shd w:val="clear" w:color="auto" w:fill="FFFFFF"/>
                <w:lang w:val="ru-RU"/>
              </w:rPr>
              <w:t xml:space="preserve">, </w:t>
            </w:r>
            <w:r w:rsidRPr="002D1597">
              <w:rPr>
                <w:rFonts w:ascii="Times New Roman" w:hAnsi="Times New Roman" w:cs="Times New Roman"/>
                <w:shd w:val="clear" w:color="auto" w:fill="FFFFFF"/>
              </w:rPr>
              <w:t xml:space="preserve">чрез въвеждането им на територията на страната от друга държава - членка на ЕС, или внасянето им от държава извън ЕС. В следствие на горното, поради характеристиките на отпадъците от опаковки като масово разпространени отпадъци, за тях е създаден специален ред на управление. </w:t>
            </w:r>
          </w:p>
          <w:p w:rsidR="00A75242" w:rsidRPr="002D1597" w:rsidRDefault="00A75242" w:rsidP="002D1597">
            <w:pPr>
              <w:tabs>
                <w:tab w:val="left" w:pos="9356"/>
              </w:tabs>
              <w:spacing w:after="0" w:line="240" w:lineRule="auto"/>
              <w:ind w:firstLine="708"/>
              <w:jc w:val="both"/>
              <w:rPr>
                <w:rFonts w:ascii="Times New Roman" w:hAnsi="Times New Roman" w:cs="Times New Roman"/>
                <w:shd w:val="clear" w:color="auto" w:fill="FFFFFF"/>
              </w:rPr>
            </w:pPr>
            <w:r w:rsidRPr="002D1597">
              <w:rPr>
                <w:rFonts w:ascii="Times New Roman" w:hAnsi="Times New Roman" w:cs="Times New Roman"/>
                <w:shd w:val="clear" w:color="auto" w:fill="FFFFFF"/>
              </w:rPr>
              <w:lastRenderedPageBreak/>
              <w:t xml:space="preserve">Съгласно чл. 13, ал. 1 от ЗУО, изискванията към продуктите, след чиято употреба се образуват масово разпространени отпадъци, редът и начините за тяхното разделно събиране, повторна употреба, рециклиране и/или оползотворяване, включително целите за разделно събиране, повторна употреба, рециклиране и/или оползотворяване, се определят с наредби на Министерския съвет. В този случай, това е Наредбата за опаковките и отпадъците от опаковки. Същевременно за лицата, които пускат на пазара опаковани стоки е въведен режим на разширена отговорност на производителя по реда на чл. 14, ал. 1 от ЗУО. </w:t>
            </w:r>
          </w:p>
          <w:p w:rsidR="00A75242" w:rsidRPr="002D1597" w:rsidRDefault="00A75242" w:rsidP="002D1597">
            <w:pPr>
              <w:tabs>
                <w:tab w:val="left" w:pos="9356"/>
              </w:tabs>
              <w:spacing w:after="0" w:line="240" w:lineRule="auto"/>
              <w:ind w:firstLine="708"/>
              <w:jc w:val="both"/>
              <w:rPr>
                <w:rFonts w:ascii="Times New Roman" w:hAnsi="Times New Roman" w:cs="Times New Roman"/>
                <w:shd w:val="clear" w:color="auto" w:fill="FFFFFF"/>
              </w:rPr>
            </w:pPr>
            <w:r w:rsidRPr="002D1597">
              <w:rPr>
                <w:rFonts w:ascii="Times New Roman" w:hAnsi="Times New Roman" w:cs="Times New Roman"/>
                <w:shd w:val="clear" w:color="auto" w:fill="FFFFFF"/>
              </w:rPr>
              <w:t xml:space="preserve">Създаденият ред, съгласно чл. 14, ал. 2 от  ЗУО изисква изпълнение на задълженията на лицата, които пускат на пазара опаковани стоки индивидуално или чрез колективни системи, представлявани от организация по оползотворяване. Във връзка с изложеното дотук от изискването за заплащане на продуктова такса по реда на Наредбата е в случаите, в които не са изпълнени задълженията индивидуално или чрез колективна система, на съответните задължени лица, които пускат на пазара опаковани стоки. От употребата на опаковани стоки се образуват масово разпространени отпадъци от опаковки, за които от своя страна е въведена нормативна уредба - Наредбата за опаковките и отпадъците от опаковки, в която са регламентирани всички изисквания към реда и начина на тяхното управление, в т.ч. разделното им събиране. </w:t>
            </w:r>
          </w:p>
          <w:p w:rsidR="00A75242" w:rsidRPr="002D1597" w:rsidRDefault="00A75242" w:rsidP="002D1597">
            <w:pPr>
              <w:tabs>
                <w:tab w:val="left" w:pos="9356"/>
              </w:tabs>
              <w:spacing w:after="0" w:line="240" w:lineRule="auto"/>
              <w:ind w:firstLine="708"/>
              <w:jc w:val="both"/>
              <w:rPr>
                <w:rFonts w:ascii="Times New Roman" w:hAnsi="Times New Roman" w:cs="Times New Roman"/>
              </w:rPr>
            </w:pPr>
            <w:r w:rsidRPr="002D1597">
              <w:rPr>
                <w:rFonts w:ascii="Times New Roman" w:hAnsi="Times New Roman" w:cs="Times New Roman"/>
              </w:rPr>
              <w:t xml:space="preserve">Съгласно националното законодателство разделното събиране при източника е ангажимент на кмета на общината (за рециклируемите, вкл. биоразградимите отпадъци, различни от схемата отговорност на производителя) и организациите по оползотворяване. За организиране системите за разделно събиране на масово разпространени отпадъци (МРО) се събират продуктови такси, с които се финансират тези дейности. Предвид това, по ОПОС 2014 - 2020 г. не се финансират мерки, за осъществяването на които се ползват средства от продуктови такси. </w:t>
            </w:r>
          </w:p>
          <w:p w:rsidR="00A75242" w:rsidRPr="002D1597" w:rsidRDefault="00A75242" w:rsidP="002D1597">
            <w:pPr>
              <w:pStyle w:val="ListParagraph"/>
              <w:tabs>
                <w:tab w:val="left" w:pos="142"/>
                <w:tab w:val="left" w:pos="284"/>
                <w:tab w:val="left" w:pos="709"/>
                <w:tab w:val="left" w:pos="9356"/>
              </w:tabs>
              <w:spacing w:after="0" w:line="240" w:lineRule="auto"/>
              <w:ind w:left="0" w:firstLine="708"/>
              <w:jc w:val="both"/>
              <w:rPr>
                <w:rFonts w:ascii="Times New Roman" w:hAnsi="Times New Roman" w:cs="Times New Roman"/>
              </w:rPr>
            </w:pPr>
            <w:bookmarkStart w:id="2" w:name="_Hlk30166175"/>
            <w:r w:rsidRPr="002D1597">
              <w:rPr>
                <w:rFonts w:ascii="Times New Roman" w:hAnsi="Times New Roman" w:cs="Times New Roman"/>
              </w:rPr>
              <w:t xml:space="preserve">На основание чл. 18, ал. 2 от </w:t>
            </w:r>
            <w:r w:rsidRPr="002D1597">
              <w:rPr>
                <w:rFonts w:ascii="Times New Roman" w:hAnsi="Times New Roman" w:cs="Times New Roman"/>
                <w:lang w:val="ru-RU"/>
              </w:rPr>
              <w:t xml:space="preserve"> </w:t>
            </w:r>
            <w:r w:rsidRPr="002D1597">
              <w:rPr>
                <w:rFonts w:ascii="Times New Roman" w:hAnsi="Times New Roman" w:cs="Times New Roman"/>
              </w:rPr>
              <w:t xml:space="preserve">ПМС 162/ 2016 г. и принципните действия, посочени в Приложение №7 "Детайлен оценителен лист за оценка на проектни предложения по процедура „Изпълнение на демонстрационни проекти в областта </w:t>
            </w:r>
            <w:r w:rsidRPr="002D1597">
              <w:rPr>
                <w:rFonts w:ascii="Times New Roman" w:hAnsi="Times New Roman" w:cs="Times New Roman"/>
              </w:rPr>
              <w:lastRenderedPageBreak/>
              <w:t xml:space="preserve">на управлението на отпадъците“ след извършения първоначален преглед на проектното предложение на кандидата с комуникация на </w:t>
            </w:r>
            <w:r w:rsidRPr="002D1597">
              <w:rPr>
                <w:rFonts w:ascii="Times New Roman" w:hAnsi="Times New Roman" w:cs="Times New Roman"/>
                <w:lang w:val="ru-RU"/>
              </w:rPr>
              <w:t xml:space="preserve"> </w:t>
            </w:r>
            <w:r w:rsidRPr="002D1597">
              <w:rPr>
                <w:rFonts w:ascii="Times New Roman" w:hAnsi="Times New Roman" w:cs="Times New Roman"/>
              </w:rPr>
              <w:t>09.12.2019 г. е изпратено уведомление на основание чл. 34, ал. 2 от Закона за управление на средствата от европейските структурни и инвестиционни фондове (ЗУСЕСИФ)</w:t>
            </w:r>
            <w:r w:rsidRPr="002D1597">
              <w:rPr>
                <w:rFonts w:ascii="Times New Roman" w:hAnsi="Times New Roman" w:cs="Times New Roman"/>
                <w:lang w:val="ru-RU"/>
              </w:rPr>
              <w:t xml:space="preserve"> </w:t>
            </w:r>
            <w:r w:rsidRPr="002D1597">
              <w:rPr>
                <w:rFonts w:ascii="Times New Roman" w:hAnsi="Times New Roman" w:cs="Times New Roman"/>
              </w:rPr>
              <w:t xml:space="preserve">за установени нередовности. </w:t>
            </w:r>
          </w:p>
          <w:p w:rsidR="00A75242" w:rsidRPr="002D1597" w:rsidRDefault="00A75242" w:rsidP="002D1597">
            <w:pPr>
              <w:tabs>
                <w:tab w:val="left" w:pos="9356"/>
              </w:tabs>
              <w:spacing w:after="0" w:line="240" w:lineRule="auto"/>
              <w:ind w:firstLine="708"/>
              <w:jc w:val="both"/>
              <w:rPr>
                <w:rFonts w:ascii="Times New Roman" w:hAnsi="Times New Roman" w:cs="Times New Roman"/>
                <w:shd w:val="clear" w:color="auto" w:fill="FFFFFF"/>
              </w:rPr>
            </w:pPr>
            <w:r w:rsidRPr="002D1597">
              <w:rPr>
                <w:rFonts w:ascii="Times New Roman" w:hAnsi="Times New Roman" w:cs="Times New Roman"/>
                <w:shd w:val="clear" w:color="auto" w:fill="FFFFFF"/>
              </w:rPr>
              <w:t xml:space="preserve">В своя отговор кандидатът </w:t>
            </w:r>
            <w:bookmarkEnd w:id="2"/>
            <w:r w:rsidRPr="002D1597">
              <w:rPr>
                <w:rFonts w:ascii="Times New Roman" w:hAnsi="Times New Roman" w:cs="Times New Roman"/>
                <w:shd w:val="clear" w:color="auto" w:fill="FFFFFF"/>
              </w:rPr>
              <w:t xml:space="preserve">е посочил изрично, че ПП ще се отнася и съответно ще включва дейности с отпадъци от опаковки, класифицирани, съгласно Наредба № 2 от 23.07.2014 г. за класификация на отпадъците с кодове от подгрупа 15 01 "Опаковки (включително разделно събирани отпадъчни опаковки от бита)", както и че </w:t>
            </w:r>
            <w:r w:rsidRPr="002D1597">
              <w:rPr>
                <w:rFonts w:ascii="Times New Roman" w:hAnsi="Times New Roman" w:cs="Times New Roman"/>
                <w:i/>
                <w:iCs/>
                <w:shd w:val="clear" w:color="auto" w:fill="FFFFFF"/>
              </w:rPr>
              <w:t>„Отпадъците, които ще бъдат събирани в мобилните станции попадат в определението за „масово разпространени отпадъци“</w:t>
            </w:r>
            <w:r w:rsidRPr="002D1597">
              <w:rPr>
                <w:rFonts w:ascii="Times New Roman" w:hAnsi="Times New Roman" w:cs="Times New Roman"/>
                <w:shd w:val="clear" w:color="auto" w:fill="FFFFFF"/>
              </w:rPr>
              <w:t xml:space="preserve">. </w:t>
            </w:r>
          </w:p>
          <w:p w:rsidR="00A75242" w:rsidRPr="002D1597" w:rsidRDefault="00A75242" w:rsidP="002D1597">
            <w:pPr>
              <w:tabs>
                <w:tab w:val="left" w:pos="142"/>
                <w:tab w:val="left" w:pos="284"/>
                <w:tab w:val="left" w:pos="709"/>
                <w:tab w:val="left" w:pos="9356"/>
              </w:tabs>
              <w:spacing w:after="0" w:line="240" w:lineRule="auto"/>
              <w:ind w:firstLine="708"/>
              <w:jc w:val="both"/>
              <w:rPr>
                <w:rFonts w:ascii="Times New Roman" w:hAnsi="Times New Roman" w:cs="Times New Roman"/>
              </w:rPr>
            </w:pPr>
            <w:r w:rsidRPr="002D1597">
              <w:rPr>
                <w:rFonts w:ascii="Times New Roman" w:hAnsi="Times New Roman" w:cs="Times New Roman"/>
              </w:rPr>
              <w:t xml:space="preserve">Във връзка с гореизложеното и тъй като ПП </w:t>
            </w:r>
            <w:r w:rsidRPr="002D1597">
              <w:rPr>
                <w:rFonts w:ascii="Times New Roman" w:hAnsi="Times New Roman" w:cs="Times New Roman"/>
                <w:shd w:val="clear" w:color="auto" w:fill="FFFFFF"/>
              </w:rPr>
              <w:t xml:space="preserve">не съответства на изискванията на  раздел 6 от насоките за кандидатстване по процедурата, съответно не са изпълнение изискванията </w:t>
            </w:r>
            <w:r w:rsidRPr="002D1597">
              <w:rPr>
                <w:rFonts w:ascii="Times New Roman" w:hAnsi="Times New Roman" w:cs="Times New Roman"/>
              </w:rPr>
              <w:t>на критерии 6 и 7 за оценка на административното съответствие и допустимост, проектното предложение следва да бъде отхвърлено.</w:t>
            </w:r>
          </w:p>
          <w:p w:rsidR="00A75242" w:rsidRPr="002D1597" w:rsidRDefault="00A75242" w:rsidP="004A6199">
            <w:pPr>
              <w:spacing w:after="0" w:line="240" w:lineRule="auto"/>
              <w:jc w:val="both"/>
              <w:rPr>
                <w:rFonts w:ascii="Times New Roman" w:hAnsi="Times New Roman" w:cs="Times New Roman"/>
                <w:sz w:val="6"/>
                <w:szCs w:val="6"/>
              </w:rPr>
            </w:pPr>
          </w:p>
        </w:tc>
      </w:tr>
      <w:tr w:rsidR="00A75242" w:rsidRPr="004A6199" w:rsidTr="0054660E">
        <w:tc>
          <w:tcPr>
            <w:tcW w:w="491" w:type="dxa"/>
          </w:tcPr>
          <w:p w:rsidR="00A75242" w:rsidRDefault="00A75242" w:rsidP="00AD3BFC">
            <w:pPr>
              <w:spacing w:after="0" w:line="240" w:lineRule="auto"/>
              <w:ind w:left="-180" w:right="-85"/>
              <w:jc w:val="center"/>
              <w:rPr>
                <w:rFonts w:ascii="Times New Roman" w:hAnsi="Times New Roman" w:cs="Times New Roman"/>
                <w:sz w:val="10"/>
                <w:szCs w:val="10"/>
              </w:rPr>
            </w:pPr>
          </w:p>
          <w:p w:rsidR="009305FD" w:rsidRPr="009305FD" w:rsidRDefault="009305FD" w:rsidP="00AD3BFC">
            <w:pPr>
              <w:spacing w:after="0" w:line="240" w:lineRule="auto"/>
              <w:ind w:left="-180" w:right="-85"/>
              <w:jc w:val="center"/>
              <w:rPr>
                <w:rFonts w:ascii="Times New Roman" w:hAnsi="Times New Roman" w:cs="Times New Roman"/>
                <w:sz w:val="10"/>
                <w:szCs w:val="10"/>
              </w:rPr>
            </w:pPr>
          </w:p>
          <w:p w:rsidR="00A75242" w:rsidRPr="004A6199" w:rsidRDefault="00A75242" w:rsidP="00AD3BFC">
            <w:pPr>
              <w:spacing w:after="0" w:line="240" w:lineRule="auto"/>
              <w:ind w:left="-180" w:right="-85"/>
              <w:jc w:val="center"/>
              <w:rPr>
                <w:rFonts w:ascii="Times New Roman" w:hAnsi="Times New Roman" w:cs="Times New Roman"/>
              </w:rPr>
            </w:pPr>
            <w:r>
              <w:rPr>
                <w:rFonts w:ascii="Times New Roman" w:hAnsi="Times New Roman" w:cs="Times New Roman"/>
              </w:rPr>
              <w:t xml:space="preserve">  </w:t>
            </w:r>
            <w:r w:rsidRPr="004A6199">
              <w:rPr>
                <w:rFonts w:ascii="Times New Roman" w:hAnsi="Times New Roman" w:cs="Times New Roman"/>
              </w:rPr>
              <w:t>14.</w:t>
            </w:r>
          </w:p>
        </w:tc>
        <w:tc>
          <w:tcPr>
            <w:tcW w:w="2677" w:type="dxa"/>
          </w:tcPr>
          <w:p w:rsidR="009305FD" w:rsidRPr="009305FD" w:rsidRDefault="009305FD" w:rsidP="00AD3BFC">
            <w:pPr>
              <w:widowControl w:val="0"/>
              <w:tabs>
                <w:tab w:val="left" w:pos="1365"/>
              </w:tabs>
              <w:autoSpaceDE w:val="0"/>
              <w:autoSpaceDN w:val="0"/>
              <w:adjustRightInd w:val="0"/>
              <w:spacing w:after="120" w:line="240" w:lineRule="auto"/>
              <w:ind w:right="-108"/>
              <w:jc w:val="both"/>
              <w:rPr>
                <w:rFonts w:ascii="Times New Roman" w:hAnsi="Times New Roman" w:cs="Times New Roman"/>
                <w:sz w:val="10"/>
                <w:szCs w:val="10"/>
              </w:rPr>
            </w:pPr>
          </w:p>
          <w:p w:rsidR="00A75242" w:rsidRPr="004A6199" w:rsidRDefault="00A75242" w:rsidP="00AD3BFC">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4A6199">
              <w:rPr>
                <w:rFonts w:ascii="Times New Roman" w:hAnsi="Times New Roman" w:cs="Times New Roman"/>
              </w:rPr>
              <w:t>BG16M1OP002-2.009-0061</w:t>
            </w:r>
          </w:p>
        </w:tc>
        <w:tc>
          <w:tcPr>
            <w:tcW w:w="1800" w:type="dxa"/>
          </w:tcPr>
          <w:p w:rsidR="00A75242" w:rsidRDefault="00A75242" w:rsidP="004A6199">
            <w:pPr>
              <w:spacing w:after="0" w:line="240" w:lineRule="auto"/>
              <w:jc w:val="center"/>
              <w:rPr>
                <w:rFonts w:ascii="Times New Roman" w:hAnsi="Times New Roman" w:cs="Times New Roman"/>
                <w:color w:val="333333"/>
                <w:sz w:val="10"/>
                <w:szCs w:val="10"/>
              </w:rPr>
            </w:pPr>
          </w:p>
          <w:p w:rsidR="00A75242" w:rsidRPr="00AD3BFC" w:rsidRDefault="00A75242" w:rsidP="004A6199">
            <w:pPr>
              <w:spacing w:after="0" w:line="240" w:lineRule="auto"/>
              <w:jc w:val="center"/>
              <w:rPr>
                <w:rFonts w:ascii="Times New Roman" w:hAnsi="Times New Roman" w:cs="Times New Roman"/>
                <w:color w:val="333333"/>
                <w:sz w:val="10"/>
                <w:szCs w:val="10"/>
              </w:rPr>
            </w:pPr>
          </w:p>
          <w:p w:rsidR="00A75242" w:rsidRPr="004A6199"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color w:val="333333"/>
              </w:rPr>
              <w:t>"Еко Ризолв" ООД/община Марица</w:t>
            </w:r>
          </w:p>
        </w:tc>
        <w:tc>
          <w:tcPr>
            <w:tcW w:w="2340" w:type="dxa"/>
          </w:tcPr>
          <w:p w:rsidR="00A75242" w:rsidRPr="00AD3BFC" w:rsidRDefault="00A75242" w:rsidP="004A6199">
            <w:pPr>
              <w:spacing w:after="0" w:line="240" w:lineRule="auto"/>
              <w:jc w:val="center"/>
              <w:rPr>
                <w:rFonts w:ascii="Times New Roman" w:hAnsi="Times New Roman" w:cs="Times New Roman"/>
                <w:sz w:val="6"/>
                <w:szCs w:val="6"/>
              </w:rPr>
            </w:pPr>
          </w:p>
          <w:p w:rsidR="00A75242"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"Изграждане и презентиране на инсталация за третиране и сепариране на битови отпадъци"</w:t>
            </w:r>
          </w:p>
          <w:p w:rsidR="00A75242" w:rsidRPr="004A6199" w:rsidRDefault="00A75242" w:rsidP="004A6199">
            <w:pPr>
              <w:spacing w:after="0" w:line="240" w:lineRule="auto"/>
              <w:jc w:val="center"/>
              <w:rPr>
                <w:rFonts w:ascii="Times New Roman" w:hAnsi="Times New Roman" w:cs="Times New Roman"/>
              </w:rPr>
            </w:pPr>
          </w:p>
        </w:tc>
        <w:tc>
          <w:tcPr>
            <w:tcW w:w="7920" w:type="dxa"/>
          </w:tcPr>
          <w:p w:rsidR="00A75242" w:rsidRPr="00704AA9" w:rsidRDefault="00A75242" w:rsidP="00704AA9">
            <w:pPr>
              <w:tabs>
                <w:tab w:val="left" w:pos="9356"/>
              </w:tabs>
              <w:spacing w:after="0" w:line="240" w:lineRule="auto"/>
              <w:ind w:left="72" w:firstLine="636"/>
              <w:jc w:val="both"/>
              <w:rPr>
                <w:rFonts w:ascii="Times New Roman" w:hAnsi="Times New Roman" w:cs="Times New Roman"/>
              </w:rPr>
            </w:pPr>
            <w:r w:rsidRPr="00704AA9">
              <w:rPr>
                <w:rFonts w:ascii="Times New Roman" w:hAnsi="Times New Roman" w:cs="Times New Roman"/>
              </w:rPr>
              <w:t>Проектното предложение (ПП) не отговаря на всички критерии за административно съответствие и допустимост, тъй като в хода на оценката е установено следното:</w:t>
            </w:r>
          </w:p>
          <w:p w:rsidR="00A75242" w:rsidRPr="00704AA9" w:rsidRDefault="00A75242" w:rsidP="00704AA9">
            <w:pPr>
              <w:tabs>
                <w:tab w:val="left" w:pos="9356"/>
              </w:tabs>
              <w:spacing w:after="0" w:line="240" w:lineRule="auto"/>
              <w:ind w:left="72" w:firstLine="636"/>
              <w:jc w:val="both"/>
              <w:rPr>
                <w:rFonts w:ascii="Times New Roman" w:hAnsi="Times New Roman" w:cs="Times New Roman"/>
              </w:rPr>
            </w:pPr>
            <w:r w:rsidRPr="00704AA9">
              <w:rPr>
                <w:rFonts w:ascii="Times New Roman" w:hAnsi="Times New Roman" w:cs="Times New Roman"/>
              </w:rPr>
              <w:t xml:space="preserve">1. Кандидатът не е представил следните документи, съгласно раздел 24 от насоките за кандидатстване: </w:t>
            </w:r>
          </w:p>
          <w:p w:rsidR="00A75242" w:rsidRPr="00704AA9" w:rsidRDefault="00A75242" w:rsidP="00704AA9">
            <w:pPr>
              <w:tabs>
                <w:tab w:val="left" w:pos="9356"/>
              </w:tabs>
              <w:spacing w:after="0" w:line="240" w:lineRule="auto"/>
              <w:ind w:left="72" w:firstLine="636"/>
              <w:jc w:val="both"/>
              <w:rPr>
                <w:rFonts w:ascii="Times New Roman" w:hAnsi="Times New Roman" w:cs="Times New Roman"/>
              </w:rPr>
            </w:pPr>
            <w:r w:rsidRPr="00704AA9">
              <w:rPr>
                <w:rFonts w:ascii="Times New Roman" w:hAnsi="Times New Roman" w:cs="Times New Roman"/>
              </w:rPr>
              <w:t xml:space="preserve">- по т. 24.3. - Решение за съгласие за кандидатстване по процедурата от страна на партньора - община Марица; </w:t>
            </w:r>
          </w:p>
          <w:p w:rsidR="00A75242" w:rsidRPr="00704AA9" w:rsidRDefault="00A75242" w:rsidP="00704AA9">
            <w:pPr>
              <w:tabs>
                <w:tab w:val="left" w:pos="9356"/>
              </w:tabs>
              <w:spacing w:after="0" w:line="240" w:lineRule="auto"/>
              <w:ind w:left="72" w:firstLine="636"/>
              <w:jc w:val="both"/>
              <w:rPr>
                <w:rFonts w:ascii="Times New Roman" w:hAnsi="Times New Roman" w:cs="Times New Roman"/>
              </w:rPr>
            </w:pPr>
            <w:r w:rsidRPr="00704AA9">
              <w:rPr>
                <w:rFonts w:ascii="Times New Roman" w:hAnsi="Times New Roman" w:cs="Times New Roman"/>
              </w:rPr>
              <w:t>- по т. 24.5. - Споразумение за партньорство - представена е Обяснителна записка, че споразумението за партньорство ще бъде представено след Решение на ОбС Марица;</w:t>
            </w:r>
          </w:p>
          <w:p w:rsidR="00A75242" w:rsidRPr="00704AA9" w:rsidRDefault="00A75242" w:rsidP="00704AA9">
            <w:pPr>
              <w:tabs>
                <w:tab w:val="left" w:pos="9356"/>
              </w:tabs>
              <w:spacing w:after="0" w:line="240" w:lineRule="auto"/>
              <w:ind w:left="72" w:firstLine="636"/>
              <w:jc w:val="both"/>
              <w:rPr>
                <w:rFonts w:ascii="Times New Roman" w:hAnsi="Times New Roman" w:cs="Times New Roman"/>
              </w:rPr>
            </w:pPr>
            <w:r w:rsidRPr="00704AA9">
              <w:rPr>
                <w:rFonts w:ascii="Times New Roman" w:hAnsi="Times New Roman" w:cs="Times New Roman"/>
              </w:rPr>
              <w:t xml:space="preserve">- по т. 24.7 - Представена е обяснителна записка, че имотите, в които ще се изпълнява проекта са общинска собственост, но без да са приложени документи; </w:t>
            </w:r>
          </w:p>
          <w:p w:rsidR="00A75242" w:rsidRPr="00704AA9" w:rsidRDefault="00A75242" w:rsidP="00704AA9">
            <w:pPr>
              <w:tabs>
                <w:tab w:val="left" w:pos="9356"/>
              </w:tabs>
              <w:spacing w:after="0" w:line="240" w:lineRule="auto"/>
              <w:ind w:left="72" w:firstLine="636"/>
              <w:jc w:val="both"/>
              <w:rPr>
                <w:rFonts w:ascii="Times New Roman" w:hAnsi="Times New Roman" w:cs="Times New Roman"/>
              </w:rPr>
            </w:pPr>
            <w:r w:rsidRPr="00704AA9">
              <w:rPr>
                <w:rFonts w:ascii="Times New Roman" w:hAnsi="Times New Roman" w:cs="Times New Roman"/>
              </w:rPr>
              <w:lastRenderedPageBreak/>
              <w:t xml:space="preserve">- по т. 24.15. - Декларация по образец - Приложение № 1.5. от страна на кандидата. Представена е обяснителна записка, че не е налице режим "помощ"; </w:t>
            </w:r>
          </w:p>
          <w:p w:rsidR="00A75242" w:rsidRPr="00704AA9" w:rsidRDefault="00A75242" w:rsidP="00704AA9">
            <w:pPr>
              <w:tabs>
                <w:tab w:val="left" w:pos="9356"/>
              </w:tabs>
              <w:spacing w:after="0" w:line="240" w:lineRule="auto"/>
              <w:ind w:left="72" w:firstLine="636"/>
              <w:jc w:val="both"/>
              <w:rPr>
                <w:rFonts w:ascii="Times New Roman" w:hAnsi="Times New Roman" w:cs="Times New Roman"/>
              </w:rPr>
            </w:pPr>
            <w:r w:rsidRPr="00704AA9">
              <w:rPr>
                <w:rFonts w:ascii="Times New Roman" w:hAnsi="Times New Roman" w:cs="Times New Roman"/>
              </w:rPr>
              <w:t xml:space="preserve">- по т. 24.16. - Декларация по образец - Приложение № 1.6. от страна на партньора. </w:t>
            </w:r>
          </w:p>
          <w:p w:rsidR="00A75242" w:rsidRPr="00704AA9" w:rsidRDefault="00A75242" w:rsidP="00704AA9">
            <w:pPr>
              <w:tabs>
                <w:tab w:val="left" w:pos="9356"/>
              </w:tabs>
              <w:spacing w:after="0" w:line="240" w:lineRule="auto"/>
              <w:ind w:left="72" w:firstLine="636"/>
              <w:jc w:val="both"/>
              <w:rPr>
                <w:rFonts w:ascii="Times New Roman" w:hAnsi="Times New Roman" w:cs="Times New Roman"/>
              </w:rPr>
            </w:pPr>
            <w:r w:rsidRPr="00704AA9">
              <w:rPr>
                <w:rFonts w:ascii="Times New Roman" w:hAnsi="Times New Roman" w:cs="Times New Roman"/>
              </w:rPr>
              <w:t>2. Представени са документи по т. 24.11. Декларация по образец - Приложение № 1.1. /от кандидата и партньора/, по т. 24.12. Декларация по чл. 25, ал. 2 от ЗУСЕСИФ по образец - Приложение № 1.2. /от кандидата и партньора/, по т. 24.13. Декларация по чл. 25, ал. 2 от ЗУСЕСИФ по образец - Приложение № 1.3. /от кандидата и партньора/, по т. 24.14. Декларация по образец - Приложение № 1.4 /от кандидата и партньора/. Същите не са подписани с електронен подпис и не са представени във формата, посочен в раздел 24 от насоките за кандидатстване.</w:t>
            </w:r>
          </w:p>
          <w:p w:rsidR="00A75242" w:rsidRPr="00704AA9" w:rsidRDefault="00A75242" w:rsidP="00704AA9">
            <w:pPr>
              <w:tabs>
                <w:tab w:val="left" w:pos="9356"/>
              </w:tabs>
              <w:spacing w:after="0" w:line="240" w:lineRule="auto"/>
              <w:ind w:left="72" w:firstLine="636"/>
              <w:jc w:val="both"/>
              <w:rPr>
                <w:rFonts w:ascii="Times New Roman" w:hAnsi="Times New Roman" w:cs="Times New Roman"/>
              </w:rPr>
            </w:pPr>
            <w:r w:rsidRPr="00704AA9">
              <w:rPr>
                <w:rFonts w:ascii="Times New Roman" w:hAnsi="Times New Roman" w:cs="Times New Roman"/>
              </w:rPr>
              <w:t xml:space="preserve">Кандидатът е представил документ по т. 24.12. Декларация по чл. 25, ал. 2 от ЗУСЕСИФ по образец - Приложение № 1.2. /от кандидата и партньора/, като в представената от кандидата декларация т. 2 не е попълнена коректно, а в представената от партньора декларация, т. 2 и т. 7 са попълнени некоректно. </w:t>
            </w:r>
          </w:p>
          <w:p w:rsidR="00A75242" w:rsidRPr="00704AA9" w:rsidRDefault="00A75242" w:rsidP="00704AA9">
            <w:pPr>
              <w:tabs>
                <w:tab w:val="left" w:pos="9356"/>
              </w:tabs>
              <w:spacing w:after="0" w:line="240" w:lineRule="auto"/>
              <w:ind w:left="72" w:firstLine="636"/>
              <w:jc w:val="both"/>
              <w:rPr>
                <w:rFonts w:ascii="Times New Roman" w:hAnsi="Times New Roman" w:cs="Times New Roman"/>
              </w:rPr>
            </w:pPr>
            <w:r w:rsidRPr="00704AA9">
              <w:rPr>
                <w:rFonts w:ascii="Times New Roman" w:hAnsi="Times New Roman" w:cs="Times New Roman"/>
              </w:rPr>
              <w:t xml:space="preserve">3. Кандидата е представил Анализ на остойностяването, като за остойностяването на всички дейности, за които се иска финансиране, се е позовал само на 1 получена оферта. Съгласно раздел 14.6 от насоките за кандидатстване при позоваване на оферти, се прилагат самите оферти (минимум две). </w:t>
            </w:r>
          </w:p>
          <w:p w:rsidR="00A75242" w:rsidRPr="00704AA9" w:rsidRDefault="00A75242" w:rsidP="00704AA9">
            <w:pPr>
              <w:tabs>
                <w:tab w:val="left" w:pos="9356"/>
              </w:tabs>
              <w:spacing w:after="0" w:line="240" w:lineRule="auto"/>
              <w:ind w:left="72" w:firstLine="636"/>
              <w:jc w:val="both"/>
              <w:rPr>
                <w:rFonts w:ascii="Times New Roman" w:hAnsi="Times New Roman" w:cs="Times New Roman"/>
              </w:rPr>
            </w:pPr>
            <w:r w:rsidRPr="00704AA9">
              <w:rPr>
                <w:rFonts w:ascii="Times New Roman" w:hAnsi="Times New Roman" w:cs="Times New Roman"/>
              </w:rPr>
              <w:t>4. От информацията във ФК не става ясно в кои от дейностите по проекта се съдържа дейността "Изпълнение на демонстрационен проект", както и в кои дейностите по проекта се съдържа дейността "Информация и комуникация", които представляват задължителни дейности, съгласно Раздел 13 от насоките за кандидатстване.</w:t>
            </w:r>
          </w:p>
          <w:p w:rsidR="00A75242" w:rsidRPr="00704AA9" w:rsidRDefault="00A75242" w:rsidP="00704AA9">
            <w:pPr>
              <w:spacing w:after="0" w:line="240" w:lineRule="auto"/>
              <w:ind w:left="72" w:firstLine="636"/>
              <w:jc w:val="both"/>
              <w:rPr>
                <w:rFonts w:ascii="Times New Roman" w:hAnsi="Times New Roman" w:cs="Times New Roman"/>
              </w:rPr>
            </w:pPr>
            <w:r w:rsidRPr="00704AA9">
              <w:rPr>
                <w:rFonts w:ascii="Times New Roman" w:hAnsi="Times New Roman" w:cs="Times New Roman"/>
              </w:rPr>
              <w:t>5. От информацията във ФК – т.7 „План за изпълнени</w:t>
            </w:r>
            <w:r w:rsidRPr="00704AA9">
              <w:rPr>
                <w:rFonts w:ascii="Times New Roman" w:hAnsi="Times New Roman" w:cs="Times New Roman"/>
                <w:lang w:val="en-US"/>
              </w:rPr>
              <w:t>e</w:t>
            </w:r>
            <w:r w:rsidRPr="00704AA9">
              <w:rPr>
                <w:rFonts w:ascii="Times New Roman" w:hAnsi="Times New Roman" w:cs="Times New Roman"/>
              </w:rPr>
              <w:t xml:space="preserve">/ Дейности по проекта“ кандидатът е посочил, че целта на проекта е да демонстрира съвременен метод за намаляване количествата битови отпадъци чрез използването само на еколого съобразни, природни процеси със сравнително малки разходи на ресурси при третирането. На база използван полезни модели </w:t>
            </w:r>
            <w:r w:rsidRPr="00704AA9">
              <w:rPr>
                <w:rFonts w:ascii="Times New Roman" w:hAnsi="Times New Roman" w:cs="Times New Roman"/>
              </w:rPr>
              <w:lastRenderedPageBreak/>
              <w:t>се разработва технологичен проект на инсталация за третиране и сепариране на битови отпадъци. Ще се изгради малка, преместваема инсталация за третиране на битови отпадъци с последващо сепариране, но от изложението не може да се направи категорично извод дали предвидената дейност по изграждане на сепарираща инсталация е елемент на регионалната система за управление на отпадъците и попада ли същата в обхвата на определението по чл. 23, ал. 1 от ЗУО, както не става ясно дали предвидените за третиране отпадъци в сепариращата инсталация ще бъдат насочени към оползотворяване за получаване на енергия, чрез производство на RDF, което са несъответствия, спрямо изискванията на т. 13.1 от насоките за кандидатстване.</w:t>
            </w:r>
          </w:p>
          <w:p w:rsidR="00A75242" w:rsidRPr="00704AA9" w:rsidRDefault="00A75242" w:rsidP="00704AA9">
            <w:pPr>
              <w:pStyle w:val="ListParagraph"/>
              <w:tabs>
                <w:tab w:val="left" w:pos="142"/>
                <w:tab w:val="left" w:pos="284"/>
                <w:tab w:val="left" w:pos="709"/>
                <w:tab w:val="left" w:pos="9356"/>
              </w:tabs>
              <w:spacing w:after="0" w:line="240" w:lineRule="auto"/>
              <w:ind w:left="72" w:firstLine="636"/>
              <w:jc w:val="both"/>
              <w:rPr>
                <w:rFonts w:ascii="Times New Roman" w:hAnsi="Times New Roman" w:cs="Times New Roman"/>
              </w:rPr>
            </w:pPr>
            <w:r w:rsidRPr="00704AA9">
              <w:rPr>
                <w:rFonts w:ascii="Times New Roman" w:hAnsi="Times New Roman" w:cs="Times New Roman"/>
              </w:rPr>
              <w:t xml:space="preserve">На основание чл. 18, ал. 2 от </w:t>
            </w:r>
            <w:r w:rsidRPr="00704AA9">
              <w:rPr>
                <w:rFonts w:ascii="Times New Roman" w:hAnsi="Times New Roman" w:cs="Times New Roman"/>
                <w:lang w:val="ru-RU"/>
              </w:rPr>
              <w:t xml:space="preserve"> </w:t>
            </w:r>
            <w:r w:rsidRPr="00704AA9">
              <w:rPr>
                <w:rFonts w:ascii="Times New Roman" w:hAnsi="Times New Roman" w:cs="Times New Roman"/>
              </w:rPr>
              <w:t xml:space="preserve">ПМС 162/ 2016 г. и принципните действия, посочени в Приложение №7 "Детайлен оценителен лист за оценка на проектни предложения по процедура „Изпълнение на демонстрационни проекти в областта на управлението на отпадъците“ след извършения първоначален преглед на проектното предложение на кандидата с комуникация на </w:t>
            </w:r>
            <w:r w:rsidRPr="00704AA9">
              <w:rPr>
                <w:rFonts w:ascii="Times New Roman" w:hAnsi="Times New Roman" w:cs="Times New Roman"/>
                <w:lang w:val="ru-RU"/>
              </w:rPr>
              <w:t xml:space="preserve"> </w:t>
            </w:r>
            <w:r w:rsidRPr="00704AA9">
              <w:rPr>
                <w:rFonts w:ascii="Times New Roman" w:hAnsi="Times New Roman" w:cs="Times New Roman"/>
              </w:rPr>
              <w:t>09.12.2019 г. е изпратено уведомление на основание чл. 34, ал. 2 от Закона за управление на средствата от европейските структурни и инвестиционни фондове (ЗУСЕСИФ)</w:t>
            </w:r>
            <w:r w:rsidRPr="00704AA9">
              <w:rPr>
                <w:rFonts w:ascii="Times New Roman" w:hAnsi="Times New Roman" w:cs="Times New Roman"/>
                <w:lang w:val="ru-RU"/>
              </w:rPr>
              <w:t xml:space="preserve"> </w:t>
            </w:r>
            <w:r w:rsidRPr="00704AA9">
              <w:rPr>
                <w:rFonts w:ascii="Times New Roman" w:hAnsi="Times New Roman" w:cs="Times New Roman"/>
              </w:rPr>
              <w:t xml:space="preserve">за установени нередовности. </w:t>
            </w:r>
          </w:p>
          <w:p w:rsidR="00A75242" w:rsidRPr="00704AA9" w:rsidRDefault="00A75242" w:rsidP="00704AA9">
            <w:pPr>
              <w:tabs>
                <w:tab w:val="left" w:pos="9356"/>
              </w:tabs>
              <w:spacing w:after="0" w:line="240" w:lineRule="auto"/>
              <w:ind w:left="72" w:firstLine="636"/>
              <w:jc w:val="both"/>
              <w:rPr>
                <w:rFonts w:ascii="Times New Roman" w:hAnsi="Times New Roman" w:cs="Times New Roman"/>
              </w:rPr>
            </w:pPr>
            <w:r w:rsidRPr="00704AA9">
              <w:rPr>
                <w:rFonts w:ascii="Times New Roman" w:hAnsi="Times New Roman" w:cs="Times New Roman"/>
                <w:shd w:val="clear" w:color="auto" w:fill="FFFFFF"/>
              </w:rPr>
              <w:t xml:space="preserve">Поради липсата на получен отговор от кандидата и неотстраняване на констатираните нередовности не се изпълняват изискванията на критерии 3, 5, 6, 7, 9 и 13 от оценката на ПП за административно съответствие и допустимост и </w:t>
            </w:r>
            <w:r w:rsidRPr="00704AA9">
              <w:rPr>
                <w:rFonts w:ascii="Times New Roman" w:hAnsi="Times New Roman" w:cs="Times New Roman"/>
              </w:rPr>
              <w:t>проектното предложение следва да бъде отхвърлено.</w:t>
            </w:r>
          </w:p>
          <w:p w:rsidR="00A75242" w:rsidRPr="00704AA9" w:rsidRDefault="00A75242" w:rsidP="004A6199">
            <w:pPr>
              <w:spacing w:after="0" w:line="240" w:lineRule="auto"/>
              <w:jc w:val="both"/>
              <w:rPr>
                <w:rFonts w:ascii="Times New Roman" w:hAnsi="Times New Roman" w:cs="Times New Roman"/>
                <w:sz w:val="6"/>
                <w:szCs w:val="6"/>
              </w:rPr>
            </w:pPr>
          </w:p>
        </w:tc>
      </w:tr>
      <w:tr w:rsidR="00A75242" w:rsidRPr="004A6199" w:rsidTr="0054660E">
        <w:tc>
          <w:tcPr>
            <w:tcW w:w="491" w:type="dxa"/>
          </w:tcPr>
          <w:p w:rsidR="00A75242" w:rsidRDefault="00A75242" w:rsidP="009C68F6">
            <w:pPr>
              <w:spacing w:after="0" w:line="240" w:lineRule="auto"/>
              <w:ind w:left="-180" w:right="-265"/>
              <w:jc w:val="center"/>
              <w:rPr>
                <w:rFonts w:ascii="Times New Roman" w:hAnsi="Times New Roman" w:cs="Times New Roman"/>
                <w:sz w:val="6"/>
                <w:szCs w:val="6"/>
              </w:rPr>
            </w:pPr>
          </w:p>
          <w:p w:rsidR="009305FD" w:rsidRPr="009305FD" w:rsidRDefault="009305FD" w:rsidP="009C68F6">
            <w:pPr>
              <w:spacing w:after="0" w:line="240" w:lineRule="auto"/>
              <w:ind w:left="-180" w:right="-265"/>
              <w:jc w:val="center"/>
              <w:rPr>
                <w:rFonts w:ascii="Times New Roman" w:hAnsi="Times New Roman" w:cs="Times New Roman"/>
                <w:sz w:val="6"/>
                <w:szCs w:val="6"/>
              </w:rPr>
            </w:pPr>
          </w:p>
          <w:p w:rsidR="00A75242" w:rsidRPr="004A6199" w:rsidRDefault="00A75242" w:rsidP="009C68F6">
            <w:pPr>
              <w:spacing w:after="0" w:line="240" w:lineRule="auto"/>
              <w:ind w:left="-180" w:right="-265"/>
              <w:jc w:val="center"/>
              <w:rPr>
                <w:rFonts w:ascii="Times New Roman" w:hAnsi="Times New Roman" w:cs="Times New Roman"/>
              </w:rPr>
            </w:pPr>
            <w:r w:rsidRPr="004A6199">
              <w:rPr>
                <w:rFonts w:ascii="Times New Roman" w:hAnsi="Times New Roman" w:cs="Times New Roman"/>
              </w:rPr>
              <w:t>15.</w:t>
            </w:r>
          </w:p>
        </w:tc>
        <w:tc>
          <w:tcPr>
            <w:tcW w:w="2677" w:type="dxa"/>
          </w:tcPr>
          <w:p w:rsidR="00A75242" w:rsidRPr="009C68F6" w:rsidRDefault="00A75242" w:rsidP="009C68F6">
            <w:pPr>
              <w:widowControl w:val="0"/>
              <w:tabs>
                <w:tab w:val="left" w:pos="1365"/>
                <w:tab w:val="left" w:pos="2569"/>
              </w:tabs>
              <w:autoSpaceDE w:val="0"/>
              <w:autoSpaceDN w:val="0"/>
              <w:adjustRightInd w:val="0"/>
              <w:spacing w:after="120" w:line="240" w:lineRule="auto"/>
              <w:jc w:val="both"/>
              <w:rPr>
                <w:rFonts w:ascii="Times New Roman" w:hAnsi="Times New Roman" w:cs="Times New Roman"/>
                <w:sz w:val="6"/>
                <w:szCs w:val="6"/>
              </w:rPr>
            </w:pPr>
          </w:p>
          <w:p w:rsidR="00A75242" w:rsidRPr="004A6199" w:rsidRDefault="00A75242" w:rsidP="00DF1C7B">
            <w:pPr>
              <w:widowControl w:val="0"/>
              <w:tabs>
                <w:tab w:val="left" w:pos="1365"/>
                <w:tab w:val="left" w:pos="2569"/>
              </w:tabs>
              <w:autoSpaceDE w:val="0"/>
              <w:autoSpaceDN w:val="0"/>
              <w:adjustRightInd w:val="0"/>
              <w:spacing w:after="120" w:line="240" w:lineRule="auto"/>
              <w:ind w:left="-131" w:right="-108"/>
              <w:jc w:val="both"/>
              <w:rPr>
                <w:rFonts w:ascii="Times New Roman" w:hAnsi="Times New Roman" w:cs="Times New Roman"/>
              </w:rPr>
            </w:pPr>
            <w:r>
              <w:rPr>
                <w:rFonts w:ascii="Times New Roman" w:hAnsi="Times New Roman" w:cs="Times New Roman"/>
              </w:rPr>
              <w:t xml:space="preserve"> BG16M1OP002-2.009-</w:t>
            </w:r>
            <w:r w:rsidRPr="004A6199">
              <w:rPr>
                <w:rFonts w:ascii="Times New Roman" w:hAnsi="Times New Roman" w:cs="Times New Roman"/>
              </w:rPr>
              <w:t>0065</w:t>
            </w:r>
          </w:p>
        </w:tc>
        <w:tc>
          <w:tcPr>
            <w:tcW w:w="1800" w:type="dxa"/>
          </w:tcPr>
          <w:p w:rsidR="00A75242" w:rsidRPr="00DF1C7B" w:rsidRDefault="00A75242" w:rsidP="004A6199">
            <w:pPr>
              <w:spacing w:after="0" w:line="240" w:lineRule="auto"/>
              <w:jc w:val="center"/>
              <w:rPr>
                <w:rFonts w:ascii="Times New Roman" w:hAnsi="Times New Roman" w:cs="Times New Roman"/>
                <w:color w:val="333333"/>
                <w:sz w:val="6"/>
                <w:szCs w:val="6"/>
              </w:rPr>
            </w:pPr>
          </w:p>
          <w:p w:rsidR="00A75242" w:rsidRPr="00704AA9" w:rsidRDefault="00A75242" w:rsidP="004A6199">
            <w:pPr>
              <w:spacing w:after="0" w:line="240" w:lineRule="auto"/>
              <w:jc w:val="center"/>
              <w:rPr>
                <w:rFonts w:ascii="Times New Roman" w:hAnsi="Times New Roman" w:cs="Times New Roman"/>
                <w:color w:val="333333"/>
                <w:sz w:val="6"/>
                <w:szCs w:val="6"/>
              </w:rPr>
            </w:pPr>
          </w:p>
          <w:p w:rsidR="00A75242" w:rsidRPr="004A6199"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color w:val="333333"/>
              </w:rPr>
              <w:t>Община Сопот</w:t>
            </w:r>
          </w:p>
        </w:tc>
        <w:tc>
          <w:tcPr>
            <w:tcW w:w="2340" w:type="dxa"/>
          </w:tcPr>
          <w:p w:rsidR="00A75242" w:rsidRPr="00DF1C7B" w:rsidRDefault="00A75242" w:rsidP="004A6199">
            <w:pPr>
              <w:spacing w:after="0" w:line="240" w:lineRule="auto"/>
              <w:jc w:val="center"/>
              <w:rPr>
                <w:rFonts w:ascii="Times New Roman" w:hAnsi="Times New Roman" w:cs="Times New Roman"/>
                <w:sz w:val="6"/>
                <w:szCs w:val="6"/>
              </w:rPr>
            </w:pPr>
          </w:p>
          <w:p w:rsidR="00A75242"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„Инсталации за подземно съхраняване и разделно събиране на специфични потоци от смесени битови отпадъци в гр. Сопот“</w:t>
            </w:r>
          </w:p>
          <w:p w:rsidR="00A75242" w:rsidRPr="00DF1C7B" w:rsidRDefault="00A75242" w:rsidP="004A6199">
            <w:pPr>
              <w:spacing w:after="0" w:line="240" w:lineRule="auto"/>
              <w:jc w:val="center"/>
              <w:rPr>
                <w:rFonts w:ascii="Times New Roman" w:hAnsi="Times New Roman" w:cs="Times New Roman"/>
                <w:sz w:val="10"/>
                <w:szCs w:val="10"/>
              </w:rPr>
            </w:pPr>
          </w:p>
        </w:tc>
        <w:tc>
          <w:tcPr>
            <w:tcW w:w="7920" w:type="dxa"/>
          </w:tcPr>
          <w:p w:rsidR="00A75242" w:rsidRPr="00774DDB" w:rsidRDefault="00A75242" w:rsidP="00D21D05">
            <w:pPr>
              <w:spacing w:after="0" w:line="240" w:lineRule="auto"/>
              <w:ind w:firstLine="708"/>
              <w:jc w:val="both"/>
              <w:rPr>
                <w:rFonts w:ascii="Times New Roman" w:hAnsi="Times New Roman" w:cs="Times New Roman"/>
                <w:shd w:val="clear" w:color="auto" w:fill="FFFFFF"/>
              </w:rPr>
            </w:pPr>
            <w:r w:rsidRPr="00774DDB">
              <w:rPr>
                <w:rFonts w:ascii="Times New Roman" w:hAnsi="Times New Roman" w:cs="Times New Roman"/>
                <w:shd w:val="clear" w:color="auto" w:fill="FFFFFF"/>
              </w:rPr>
              <w:t>Проектното предложение не отговаря на всички критерии за административно съответствие и допустимост, тъй като в хода на оценката е установено следното: </w:t>
            </w:r>
          </w:p>
          <w:p w:rsidR="00A75242" w:rsidRDefault="00A75242" w:rsidP="00D21D05">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 xml:space="preserve">1. Кандидатът е представил документ по т. 24.12. от раздел 24 на насоките за кандидатстване - Декларация по чл. 25, ал. 2 от ЗУСЕСИФ по образец - Приложение № 1.2., подписана с електронен подпис, но в т. 2 невярното обстоятелство не е зачертано. </w:t>
            </w:r>
          </w:p>
          <w:p w:rsidR="00907AC0" w:rsidRDefault="00907AC0" w:rsidP="00D21D05">
            <w:pPr>
              <w:spacing w:after="0" w:line="240" w:lineRule="auto"/>
              <w:ind w:firstLine="900"/>
              <w:jc w:val="both"/>
              <w:rPr>
                <w:rFonts w:ascii="Times New Roman" w:hAnsi="Times New Roman" w:cs="Times New Roman"/>
                <w:shd w:val="clear" w:color="auto" w:fill="FFFFFF"/>
              </w:rPr>
            </w:pPr>
          </w:p>
          <w:p w:rsidR="00907AC0" w:rsidRPr="00774DDB" w:rsidRDefault="00907AC0" w:rsidP="00D21D05">
            <w:pPr>
              <w:spacing w:after="0" w:line="240" w:lineRule="auto"/>
              <w:ind w:firstLine="900"/>
              <w:jc w:val="both"/>
              <w:rPr>
                <w:rFonts w:ascii="Times New Roman" w:hAnsi="Times New Roman" w:cs="Times New Roman"/>
                <w:shd w:val="clear" w:color="auto" w:fill="FFFFFF"/>
              </w:rPr>
            </w:pPr>
            <w:r w:rsidRPr="00907AC0">
              <w:rPr>
                <w:rFonts w:ascii="Times New Roman" w:hAnsi="Times New Roman" w:cs="Times New Roman"/>
                <w:shd w:val="clear" w:color="auto" w:fill="FFFFFF"/>
              </w:rPr>
              <w:lastRenderedPageBreak/>
              <w:t>Съгласно чл. 25, ал. 2 от Закона за управление на средствата от европейските структурни и инвестиционни фондове (ЗУСЕСИФ) не могат да участват в процедурата и БФП не се предоставя на лица, за които са налице обстоятелства за отстраняване от участие в процедура за възлагане на обществена поръчка съгласно чл. 54 от Зaкона за обществени поръчки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Доколкото в представената декларация не е зачертано невярното обстоятелство, то не би могло да се установи, дали кандидатът не попадат в някоя от категориите, посочени в чл. 25, ал. 2 от ЗУСЕСИФ.</w:t>
            </w:r>
          </w:p>
          <w:p w:rsidR="00A75242" w:rsidRPr="00774DDB" w:rsidRDefault="00A75242" w:rsidP="00D21D05">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 xml:space="preserve">2. Не е представен документ по т. 24.16 от раздел 24 на насоки за кандидатстване - при режим „непомощ“, попълнена от кандидата Декларация по образец, съгласно Приложение № 1.6. от условията за кандидатстване за липса на обстоятелства за предприятие в затруднено положение – в оригинал. </w:t>
            </w:r>
          </w:p>
          <w:p w:rsidR="00A75242" w:rsidRPr="00774DDB" w:rsidRDefault="00A75242" w:rsidP="00D21D05">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Съгласно чл. 3, параграф 3, б. „г“ от Регламент (ЕС) № 1301/2013 на Европейския парламент и на Съвета от 17 декември 2013 г.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(Регламент (ЕС) № 1301/2013), ЕФРР не предоставя подкрепа за предприятия в затруднено положение по смисъла на законодателството в областта на държавните помощи. Доколкото кандидатът не е представил декларация (Приложение № 1.6.) за липсата на обстоятелството, че не представлява предприятие в затруднено положение и доколкото т.</w:t>
            </w:r>
            <w:r w:rsidR="00EC726A">
              <w:rPr>
                <w:rFonts w:ascii="Times New Roman" w:hAnsi="Times New Roman" w:cs="Times New Roman"/>
                <w:shd w:val="clear" w:color="auto" w:fill="FFFFFF"/>
              </w:rPr>
              <w:t xml:space="preserve"> </w:t>
            </w:r>
            <w:r w:rsidRPr="00774DDB">
              <w:rPr>
                <w:rFonts w:ascii="Times New Roman" w:hAnsi="Times New Roman" w:cs="Times New Roman"/>
                <w:shd w:val="clear" w:color="auto" w:fill="FFFFFF"/>
              </w:rPr>
              <w:t>6 от раздел 11 на насоките за кандидатстване изрично посочва, че БФП не се предоставя на кандидат, който представлява предприятие в затруднено положение по смисъла на законодателството за държавни помощи, то следва, че проектното предложение не доказва съответствие с заложените критерии за допустимост.</w:t>
            </w:r>
          </w:p>
          <w:p w:rsidR="00A75242" w:rsidRPr="00774DDB" w:rsidRDefault="00A75242" w:rsidP="00D21D05">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 xml:space="preserve">3. Не е представен документ по т. 24.18 от раздел 24 на насоките за кандидатстване - проект на изменение на счетоводната политика и индивидуален сметкоплан към нея, с включени обособени счетоводни сметки, специално открити за проекта, както и разработени правила към счетоводната политика, </w:t>
            </w:r>
            <w:r w:rsidRPr="00774DDB">
              <w:rPr>
                <w:rFonts w:ascii="Times New Roman" w:hAnsi="Times New Roman" w:cs="Times New Roman"/>
                <w:shd w:val="clear" w:color="auto" w:fill="FFFFFF"/>
              </w:rPr>
              <w:lastRenderedPageBreak/>
              <w:t>уреждащи реда по който ще се отчитат приходите и разходите.</w:t>
            </w:r>
          </w:p>
          <w:p w:rsidR="00A75242" w:rsidRDefault="00A75242" w:rsidP="009F598B">
            <w:pPr>
              <w:spacing w:after="0" w:line="240" w:lineRule="auto"/>
              <w:ind w:firstLine="739"/>
              <w:jc w:val="both"/>
              <w:rPr>
                <w:rFonts w:ascii="Times New Roman" w:hAnsi="Times New Roman" w:cs="Times New Roman"/>
                <w:shd w:val="clear" w:color="auto" w:fill="FFFFFF"/>
              </w:rPr>
            </w:pPr>
            <w:r w:rsidRPr="00774DDB">
              <w:rPr>
                <w:rFonts w:ascii="Times New Roman" w:hAnsi="Times New Roman" w:cs="Times New Roman"/>
                <w:shd w:val="clear" w:color="auto" w:fill="FFFFFF"/>
              </w:rPr>
              <w:t xml:space="preserve">4. В представения Анализ за остойностяването на дейностите - документ по т. 24.10 от насоките за кандидатстване  по отношение на всички дейности по проекта обосноваването на разходите, не е доказано, не е ясно въз основа на какви документи, други анализи или проучвания са остойностени дейностите и/или каква информация/ минимални технически и/или функционални характеристики данни/ показатели/ оферти/ извлечение от каталог на производители/доставчици, информация за вече сключени договори със сходни параметри и предмет, пазарни консултации по смисъла на ЗОП, пазарни проучвания и/или проучване в интернет са ползвани при остойностяването и др., което противоречи на изискванията на раздел 14.6. от условията за кандидатстване. </w:t>
            </w:r>
          </w:p>
          <w:p w:rsidR="001860DF" w:rsidRPr="001860DF" w:rsidRDefault="001860DF" w:rsidP="009F598B">
            <w:pPr>
              <w:spacing w:after="0" w:line="240" w:lineRule="auto"/>
              <w:ind w:firstLine="739"/>
              <w:jc w:val="both"/>
              <w:rPr>
                <w:rFonts w:ascii="Times New Roman" w:hAnsi="Times New Roman" w:cs="Times New Roman"/>
                <w:shd w:val="clear" w:color="auto" w:fill="FFFFFF"/>
                <w:lang w:val="en-US"/>
              </w:rPr>
            </w:pPr>
            <w:r w:rsidRPr="001860DF">
              <w:rPr>
                <w:rFonts w:ascii="Times New Roman" w:hAnsi="Times New Roman" w:cs="Times New Roman"/>
                <w:shd w:val="clear" w:color="auto" w:fill="FFFFFF"/>
              </w:rPr>
              <w:t>Съгласно принципните действия посочени в поле "източник на информация" по критерий 2 за оценка на административното съответствие и допустимостта от ОЛ, в случай, че документите не бъдат представени в определения за това срок, проектното предложение ще бъде отхвърлено. Следва да се отбележи, че липсата на документите по чл. 24.18 не дават увереност на оценителната комисия, че кандидатът ще изпълни задължението си по чл. 24 от Условията за изпълнение на одобрения проект по настоящата процедура, а именно да осчетоводява надлежно извършените разходи в специално обособена аналитичност в счетоводна система и да осигурява достъп до счетоводната система за проверка от националните и европейските контролни и одитни органи, както и че разходи в проекта са в съответствие с чл. 57, ал. 1, т.5 от ЗУСЕСИФ</w:t>
            </w:r>
            <w:r>
              <w:rPr>
                <w:rFonts w:ascii="Times New Roman" w:hAnsi="Times New Roman" w:cs="Times New Roman"/>
                <w:shd w:val="clear" w:color="auto" w:fill="FFFFFF"/>
                <w:lang w:val="en-US"/>
              </w:rPr>
              <w:t>.</w:t>
            </w:r>
          </w:p>
          <w:p w:rsidR="00A75242" w:rsidRPr="00774DDB" w:rsidRDefault="00A75242" w:rsidP="00D21D05">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 xml:space="preserve">Представената в Анализа информация не обосновава реалистичност на предвидените разходи, дотолкова доколкото към анализа не са приложени документи и/или проучвания и/или консултации и/или др. информация въз основа на които са остойностени дейностите по проекта. Съгласно изискванията на раздел 14.6 от насоките за кандидатстване, с оглед определяне на реалистичността на предвидените разходи, кандидатът следва да приложи към формуляра за кандидатстване в ИСУН 2020 анализ относно остойностяването на </w:t>
            </w:r>
            <w:r w:rsidRPr="00774DDB">
              <w:rPr>
                <w:rFonts w:ascii="Times New Roman" w:hAnsi="Times New Roman" w:cs="Times New Roman"/>
                <w:shd w:val="clear" w:color="auto" w:fill="FFFFFF"/>
              </w:rPr>
              <w:lastRenderedPageBreak/>
              <w:t xml:space="preserve">дейностите, включени в проектното предложение. За дейностите по организация и управление, както и тези по информация и комуникация следва да бъде представен анализ на остойностяването единствено в случаите, в които същите се предоставят под формата по чл. 55, ал. 1, т. 1 от ЗУСЕСИФ. В анализа се посочва въз основа на какви документи, други анализи или проучвания са остойностени дейностите и/или каква информация/ минимални технически и/или функционални характеристики данни/ показатели/ оферти/ извлечение от каталог на производители/доставчици, информация за вече сключени договори със сходни параметри и предмет, пазарни консултации по смисъла на ЗОП, пазарни проучвания и/или проучване в интернет са ползвани при остойностяването и др. При позоваване на оферти, се прилагат самите оферти (минимум две), при позоваване на извлечение от каталог на производители/доставчици се прилагат извлеченията от каталога или се посочват съответните линкове към продукта. При възможност се представя детайлна разбивка на остойностяването по количества и единични цени, както и обосновка за размера на единичните цени и за съответствието им с пазарните цени към датата на подаване на проектното предложение. Тази детайлна разбивка следва да съответства на формираната обща стойност на разходите по дейностите в бюджета на проекта, като се следва последователността, която е посочена в т. 7 „План за изпълнение/Дейности по проекта“ от формуляра за кандидатстване“, вкл. да разясни какви документи и/или проучвания и/или консултации и/или др. информация е ползвал, при остойностяването дейностите по проекта, респективно изготвянето на анализа на остойностяването. </w:t>
            </w:r>
          </w:p>
          <w:p w:rsidR="00A75242" w:rsidRPr="00774DDB" w:rsidRDefault="00A75242" w:rsidP="00D21D05">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Липсата на горепосочената информация и документи не обосновава реалистичността на предвидените в проекта разходи и не дава увереност на оценителната комисия, че заложените разходи не са прекомерни за такъв вид дейности и същите ще се разходват в съответствие с принципите за ефективност и ефикасност при разходването на средства от ЕС.</w:t>
            </w:r>
          </w:p>
          <w:p w:rsidR="00A75242" w:rsidRPr="00774DDB" w:rsidRDefault="00A75242" w:rsidP="00D21D05">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 xml:space="preserve">5. Проектното предложение предвижда въвеждане на система за разделно събиране на отпадъците в подземни контейнери на територията на гр. Сопот. Oт представената информация в проектното предложение не може </w:t>
            </w:r>
            <w:r w:rsidRPr="00774DDB">
              <w:rPr>
                <w:rFonts w:ascii="Times New Roman" w:hAnsi="Times New Roman" w:cs="Times New Roman"/>
                <w:shd w:val="clear" w:color="auto" w:fill="FFFFFF"/>
              </w:rPr>
              <w:lastRenderedPageBreak/>
              <w:t xml:space="preserve">категорично да се определи дали включените дейности са в съответствие с целите на процедурата и дали включват третиране само на битови отпадъци или са включените и отпадъци, които отговарят на определението за масово разпространени отпадъци, тъй като никъде в ПП не са посочени кодовете на отпадъците, обект на проектното предложение, съгласно Наредба № 2 от 23.07.2014 г. за класификация на отпадъците, както и дали и как дейностите включени в ПП се отнасят до: предотвратяване на образуването им и/или за подготовка за повторна употреба, и/или за рециклирането им, като въз основа на всичко посочено не може да се оцени дали включените дейности в ПП са логически свързани и са допустими, съгласно изискванията на раздел </w:t>
            </w:r>
            <w:r w:rsidR="00E33F61">
              <w:rPr>
                <w:rFonts w:ascii="Times New Roman" w:hAnsi="Times New Roman" w:cs="Times New Roman"/>
                <w:shd w:val="clear" w:color="auto" w:fill="FFFFFF"/>
                <w:lang w:val="en-US"/>
              </w:rPr>
              <w:t xml:space="preserve">6 </w:t>
            </w:r>
            <w:r w:rsidR="00E33F61">
              <w:rPr>
                <w:rFonts w:ascii="Times New Roman" w:hAnsi="Times New Roman" w:cs="Times New Roman"/>
                <w:shd w:val="clear" w:color="auto" w:fill="FFFFFF"/>
              </w:rPr>
              <w:t xml:space="preserve">и </w:t>
            </w:r>
            <w:r w:rsidRPr="00774DDB">
              <w:rPr>
                <w:rFonts w:ascii="Times New Roman" w:hAnsi="Times New Roman" w:cs="Times New Roman"/>
                <w:shd w:val="clear" w:color="auto" w:fill="FFFFFF"/>
              </w:rPr>
              <w:t>13 от насоките за кандидатстване.</w:t>
            </w:r>
          </w:p>
          <w:p w:rsidR="00A75242" w:rsidRPr="00774DDB" w:rsidRDefault="00A75242" w:rsidP="00D21D05">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 xml:space="preserve">Под </w:t>
            </w:r>
            <w:r w:rsidRPr="00907AC0">
              <w:rPr>
                <w:rFonts w:ascii="Times New Roman" w:hAnsi="Times New Roman" w:cs="Times New Roman"/>
                <w:shd w:val="clear" w:color="auto" w:fill="FFFFFF"/>
              </w:rPr>
              <w:t>„битови отпадъци“</w:t>
            </w:r>
            <w:r w:rsidRPr="00774DDB">
              <w:rPr>
                <w:rFonts w:ascii="Times New Roman" w:hAnsi="Times New Roman" w:cs="Times New Roman"/>
                <w:shd w:val="clear" w:color="auto" w:fill="FFFFFF"/>
              </w:rPr>
              <w:t xml:space="preserve"> следва да се разбират „отпадъци от домакинствата“ (отпадъци, образувани от домакинствата) и „подобни на отпадъците от домакинствата“ (т. 4 във връзка с т. 18 и т. 26 на § 1 от Допълнителните разпоредби (ДР) на ЗУО) по кодове, съгласно Приложение ІІ на Решение на Комисията от 18.11.2011 г. за установяване на правила и изчислителни методи за проверка на съответствието с целите, зададени в член 11, параграф 2 от Директива 2008/98/ЕО на Европейския парламент и на Съвета (нотифицирано под номер C(2011) 8165) (2011/753/ЕС).</w:t>
            </w:r>
          </w:p>
          <w:p w:rsidR="00A75242" w:rsidRPr="00907AC0" w:rsidRDefault="00A75242" w:rsidP="00D21D05">
            <w:pPr>
              <w:pStyle w:val="HTMLPreformatted"/>
              <w:shd w:val="clear" w:color="auto" w:fill="FFFFFF"/>
              <w:jc w:val="both"/>
              <w:rPr>
                <w:rFonts w:ascii="Times New Roman" w:eastAsia="Calibri" w:hAnsi="Times New Roman" w:cs="Times New Roman"/>
                <w:sz w:val="22"/>
                <w:szCs w:val="22"/>
                <w:shd w:val="clear" w:color="auto" w:fill="FFFFFF"/>
                <w:lang w:eastAsia="en-US"/>
              </w:rPr>
            </w:pPr>
            <w:r w:rsidRPr="00907AC0">
              <w:rPr>
                <w:rFonts w:ascii="Times New Roman" w:eastAsia="Calibri" w:hAnsi="Times New Roman" w:cs="Times New Roman"/>
                <w:sz w:val="22"/>
                <w:szCs w:val="22"/>
                <w:shd w:val="clear" w:color="auto" w:fill="FFFFFF"/>
                <w:lang w:eastAsia="en-US"/>
              </w:rPr>
              <w:tab/>
              <w:t>Съгласно националното законодателство разделното събиране при източника е ангажимент на кмета на общината (за рециклируемите, вкл. биоразградимите отпадъци, различни от схемата отговорност на производителя) и организациите по оползотворяване. За организиране системите за разделно събиране на масово разпространени отпадъци (МРО) се събират продуктови такси, с които се финансират тези дейности. Предвид това, по ОПОС 2014-2020 г. не се финансират мерки, за осъществяването на които се ползват средства от продуктови такси.</w:t>
            </w:r>
          </w:p>
          <w:p w:rsidR="00A75242" w:rsidRPr="00F14CCC" w:rsidRDefault="00A75242" w:rsidP="00D21D05">
            <w:pPr>
              <w:spacing w:after="0" w:line="240" w:lineRule="auto"/>
              <w:ind w:firstLine="900"/>
              <w:jc w:val="both"/>
              <w:rPr>
                <w:rFonts w:ascii="Times New Roman" w:hAnsi="Times New Roman" w:cs="Times New Roman"/>
                <w:shd w:val="clear" w:color="auto" w:fill="FFFFFF"/>
                <w:lang w:val="en-US"/>
              </w:rPr>
            </w:pPr>
            <w:r w:rsidRPr="00774DDB">
              <w:rPr>
                <w:rFonts w:ascii="Times New Roman" w:hAnsi="Times New Roman" w:cs="Times New Roman"/>
                <w:shd w:val="clear" w:color="auto" w:fill="FFFFFF"/>
              </w:rPr>
              <w:t xml:space="preserve">6. В раздел 8 „Индикатори“ от Формуляра за кандидатстване </w:t>
            </w:r>
            <w:r w:rsidRPr="00907AC0">
              <w:rPr>
                <w:rFonts w:ascii="Times New Roman" w:hAnsi="Times New Roman" w:cs="Times New Roman"/>
                <w:shd w:val="clear" w:color="auto" w:fill="FFFFFF"/>
              </w:rPr>
              <w:t>(</w:t>
            </w:r>
            <w:r w:rsidRPr="00774DDB">
              <w:rPr>
                <w:rFonts w:ascii="Times New Roman" w:hAnsi="Times New Roman" w:cs="Times New Roman"/>
                <w:shd w:val="clear" w:color="auto" w:fill="FFFFFF"/>
              </w:rPr>
              <w:t>ФК</w:t>
            </w:r>
            <w:r w:rsidRPr="00907AC0">
              <w:rPr>
                <w:rFonts w:ascii="Times New Roman" w:hAnsi="Times New Roman" w:cs="Times New Roman"/>
                <w:shd w:val="clear" w:color="auto" w:fill="FFFFFF"/>
              </w:rPr>
              <w:t>)</w:t>
            </w:r>
            <w:r w:rsidRPr="00774DDB">
              <w:rPr>
                <w:rFonts w:ascii="Times New Roman" w:hAnsi="Times New Roman" w:cs="Times New Roman"/>
                <w:shd w:val="clear" w:color="auto" w:fill="FFFFFF"/>
              </w:rPr>
              <w:t xml:space="preserve"> не е включен задължителен индикатор по т. 4 от Раздел 7 на насоките за кандидатстване - "Лица, които пряко да бъдат обхванати от резултатите от демонстрационните мерки".</w:t>
            </w:r>
            <w:r w:rsidR="00EC531C">
              <w:rPr>
                <w:rFonts w:ascii="Times New Roman" w:hAnsi="Times New Roman" w:cs="Times New Roman"/>
                <w:shd w:val="clear" w:color="auto" w:fill="FFFFFF"/>
                <w:lang w:val="en-US"/>
              </w:rPr>
              <w:t xml:space="preserve"> </w:t>
            </w:r>
            <w:r w:rsidR="00EC531C" w:rsidRPr="00EC531C">
              <w:rPr>
                <w:rFonts w:ascii="Times New Roman" w:hAnsi="Times New Roman" w:cs="Times New Roman"/>
                <w:shd w:val="clear" w:color="auto" w:fill="FFFFFF"/>
              </w:rPr>
              <w:t xml:space="preserve">Доколкото постигането на целите на процедурата се </w:t>
            </w:r>
            <w:r w:rsidR="00EC531C" w:rsidRPr="00EC531C">
              <w:rPr>
                <w:rFonts w:ascii="Times New Roman" w:hAnsi="Times New Roman" w:cs="Times New Roman"/>
                <w:shd w:val="clear" w:color="auto" w:fill="FFFFFF"/>
              </w:rPr>
              <w:lastRenderedPageBreak/>
              <w:t>измерва със заложените в нея индикатори и доколкото в проектното предложение не е заложен един от задължителните индикатори за изпълнение, то евентуалното финансиране и реализиране на проектното предложение няма да допринесе за постигане целите на процедурата и като цяло на оперативна програма „Околна среда 2014</w:t>
            </w:r>
            <w:r w:rsidR="002769FE">
              <w:rPr>
                <w:rFonts w:ascii="Times New Roman" w:hAnsi="Times New Roman" w:cs="Times New Roman"/>
                <w:shd w:val="clear" w:color="auto" w:fill="FFFFFF"/>
                <w:lang w:val="en-US"/>
              </w:rPr>
              <w:t xml:space="preserve"> </w:t>
            </w:r>
            <w:r w:rsidR="00EC531C" w:rsidRPr="00EC531C">
              <w:rPr>
                <w:rFonts w:ascii="Times New Roman" w:hAnsi="Times New Roman" w:cs="Times New Roman"/>
                <w:shd w:val="clear" w:color="auto" w:fill="FFFFFF"/>
              </w:rPr>
              <w:t>-</w:t>
            </w:r>
            <w:r w:rsidR="002769FE">
              <w:rPr>
                <w:rFonts w:ascii="Times New Roman" w:hAnsi="Times New Roman" w:cs="Times New Roman"/>
                <w:shd w:val="clear" w:color="auto" w:fill="FFFFFF"/>
                <w:lang w:val="en-US"/>
              </w:rPr>
              <w:t xml:space="preserve"> </w:t>
            </w:r>
            <w:r w:rsidR="00EC531C" w:rsidRPr="00EC531C">
              <w:rPr>
                <w:rFonts w:ascii="Times New Roman" w:hAnsi="Times New Roman" w:cs="Times New Roman"/>
                <w:shd w:val="clear" w:color="auto" w:fill="FFFFFF"/>
              </w:rPr>
              <w:t>2020 г.“</w:t>
            </w:r>
            <w:r w:rsidR="00F14CCC">
              <w:rPr>
                <w:rFonts w:ascii="Times New Roman" w:hAnsi="Times New Roman" w:cs="Times New Roman"/>
                <w:shd w:val="clear" w:color="auto" w:fill="FFFFFF"/>
                <w:lang w:val="en-US"/>
              </w:rPr>
              <w:t xml:space="preserve"> </w:t>
            </w:r>
          </w:p>
          <w:p w:rsidR="00A75242" w:rsidRPr="00774DDB" w:rsidRDefault="00A75242" w:rsidP="00D21D05">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 xml:space="preserve">7. Кандидатът не е посочил в т. 11 от ФК, че ще спазва следните хоризонтални принципи, съгласно раздел 17 от условията за кандидатстване: </w:t>
            </w:r>
          </w:p>
          <w:p w:rsidR="00A75242" w:rsidRPr="00774DDB" w:rsidRDefault="00A75242" w:rsidP="00D21D05">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 ако е приложимо, при възлагане изпълнението на дейностите по проекта по реда на ЗОП, принципите, посочени в този закон, в допълнение към горните ( свободно движение на стоки, свобода на установяване и свобода на предоставяне на услуги и взаимно признаване);</w:t>
            </w:r>
          </w:p>
          <w:p w:rsidR="00A75242" w:rsidRPr="00774DDB" w:rsidRDefault="00A75242" w:rsidP="00D21D05">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 по възможност, възлагане на зелена/и обществена/и поръчка/и, например чрез използването на рециклирана хартия и електронни носители на информация, - принос към адаптация към изменението на климата.</w:t>
            </w:r>
          </w:p>
          <w:p w:rsidR="00A75242" w:rsidRPr="00EC726A" w:rsidRDefault="00A75242" w:rsidP="00D21D05">
            <w:pPr>
              <w:pStyle w:val="ListParagraph"/>
              <w:tabs>
                <w:tab w:val="left" w:pos="142"/>
                <w:tab w:val="left" w:pos="284"/>
                <w:tab w:val="left" w:pos="709"/>
                <w:tab w:val="left" w:pos="9356"/>
              </w:tabs>
              <w:spacing w:after="0" w:line="240" w:lineRule="auto"/>
              <w:ind w:left="0" w:firstLine="900"/>
              <w:jc w:val="both"/>
              <w:rPr>
                <w:rFonts w:ascii="Times New Roman" w:hAnsi="Times New Roman" w:cs="Times New Roman"/>
                <w:shd w:val="clear" w:color="auto" w:fill="FFFFFF"/>
              </w:rPr>
            </w:pPr>
            <w:r w:rsidRPr="00907AC0">
              <w:rPr>
                <w:rFonts w:ascii="Times New Roman" w:hAnsi="Times New Roman" w:cs="Times New Roman"/>
                <w:shd w:val="clear" w:color="auto" w:fill="FFFFFF"/>
              </w:rPr>
              <w:t xml:space="preserve">На основание чл. 18, ал. 2 от  ПМС 162/ 2016 г. и принципните действия, посочени в Приложение №7 "Детайлен оценителен лист за оценка на проектни предложения по процедура „Изпълнение на демонстрационни проекти в областта на управлението на отпадъците“ след извършения първоначален преглед на проектното предложение на кандидата с комуникация на  09.12.2019 г. е изпратено Уведомление на основание чл. 34, ал. 2 от Закона за управление на средствата от европейските структурни и инвестиционни фондове (ЗУСЕСИФ) за </w:t>
            </w:r>
            <w:r w:rsidRPr="00EC726A">
              <w:rPr>
                <w:rFonts w:ascii="Times New Roman" w:hAnsi="Times New Roman" w:cs="Times New Roman"/>
                <w:shd w:val="clear" w:color="auto" w:fill="FFFFFF"/>
              </w:rPr>
              <w:t xml:space="preserve">установени нередовности, като е представена информация, че същите следва да се отстранят в посочения срок и възможността за това е само един път. </w:t>
            </w:r>
          </w:p>
          <w:p w:rsidR="00A75242" w:rsidRDefault="00A75242" w:rsidP="004D5852">
            <w:pPr>
              <w:spacing w:after="0" w:line="240" w:lineRule="auto"/>
              <w:ind w:firstLine="881"/>
              <w:jc w:val="both"/>
              <w:rPr>
                <w:rFonts w:ascii="Times New Roman" w:hAnsi="Times New Roman" w:cs="Times New Roman"/>
                <w:shd w:val="clear" w:color="auto" w:fill="FFFFFF"/>
              </w:rPr>
            </w:pPr>
            <w:r w:rsidRPr="00EC726A">
              <w:rPr>
                <w:rFonts w:ascii="Times New Roman" w:hAnsi="Times New Roman" w:cs="Times New Roman"/>
                <w:shd w:val="clear" w:color="auto" w:fill="FFFFFF"/>
              </w:rPr>
              <w:t>Кандидатът не е представил отговор в посочения срок, поради което констатираните нередовности не са отстранени, което от своя страна води до неизпълнение на изискванията на следните критерии №№ 2, 3, 6, 7, 9, 12 и 14 от което следва, че ПП трябва да бъде отхвърлено</w:t>
            </w:r>
            <w:r w:rsidRPr="00774DDB">
              <w:rPr>
                <w:rFonts w:ascii="Times New Roman" w:hAnsi="Times New Roman" w:cs="Times New Roman"/>
                <w:shd w:val="clear" w:color="auto" w:fill="FFFFFF"/>
              </w:rPr>
              <w:t>.</w:t>
            </w:r>
          </w:p>
          <w:p w:rsidR="003D3D64" w:rsidRPr="00E3046F" w:rsidRDefault="003D3D64" w:rsidP="00D21D05">
            <w:pPr>
              <w:spacing w:after="0" w:line="240" w:lineRule="auto"/>
              <w:jc w:val="both"/>
              <w:rPr>
                <w:rFonts w:ascii="Times New Roman" w:hAnsi="Times New Roman" w:cs="Times New Roman"/>
                <w:sz w:val="6"/>
                <w:szCs w:val="6"/>
                <w:shd w:val="clear" w:color="auto" w:fill="FFFFFF"/>
              </w:rPr>
            </w:pPr>
          </w:p>
        </w:tc>
      </w:tr>
      <w:tr w:rsidR="00A75242" w:rsidRPr="004A6199" w:rsidTr="0054660E">
        <w:tc>
          <w:tcPr>
            <w:tcW w:w="491" w:type="dxa"/>
          </w:tcPr>
          <w:p w:rsidR="00A75242" w:rsidRPr="00774DDB" w:rsidRDefault="00A75242" w:rsidP="004A6199">
            <w:pPr>
              <w:spacing w:after="0" w:line="240" w:lineRule="auto"/>
              <w:jc w:val="center"/>
              <w:rPr>
                <w:rFonts w:ascii="Times New Roman" w:hAnsi="Times New Roman" w:cs="Times New Roman"/>
              </w:rPr>
            </w:pPr>
          </w:p>
          <w:p w:rsidR="00A75242" w:rsidRPr="00774DDB" w:rsidRDefault="00A75242" w:rsidP="004A6199">
            <w:pPr>
              <w:spacing w:after="0" w:line="240" w:lineRule="auto"/>
              <w:jc w:val="center"/>
              <w:rPr>
                <w:rFonts w:ascii="Times New Roman" w:hAnsi="Times New Roman" w:cs="Times New Roman"/>
              </w:rPr>
            </w:pPr>
            <w:r w:rsidRPr="00774DDB">
              <w:rPr>
                <w:rFonts w:ascii="Times New Roman" w:hAnsi="Times New Roman" w:cs="Times New Roman"/>
              </w:rPr>
              <w:t>16.</w:t>
            </w:r>
          </w:p>
        </w:tc>
        <w:tc>
          <w:tcPr>
            <w:tcW w:w="2677" w:type="dxa"/>
          </w:tcPr>
          <w:p w:rsidR="00A75242" w:rsidRPr="00774DDB" w:rsidRDefault="00A75242" w:rsidP="004A6199">
            <w:pPr>
              <w:widowControl w:val="0"/>
              <w:tabs>
                <w:tab w:val="left" w:pos="1365"/>
              </w:tabs>
              <w:autoSpaceDE w:val="0"/>
              <w:autoSpaceDN w:val="0"/>
              <w:adjustRightInd w:val="0"/>
              <w:spacing w:after="120" w:line="240" w:lineRule="auto"/>
              <w:jc w:val="both"/>
              <w:rPr>
                <w:rFonts w:ascii="Times New Roman" w:hAnsi="Times New Roman" w:cs="Times New Roman"/>
                <w:sz w:val="12"/>
                <w:szCs w:val="12"/>
              </w:rPr>
            </w:pPr>
          </w:p>
          <w:p w:rsidR="00A75242" w:rsidRPr="00774DDB" w:rsidRDefault="00A75242" w:rsidP="00DF1C7B">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774DDB">
              <w:rPr>
                <w:rFonts w:ascii="Times New Roman" w:hAnsi="Times New Roman" w:cs="Times New Roman"/>
              </w:rPr>
              <w:t>BG16M1OP002-2.009-0066</w:t>
            </w:r>
          </w:p>
        </w:tc>
        <w:tc>
          <w:tcPr>
            <w:tcW w:w="1800" w:type="dxa"/>
          </w:tcPr>
          <w:p w:rsidR="00A75242" w:rsidRPr="00774DDB" w:rsidRDefault="00A75242" w:rsidP="004A6199">
            <w:pPr>
              <w:spacing w:after="0" w:line="240" w:lineRule="auto"/>
              <w:jc w:val="center"/>
              <w:rPr>
                <w:rFonts w:ascii="Times New Roman" w:hAnsi="Times New Roman" w:cs="Times New Roman"/>
                <w:color w:val="333333"/>
                <w:sz w:val="10"/>
                <w:szCs w:val="10"/>
              </w:rPr>
            </w:pPr>
          </w:p>
          <w:p w:rsidR="00A75242" w:rsidRPr="00774DDB" w:rsidRDefault="00A75242" w:rsidP="004A6199">
            <w:pPr>
              <w:spacing w:after="0" w:line="240" w:lineRule="auto"/>
              <w:jc w:val="center"/>
              <w:rPr>
                <w:rFonts w:ascii="Times New Roman" w:hAnsi="Times New Roman" w:cs="Times New Roman"/>
              </w:rPr>
            </w:pPr>
            <w:r w:rsidRPr="00774DDB">
              <w:rPr>
                <w:rFonts w:ascii="Times New Roman" w:hAnsi="Times New Roman" w:cs="Times New Roman"/>
              </w:rPr>
              <w:t>Община Генерал Тошево</w:t>
            </w:r>
          </w:p>
        </w:tc>
        <w:tc>
          <w:tcPr>
            <w:tcW w:w="2340" w:type="dxa"/>
          </w:tcPr>
          <w:p w:rsidR="00A75242" w:rsidRPr="00774DDB" w:rsidRDefault="00A75242" w:rsidP="004A6199">
            <w:pPr>
              <w:spacing w:after="0" w:line="240" w:lineRule="auto"/>
              <w:jc w:val="center"/>
              <w:rPr>
                <w:rFonts w:ascii="Times New Roman" w:hAnsi="Times New Roman" w:cs="Times New Roman"/>
                <w:sz w:val="10"/>
                <w:szCs w:val="10"/>
              </w:rPr>
            </w:pPr>
          </w:p>
          <w:p w:rsidR="00A75242"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 xml:space="preserve">„Увеличаване на </w:t>
            </w: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 xml:space="preserve">количествата предотвратени и </w:t>
            </w:r>
            <w:r w:rsidRPr="004A6199">
              <w:rPr>
                <w:rFonts w:ascii="Times New Roman" w:hAnsi="Times New Roman" w:cs="Times New Roman"/>
              </w:rPr>
              <w:lastRenderedPageBreak/>
              <w:t>рециклирани отпадъци чрез определяне на таксата за битови отпадъци на база количеството на образуваните отпадъци в пилотен квартал на община Генерал Тошево“</w:t>
            </w:r>
          </w:p>
        </w:tc>
        <w:tc>
          <w:tcPr>
            <w:tcW w:w="7920" w:type="dxa"/>
          </w:tcPr>
          <w:p w:rsidR="00A75242" w:rsidRPr="00774DDB" w:rsidRDefault="00A75242" w:rsidP="00E3046F">
            <w:pPr>
              <w:spacing w:after="0" w:line="240" w:lineRule="auto"/>
              <w:ind w:firstLine="881"/>
              <w:jc w:val="both"/>
              <w:rPr>
                <w:rFonts w:ascii="Times New Roman" w:hAnsi="Times New Roman" w:cs="Times New Roman"/>
                <w:shd w:val="clear" w:color="auto" w:fill="FFFFFF"/>
              </w:rPr>
            </w:pPr>
            <w:r w:rsidRPr="00774DDB">
              <w:rPr>
                <w:rFonts w:ascii="Times New Roman" w:hAnsi="Times New Roman" w:cs="Times New Roman"/>
                <w:shd w:val="clear" w:color="auto" w:fill="FFFFFF"/>
              </w:rPr>
              <w:lastRenderedPageBreak/>
              <w:t>Проектното предложение не отговаря на всички критерии за административно съответствие и допустимост, тъй като е установено следното:</w:t>
            </w:r>
          </w:p>
          <w:p w:rsidR="00A75242" w:rsidRPr="00774DDB" w:rsidRDefault="00A75242" w:rsidP="00774DDB">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 xml:space="preserve">1. В т. 1 „Основни данни“ от Формуляра за кандидатстване </w:t>
            </w:r>
            <w:r w:rsidRPr="00774DDB">
              <w:rPr>
                <w:rFonts w:ascii="Times New Roman" w:hAnsi="Times New Roman" w:cs="Times New Roman"/>
                <w:shd w:val="clear" w:color="auto" w:fill="FFFFFF"/>
                <w:lang w:val="ru-RU"/>
              </w:rPr>
              <w:t>(</w:t>
            </w:r>
            <w:r w:rsidRPr="00774DDB">
              <w:rPr>
                <w:rFonts w:ascii="Times New Roman" w:hAnsi="Times New Roman" w:cs="Times New Roman"/>
                <w:shd w:val="clear" w:color="auto" w:fill="FFFFFF"/>
              </w:rPr>
              <w:t>ФК</w:t>
            </w:r>
            <w:r w:rsidRPr="00774DDB">
              <w:rPr>
                <w:rFonts w:ascii="Times New Roman" w:hAnsi="Times New Roman" w:cs="Times New Roman"/>
                <w:shd w:val="clear" w:color="auto" w:fill="FFFFFF"/>
                <w:lang w:val="ru-RU"/>
              </w:rPr>
              <w:t xml:space="preserve">) </w:t>
            </w:r>
            <w:r w:rsidRPr="00774DDB">
              <w:rPr>
                <w:rFonts w:ascii="Times New Roman" w:hAnsi="Times New Roman" w:cs="Times New Roman"/>
                <w:shd w:val="clear" w:color="auto" w:fill="FFFFFF"/>
              </w:rPr>
              <w:t xml:space="preserve">ДДС </w:t>
            </w:r>
            <w:r w:rsidRPr="00774DDB">
              <w:rPr>
                <w:rFonts w:ascii="Times New Roman" w:hAnsi="Times New Roman" w:cs="Times New Roman"/>
                <w:shd w:val="clear" w:color="auto" w:fill="FFFFFF"/>
              </w:rPr>
              <w:lastRenderedPageBreak/>
              <w:t>по проекта е посочен, като недопустим разход и същия отсъства от т. 5 „Бюджет“ от ФК в ИСУН 2020, въпреки, че следва да бъде посочен в раздел VIII „Недопустими разходи“.</w:t>
            </w:r>
          </w:p>
          <w:p w:rsidR="00A75242" w:rsidRPr="00774DDB" w:rsidRDefault="00A75242" w:rsidP="00774DDB">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Съгласно раздел 24 на насоките за кандидатстване - Списък на документите, които се подават на етап кандидатстване“, т. 24.9 „</w:t>
            </w:r>
            <w:r w:rsidRPr="00774DDB">
              <w:rPr>
                <w:rFonts w:ascii="Times New Roman" w:hAnsi="Times New Roman" w:cs="Times New Roman"/>
                <w:i/>
                <w:iCs/>
                <w:shd w:val="clear" w:color="auto" w:fill="FFFFFF"/>
              </w:rPr>
              <w:t>Кандидатът попълва в ИСУН 2020 бюджет на проектното предложение по окрупнени показатели. Детайлна разбивка на бюджета се съдържа в попълненото от кандидата разяснение за попълнен бюджет на проекта (водещ е бюджетът на проектното предложение в ИСУН 2020).</w:t>
            </w:r>
            <w:r w:rsidRPr="00774DDB">
              <w:rPr>
                <w:rFonts w:ascii="Times New Roman" w:hAnsi="Times New Roman" w:cs="Times New Roman"/>
                <w:shd w:val="clear" w:color="auto" w:fill="FFFFFF"/>
              </w:rPr>
              <w:t>“</w:t>
            </w:r>
          </w:p>
          <w:p w:rsidR="00A75242" w:rsidRPr="00774DDB" w:rsidRDefault="00A75242" w:rsidP="00774DDB">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2. В представеното в т. 12 от ФК -  Приложение 2 са посочени допустими разходи в раздел II „Разходи за материални активи” на обща стойност 225 000 лв., същите отсъстват в т. 5 „Бюджет“ от ФК и така общата стойност на проектното предложение се различава съществено.</w:t>
            </w:r>
          </w:p>
          <w:p w:rsidR="00A75242" w:rsidRPr="00774DDB" w:rsidRDefault="00A75242" w:rsidP="00774DDB">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 xml:space="preserve">3. Представения в т. 12 на ФК – документ по т. 24.10 – Анализ относно остойностяването на дейностите не се съдържат доказателства/оферти, документи, други анализи или проучвания как са остойностени дейностите и/или каква информация/ минимални технически и/или функционални характеристики данни/ показатели/ оферти/ извлечение от каталог на производители/ доставчици, информация за вече сключени договори със сходни параметри и предмет, пазарни консултации по смисъла на Закона за обществените поръчки (ЗОП), пазарни проучвания и/или проучване в интернет са ползвани при остойностяването и др. За всички дейности остойностени на база </w:t>
            </w:r>
            <w:r w:rsidR="007C3AA4" w:rsidRPr="00774DDB">
              <w:rPr>
                <w:rFonts w:ascii="Times New Roman" w:hAnsi="Times New Roman" w:cs="Times New Roman"/>
                <w:shd w:val="clear" w:color="auto" w:fill="FFFFFF"/>
              </w:rPr>
              <w:t>оферти</w:t>
            </w:r>
            <w:r w:rsidRPr="00774DDB">
              <w:rPr>
                <w:rFonts w:ascii="Times New Roman" w:hAnsi="Times New Roman" w:cs="Times New Roman"/>
                <w:shd w:val="clear" w:color="auto" w:fill="FFFFFF"/>
              </w:rPr>
              <w:t xml:space="preserve"> не са приложени по две оферти, съгласно което не са изпълнени изискванията на раздел 14.6. от насоките за кандидатстване.</w:t>
            </w:r>
          </w:p>
          <w:p w:rsidR="00A75242" w:rsidRPr="00774DDB" w:rsidRDefault="00A75242" w:rsidP="00774DDB">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4. Разходите за информация и комуникация по проекта в Приложение 2 са отнесени към чл. 55, ал. 1, т. 1 от Закона за управление на средствата от европейските структурни и инвестиционни фондове (ЗУСЕСИФ), а отделно са разписани „Непреки разходи по чл. 55, ал. 1, т. 4 от ЗУСЕСИФ по дейности 4 и 5 от проекта“, които не е ясно към кои дейности са отнесени, защото в т. 7 „План за изпълнение/ Дейности по проекта“ от ФК липсва дейност 5 и отделно за дейностите в поле „стойност”</w:t>
            </w:r>
            <w:r w:rsidR="00D97FBE">
              <w:rPr>
                <w:rFonts w:ascii="Times New Roman" w:hAnsi="Times New Roman" w:cs="Times New Roman"/>
                <w:shd w:val="clear" w:color="auto" w:fill="FFFFFF"/>
              </w:rPr>
              <w:t xml:space="preserve"> </w:t>
            </w:r>
            <w:r w:rsidRPr="00774DDB">
              <w:rPr>
                <w:rFonts w:ascii="Times New Roman" w:hAnsi="Times New Roman" w:cs="Times New Roman"/>
                <w:shd w:val="clear" w:color="auto" w:fill="FFFFFF"/>
              </w:rPr>
              <w:t>е посочено „0“.</w:t>
            </w:r>
          </w:p>
          <w:p w:rsidR="00A75242" w:rsidRPr="00774DDB" w:rsidRDefault="00A75242" w:rsidP="00774DDB">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lastRenderedPageBreak/>
              <w:t xml:space="preserve">5. Във ФК липсва посочена задължителната дейност „Кампании за популяризиране на резултатите от проекта“. </w:t>
            </w:r>
          </w:p>
          <w:p w:rsidR="00A75242" w:rsidRPr="00774DDB" w:rsidRDefault="00A75242" w:rsidP="00774DDB">
            <w:pPr>
              <w:pStyle w:val="ListParagraph"/>
              <w:tabs>
                <w:tab w:val="left" w:pos="142"/>
                <w:tab w:val="left" w:pos="284"/>
                <w:tab w:val="left" w:pos="709"/>
                <w:tab w:val="left" w:pos="9356"/>
              </w:tabs>
              <w:spacing w:after="0" w:line="240" w:lineRule="auto"/>
              <w:ind w:left="0" w:firstLine="900"/>
              <w:jc w:val="both"/>
              <w:rPr>
                <w:rFonts w:ascii="Times New Roman" w:hAnsi="Times New Roman" w:cs="Times New Roman"/>
              </w:rPr>
            </w:pPr>
            <w:r w:rsidRPr="00774DDB">
              <w:rPr>
                <w:rFonts w:ascii="Times New Roman" w:hAnsi="Times New Roman" w:cs="Times New Roman"/>
              </w:rPr>
              <w:t xml:space="preserve">На основание чл. 18, ал. 2 от </w:t>
            </w:r>
            <w:r w:rsidRPr="00774DDB">
              <w:rPr>
                <w:rFonts w:ascii="Times New Roman" w:hAnsi="Times New Roman" w:cs="Times New Roman"/>
                <w:lang w:val="ru-RU"/>
              </w:rPr>
              <w:t xml:space="preserve"> </w:t>
            </w:r>
            <w:r w:rsidRPr="00774DDB">
              <w:rPr>
                <w:rFonts w:ascii="Times New Roman" w:hAnsi="Times New Roman" w:cs="Times New Roman"/>
              </w:rPr>
              <w:t xml:space="preserve">ПМС 162/ 2016 г. и принципните действия, посочени в Приложение №7 "Детайлен оценителен лист за оценка на проектни предложения по процедура „Изпълнение на демонстрационни проекти в областта на управлението на отпадъците“ след извършения първоначален преглед на проектното предложение на кандидата с комуникация на </w:t>
            </w:r>
            <w:r w:rsidRPr="00774DDB">
              <w:rPr>
                <w:rFonts w:ascii="Times New Roman" w:hAnsi="Times New Roman" w:cs="Times New Roman"/>
                <w:lang w:val="ru-RU"/>
              </w:rPr>
              <w:t xml:space="preserve"> </w:t>
            </w:r>
            <w:r w:rsidRPr="00774DDB">
              <w:rPr>
                <w:rFonts w:ascii="Times New Roman" w:hAnsi="Times New Roman" w:cs="Times New Roman"/>
              </w:rPr>
              <w:t>09.12.2019 г. е изпратено Уведомление на основание чл. 34, ал. 2 от Закона за управление на средствата от европейските структурни и инвестиционни фондове (ЗУСЕСИФ)</w:t>
            </w:r>
            <w:r w:rsidRPr="00774DDB">
              <w:rPr>
                <w:rFonts w:ascii="Times New Roman" w:hAnsi="Times New Roman" w:cs="Times New Roman"/>
                <w:lang w:val="ru-RU"/>
              </w:rPr>
              <w:t xml:space="preserve"> </w:t>
            </w:r>
            <w:r w:rsidRPr="00774DDB">
              <w:rPr>
                <w:rFonts w:ascii="Times New Roman" w:hAnsi="Times New Roman" w:cs="Times New Roman"/>
              </w:rPr>
              <w:t xml:space="preserve">за установени нередовности, като е представена информация, че същите следва да се отстранят в посочения срок и възможността за това е </w:t>
            </w:r>
            <w:r w:rsidRPr="00774DDB">
              <w:rPr>
                <w:rFonts w:ascii="Times New Roman" w:hAnsi="Times New Roman" w:cs="Times New Roman"/>
                <w:shd w:val="clear" w:color="auto" w:fill="FFFFFF"/>
              </w:rPr>
              <w:t>само един път</w:t>
            </w:r>
            <w:r w:rsidRPr="00774DDB">
              <w:rPr>
                <w:rFonts w:ascii="Times New Roman" w:hAnsi="Times New Roman" w:cs="Times New Roman"/>
              </w:rPr>
              <w:t xml:space="preserve">. </w:t>
            </w:r>
          </w:p>
          <w:p w:rsidR="00A75242" w:rsidRPr="00774DDB" w:rsidRDefault="00A75242" w:rsidP="00774DDB">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Кандидатът отговаря в посочения срок, като в отговора си уточнява, че мерките, които първоначално е предвидил за дейност „Информация и публичност“ следва да бъдат приети от Оценителната комисия допълнително и като мерки за липсващата задължителна дейност „Кампании за популяризиране на резултатите от проекта“, което всъщност представлява неизпълнение на изискванията на раздел 13 от насоките за кандидатстване.</w:t>
            </w:r>
          </w:p>
          <w:p w:rsidR="00A75242" w:rsidRPr="00774DDB" w:rsidRDefault="00A75242" w:rsidP="00774DDB">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По отношение на нередовностите, свързани с т. 5 Бюджет от ФК кандидатът е отговорил, че е „</w:t>
            </w:r>
            <w:r w:rsidRPr="00774DDB">
              <w:rPr>
                <w:rFonts w:ascii="Times New Roman" w:hAnsi="Times New Roman" w:cs="Times New Roman"/>
                <w:i/>
                <w:iCs/>
                <w:shd w:val="clear" w:color="auto" w:fill="FFFFFF"/>
              </w:rPr>
              <w:t xml:space="preserve">допусната техническа грешка. Пропуснатите разходи следва да фигурират в т. 5 „Бюджет“ от формуляра за </w:t>
            </w:r>
            <w:r w:rsidR="00D73A68" w:rsidRPr="00774DDB">
              <w:rPr>
                <w:rFonts w:ascii="Times New Roman" w:hAnsi="Times New Roman" w:cs="Times New Roman"/>
                <w:i/>
                <w:iCs/>
                <w:shd w:val="clear" w:color="auto" w:fill="FFFFFF"/>
              </w:rPr>
              <w:t>кандидатстване</w:t>
            </w:r>
            <w:r w:rsidRPr="00774DDB">
              <w:rPr>
                <w:rFonts w:ascii="Times New Roman" w:hAnsi="Times New Roman" w:cs="Times New Roman"/>
                <w:i/>
                <w:iCs/>
                <w:shd w:val="clear" w:color="auto" w:fill="FFFFFF"/>
              </w:rPr>
              <w:t>.</w:t>
            </w:r>
            <w:r w:rsidRPr="00774DDB">
              <w:rPr>
                <w:rFonts w:ascii="Times New Roman" w:hAnsi="Times New Roman" w:cs="Times New Roman"/>
                <w:shd w:val="clear" w:color="auto" w:fill="FFFFFF"/>
              </w:rPr>
              <w:t>“, което също е неизпълнено изискване на насоките за кандидатстване, независимо че Оценителната комисия може да извършва корекции в бюджета на проектното предложение на етап Техническа и финансова оценка, но същите не могат да водят: до увеличаване на размера на безвъзмездната финансова помощ (БФП); до невъзможност за изпълнение на целите и дейностите по проекта и до подобряване на качеството на проектното предложение, а коригирането на стойностите и добавянето на допустими разходи в т. 5  Бюджет ще доведат до повишаване на размера на БФП за проектното предложение в ИСУН 2020 което е недопустимо.</w:t>
            </w:r>
          </w:p>
          <w:p w:rsidR="00A75242" w:rsidRPr="00774DDB" w:rsidRDefault="00A75242" w:rsidP="00774DDB">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Във връзка с Анализа на остойностяването от кандидата са получените разяснения, като е обяснено, че „</w:t>
            </w:r>
            <w:r w:rsidRPr="00774DDB">
              <w:rPr>
                <w:rFonts w:ascii="Times New Roman" w:hAnsi="Times New Roman" w:cs="Times New Roman"/>
                <w:i/>
                <w:iCs/>
                <w:shd w:val="clear" w:color="auto" w:fill="FFFFFF"/>
              </w:rPr>
              <w:t xml:space="preserve">получените допълнително оферти бяха налични </w:t>
            </w:r>
            <w:r w:rsidRPr="00774DDB">
              <w:rPr>
                <w:rFonts w:ascii="Times New Roman" w:hAnsi="Times New Roman" w:cs="Times New Roman"/>
                <w:i/>
                <w:iCs/>
                <w:shd w:val="clear" w:color="auto" w:fill="FFFFFF"/>
              </w:rPr>
              <w:lastRenderedPageBreak/>
              <w:t>в официален формат след срока за подаване на предложение“.</w:t>
            </w:r>
          </w:p>
          <w:p w:rsidR="00A75242" w:rsidRPr="00774DDB" w:rsidRDefault="00A75242" w:rsidP="00774DDB">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В отговора на кандидата отново не се съдържат допълнителни доказателства/оферти, документи, други анализи или проучвания за това как са остойностени дейностите и/или каква информация/ минимални технически и/или функционални характеристики данни/ показатели/оферти/ извлечение от каталог на производители/ доставчици, информация за вече сключени договори със сходни параметри и предмет, пазарни консултации по смисъла на Закона за обществените поръчки (ЗОП), пазарни проучвания и/или проучване в интернет са ползвани при остойностяването и др. За всички дейности не са приложени по две оферти.</w:t>
            </w:r>
          </w:p>
          <w:p w:rsidR="00A75242" w:rsidRPr="00774DDB" w:rsidRDefault="00A75242" w:rsidP="00774DDB">
            <w:pPr>
              <w:spacing w:after="0" w:line="240" w:lineRule="auto"/>
              <w:ind w:firstLine="900"/>
              <w:jc w:val="both"/>
              <w:rPr>
                <w:rFonts w:ascii="Times New Roman" w:hAnsi="Times New Roman" w:cs="Times New Roman"/>
                <w:shd w:val="clear" w:color="auto" w:fill="FFFFFF"/>
              </w:rPr>
            </w:pPr>
            <w:r w:rsidRPr="00774DDB">
              <w:rPr>
                <w:rFonts w:ascii="Times New Roman" w:hAnsi="Times New Roman" w:cs="Times New Roman"/>
                <w:shd w:val="clear" w:color="auto" w:fill="FFFFFF"/>
              </w:rPr>
              <w:t xml:space="preserve">Във връзка с гореизложеното и неизпълнените изисквания на критерии №№ 9, 11 и 13 от оценка за административно съответствие и допустимост следва проектното предложение да бъде отхвърлено. </w:t>
            </w:r>
          </w:p>
          <w:p w:rsidR="00A75242" w:rsidRPr="00774DDB" w:rsidRDefault="00A75242" w:rsidP="004A6199">
            <w:pPr>
              <w:spacing w:after="0" w:line="240" w:lineRule="auto"/>
              <w:jc w:val="both"/>
              <w:rPr>
                <w:rFonts w:ascii="Times New Roman" w:hAnsi="Times New Roman" w:cs="Times New Roman"/>
                <w:sz w:val="10"/>
                <w:szCs w:val="10"/>
              </w:rPr>
            </w:pPr>
          </w:p>
        </w:tc>
      </w:tr>
      <w:tr w:rsidR="00A75242" w:rsidRPr="004A6199" w:rsidTr="00140BB6">
        <w:trPr>
          <w:trHeight w:val="812"/>
        </w:trPr>
        <w:tc>
          <w:tcPr>
            <w:tcW w:w="491" w:type="dxa"/>
          </w:tcPr>
          <w:p w:rsidR="00A75242" w:rsidRPr="00774DDB" w:rsidRDefault="00A75242" w:rsidP="004A6199">
            <w:pPr>
              <w:spacing w:after="0" w:line="240" w:lineRule="auto"/>
              <w:jc w:val="center"/>
              <w:rPr>
                <w:rFonts w:ascii="Times New Roman" w:hAnsi="Times New Roman" w:cs="Times New Roman"/>
              </w:rPr>
            </w:pPr>
          </w:p>
          <w:p w:rsidR="00A75242" w:rsidRPr="00774DDB" w:rsidRDefault="00A75242" w:rsidP="004A6199">
            <w:pPr>
              <w:spacing w:after="0" w:line="240" w:lineRule="auto"/>
              <w:jc w:val="center"/>
              <w:rPr>
                <w:rFonts w:ascii="Times New Roman" w:hAnsi="Times New Roman" w:cs="Times New Roman"/>
              </w:rPr>
            </w:pPr>
            <w:r w:rsidRPr="00774DDB">
              <w:rPr>
                <w:rFonts w:ascii="Times New Roman" w:hAnsi="Times New Roman" w:cs="Times New Roman"/>
              </w:rPr>
              <w:t>17.</w:t>
            </w:r>
          </w:p>
        </w:tc>
        <w:tc>
          <w:tcPr>
            <w:tcW w:w="2677" w:type="dxa"/>
          </w:tcPr>
          <w:p w:rsidR="00A75242" w:rsidRPr="0030603E" w:rsidRDefault="00A75242" w:rsidP="00774DDB">
            <w:pPr>
              <w:widowControl w:val="0"/>
              <w:tabs>
                <w:tab w:val="left" w:pos="1365"/>
              </w:tabs>
              <w:autoSpaceDE w:val="0"/>
              <w:autoSpaceDN w:val="0"/>
              <w:adjustRightInd w:val="0"/>
              <w:spacing w:after="120" w:line="240" w:lineRule="auto"/>
              <w:ind w:right="-108"/>
              <w:jc w:val="both"/>
              <w:rPr>
                <w:rFonts w:ascii="Times New Roman" w:hAnsi="Times New Roman" w:cs="Times New Roman"/>
                <w:sz w:val="10"/>
                <w:szCs w:val="10"/>
              </w:rPr>
            </w:pPr>
          </w:p>
          <w:p w:rsidR="00A75242" w:rsidRPr="00774DDB" w:rsidRDefault="00A75242" w:rsidP="00774DDB">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774DDB">
              <w:rPr>
                <w:rFonts w:ascii="Times New Roman" w:hAnsi="Times New Roman" w:cs="Times New Roman"/>
              </w:rPr>
              <w:t>BG16M1OP002-2.009-0068</w:t>
            </w:r>
          </w:p>
        </w:tc>
        <w:tc>
          <w:tcPr>
            <w:tcW w:w="1800" w:type="dxa"/>
          </w:tcPr>
          <w:p w:rsidR="00A75242" w:rsidRDefault="00A75242" w:rsidP="004A6199">
            <w:pPr>
              <w:spacing w:after="0" w:line="240" w:lineRule="auto"/>
              <w:jc w:val="center"/>
              <w:rPr>
                <w:rFonts w:ascii="Times New Roman" w:hAnsi="Times New Roman" w:cs="Times New Roman"/>
              </w:rPr>
            </w:pPr>
          </w:p>
          <w:p w:rsidR="00A75242" w:rsidRPr="00774DDB" w:rsidRDefault="00A75242" w:rsidP="004A6199">
            <w:pPr>
              <w:spacing w:after="0" w:line="240" w:lineRule="auto"/>
              <w:jc w:val="center"/>
              <w:rPr>
                <w:rFonts w:ascii="Times New Roman" w:hAnsi="Times New Roman" w:cs="Times New Roman"/>
              </w:rPr>
            </w:pPr>
            <w:r w:rsidRPr="00774DDB">
              <w:rPr>
                <w:rFonts w:ascii="Times New Roman" w:hAnsi="Times New Roman" w:cs="Times New Roman"/>
              </w:rPr>
              <w:t>Община Котел</w:t>
            </w:r>
          </w:p>
        </w:tc>
        <w:tc>
          <w:tcPr>
            <w:tcW w:w="2340" w:type="dxa"/>
          </w:tcPr>
          <w:p w:rsidR="00A75242" w:rsidRDefault="00A75242" w:rsidP="004A6199">
            <w:pPr>
              <w:spacing w:after="0" w:line="240" w:lineRule="auto"/>
              <w:jc w:val="center"/>
              <w:rPr>
                <w:rFonts w:ascii="Times New Roman" w:hAnsi="Times New Roman" w:cs="Times New Roman"/>
                <w:sz w:val="10"/>
                <w:szCs w:val="10"/>
              </w:rPr>
            </w:pPr>
          </w:p>
          <w:p w:rsidR="00A75242" w:rsidRPr="00774DDB" w:rsidRDefault="00A75242" w:rsidP="004A6199">
            <w:pPr>
              <w:spacing w:after="0" w:line="240" w:lineRule="auto"/>
              <w:jc w:val="center"/>
              <w:rPr>
                <w:rFonts w:ascii="Times New Roman" w:hAnsi="Times New Roman" w:cs="Times New Roman"/>
              </w:rPr>
            </w:pPr>
            <w:r w:rsidRPr="00443EBC">
              <w:rPr>
                <w:rFonts w:ascii="Times New Roman" w:hAnsi="Times New Roman" w:cs="Times New Roman"/>
              </w:rPr>
              <w:t>„Демонстрационен проект „Преработка на биологични отпадъци в органични торове“</w:t>
            </w:r>
          </w:p>
        </w:tc>
        <w:tc>
          <w:tcPr>
            <w:tcW w:w="7920" w:type="dxa"/>
          </w:tcPr>
          <w:p w:rsidR="00A75242" w:rsidRPr="00182E9A" w:rsidRDefault="00A75242" w:rsidP="00182E9A">
            <w:pPr>
              <w:tabs>
                <w:tab w:val="left" w:pos="9356"/>
              </w:tabs>
              <w:spacing w:after="0" w:line="240" w:lineRule="auto"/>
              <w:ind w:left="72" w:firstLine="637"/>
              <w:jc w:val="both"/>
              <w:rPr>
                <w:rFonts w:ascii="Times New Roman" w:hAnsi="Times New Roman" w:cs="Times New Roman"/>
              </w:rPr>
            </w:pPr>
            <w:r w:rsidRPr="00182E9A">
              <w:rPr>
                <w:rFonts w:ascii="Times New Roman" w:hAnsi="Times New Roman" w:cs="Times New Roman"/>
              </w:rPr>
              <w:t>Проектното предложение (ПП) не отговаря на всички критерии за административно съответствие и допустимост, тъй като в хода на оценката е установено следното:</w:t>
            </w:r>
          </w:p>
          <w:p w:rsidR="00A75242" w:rsidRPr="00182E9A" w:rsidRDefault="00A75242" w:rsidP="00182E9A">
            <w:pPr>
              <w:tabs>
                <w:tab w:val="left" w:pos="9356"/>
              </w:tabs>
              <w:spacing w:after="0" w:line="240" w:lineRule="auto"/>
              <w:ind w:left="72" w:firstLine="637"/>
              <w:jc w:val="both"/>
              <w:rPr>
                <w:rFonts w:ascii="Times New Roman" w:hAnsi="Times New Roman" w:cs="Times New Roman"/>
              </w:rPr>
            </w:pPr>
            <w:r w:rsidRPr="00182E9A">
              <w:rPr>
                <w:rFonts w:ascii="Times New Roman" w:hAnsi="Times New Roman" w:cs="Times New Roman"/>
              </w:rPr>
              <w:t xml:space="preserve">От представена информация във Формуляра за кандидатстване, както и от приложената в т. 12 на ФК - Обосновка на демонстрационния проект - Приложение №6 към насоките за кандидатстване не става ясно кои са конкретните </w:t>
            </w:r>
            <w:r w:rsidRPr="00182E9A">
              <w:rPr>
                <w:rFonts w:ascii="Times New Roman" w:hAnsi="Times New Roman" w:cs="Times New Roman"/>
                <w:shd w:val="clear" w:color="auto" w:fill="FFFFFF"/>
              </w:rPr>
              <w:t xml:space="preserve">видове отпадъци предвидени в обхвата на ПП, като не са посочени техните кодове, съгласно Наредба № 2 от 23.07.2014 г. за класификация на отпадъците, както и не е категорично и ясно посочено дали използваните отпадъци попадат в дефиницията за "масово разпространени отпадъци" съгласно § 1., т. 7 от Допълнителните разпоредби на Закона за управление на отпадъците вследствие на което не може да се прецени дали са изпълнени изискванията на Раздел 6. „Цели на предоставяната безвъзмездна финансова помощ по процедурата и очаквани резултати“ от условията за кандидатстване, според който дейностите, които ще се финансират по настоящата процедура и чрез които ще се постигнат поставените цели, следва да са свързани с третиране само на битови отпадъци, генерирани на територията на Република България и </w:t>
            </w:r>
            <w:r w:rsidRPr="00182E9A">
              <w:rPr>
                <w:rFonts w:ascii="Times New Roman" w:hAnsi="Times New Roman" w:cs="Times New Roman"/>
                <w:shd w:val="clear" w:color="auto" w:fill="FFFFFF"/>
              </w:rPr>
              <w:lastRenderedPageBreak/>
              <w:t xml:space="preserve">дали дейностите се отнасят и включват: предотвратяване на образуването им и/или за подготовка за повторна употреба, и/или рециклиране само на битови отпадъци. </w:t>
            </w:r>
          </w:p>
          <w:p w:rsidR="00A75242" w:rsidRPr="00182E9A" w:rsidRDefault="00A75242" w:rsidP="00182E9A">
            <w:pPr>
              <w:tabs>
                <w:tab w:val="left" w:pos="9356"/>
              </w:tabs>
              <w:spacing w:after="0" w:line="240" w:lineRule="auto"/>
              <w:ind w:left="72" w:firstLine="637"/>
              <w:jc w:val="both"/>
              <w:rPr>
                <w:rFonts w:ascii="Times New Roman" w:hAnsi="Times New Roman" w:cs="Times New Roman"/>
                <w:shd w:val="clear" w:color="auto" w:fill="FFFFFF"/>
              </w:rPr>
            </w:pPr>
            <w:r w:rsidRPr="00182E9A">
              <w:rPr>
                <w:rFonts w:ascii="Times New Roman" w:hAnsi="Times New Roman" w:cs="Times New Roman"/>
                <w:shd w:val="clear" w:color="auto" w:fill="FFFFFF"/>
              </w:rPr>
              <w:t>Под „битови отпадъци“ следва да се разбират „отпадъци от домакинствата“ (отпадъци, образувани от домакинствата) и „подобни на отпадъците от домакинствата“ (т. 4 във връзка с т. 18 и т. 26 на § 1 от Допълнителните разпоредби (ДР) на ЗУО) по кодове съгласно Приложение ІІ на Решение на Комисията от 18.11.2011 г. за установяване на правила и изчислителни методи за проверка на съответствието с целите, зададени в член 11, параграф 2 от Директива 2008/98/ЕО на Европейския парламент и на Съвета (нотифицирано под номер C(2011) 8165) (2011/753/ЕС).</w:t>
            </w:r>
          </w:p>
          <w:p w:rsidR="00A75242" w:rsidRPr="00182E9A" w:rsidRDefault="00A75242" w:rsidP="00182E9A">
            <w:pPr>
              <w:pStyle w:val="ListParagraph"/>
              <w:tabs>
                <w:tab w:val="left" w:pos="142"/>
                <w:tab w:val="left" w:pos="284"/>
                <w:tab w:val="left" w:pos="709"/>
                <w:tab w:val="left" w:pos="9356"/>
              </w:tabs>
              <w:spacing w:after="0" w:line="240" w:lineRule="auto"/>
              <w:ind w:left="72" w:firstLine="637"/>
              <w:jc w:val="both"/>
              <w:rPr>
                <w:rFonts w:ascii="Times New Roman" w:hAnsi="Times New Roman" w:cs="Times New Roman"/>
              </w:rPr>
            </w:pPr>
            <w:r w:rsidRPr="00182E9A">
              <w:rPr>
                <w:rFonts w:ascii="Times New Roman" w:hAnsi="Times New Roman" w:cs="Times New Roman"/>
              </w:rPr>
              <w:t xml:space="preserve">На основание чл. 18, ал. 2 от </w:t>
            </w:r>
            <w:r w:rsidRPr="00182E9A">
              <w:rPr>
                <w:rFonts w:ascii="Times New Roman" w:hAnsi="Times New Roman" w:cs="Times New Roman"/>
                <w:lang w:val="ru-RU"/>
              </w:rPr>
              <w:t xml:space="preserve"> </w:t>
            </w:r>
            <w:r w:rsidRPr="00182E9A">
              <w:rPr>
                <w:rFonts w:ascii="Times New Roman" w:hAnsi="Times New Roman" w:cs="Times New Roman"/>
              </w:rPr>
              <w:t xml:space="preserve">ПМС 162/ 2016 г. и принципните действия, посочени в Приложение №7 "Детайлен оценителен лист за оценка на проектни предложения по процедура „Изпълнение на демонстрационни проекти в областта на управлението на отпадъците“ след извършения първоначален преглед на проектното предложение на кандидата с комуникация на </w:t>
            </w:r>
            <w:r w:rsidRPr="00182E9A">
              <w:rPr>
                <w:rFonts w:ascii="Times New Roman" w:hAnsi="Times New Roman" w:cs="Times New Roman"/>
                <w:lang w:val="ru-RU"/>
              </w:rPr>
              <w:t xml:space="preserve"> </w:t>
            </w:r>
            <w:r>
              <w:rPr>
                <w:rFonts w:ascii="Times New Roman" w:hAnsi="Times New Roman" w:cs="Times New Roman"/>
              </w:rPr>
              <w:t>09.12.2019 г. е изпратено У</w:t>
            </w:r>
            <w:r w:rsidRPr="00182E9A">
              <w:rPr>
                <w:rFonts w:ascii="Times New Roman" w:hAnsi="Times New Roman" w:cs="Times New Roman"/>
              </w:rPr>
              <w:t>ведомление на основание чл. 34, ал. 2 от Закона за управление на средствата от европейските структурни и инвестиционни фондове (ЗУСЕСИФ)</w:t>
            </w:r>
            <w:r w:rsidRPr="00182E9A">
              <w:rPr>
                <w:rFonts w:ascii="Times New Roman" w:hAnsi="Times New Roman" w:cs="Times New Roman"/>
                <w:lang w:val="ru-RU"/>
              </w:rPr>
              <w:t xml:space="preserve"> </w:t>
            </w:r>
            <w:r w:rsidRPr="00182E9A">
              <w:rPr>
                <w:rFonts w:ascii="Times New Roman" w:hAnsi="Times New Roman" w:cs="Times New Roman"/>
              </w:rPr>
              <w:t xml:space="preserve">за установени нередовности. </w:t>
            </w:r>
          </w:p>
          <w:p w:rsidR="00A75242" w:rsidRPr="00182E9A" w:rsidRDefault="00A75242" w:rsidP="00182E9A">
            <w:pPr>
              <w:tabs>
                <w:tab w:val="left" w:pos="9356"/>
              </w:tabs>
              <w:spacing w:after="0" w:line="240" w:lineRule="auto"/>
              <w:ind w:left="72" w:firstLine="637"/>
              <w:jc w:val="both"/>
              <w:rPr>
                <w:rFonts w:ascii="Times New Roman" w:hAnsi="Times New Roman" w:cs="Times New Roman"/>
              </w:rPr>
            </w:pPr>
            <w:r w:rsidRPr="00182E9A">
              <w:rPr>
                <w:rFonts w:ascii="Times New Roman" w:hAnsi="Times New Roman" w:cs="Times New Roman"/>
              </w:rPr>
              <w:t xml:space="preserve">С получения от кандидата отговор в поставения срок, обаче става ясно, че ПП предвижда разделно събиране и компостиране на отпадъци на територията на гр. Котел, попадащи в група 02 - Oтпадъци от селското стопанство, градинското растениевъдство, отглеждането на аквакултури, горското, ловното и рибното стопанство, производството и преработването на хранителни продукти от Наредба № 2 от 23.07.2014 г. за класификация на отпадъците, което е в противоречи на Раздел 6. „Цели на предоставяната безвъзмездна финансова помощ по процедурата и очаквани резултати“ от условията за кандидатстване, според който дейностите, които ще се финансират по настоящата процедура и чрез които ще се постигнат поставените цели, следва да са свързани с третиране само на битови отпадъци, генерирани на територията на Република България и да се отнасят до: предотвратяване на образуването им и/или за подготовка за </w:t>
            </w:r>
            <w:r w:rsidRPr="00182E9A">
              <w:rPr>
                <w:rFonts w:ascii="Times New Roman" w:hAnsi="Times New Roman" w:cs="Times New Roman"/>
              </w:rPr>
              <w:lastRenderedPageBreak/>
              <w:t>повторна употреба, и/или за рециклирането им, поради което ПП не отговаря на изискванията на критерий №7 за оценка на административно съответствие и допустимост и следва да бъде отхвърлено.</w:t>
            </w:r>
          </w:p>
          <w:p w:rsidR="00A75242" w:rsidRPr="00182E9A" w:rsidRDefault="00A75242" w:rsidP="004A6199">
            <w:pPr>
              <w:spacing w:after="0" w:line="240" w:lineRule="auto"/>
              <w:jc w:val="both"/>
              <w:rPr>
                <w:rFonts w:ascii="Times New Roman" w:hAnsi="Times New Roman" w:cs="Times New Roman"/>
                <w:sz w:val="6"/>
                <w:szCs w:val="6"/>
              </w:rPr>
            </w:pPr>
          </w:p>
        </w:tc>
      </w:tr>
      <w:tr w:rsidR="00A75242" w:rsidRPr="004A6199" w:rsidTr="0054660E">
        <w:tc>
          <w:tcPr>
            <w:tcW w:w="491" w:type="dxa"/>
          </w:tcPr>
          <w:p w:rsidR="00A75242" w:rsidRDefault="00A75242" w:rsidP="004A6199">
            <w:pPr>
              <w:spacing w:after="0" w:line="240" w:lineRule="auto"/>
              <w:jc w:val="center"/>
              <w:rPr>
                <w:rFonts w:ascii="Times New Roman" w:hAnsi="Times New Roman" w:cs="Times New Roman"/>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18.</w:t>
            </w:r>
          </w:p>
        </w:tc>
        <w:tc>
          <w:tcPr>
            <w:tcW w:w="2677" w:type="dxa"/>
          </w:tcPr>
          <w:p w:rsidR="00A75242" w:rsidRPr="00182E9A" w:rsidRDefault="00A75242" w:rsidP="00182E9A">
            <w:pPr>
              <w:widowControl w:val="0"/>
              <w:tabs>
                <w:tab w:val="left" w:pos="1365"/>
              </w:tabs>
              <w:autoSpaceDE w:val="0"/>
              <w:autoSpaceDN w:val="0"/>
              <w:adjustRightInd w:val="0"/>
              <w:spacing w:after="120" w:line="240" w:lineRule="auto"/>
              <w:ind w:right="-108"/>
              <w:jc w:val="both"/>
              <w:rPr>
                <w:rFonts w:ascii="Times New Roman" w:hAnsi="Times New Roman" w:cs="Times New Roman"/>
                <w:sz w:val="10"/>
                <w:szCs w:val="10"/>
              </w:rPr>
            </w:pPr>
          </w:p>
          <w:p w:rsidR="00A75242" w:rsidRPr="004A6199" w:rsidRDefault="00A75242" w:rsidP="00182E9A">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4A6199">
              <w:rPr>
                <w:rFonts w:ascii="Times New Roman" w:hAnsi="Times New Roman" w:cs="Times New Roman"/>
              </w:rPr>
              <w:t>BG16M1OP002-2.009-0075</w:t>
            </w:r>
          </w:p>
        </w:tc>
        <w:tc>
          <w:tcPr>
            <w:tcW w:w="1800" w:type="dxa"/>
          </w:tcPr>
          <w:p w:rsidR="00A75242" w:rsidRPr="00182E9A" w:rsidRDefault="00A75242" w:rsidP="004A6199">
            <w:pPr>
              <w:spacing w:after="0" w:line="240" w:lineRule="auto"/>
              <w:jc w:val="center"/>
              <w:rPr>
                <w:rFonts w:ascii="Times New Roman" w:hAnsi="Times New Roman" w:cs="Times New Roman"/>
                <w:color w:val="333333"/>
                <w:sz w:val="10"/>
                <w:szCs w:val="10"/>
              </w:rPr>
            </w:pPr>
          </w:p>
          <w:p w:rsidR="00A75242" w:rsidRPr="004A6199"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color w:val="333333"/>
              </w:rPr>
              <w:t>Община Пловдив</w:t>
            </w:r>
          </w:p>
        </w:tc>
        <w:tc>
          <w:tcPr>
            <w:tcW w:w="2340" w:type="dxa"/>
          </w:tcPr>
          <w:p w:rsidR="00A75242" w:rsidRPr="00182E9A" w:rsidRDefault="00A75242" w:rsidP="004A6199">
            <w:pPr>
              <w:spacing w:after="0" w:line="240" w:lineRule="auto"/>
              <w:jc w:val="center"/>
              <w:rPr>
                <w:rFonts w:ascii="Times New Roman" w:hAnsi="Times New Roman" w:cs="Times New Roman"/>
                <w:sz w:val="10"/>
                <w:szCs w:val="10"/>
              </w:rPr>
            </w:pPr>
          </w:p>
          <w:p w:rsidR="00A75242"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„Приложение на демонстрационни подходи при управление на отпадъците в Община Пловдив“</w:t>
            </w:r>
          </w:p>
          <w:p w:rsidR="00A75242" w:rsidRPr="004A6199" w:rsidRDefault="00A75242" w:rsidP="004A6199">
            <w:pPr>
              <w:spacing w:after="0" w:line="240" w:lineRule="auto"/>
              <w:jc w:val="center"/>
              <w:rPr>
                <w:rFonts w:ascii="Times New Roman" w:hAnsi="Times New Roman" w:cs="Times New Roman"/>
              </w:rPr>
            </w:pPr>
          </w:p>
        </w:tc>
        <w:tc>
          <w:tcPr>
            <w:tcW w:w="7920" w:type="dxa"/>
          </w:tcPr>
          <w:p w:rsidR="00A75242" w:rsidRPr="00ED743A" w:rsidRDefault="00A75242" w:rsidP="00907445">
            <w:pPr>
              <w:tabs>
                <w:tab w:val="left" w:pos="9356"/>
              </w:tabs>
              <w:spacing w:after="0" w:line="240" w:lineRule="auto"/>
              <w:ind w:firstLine="739"/>
              <w:jc w:val="both"/>
              <w:rPr>
                <w:rFonts w:ascii="Times New Roman" w:hAnsi="Times New Roman" w:cs="Times New Roman"/>
              </w:rPr>
            </w:pPr>
            <w:r w:rsidRPr="00ED743A">
              <w:rPr>
                <w:rFonts w:ascii="Times New Roman" w:hAnsi="Times New Roman" w:cs="Times New Roman"/>
              </w:rPr>
              <w:t>Проектното предложение (ПП) не отговаря на всички критерии за административно съответствие и допустимост, тъй като в хода на оценката е установено следното:</w:t>
            </w:r>
          </w:p>
          <w:p w:rsidR="00A75242" w:rsidRPr="00ED743A" w:rsidRDefault="00A75242" w:rsidP="00907445">
            <w:pPr>
              <w:tabs>
                <w:tab w:val="left" w:pos="9356"/>
              </w:tabs>
              <w:spacing w:after="0" w:line="240" w:lineRule="auto"/>
              <w:ind w:firstLine="739"/>
              <w:jc w:val="both"/>
              <w:rPr>
                <w:rFonts w:ascii="Times New Roman" w:hAnsi="Times New Roman" w:cs="Times New Roman"/>
              </w:rPr>
            </w:pPr>
            <w:r w:rsidRPr="00ED743A">
              <w:rPr>
                <w:rFonts w:ascii="Times New Roman" w:hAnsi="Times New Roman" w:cs="Times New Roman"/>
              </w:rPr>
              <w:t xml:space="preserve">Във представения към проектното предложение Анализ за остойностяване на дейностите – документ по т. 24.10 от насоките за </w:t>
            </w:r>
            <w:r w:rsidR="003D3D64" w:rsidRPr="00ED743A">
              <w:rPr>
                <w:rFonts w:ascii="Times New Roman" w:hAnsi="Times New Roman" w:cs="Times New Roman"/>
              </w:rPr>
              <w:t>кандидатстване</w:t>
            </w:r>
            <w:r w:rsidRPr="00ED743A">
              <w:rPr>
                <w:rFonts w:ascii="Times New Roman" w:hAnsi="Times New Roman" w:cs="Times New Roman"/>
              </w:rPr>
              <w:t xml:space="preserve"> за остойностяването на разходите за провеждане на кампании за популяризиране на резултатите от демонстрационния проект не са посочени източници на информация, които да потвърдят реалистичността на предвидените в проекта средства, което е неизпълнение на изискванията на раздел 14.6 от насоките за кандидатстване</w:t>
            </w:r>
          </w:p>
          <w:p w:rsidR="00907445" w:rsidRDefault="00A75242" w:rsidP="00907445">
            <w:pPr>
              <w:pStyle w:val="ListParagraph"/>
              <w:tabs>
                <w:tab w:val="left" w:pos="142"/>
                <w:tab w:val="left" w:pos="284"/>
                <w:tab w:val="left" w:pos="709"/>
                <w:tab w:val="left" w:pos="9356"/>
              </w:tabs>
              <w:spacing w:after="0" w:line="240" w:lineRule="auto"/>
              <w:ind w:left="0" w:firstLine="739"/>
              <w:jc w:val="both"/>
              <w:rPr>
                <w:rFonts w:ascii="Times New Roman" w:hAnsi="Times New Roman" w:cs="Times New Roman"/>
              </w:rPr>
            </w:pPr>
            <w:r w:rsidRPr="00ED743A">
              <w:rPr>
                <w:rFonts w:ascii="Times New Roman" w:hAnsi="Times New Roman" w:cs="Times New Roman"/>
              </w:rPr>
              <w:t xml:space="preserve">На основание чл. 18, ал. 2 от  ПМС 162/ 2016 г. и принципните действия, посочени в Приложение №7 "Детайлен оценителен лист за оценка на проектни предложения по процедура „Изпълнение на демонстрационни проекти в областта на управлението на отпадъците“ след извършения първоначален преглед на проектното предложение на кандидата с комуникация на  09.12.2019 г. е изпратено Уведомление на основание чл. 34, ал. 2 от Закона за управление на средствата от европейските структурни и инвестиционни фондове (ЗУСЕСИФ) относно установените нередовности. </w:t>
            </w:r>
          </w:p>
          <w:p w:rsidR="00A75242" w:rsidRPr="00907445" w:rsidRDefault="00A75242" w:rsidP="00907445">
            <w:pPr>
              <w:pStyle w:val="ListParagraph"/>
              <w:tabs>
                <w:tab w:val="left" w:pos="142"/>
                <w:tab w:val="left" w:pos="284"/>
                <w:tab w:val="left" w:pos="709"/>
                <w:tab w:val="left" w:pos="9356"/>
              </w:tabs>
              <w:spacing w:after="0" w:line="240" w:lineRule="auto"/>
              <w:ind w:left="0" w:firstLine="739"/>
              <w:jc w:val="both"/>
              <w:rPr>
                <w:rFonts w:ascii="Times New Roman" w:hAnsi="Times New Roman" w:cs="Times New Roman"/>
              </w:rPr>
            </w:pPr>
            <w:r w:rsidRPr="00ED743A">
              <w:rPr>
                <w:rFonts w:ascii="Times New Roman" w:hAnsi="Times New Roman" w:cs="Times New Roman"/>
              </w:rPr>
              <w:t>След получения отговор от страна на кандидата в посочения срок изискванията на критерия не могат да се приемат за изпълнени. Кандидатът не е представил допълнително доказателство, че дейностите са остойностени коректно и съгласно изискванията на раздел 14.6 от насоките за кандидатст</w:t>
            </w:r>
            <w:r w:rsidRPr="00040352">
              <w:rPr>
                <w:rFonts w:ascii="Times New Roman" w:hAnsi="Times New Roman" w:cs="Times New Roman"/>
                <w:sz w:val="24"/>
                <w:szCs w:val="24"/>
              </w:rPr>
              <w:t>ване</w:t>
            </w:r>
          </w:p>
          <w:p w:rsidR="00A75242" w:rsidRPr="00ED743A" w:rsidRDefault="00A75242" w:rsidP="004A6199">
            <w:pPr>
              <w:spacing w:after="0" w:line="240" w:lineRule="auto"/>
              <w:jc w:val="both"/>
              <w:rPr>
                <w:rFonts w:ascii="Times New Roman" w:hAnsi="Times New Roman" w:cs="Times New Roman"/>
                <w:sz w:val="6"/>
                <w:szCs w:val="6"/>
              </w:rPr>
            </w:pPr>
          </w:p>
        </w:tc>
      </w:tr>
      <w:tr w:rsidR="00A75242" w:rsidRPr="004A6199" w:rsidTr="0054660E">
        <w:tc>
          <w:tcPr>
            <w:tcW w:w="491" w:type="dxa"/>
          </w:tcPr>
          <w:p w:rsidR="00A75242" w:rsidRDefault="00A75242" w:rsidP="004A6199">
            <w:pPr>
              <w:spacing w:after="0" w:line="240" w:lineRule="auto"/>
              <w:jc w:val="center"/>
              <w:rPr>
                <w:rFonts w:ascii="Times New Roman" w:hAnsi="Times New Roman" w:cs="Times New Roman"/>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19.</w:t>
            </w:r>
          </w:p>
        </w:tc>
        <w:tc>
          <w:tcPr>
            <w:tcW w:w="2677" w:type="dxa"/>
          </w:tcPr>
          <w:p w:rsidR="00A75242" w:rsidRPr="00ED743A" w:rsidRDefault="00A75242" w:rsidP="00ED743A">
            <w:pPr>
              <w:widowControl w:val="0"/>
              <w:tabs>
                <w:tab w:val="left" w:pos="1365"/>
              </w:tabs>
              <w:autoSpaceDE w:val="0"/>
              <w:autoSpaceDN w:val="0"/>
              <w:adjustRightInd w:val="0"/>
              <w:spacing w:after="120" w:line="240" w:lineRule="auto"/>
              <w:ind w:right="-108"/>
              <w:jc w:val="both"/>
              <w:rPr>
                <w:rFonts w:ascii="Times New Roman" w:hAnsi="Times New Roman" w:cs="Times New Roman"/>
                <w:sz w:val="10"/>
                <w:szCs w:val="10"/>
              </w:rPr>
            </w:pPr>
          </w:p>
          <w:p w:rsidR="00A75242" w:rsidRPr="004A6199" w:rsidRDefault="00A75242" w:rsidP="00ED743A">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4A6199">
              <w:rPr>
                <w:rFonts w:ascii="Times New Roman" w:hAnsi="Times New Roman" w:cs="Times New Roman"/>
              </w:rPr>
              <w:t>BG16M1OP002-2.009-0079</w:t>
            </w:r>
          </w:p>
        </w:tc>
        <w:tc>
          <w:tcPr>
            <w:tcW w:w="1800" w:type="dxa"/>
          </w:tcPr>
          <w:p w:rsidR="00A75242" w:rsidRDefault="00A75242" w:rsidP="004A6199">
            <w:pPr>
              <w:spacing w:after="0" w:line="240" w:lineRule="auto"/>
              <w:jc w:val="center"/>
              <w:rPr>
                <w:rFonts w:ascii="Times New Roman" w:hAnsi="Times New Roman" w:cs="Times New Roman"/>
                <w:color w:val="333333"/>
                <w:sz w:val="10"/>
                <w:szCs w:val="10"/>
              </w:rPr>
            </w:pPr>
          </w:p>
          <w:p w:rsidR="009305FD" w:rsidRPr="00ED743A" w:rsidRDefault="009305FD" w:rsidP="004A6199">
            <w:pPr>
              <w:spacing w:after="0" w:line="240" w:lineRule="auto"/>
              <w:jc w:val="center"/>
              <w:rPr>
                <w:rFonts w:ascii="Times New Roman" w:hAnsi="Times New Roman" w:cs="Times New Roman"/>
                <w:color w:val="333333"/>
                <w:sz w:val="10"/>
                <w:szCs w:val="10"/>
              </w:rPr>
            </w:pPr>
          </w:p>
          <w:p w:rsidR="00A75242" w:rsidRPr="004A6199"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color w:val="333333"/>
              </w:rPr>
              <w:t>Община Пещера</w:t>
            </w:r>
          </w:p>
        </w:tc>
        <w:tc>
          <w:tcPr>
            <w:tcW w:w="2340" w:type="dxa"/>
          </w:tcPr>
          <w:p w:rsidR="00A75242" w:rsidRPr="00ED743A" w:rsidRDefault="00A75242" w:rsidP="004A6199">
            <w:pPr>
              <w:spacing w:after="0" w:line="240" w:lineRule="auto"/>
              <w:jc w:val="center"/>
              <w:rPr>
                <w:rFonts w:ascii="Times New Roman" w:hAnsi="Times New Roman" w:cs="Times New Roman"/>
                <w:sz w:val="10"/>
                <w:szCs w:val="10"/>
              </w:rPr>
            </w:pPr>
          </w:p>
          <w:p w:rsidR="00A75242"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 xml:space="preserve">„Изпълнение на инсталации за подземно съхранение и разделно събиране на специфични </w:t>
            </w:r>
            <w:r w:rsidRPr="004A6199">
              <w:rPr>
                <w:rFonts w:ascii="Times New Roman" w:hAnsi="Times New Roman" w:cs="Times New Roman"/>
              </w:rPr>
              <w:lastRenderedPageBreak/>
              <w:t>потоци от смесени битови отпадъци гр. Пещера“</w:t>
            </w:r>
          </w:p>
          <w:p w:rsidR="00A75242" w:rsidRPr="004A6199" w:rsidRDefault="00A75242" w:rsidP="004A6199">
            <w:pPr>
              <w:spacing w:after="0" w:line="240" w:lineRule="auto"/>
              <w:jc w:val="center"/>
              <w:rPr>
                <w:rFonts w:ascii="Times New Roman" w:hAnsi="Times New Roman" w:cs="Times New Roman"/>
              </w:rPr>
            </w:pPr>
          </w:p>
        </w:tc>
        <w:tc>
          <w:tcPr>
            <w:tcW w:w="7920" w:type="dxa"/>
          </w:tcPr>
          <w:p w:rsidR="00A75242" w:rsidRPr="0072173C" w:rsidRDefault="00A75242" w:rsidP="0072173C">
            <w:pPr>
              <w:spacing w:after="0" w:line="240" w:lineRule="auto"/>
              <w:jc w:val="both"/>
              <w:rPr>
                <w:rFonts w:ascii="Times New Roman" w:hAnsi="Times New Roman" w:cs="Times New Roman"/>
                <w:sz w:val="6"/>
                <w:szCs w:val="6"/>
                <w:shd w:val="clear" w:color="auto" w:fill="FFFFFF"/>
                <w:lang w:eastAsia="bg-BG"/>
              </w:rPr>
            </w:pPr>
          </w:p>
          <w:p w:rsidR="00A75242" w:rsidRPr="0072173C" w:rsidRDefault="00A75242" w:rsidP="00907445">
            <w:pPr>
              <w:tabs>
                <w:tab w:val="left" w:pos="6912"/>
              </w:tabs>
              <w:spacing w:after="0" w:line="240" w:lineRule="auto"/>
              <w:ind w:right="72" w:firstLine="739"/>
              <w:jc w:val="both"/>
              <w:rPr>
                <w:rFonts w:ascii="Times New Roman" w:hAnsi="Times New Roman" w:cs="Times New Roman"/>
                <w:shd w:val="clear" w:color="auto" w:fill="FFFFFF"/>
                <w:lang w:eastAsia="bg-BG"/>
              </w:rPr>
            </w:pPr>
            <w:r w:rsidRPr="0072173C">
              <w:rPr>
                <w:rFonts w:ascii="Times New Roman" w:hAnsi="Times New Roman" w:cs="Times New Roman"/>
                <w:shd w:val="clear" w:color="auto" w:fill="FFFFFF"/>
                <w:lang w:eastAsia="bg-BG"/>
              </w:rPr>
              <w:t>Проектното предложение не отговаря на всички критерии за административно съответствие и допустимост, тъй като в хода на оценката е установено следното: </w:t>
            </w:r>
          </w:p>
          <w:p w:rsidR="00A75242" w:rsidRPr="00907445" w:rsidRDefault="00A75242" w:rsidP="009305FD">
            <w:pPr>
              <w:tabs>
                <w:tab w:val="left" w:pos="6912"/>
              </w:tabs>
              <w:spacing w:after="0" w:line="240" w:lineRule="auto"/>
              <w:ind w:right="72" w:firstLine="739"/>
              <w:jc w:val="both"/>
              <w:rPr>
                <w:rFonts w:ascii="Times New Roman" w:hAnsi="Times New Roman" w:cs="Times New Roman"/>
                <w:shd w:val="clear" w:color="auto" w:fill="FFFFFF"/>
                <w:lang w:eastAsia="bg-BG"/>
              </w:rPr>
            </w:pPr>
            <w:r w:rsidRPr="0072173C">
              <w:rPr>
                <w:rFonts w:ascii="Times New Roman" w:hAnsi="Times New Roman" w:cs="Times New Roman"/>
                <w:shd w:val="clear" w:color="auto" w:fill="FFFFFF"/>
                <w:lang w:eastAsia="bg-BG"/>
              </w:rPr>
              <w:t xml:space="preserve">1. В т. 2 „Данни за кандидата“ от Формуляра за кандидатстване (ФК) в поле ,,Код на организацията по КИД 2008“ кандидата е посочил некоректно „0 </w:t>
            </w:r>
            <w:r w:rsidRPr="0072173C">
              <w:rPr>
                <w:rFonts w:ascii="Times New Roman" w:hAnsi="Times New Roman" w:cs="Times New Roman"/>
                <w:shd w:val="clear" w:color="auto" w:fill="FFFFFF"/>
                <w:lang w:eastAsia="bg-BG"/>
              </w:rPr>
              <w:lastRenderedPageBreak/>
              <w:t xml:space="preserve">НЕПРИЛОЖИМО“, където следва да се посочи регистрацията на кандидата съгласно Търговския регистър - ,,8411, Общофункционално управление на държавата на централно и местно равнище“. </w:t>
            </w:r>
            <w:r w:rsidRPr="00907445">
              <w:rPr>
                <w:rFonts w:ascii="Times New Roman" w:hAnsi="Times New Roman" w:cs="Times New Roman"/>
                <w:shd w:val="clear" w:color="auto" w:fill="FFFFFF"/>
                <w:lang w:eastAsia="bg-BG"/>
              </w:rPr>
              <w:t>В т. 2 от ФК не са попълнени всички полета, съгласно изискванията на Приложение № 5 към насоките за кандидатстване.</w:t>
            </w:r>
          </w:p>
          <w:p w:rsidR="00A75242" w:rsidRPr="0072173C" w:rsidRDefault="00A75242" w:rsidP="0072173C">
            <w:pPr>
              <w:tabs>
                <w:tab w:val="left" w:pos="6912"/>
              </w:tabs>
              <w:spacing w:after="0" w:line="240" w:lineRule="auto"/>
              <w:ind w:right="72" w:firstLine="900"/>
              <w:jc w:val="both"/>
              <w:rPr>
                <w:rFonts w:ascii="Times New Roman" w:hAnsi="Times New Roman" w:cs="Times New Roman"/>
                <w:shd w:val="clear" w:color="auto" w:fill="FFFFFF"/>
                <w:lang w:eastAsia="bg-BG"/>
              </w:rPr>
            </w:pPr>
            <w:r w:rsidRPr="00907445">
              <w:rPr>
                <w:rFonts w:ascii="Times New Roman" w:hAnsi="Times New Roman" w:cs="Times New Roman"/>
                <w:shd w:val="clear" w:color="auto" w:fill="FFFFFF"/>
                <w:lang w:eastAsia="bg-BG"/>
              </w:rPr>
              <w:t>2. Кандидатът е представил Декларацията</w:t>
            </w:r>
            <w:r w:rsidRPr="0072173C">
              <w:rPr>
                <w:rFonts w:ascii="Times New Roman" w:hAnsi="Times New Roman" w:cs="Times New Roman"/>
                <w:shd w:val="clear" w:color="auto" w:fill="FFFFFF"/>
                <w:lang w:eastAsia="bg-BG"/>
              </w:rPr>
              <w:t xml:space="preserve"> по т. 24.12. от насоките за кандидатстване – Приложение №1.2  с некоректно попълнено съдържание - в т. 2 не е зачертано невярното, съгласно указанията на образеца, като същата не е подписана и представена и във формата, посочен в т. 24 от насоките за кандидатстване</w:t>
            </w:r>
          </w:p>
          <w:p w:rsidR="00A75242" w:rsidRPr="0072173C" w:rsidRDefault="00A75242" w:rsidP="0072173C">
            <w:pPr>
              <w:tabs>
                <w:tab w:val="left" w:pos="6912"/>
              </w:tabs>
              <w:spacing w:after="0" w:line="240" w:lineRule="auto"/>
              <w:ind w:right="72" w:firstLine="900"/>
              <w:jc w:val="both"/>
              <w:rPr>
                <w:rFonts w:ascii="Times New Roman" w:hAnsi="Times New Roman" w:cs="Times New Roman"/>
                <w:shd w:val="clear" w:color="auto" w:fill="FFFFFF"/>
                <w:lang w:eastAsia="bg-BG"/>
              </w:rPr>
            </w:pPr>
            <w:r w:rsidRPr="0072173C">
              <w:rPr>
                <w:rFonts w:ascii="Times New Roman" w:hAnsi="Times New Roman" w:cs="Times New Roman"/>
                <w:shd w:val="clear" w:color="auto" w:fill="FFFFFF"/>
                <w:lang w:eastAsia="bg-BG"/>
              </w:rPr>
              <w:t xml:space="preserve">3. В представения документ по т. 24.9. от насоките за кандидатстване - попълнено Приложение №2 </w:t>
            </w:r>
            <w:r w:rsidRPr="0072173C">
              <w:rPr>
                <w:rFonts w:ascii="Times New Roman" w:hAnsi="Times New Roman" w:cs="Times New Roman"/>
                <w:i/>
                <w:iCs/>
                <w:shd w:val="clear" w:color="auto" w:fill="FFFFFF"/>
                <w:lang w:eastAsia="bg-BG"/>
              </w:rPr>
              <w:t>„Разяснения за попълване на бюджет по проекта“</w:t>
            </w:r>
            <w:r w:rsidRPr="0072173C">
              <w:rPr>
                <w:rFonts w:ascii="Times New Roman" w:hAnsi="Times New Roman" w:cs="Times New Roman"/>
                <w:shd w:val="clear" w:color="auto" w:fill="FFFFFF"/>
                <w:lang w:eastAsia="bg-BG"/>
              </w:rPr>
              <w:t>, в ред ,,ОБЩО ДОПУСТИМИ РАЗХОДИ ПО ПРОЕКТА“ некоректно е посочена сумата от 326 411,60 лв. без към нея да се добави сумата по раздел ,,VІІ Невъзстановим ДДС“, съгласно указанието в колона 3 на образеца, с което същото не отговаря на изискванията на т. 14.2. от насоките за кандидатстване</w:t>
            </w:r>
          </w:p>
          <w:p w:rsidR="00A75242" w:rsidRPr="0072173C" w:rsidRDefault="00A75242" w:rsidP="0072173C">
            <w:pPr>
              <w:tabs>
                <w:tab w:val="left" w:pos="6912"/>
              </w:tabs>
              <w:spacing w:after="0" w:line="240" w:lineRule="auto"/>
              <w:ind w:right="72" w:firstLine="900"/>
              <w:jc w:val="both"/>
              <w:rPr>
                <w:rFonts w:ascii="Times New Roman" w:hAnsi="Times New Roman" w:cs="Times New Roman"/>
                <w:shd w:val="clear" w:color="auto" w:fill="FFFFFF"/>
                <w:lang w:eastAsia="bg-BG"/>
              </w:rPr>
            </w:pPr>
            <w:r w:rsidRPr="0072173C">
              <w:rPr>
                <w:rFonts w:ascii="Times New Roman" w:hAnsi="Times New Roman" w:cs="Times New Roman"/>
                <w:shd w:val="clear" w:color="auto" w:fill="FFFFFF"/>
                <w:lang w:eastAsia="bg-BG"/>
              </w:rPr>
              <w:t xml:space="preserve">4. Като част от дейностите описани в приложения документ по т. 24.6. </w:t>
            </w:r>
            <w:r w:rsidR="00432A54">
              <w:rPr>
                <w:rFonts w:ascii="Times New Roman" w:hAnsi="Times New Roman" w:cs="Times New Roman"/>
                <w:shd w:val="clear" w:color="auto" w:fill="FFFFFF"/>
                <w:lang w:eastAsia="bg-BG"/>
              </w:rPr>
              <w:t>-</w:t>
            </w:r>
            <w:r w:rsidRPr="0072173C">
              <w:rPr>
                <w:rFonts w:ascii="Times New Roman" w:hAnsi="Times New Roman" w:cs="Times New Roman"/>
                <w:shd w:val="clear" w:color="auto" w:fill="FFFFFF"/>
                <w:lang w:eastAsia="bg-BG"/>
              </w:rPr>
              <w:t xml:space="preserve"> Обосновка на демонстрационния проект, съгласно образеца Приложение №6 към насоките за кандидатстване, кандидатът е предвидил разделно събиране </w:t>
            </w:r>
            <w:r w:rsidRPr="0072173C">
              <w:rPr>
                <w:rFonts w:ascii="Times New Roman" w:hAnsi="Times New Roman" w:cs="Times New Roman"/>
                <w:i/>
                <w:iCs/>
                <w:shd w:val="clear" w:color="auto" w:fill="FFFFFF"/>
                <w:lang w:eastAsia="bg-BG"/>
              </w:rPr>
              <w:t>"Трети специфичен поток да се организира в масовата зона с население – за събиране на дребни излезли от употреба електроуреди"</w:t>
            </w:r>
            <w:r w:rsidRPr="0072173C">
              <w:rPr>
                <w:rFonts w:ascii="Times New Roman" w:hAnsi="Times New Roman" w:cs="Times New Roman"/>
                <w:shd w:val="clear" w:color="auto" w:fill="FFFFFF"/>
                <w:lang w:eastAsia="bg-BG"/>
              </w:rPr>
              <w:t>, което по своята същност, като дейност не е допустимо за финансиране, тъй като е в несъответствие с изискванията на раздел 13.1 от насоките за кандидатстване.</w:t>
            </w:r>
          </w:p>
          <w:p w:rsidR="00A75242" w:rsidRPr="0072173C" w:rsidRDefault="00A75242" w:rsidP="0072173C">
            <w:pPr>
              <w:tabs>
                <w:tab w:val="left" w:pos="6912"/>
              </w:tabs>
              <w:spacing w:after="0" w:line="240" w:lineRule="auto"/>
              <w:ind w:right="72" w:firstLine="900"/>
              <w:jc w:val="both"/>
              <w:rPr>
                <w:rFonts w:ascii="Times New Roman" w:hAnsi="Times New Roman" w:cs="Times New Roman"/>
                <w:shd w:val="clear" w:color="auto" w:fill="FFFFFF"/>
                <w:lang w:eastAsia="bg-BG"/>
              </w:rPr>
            </w:pPr>
            <w:r w:rsidRPr="0072173C">
              <w:rPr>
                <w:rFonts w:ascii="Times New Roman" w:hAnsi="Times New Roman" w:cs="Times New Roman"/>
                <w:shd w:val="clear" w:color="auto" w:fill="FFFFFF"/>
                <w:lang w:eastAsia="bg-BG"/>
              </w:rPr>
              <w:t xml:space="preserve">Следва да се има предвид следното - лицата, които пускат на пазара ЕЕО, отговарят за разделното събиране, транспортирането, съхраняването, предварителното третиране, подготовката за повторна употреба, рециклирането, оползотворяването и обезвреждането на ИУЕЕО, образувано от пуснато от тях на пазара ЕЕО. </w:t>
            </w:r>
          </w:p>
          <w:p w:rsidR="00A75242" w:rsidRPr="0072173C" w:rsidRDefault="00A75242" w:rsidP="0072173C">
            <w:pPr>
              <w:tabs>
                <w:tab w:val="left" w:pos="6912"/>
              </w:tabs>
              <w:spacing w:after="0" w:line="240" w:lineRule="auto"/>
              <w:ind w:right="72" w:firstLine="900"/>
              <w:jc w:val="both"/>
              <w:rPr>
                <w:rFonts w:ascii="Times New Roman" w:hAnsi="Times New Roman" w:cs="Times New Roman"/>
                <w:shd w:val="clear" w:color="auto" w:fill="FFFFFF"/>
                <w:lang w:eastAsia="bg-BG"/>
              </w:rPr>
            </w:pPr>
            <w:r w:rsidRPr="0072173C">
              <w:rPr>
                <w:rFonts w:ascii="Times New Roman" w:hAnsi="Times New Roman" w:cs="Times New Roman"/>
                <w:shd w:val="clear" w:color="auto" w:fill="FFFFFF"/>
                <w:lang w:eastAsia="bg-BG"/>
              </w:rPr>
              <w:t xml:space="preserve">Съгласно националното законодателство разделното събиране при източника е ангажимент на кмета на общината (за рециклируемите, вкл. биоразградимите отпадъци, различни от схемата отговорност на производителя) </w:t>
            </w:r>
            <w:r w:rsidRPr="0072173C">
              <w:rPr>
                <w:rFonts w:ascii="Times New Roman" w:hAnsi="Times New Roman" w:cs="Times New Roman"/>
                <w:shd w:val="clear" w:color="auto" w:fill="FFFFFF"/>
                <w:lang w:eastAsia="bg-BG"/>
              </w:rPr>
              <w:lastRenderedPageBreak/>
              <w:t xml:space="preserve">и организациите по оползотворяване. За организиране системите за разделно събиране на масово разпространени отпадъци (МРО) се събират продуктови такси, с които се финансират тези дейности. Предвид това и съгласно насоките за кандидатстване на тази конкретна процедура - по ОПОС 2014 - 2020 г. няма да се финансират мерки, за осъществяването на които се ползват средства от продуктови такси. </w:t>
            </w:r>
          </w:p>
          <w:p w:rsidR="00A75242" w:rsidRPr="0072173C" w:rsidRDefault="00A75242" w:rsidP="0072173C">
            <w:pPr>
              <w:tabs>
                <w:tab w:val="left" w:pos="6912"/>
              </w:tabs>
              <w:spacing w:after="0" w:line="240" w:lineRule="auto"/>
              <w:ind w:right="72" w:firstLine="900"/>
              <w:jc w:val="both"/>
              <w:rPr>
                <w:rFonts w:ascii="Times New Roman" w:hAnsi="Times New Roman" w:cs="Times New Roman"/>
                <w:shd w:val="clear" w:color="auto" w:fill="FFFFFF"/>
                <w:lang w:eastAsia="bg-BG"/>
              </w:rPr>
            </w:pPr>
            <w:r w:rsidRPr="0072173C">
              <w:rPr>
                <w:rFonts w:ascii="Times New Roman" w:hAnsi="Times New Roman" w:cs="Times New Roman"/>
                <w:shd w:val="clear" w:color="auto" w:fill="FFFFFF"/>
                <w:lang w:eastAsia="bg-BG"/>
              </w:rPr>
              <w:t>При преглед на ПП е установено, че от представената информация в същото не може категорично да се определи дали включените дейности са в съответствие с целите на процедурата и дали включват третиране само на битови отпадъци, както не е ясно и дали  включените в проектното предложение отпадъци, отговарят на определението за масово разпространени отпадъци, както и не са посочени кодовете на отпадъците, обект на настоящето проектно предложение, съгласно Наредба № 2 от 23.07.2014 г. за класификация на отпадъците. Във връзка с което не може да се определи дали дейностите в настоящото ПП са допустими, съгласно изискванията на раздел 13.1 от насоките за кандидатстване и дали са в съответствие с чл. 31 от Закона за управление на отпадъците.</w:t>
            </w:r>
          </w:p>
          <w:p w:rsidR="00A75242" w:rsidRPr="0072173C" w:rsidRDefault="00A75242" w:rsidP="00907445">
            <w:pPr>
              <w:tabs>
                <w:tab w:val="left" w:pos="1023"/>
                <w:tab w:val="left" w:pos="6912"/>
              </w:tabs>
              <w:spacing w:after="0" w:line="240" w:lineRule="auto"/>
              <w:ind w:right="72" w:firstLine="900"/>
              <w:jc w:val="both"/>
              <w:rPr>
                <w:rFonts w:ascii="Times New Roman" w:hAnsi="Times New Roman" w:cs="Times New Roman"/>
                <w:shd w:val="clear" w:color="auto" w:fill="FFFFFF"/>
                <w:lang w:eastAsia="bg-BG"/>
              </w:rPr>
            </w:pPr>
            <w:r w:rsidRPr="0072173C">
              <w:rPr>
                <w:rFonts w:ascii="Times New Roman" w:hAnsi="Times New Roman" w:cs="Times New Roman"/>
                <w:shd w:val="clear" w:color="auto" w:fill="FFFFFF"/>
                <w:lang w:eastAsia="bg-BG"/>
              </w:rPr>
              <w:t>5.</w:t>
            </w:r>
            <w:r w:rsidR="00907445">
              <w:rPr>
                <w:rFonts w:ascii="Times New Roman" w:hAnsi="Times New Roman" w:cs="Times New Roman"/>
                <w:shd w:val="clear" w:color="auto" w:fill="FFFFFF"/>
                <w:lang w:eastAsia="bg-BG"/>
              </w:rPr>
              <w:t xml:space="preserve"> </w:t>
            </w:r>
            <w:r w:rsidRPr="0072173C">
              <w:rPr>
                <w:rFonts w:ascii="Times New Roman" w:hAnsi="Times New Roman" w:cs="Times New Roman"/>
                <w:shd w:val="clear" w:color="auto" w:fill="FFFFFF"/>
                <w:lang w:eastAsia="bg-BG"/>
              </w:rPr>
              <w:t xml:space="preserve">Към проектното предложение e представен Анализ за остойностяване на дейностите – документ по т. 24.10 от насоките за кандидатстване, но същият не съдържа информация как са определени заложените разходи за „Машини, оборудване и съоръжения за експлоатация на обектите 7 броя метални платформи за контейнери с три броя“, разходите за строителен надзор и разходите за провеждане на кампании за популяризиране на резултатите от демонстрационния проект по дейност 3, с което не може да се докаже, че същият e изготвен, съгласно изискванията на раздел 14.6 от насоките за кандидатстване, а именно: </w:t>
            </w:r>
            <w:r w:rsidRPr="0072173C">
              <w:rPr>
                <w:rFonts w:ascii="Times New Roman" w:hAnsi="Times New Roman" w:cs="Times New Roman"/>
                <w:i/>
                <w:iCs/>
                <w:shd w:val="clear" w:color="auto" w:fill="FFFFFF"/>
                <w:lang w:eastAsia="bg-BG"/>
              </w:rPr>
              <w:t xml:space="preserve">,,В анализа се посочва въз основа на какви документи, други анализи или проучвания са остойностени дейностите и/или каква информация/ минимални технически и/или функционални характеристики данни/ показатели/ оферти/ извлечение от каталог на производители/доставчици, информация за вече сключени договори със сходни параметри и предмет, пазарни консултации по смисъла на ЗОП, пазарни </w:t>
            </w:r>
            <w:r w:rsidRPr="0072173C">
              <w:rPr>
                <w:rFonts w:ascii="Times New Roman" w:hAnsi="Times New Roman" w:cs="Times New Roman"/>
                <w:i/>
                <w:iCs/>
                <w:shd w:val="clear" w:color="auto" w:fill="FFFFFF"/>
                <w:lang w:eastAsia="bg-BG"/>
              </w:rPr>
              <w:lastRenderedPageBreak/>
              <w:t>проучвания и/или проучване в интернет са ползвани при остойностяването и др. При позоваване на оферти, се прилагат самите оферти (минимум две), при позоваване на извлечение от каталог на производители/доставчици се прилагат извлеченията от каталога или се посочват съответните линкове към продукта. При възможност се представя детайлна разбивка на остойностяването по количества и единични цени, както и обосновка за размера на единичните цени и за съответствието им с пазарните цени към датата на подаване на проектното предложение. Тази детайлна разбивка следва да съответства на формираната обща стойност на разходите по дейностите в бюджета на проекта, като се следва последователността, която е посочена в т. 7 „План за изпълнение /Дейности по проекта“ от формуляра за кандидатстване“.</w:t>
            </w:r>
            <w:r w:rsidRPr="0072173C">
              <w:rPr>
                <w:rFonts w:ascii="Times New Roman" w:hAnsi="Times New Roman" w:cs="Times New Roman"/>
                <w:shd w:val="clear" w:color="auto" w:fill="FFFFFF"/>
                <w:lang w:eastAsia="bg-BG"/>
              </w:rPr>
              <w:t xml:space="preserve"> Приложеният от кандидата анализ не съдържа информация за начина на определяне на предвидените стойности за изпълнение на дейностите от проектното предложение, не са приложени оферти, не е подадена информация за извършени пазарни проучвания или проучвания в интернет и др.</w:t>
            </w:r>
          </w:p>
          <w:p w:rsidR="00A75242" w:rsidRDefault="00A75242" w:rsidP="0072173C">
            <w:pPr>
              <w:tabs>
                <w:tab w:val="left" w:pos="6912"/>
              </w:tabs>
              <w:spacing w:after="0" w:line="240" w:lineRule="auto"/>
              <w:ind w:right="72" w:firstLine="900"/>
              <w:jc w:val="both"/>
              <w:rPr>
                <w:rFonts w:ascii="Times New Roman" w:hAnsi="Times New Roman" w:cs="Times New Roman"/>
                <w:shd w:val="clear" w:color="auto" w:fill="FFFFFF"/>
                <w:lang w:eastAsia="bg-BG"/>
              </w:rPr>
            </w:pPr>
            <w:r w:rsidRPr="0072173C">
              <w:rPr>
                <w:rFonts w:ascii="Times New Roman" w:hAnsi="Times New Roman" w:cs="Times New Roman"/>
                <w:shd w:val="clear" w:color="auto" w:fill="FFFFFF"/>
                <w:lang w:eastAsia="bg-BG"/>
              </w:rPr>
              <w:t>6. В т. 8 от ФК на индикатор ,,</w:t>
            </w:r>
            <w:r w:rsidRPr="0072173C">
              <w:rPr>
                <w:rFonts w:ascii="Times New Roman" w:hAnsi="Times New Roman" w:cs="Times New Roman"/>
                <w:i/>
                <w:iCs/>
                <w:shd w:val="clear" w:color="auto" w:fill="FFFFFF"/>
                <w:lang w:eastAsia="bg-BG"/>
              </w:rPr>
              <w:t>Количество битови отпадъци, които са били предотвратени, разделно събрани и/или рециклирани, или подготвени за повторна употреба в резултат от изпълнението на проекта</w:t>
            </w:r>
            <w:r w:rsidRPr="0072173C">
              <w:rPr>
                <w:rFonts w:ascii="Times New Roman" w:hAnsi="Times New Roman" w:cs="Times New Roman"/>
                <w:shd w:val="clear" w:color="auto" w:fill="FFFFFF"/>
                <w:lang w:eastAsia="bg-BG"/>
              </w:rPr>
              <w:t>“ в поле ,,</w:t>
            </w:r>
            <w:r w:rsidRPr="0072173C">
              <w:rPr>
                <w:rFonts w:ascii="Times New Roman" w:hAnsi="Times New Roman" w:cs="Times New Roman"/>
                <w:i/>
                <w:iCs/>
                <w:shd w:val="clear" w:color="auto" w:fill="FFFFFF"/>
                <w:lang w:eastAsia="bg-BG"/>
              </w:rPr>
              <w:t>целева стойност общо</w:t>
            </w:r>
            <w:r w:rsidRPr="0072173C">
              <w:rPr>
                <w:rFonts w:ascii="Times New Roman" w:hAnsi="Times New Roman" w:cs="Times New Roman"/>
                <w:shd w:val="clear" w:color="auto" w:fill="FFFFFF"/>
                <w:lang w:eastAsia="bg-BG"/>
              </w:rPr>
              <w:t>“ кандидатът е посочил 3 т./год. Същевременно в поле „</w:t>
            </w:r>
            <w:r w:rsidRPr="0072173C">
              <w:rPr>
                <w:rFonts w:ascii="Times New Roman" w:hAnsi="Times New Roman" w:cs="Times New Roman"/>
                <w:i/>
                <w:iCs/>
                <w:shd w:val="clear" w:color="auto" w:fill="FFFFFF"/>
                <w:lang w:eastAsia="bg-BG"/>
              </w:rPr>
              <w:t>Източник на информация</w:t>
            </w:r>
            <w:r w:rsidRPr="0072173C">
              <w:rPr>
                <w:rFonts w:ascii="Times New Roman" w:hAnsi="Times New Roman" w:cs="Times New Roman"/>
                <w:shd w:val="clear" w:color="auto" w:fill="FFFFFF"/>
                <w:lang w:eastAsia="bg-BG"/>
              </w:rPr>
              <w:t xml:space="preserve">“ е посочено „Предвижда се събирането в началото на 2 тона годишно текстилни отпадъци, 0,2 тона/ годишно кожени отпадъци. Подобряване на количеството на събираните смесени отпадъци за последваща обработка възлиза на 320 тона/ годишно. Общото количество отпадъци възлиза на 322,2 тона, като от тях  2,2 тона е възможно да се обработват за повторна употреба“. </w:t>
            </w:r>
          </w:p>
          <w:p w:rsidR="00A75242" w:rsidRPr="0072173C" w:rsidRDefault="00A75242" w:rsidP="0072173C">
            <w:pPr>
              <w:tabs>
                <w:tab w:val="left" w:pos="6912"/>
              </w:tabs>
              <w:spacing w:after="0" w:line="240" w:lineRule="auto"/>
              <w:ind w:right="72" w:firstLine="900"/>
              <w:jc w:val="both"/>
              <w:rPr>
                <w:rFonts w:ascii="Times New Roman" w:hAnsi="Times New Roman" w:cs="Times New Roman"/>
                <w:shd w:val="clear" w:color="auto" w:fill="FFFFFF"/>
                <w:lang w:eastAsia="bg-BG"/>
              </w:rPr>
            </w:pPr>
            <w:r w:rsidRPr="0072173C">
              <w:rPr>
                <w:rFonts w:ascii="Times New Roman" w:hAnsi="Times New Roman" w:cs="Times New Roman"/>
                <w:shd w:val="clear" w:color="auto" w:fill="FFFFFF"/>
                <w:lang w:eastAsia="bg-BG"/>
              </w:rPr>
              <w:t xml:space="preserve">В приложената в т. 12 от ФК Обосновка за иновативен и демонстрационен проект, съгласно образеца по Приложение №6 от насоките за кандидатстване – документ по т. 24.6 от насоките за кандидатстване не се съдържа информация за предвидения размер на битовите отпадъци - предотвратени, разделно събрани и/или рециклирани, или подготвени за </w:t>
            </w:r>
            <w:r w:rsidRPr="0072173C">
              <w:rPr>
                <w:rFonts w:ascii="Times New Roman" w:hAnsi="Times New Roman" w:cs="Times New Roman"/>
                <w:shd w:val="clear" w:color="auto" w:fill="FFFFFF"/>
                <w:lang w:eastAsia="bg-BG"/>
              </w:rPr>
              <w:lastRenderedPageBreak/>
              <w:t xml:space="preserve">повторна употреба в резултат от изпълнението на проекта. Съгласно раздел 7 от насоките за кандидатстване при попълване на ФК, като целева стойност на този индикатор се посочва количество битов отпадък в т/год., което се очаква да бъде предотвратено, разделно събрано и/или рециклирано, или подготвено за повторна употреба за конкретното място, където ще се реализира демонстрационния проект, за годината, следваща годината на завършването на проекта (крайното плащане към бенефициента). </w:t>
            </w:r>
          </w:p>
          <w:p w:rsidR="00A75242" w:rsidRPr="0072173C" w:rsidRDefault="00A75242" w:rsidP="0072173C">
            <w:pPr>
              <w:tabs>
                <w:tab w:val="left" w:pos="6912"/>
              </w:tabs>
              <w:spacing w:after="0" w:line="240" w:lineRule="auto"/>
              <w:ind w:right="72" w:firstLine="900"/>
              <w:jc w:val="both"/>
              <w:rPr>
                <w:rFonts w:ascii="Times New Roman" w:hAnsi="Times New Roman" w:cs="Times New Roman"/>
                <w:shd w:val="clear" w:color="auto" w:fill="FFFFFF"/>
                <w:lang w:eastAsia="bg-BG"/>
              </w:rPr>
            </w:pPr>
            <w:r w:rsidRPr="0072173C">
              <w:rPr>
                <w:rFonts w:ascii="Times New Roman" w:hAnsi="Times New Roman" w:cs="Times New Roman"/>
                <w:shd w:val="clear" w:color="auto" w:fill="FFFFFF"/>
                <w:lang w:eastAsia="bg-BG"/>
              </w:rPr>
              <w:t>В т. 8. „Индикатори“ от ФК кандидата не е попълнил всички полета, съгласно Приложение №5 от насоките за кандидатстване - в поле ,,Източник на информация“ липсва ясно описание на начина, по който е определена целевата стойност, как ще бъде отчитан напредъка при изпълнение, както и какви подходящи документи ще бъдат подготвяни и представяни като доказателство, с което не са изпълнени изискванията на раздел 7 от насоките за кандидатстване.</w:t>
            </w:r>
          </w:p>
          <w:p w:rsidR="00A75242" w:rsidRPr="0072173C" w:rsidRDefault="00A75242" w:rsidP="0072173C">
            <w:pPr>
              <w:tabs>
                <w:tab w:val="left" w:pos="6912"/>
              </w:tabs>
              <w:spacing w:after="0" w:line="240" w:lineRule="auto"/>
              <w:ind w:right="72" w:firstLine="900"/>
              <w:jc w:val="both"/>
              <w:rPr>
                <w:rFonts w:ascii="Times New Roman" w:hAnsi="Times New Roman" w:cs="Times New Roman"/>
                <w:shd w:val="clear" w:color="auto" w:fill="FFFFFF"/>
                <w:lang w:eastAsia="bg-BG"/>
              </w:rPr>
            </w:pPr>
            <w:r w:rsidRPr="0072173C">
              <w:rPr>
                <w:rFonts w:ascii="Times New Roman" w:hAnsi="Times New Roman" w:cs="Times New Roman"/>
                <w:shd w:val="clear" w:color="auto" w:fill="FFFFFF"/>
                <w:lang w:eastAsia="bg-BG"/>
              </w:rPr>
              <w:t xml:space="preserve">7. При попълване на т. 11 от ФК кандидатът не е посочил всички хоризонтални принципи на ЕС, съгласно изискванията на раздел 17 от насоките за кандидатстване, а именно: </w:t>
            </w:r>
          </w:p>
          <w:p w:rsidR="00A75242" w:rsidRPr="0072173C" w:rsidRDefault="00A75242" w:rsidP="0072173C">
            <w:pPr>
              <w:tabs>
                <w:tab w:val="left" w:pos="6912"/>
              </w:tabs>
              <w:spacing w:after="0" w:line="240" w:lineRule="auto"/>
              <w:ind w:right="72" w:firstLine="900"/>
              <w:jc w:val="both"/>
              <w:rPr>
                <w:rFonts w:ascii="Times New Roman" w:hAnsi="Times New Roman" w:cs="Times New Roman"/>
                <w:shd w:val="clear" w:color="auto" w:fill="FFFFFF"/>
                <w:lang w:eastAsia="bg-BG"/>
              </w:rPr>
            </w:pPr>
            <w:r w:rsidRPr="0072173C">
              <w:rPr>
                <w:rFonts w:ascii="Times New Roman" w:hAnsi="Times New Roman" w:cs="Times New Roman"/>
                <w:shd w:val="clear" w:color="auto" w:fill="FFFFFF"/>
                <w:lang w:eastAsia="bg-BG"/>
              </w:rPr>
              <w:t>- при възлагане изпълнението на дейностите по проекта по реда на ЗОП, принципите, посочени в този закон, в допълнение към горните (свободно движение на стоки, свобода на установяване и свобода на предоставяне на услуги и взаимно признаване, свободна конкуренция, пропорционалност, публичност и прозрачност);</w:t>
            </w:r>
          </w:p>
          <w:p w:rsidR="00A75242" w:rsidRPr="0072173C" w:rsidRDefault="00A75242" w:rsidP="0072173C">
            <w:pPr>
              <w:tabs>
                <w:tab w:val="left" w:pos="6912"/>
              </w:tabs>
              <w:spacing w:after="0" w:line="240" w:lineRule="auto"/>
              <w:ind w:left="72" w:right="72" w:firstLine="828"/>
              <w:jc w:val="both"/>
              <w:rPr>
                <w:rFonts w:ascii="Times New Roman" w:hAnsi="Times New Roman" w:cs="Times New Roman"/>
                <w:shd w:val="clear" w:color="auto" w:fill="FFFFFF"/>
                <w:lang w:eastAsia="bg-BG"/>
              </w:rPr>
            </w:pPr>
            <w:r w:rsidRPr="0072173C">
              <w:rPr>
                <w:rFonts w:ascii="Times New Roman" w:hAnsi="Times New Roman" w:cs="Times New Roman"/>
                <w:shd w:val="clear" w:color="auto" w:fill="FFFFFF"/>
                <w:lang w:eastAsia="bg-BG"/>
              </w:rPr>
              <w:t xml:space="preserve">- по възможност, възлагане на зелена/и обществена/и поръчка/и, например чрез използването на рециклирана хартия и електронни носители на информация, - принос към адаптация към изменението на климата. </w:t>
            </w:r>
          </w:p>
          <w:p w:rsidR="00A75242" w:rsidRPr="0072173C" w:rsidRDefault="00A75242" w:rsidP="0072173C">
            <w:pPr>
              <w:pStyle w:val="ListParagraph"/>
              <w:tabs>
                <w:tab w:val="left" w:pos="142"/>
                <w:tab w:val="left" w:pos="284"/>
                <w:tab w:val="left" w:pos="709"/>
                <w:tab w:val="left" w:pos="6912"/>
                <w:tab w:val="left" w:pos="9356"/>
              </w:tabs>
              <w:spacing w:after="0" w:line="240" w:lineRule="auto"/>
              <w:ind w:left="72" w:right="72" w:firstLine="828"/>
              <w:jc w:val="both"/>
              <w:rPr>
                <w:rFonts w:ascii="Times New Roman" w:hAnsi="Times New Roman" w:cs="Times New Roman"/>
                <w:shd w:val="clear" w:color="auto" w:fill="FFFFFF"/>
              </w:rPr>
            </w:pPr>
            <w:r w:rsidRPr="0072173C">
              <w:rPr>
                <w:rFonts w:ascii="Times New Roman" w:hAnsi="Times New Roman" w:cs="Times New Roman"/>
              </w:rPr>
              <w:t xml:space="preserve">На основание чл. 18, ал. 2 от  ПМС 162/ 2016 г. и съгласно принципните действия, посочени в Приложение №7 "Детайлен оценителен лист за оценка на проектни предложения по процедура „Изпълнение на демонстрационни проекти в областта на управлението на отпадъците“ след извършения първоначален преглед на проектното предложение на кандидата с комуникация на  09.12.2019 г. е изпратено Уведомление на основание чл. 34, ал. 2 от Закона за управление на средствата от европейските структурни и </w:t>
            </w:r>
            <w:r w:rsidRPr="0072173C">
              <w:rPr>
                <w:rFonts w:ascii="Times New Roman" w:hAnsi="Times New Roman" w:cs="Times New Roman"/>
              </w:rPr>
              <w:lastRenderedPageBreak/>
              <w:t xml:space="preserve">инвестиционни фондове (ЗУСЕСИФ) относно установените нередовности, като е посочено, че ще се </w:t>
            </w:r>
            <w:r w:rsidRPr="0072173C">
              <w:rPr>
                <w:rFonts w:ascii="Times New Roman" w:hAnsi="Times New Roman" w:cs="Times New Roman"/>
                <w:shd w:val="clear" w:color="auto" w:fill="FFFFFF"/>
              </w:rPr>
              <w:t xml:space="preserve">изисква отстраняване на нередовности само един път и в случай, че същите не бъдат представени в определения за това срок, проектното предложение ще бъде отхвърлено. </w:t>
            </w:r>
          </w:p>
          <w:p w:rsidR="00A75242" w:rsidRPr="0072173C" w:rsidRDefault="00A75242" w:rsidP="0072173C">
            <w:pPr>
              <w:pStyle w:val="ListParagraph"/>
              <w:tabs>
                <w:tab w:val="left" w:pos="142"/>
                <w:tab w:val="left" w:pos="284"/>
                <w:tab w:val="left" w:pos="709"/>
                <w:tab w:val="left" w:pos="6912"/>
                <w:tab w:val="left" w:pos="9356"/>
              </w:tabs>
              <w:spacing w:after="0" w:line="240" w:lineRule="auto"/>
              <w:ind w:left="72" w:right="72" w:firstLine="828"/>
              <w:jc w:val="both"/>
              <w:rPr>
                <w:rFonts w:ascii="Times New Roman" w:hAnsi="Times New Roman" w:cs="Times New Roman"/>
              </w:rPr>
            </w:pPr>
            <w:r w:rsidRPr="0072173C">
              <w:rPr>
                <w:rFonts w:ascii="Times New Roman" w:hAnsi="Times New Roman" w:cs="Times New Roman"/>
                <w:shd w:val="clear" w:color="auto" w:fill="FFFFFF"/>
              </w:rPr>
              <w:t>Кандидатът не е представил отговор в посочения срок, с които да отстрани горепосочените констатирани нередовности, с което не отговаря на изискванията на критерии № № 1, 2, 6, 7, 9, 12 и 14 за оценка на административно съответствие и допустимост, поради което следва проектното предложение да бъде отхвърлено.</w:t>
            </w:r>
          </w:p>
          <w:p w:rsidR="00A75242" w:rsidRPr="0072173C" w:rsidRDefault="00A75242" w:rsidP="004A6199">
            <w:pPr>
              <w:spacing w:after="0" w:line="240" w:lineRule="auto"/>
              <w:jc w:val="both"/>
              <w:rPr>
                <w:rFonts w:ascii="Times New Roman" w:hAnsi="Times New Roman" w:cs="Times New Roman"/>
                <w:sz w:val="6"/>
                <w:szCs w:val="6"/>
              </w:rPr>
            </w:pPr>
          </w:p>
        </w:tc>
      </w:tr>
      <w:tr w:rsidR="00A75242" w:rsidRPr="004A6199" w:rsidTr="0054660E">
        <w:tc>
          <w:tcPr>
            <w:tcW w:w="491" w:type="dxa"/>
          </w:tcPr>
          <w:p w:rsidR="00A75242" w:rsidRDefault="00A75242" w:rsidP="004A6199">
            <w:pPr>
              <w:spacing w:after="0" w:line="240" w:lineRule="auto"/>
              <w:jc w:val="center"/>
              <w:rPr>
                <w:rFonts w:ascii="Times New Roman" w:hAnsi="Times New Roman" w:cs="Times New Roman"/>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20.</w:t>
            </w:r>
          </w:p>
        </w:tc>
        <w:tc>
          <w:tcPr>
            <w:tcW w:w="2677" w:type="dxa"/>
          </w:tcPr>
          <w:p w:rsidR="00A75242" w:rsidRPr="0072173C" w:rsidRDefault="00A75242" w:rsidP="004A6199">
            <w:pPr>
              <w:widowControl w:val="0"/>
              <w:tabs>
                <w:tab w:val="left" w:pos="1365"/>
              </w:tabs>
              <w:autoSpaceDE w:val="0"/>
              <w:autoSpaceDN w:val="0"/>
              <w:adjustRightInd w:val="0"/>
              <w:spacing w:after="120" w:line="240" w:lineRule="auto"/>
              <w:jc w:val="both"/>
              <w:rPr>
                <w:rFonts w:ascii="Times New Roman" w:hAnsi="Times New Roman" w:cs="Times New Roman"/>
                <w:sz w:val="10"/>
                <w:szCs w:val="10"/>
              </w:rPr>
            </w:pPr>
          </w:p>
          <w:p w:rsidR="00A75242" w:rsidRPr="004A6199" w:rsidRDefault="00A75242" w:rsidP="0072173C">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4A6199">
              <w:rPr>
                <w:rFonts w:ascii="Times New Roman" w:hAnsi="Times New Roman" w:cs="Times New Roman"/>
              </w:rPr>
              <w:t>BG16M1OP002-2.009-0082</w:t>
            </w:r>
          </w:p>
        </w:tc>
        <w:tc>
          <w:tcPr>
            <w:tcW w:w="1800" w:type="dxa"/>
          </w:tcPr>
          <w:p w:rsidR="00A75242" w:rsidRPr="0072173C" w:rsidRDefault="00A75242" w:rsidP="004A6199">
            <w:pPr>
              <w:spacing w:after="0" w:line="240" w:lineRule="auto"/>
              <w:jc w:val="center"/>
              <w:rPr>
                <w:rFonts w:ascii="Times New Roman" w:hAnsi="Times New Roman" w:cs="Times New Roman"/>
                <w:color w:val="333333"/>
                <w:sz w:val="10"/>
                <w:szCs w:val="10"/>
              </w:rPr>
            </w:pPr>
          </w:p>
          <w:p w:rsidR="00A75242" w:rsidRPr="004A6199"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color w:val="333333"/>
              </w:rPr>
              <w:t>ЕТ "Асен Асенов-1"/община Лясковец</w:t>
            </w:r>
          </w:p>
        </w:tc>
        <w:tc>
          <w:tcPr>
            <w:tcW w:w="2340" w:type="dxa"/>
          </w:tcPr>
          <w:p w:rsidR="00A75242" w:rsidRPr="0072173C" w:rsidRDefault="00A75242" w:rsidP="004A6199">
            <w:pPr>
              <w:spacing w:after="0" w:line="240" w:lineRule="auto"/>
              <w:jc w:val="center"/>
              <w:rPr>
                <w:rFonts w:ascii="Times New Roman" w:hAnsi="Times New Roman" w:cs="Times New Roman"/>
                <w:sz w:val="10"/>
                <w:szCs w:val="10"/>
              </w:rPr>
            </w:pPr>
          </w:p>
          <w:p w:rsidR="00A75242"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 xml:space="preserve">"Изпълнение на </w:t>
            </w:r>
            <w:r w:rsidR="00035430" w:rsidRPr="004A6199">
              <w:rPr>
                <w:rFonts w:ascii="Times New Roman" w:hAnsi="Times New Roman" w:cs="Times New Roman"/>
              </w:rPr>
              <w:t>демонстрационен</w:t>
            </w:r>
            <w:r w:rsidRPr="004A6199">
              <w:rPr>
                <w:rFonts w:ascii="Times New Roman" w:hAnsi="Times New Roman" w:cs="Times New Roman"/>
              </w:rPr>
              <w:t xml:space="preserve"> проект  в областта на управление на текстилни и пластмасови битови отпадъци  в община Лясковец"</w:t>
            </w:r>
          </w:p>
          <w:p w:rsidR="00A75242" w:rsidRPr="00660AE7" w:rsidRDefault="00A75242" w:rsidP="004A6199">
            <w:pPr>
              <w:spacing w:after="0" w:line="240" w:lineRule="auto"/>
              <w:jc w:val="center"/>
              <w:rPr>
                <w:rFonts w:ascii="Times New Roman" w:hAnsi="Times New Roman" w:cs="Times New Roman"/>
                <w:sz w:val="6"/>
                <w:szCs w:val="6"/>
              </w:rPr>
            </w:pPr>
          </w:p>
        </w:tc>
        <w:tc>
          <w:tcPr>
            <w:tcW w:w="7920" w:type="dxa"/>
          </w:tcPr>
          <w:p w:rsidR="00A75242" w:rsidRPr="00F57F88" w:rsidRDefault="00A75242" w:rsidP="00F57F88">
            <w:pPr>
              <w:spacing w:after="0" w:line="240" w:lineRule="auto"/>
              <w:ind w:left="72" w:firstLine="1080"/>
              <w:jc w:val="both"/>
              <w:rPr>
                <w:rFonts w:ascii="Times New Roman" w:hAnsi="Times New Roman" w:cs="Times New Roman"/>
                <w:b/>
                <w:bCs/>
                <w:shd w:val="clear" w:color="auto" w:fill="FFFFFF"/>
              </w:rPr>
            </w:pPr>
            <w:r w:rsidRPr="00F57F88">
              <w:rPr>
                <w:rFonts w:ascii="Times New Roman" w:hAnsi="Times New Roman" w:cs="Times New Roman"/>
                <w:shd w:val="clear" w:color="auto" w:fill="FFFFFF"/>
              </w:rPr>
              <w:t>Проектното предложение не отговаря на всички критерии за административно съответствие и допустимост, тъй като</w:t>
            </w:r>
            <w:r w:rsidRPr="00F57F88">
              <w:rPr>
                <w:rFonts w:ascii="Times New Roman" w:hAnsi="Times New Roman" w:cs="Times New Roman"/>
                <w:shd w:val="clear" w:color="auto" w:fill="FFFFFF"/>
                <w:lang w:val="ru-RU"/>
              </w:rPr>
              <w:t xml:space="preserve"> </w:t>
            </w:r>
            <w:r w:rsidRPr="00F57F88">
              <w:rPr>
                <w:rFonts w:ascii="Times New Roman" w:hAnsi="Times New Roman" w:cs="Times New Roman"/>
                <w:shd w:val="clear" w:color="auto" w:fill="FFFFFF"/>
              </w:rPr>
              <w:t>е установено следното:</w:t>
            </w:r>
          </w:p>
          <w:p w:rsidR="00A75242" w:rsidRPr="00F57F88" w:rsidRDefault="00A75242" w:rsidP="00F57F88">
            <w:pPr>
              <w:spacing w:after="0" w:line="240" w:lineRule="auto"/>
              <w:ind w:left="72" w:firstLine="1080"/>
              <w:jc w:val="both"/>
              <w:rPr>
                <w:rFonts w:ascii="Times New Roman" w:hAnsi="Times New Roman" w:cs="Times New Roman"/>
                <w:shd w:val="clear" w:color="auto" w:fill="FFFFFF"/>
              </w:rPr>
            </w:pPr>
            <w:r w:rsidRPr="00F57F88">
              <w:rPr>
                <w:rFonts w:ascii="Times New Roman" w:hAnsi="Times New Roman" w:cs="Times New Roman"/>
                <w:shd w:val="clear" w:color="auto" w:fill="FFFFFF"/>
              </w:rPr>
              <w:t>1. В представената от кандидата Декларация по образец, съгласно Приложение № 1.1. от насоките за кандидатстване не са попълнени т. 8 и т.11. Доколкото в представената декларация не е попълнено вярното обстоятелство, то не би могло да се установи, дали проектното предложение генерира или не генерира приходи, както и дали разходите за дейности, които се отнасят до, свързани са с или ще бъдат част от регионалната система за управление на битовите отпадъци по смисъла на Закона за управление на отпадъците (ЗУО).</w:t>
            </w:r>
          </w:p>
          <w:p w:rsidR="00A75242" w:rsidRPr="00F57F88" w:rsidRDefault="00A75242" w:rsidP="00F57F88">
            <w:pPr>
              <w:spacing w:after="0" w:line="240" w:lineRule="auto"/>
              <w:ind w:left="72" w:firstLine="1080"/>
              <w:jc w:val="both"/>
              <w:rPr>
                <w:rFonts w:ascii="Times New Roman" w:hAnsi="Times New Roman" w:cs="Times New Roman"/>
                <w:shd w:val="clear" w:color="auto" w:fill="FFFFFF"/>
              </w:rPr>
            </w:pPr>
            <w:r w:rsidRPr="00F57F88">
              <w:rPr>
                <w:rFonts w:ascii="Times New Roman" w:hAnsi="Times New Roman" w:cs="Times New Roman"/>
                <w:shd w:val="clear" w:color="auto" w:fill="FFFFFF"/>
              </w:rPr>
              <w:t>2. В представената от кандидата Декларация по чл. 25, ал. 2 от ЗУСЕСИФ по образец - Приложение № 1.2. от насоките за кандидатстване, в т. 2 невярното обстоятелство не е зачертано, а т. 7 не е попълнена.</w:t>
            </w:r>
          </w:p>
          <w:p w:rsidR="00A75242" w:rsidRPr="00F57F88" w:rsidRDefault="00A75242" w:rsidP="00F57F88">
            <w:pPr>
              <w:spacing w:after="0" w:line="240" w:lineRule="auto"/>
              <w:ind w:left="72" w:firstLine="1080"/>
              <w:jc w:val="both"/>
              <w:rPr>
                <w:rFonts w:ascii="Times New Roman" w:hAnsi="Times New Roman" w:cs="Times New Roman"/>
                <w:shd w:val="clear" w:color="auto" w:fill="FFFFFF"/>
              </w:rPr>
            </w:pPr>
            <w:r w:rsidRPr="00F57F88">
              <w:rPr>
                <w:rFonts w:ascii="Times New Roman" w:hAnsi="Times New Roman" w:cs="Times New Roman"/>
                <w:shd w:val="clear" w:color="auto" w:fill="FFFFFF"/>
              </w:rPr>
              <w:t>3. В представената от партньора Декларация по чл. 25, ал. 2 от ЗУСЕСИФ по образец - Приложение № 1.2. от насоките за кандидатстване, в т. 2 невярното обстоятелство не е зачертано.</w:t>
            </w:r>
          </w:p>
          <w:p w:rsidR="00A75242" w:rsidRPr="00F57F88" w:rsidRDefault="00A75242" w:rsidP="00F57F88">
            <w:pPr>
              <w:spacing w:after="0" w:line="240" w:lineRule="auto"/>
              <w:ind w:left="72" w:firstLine="1080"/>
              <w:jc w:val="both"/>
              <w:rPr>
                <w:rFonts w:ascii="Times New Roman" w:hAnsi="Times New Roman" w:cs="Times New Roman"/>
                <w:shd w:val="clear" w:color="auto" w:fill="FFFFFF"/>
              </w:rPr>
            </w:pPr>
            <w:r w:rsidRPr="00F57F88">
              <w:rPr>
                <w:rFonts w:ascii="Times New Roman" w:hAnsi="Times New Roman" w:cs="Times New Roman"/>
                <w:shd w:val="clear" w:color="auto" w:fill="FFFFFF"/>
              </w:rPr>
              <w:t xml:space="preserve">Съгласно чл. 25, ал. 2 от Закона за управление на средствата от европейските структурни и инвестиционни фондове (ЗУСЕСИФ) не могат да участват в процедурата и БФП не се предоставя на лица, за които са налице обстоятелства за отстраняване от участие в процедура за възлагане на обществена поръчка съгласно чл. 54 от Закона за обществени поръчки (ЗОП) или които не са изпълнили разпореждане на Европейската комисия за </w:t>
            </w:r>
            <w:r w:rsidRPr="00F57F88">
              <w:rPr>
                <w:rFonts w:ascii="Times New Roman" w:hAnsi="Times New Roman" w:cs="Times New Roman"/>
                <w:shd w:val="clear" w:color="auto" w:fill="FFFFFF"/>
              </w:rPr>
              <w:lastRenderedPageBreak/>
              <w:t>възстановяване на предоставената им неправомерна и несъвместима държавна помощ.</w:t>
            </w:r>
          </w:p>
          <w:p w:rsidR="00A75242" w:rsidRPr="00F57F88" w:rsidRDefault="00A75242" w:rsidP="00907445">
            <w:pPr>
              <w:spacing w:after="0" w:line="240" w:lineRule="auto"/>
              <w:ind w:left="72" w:firstLine="809"/>
              <w:jc w:val="both"/>
              <w:rPr>
                <w:rFonts w:ascii="Times New Roman" w:hAnsi="Times New Roman" w:cs="Times New Roman"/>
                <w:shd w:val="clear" w:color="auto" w:fill="FFFFFF"/>
              </w:rPr>
            </w:pPr>
            <w:r w:rsidRPr="00F57F88">
              <w:rPr>
                <w:rFonts w:ascii="Times New Roman" w:hAnsi="Times New Roman" w:cs="Times New Roman"/>
                <w:shd w:val="clear" w:color="auto" w:fill="FFFFFF"/>
              </w:rPr>
              <w:t>Доколкото в представените декларации не е зачертано невярното обстоятелство, то не би могло да се установи, дали кандидата и партньора не попадат в някоя от категориите, посочени в чл. 25, ал. 2 от ЗУСЕСИФ.</w:t>
            </w:r>
          </w:p>
          <w:p w:rsidR="00A75242" w:rsidRPr="00F57F88" w:rsidRDefault="00A75242" w:rsidP="00907445">
            <w:pPr>
              <w:spacing w:after="0" w:line="240" w:lineRule="auto"/>
              <w:ind w:left="72" w:firstLine="809"/>
              <w:jc w:val="both"/>
              <w:rPr>
                <w:rFonts w:ascii="Times New Roman" w:hAnsi="Times New Roman" w:cs="Times New Roman"/>
                <w:shd w:val="clear" w:color="auto" w:fill="FFFFFF"/>
              </w:rPr>
            </w:pPr>
            <w:r w:rsidRPr="00F57F88">
              <w:rPr>
                <w:rFonts w:ascii="Times New Roman" w:hAnsi="Times New Roman" w:cs="Times New Roman"/>
                <w:shd w:val="clear" w:color="auto" w:fill="FFFFFF"/>
              </w:rPr>
              <w:t>4. В представената от кандидата Декларация по образец, съгласно Приложение № 1.5. от насоките  за кандидатстване за държавни и минимални помощи, не е попълнена т. 11.</w:t>
            </w:r>
          </w:p>
          <w:p w:rsidR="00A75242" w:rsidRPr="00F57F88" w:rsidRDefault="00A75242" w:rsidP="00907445">
            <w:pPr>
              <w:spacing w:after="0" w:line="240" w:lineRule="auto"/>
              <w:ind w:left="72" w:firstLine="809"/>
              <w:jc w:val="both"/>
              <w:rPr>
                <w:rFonts w:ascii="Times New Roman" w:hAnsi="Times New Roman" w:cs="Times New Roman"/>
                <w:shd w:val="clear" w:color="auto" w:fill="FFFFFF"/>
              </w:rPr>
            </w:pPr>
            <w:r w:rsidRPr="00F57F88">
              <w:rPr>
                <w:rFonts w:ascii="Times New Roman" w:hAnsi="Times New Roman" w:cs="Times New Roman"/>
                <w:shd w:val="clear" w:color="auto" w:fill="FFFFFF"/>
              </w:rPr>
              <w:t>Съгласно Регламент (ЕС) № 1407/2013, когато дейността на дадено предприятие е в сектори, изключени от приложното поле на регламент 1407/2013, както и в други сектори или предприятието развива други дейности, регламент 1407/2013 следва да се прилага за тези други сектори или дейности, при условие че съответната държава членка гарантира чрез подходящи средства като например отделяне на дейностите или разграничаване на разходите, че дейностите в изключените сектори не се ползват от помощ de minimis. Същият принцип следва да се прилага, когато дейността на предприятието е в сектори, за които се прилагат по-ниски тавани за помощта de minimis. Ако не може да се гарантира, че дейностите в секторите, за които се прилагат по-ниски тавани за помощта de minimis, се ползват от помощ de minimis само в рамките на тези по-ниски тавани, тогава за всички дейности на предприятието следва да се прилага най-ниският таван.</w:t>
            </w:r>
          </w:p>
          <w:p w:rsidR="00A75242" w:rsidRPr="00F57F88" w:rsidRDefault="00A75242" w:rsidP="00907445">
            <w:pPr>
              <w:spacing w:after="0" w:line="240" w:lineRule="auto"/>
              <w:ind w:left="72" w:firstLine="809"/>
              <w:jc w:val="both"/>
              <w:rPr>
                <w:rFonts w:ascii="Times New Roman" w:hAnsi="Times New Roman" w:cs="Times New Roman"/>
                <w:shd w:val="clear" w:color="auto" w:fill="FFFFFF"/>
              </w:rPr>
            </w:pPr>
            <w:r w:rsidRPr="00F57F88">
              <w:rPr>
                <w:rFonts w:ascii="Times New Roman" w:hAnsi="Times New Roman" w:cs="Times New Roman"/>
                <w:shd w:val="clear" w:color="auto" w:fill="FFFFFF"/>
              </w:rPr>
              <w:t>Доколкото в представената декларация не е попълнено вярното обстоятелство по т.11, то не би могло да се установи, дали кандидатът извършва и дейност(и), която/</w:t>
            </w:r>
            <w:proofErr w:type="spellStart"/>
            <w:r w:rsidRPr="00F57F88">
              <w:rPr>
                <w:rFonts w:ascii="Times New Roman" w:hAnsi="Times New Roman" w:cs="Times New Roman"/>
                <w:shd w:val="clear" w:color="auto" w:fill="FFFFFF"/>
              </w:rPr>
              <w:t>ито</w:t>
            </w:r>
            <w:proofErr w:type="spellEnd"/>
            <w:r w:rsidRPr="00F57F88">
              <w:rPr>
                <w:rFonts w:ascii="Times New Roman" w:hAnsi="Times New Roman" w:cs="Times New Roman"/>
                <w:shd w:val="clear" w:color="auto" w:fill="FFFFFF"/>
              </w:rPr>
              <w:t xml:space="preserve"> е/са изключена/и от приложното поле на Регламент (ЕС) № 1407/2013.</w:t>
            </w:r>
          </w:p>
          <w:p w:rsidR="00A75242" w:rsidRPr="00F57F88" w:rsidRDefault="00A75242" w:rsidP="007D2CD3">
            <w:pPr>
              <w:spacing w:after="0" w:line="240" w:lineRule="auto"/>
              <w:ind w:left="72" w:firstLine="809"/>
              <w:jc w:val="both"/>
              <w:rPr>
                <w:rFonts w:ascii="Times New Roman" w:hAnsi="Times New Roman" w:cs="Times New Roman"/>
                <w:shd w:val="clear" w:color="auto" w:fill="FFFFFF"/>
              </w:rPr>
            </w:pPr>
            <w:r w:rsidRPr="00F57F88">
              <w:rPr>
                <w:rFonts w:ascii="Times New Roman" w:hAnsi="Times New Roman" w:cs="Times New Roman"/>
                <w:shd w:val="clear" w:color="auto" w:fill="FFFFFF"/>
              </w:rPr>
              <w:t xml:space="preserve">5. В т. 12 от Формуляра за кандидатстване </w:t>
            </w:r>
            <w:r w:rsidRPr="00F57F88">
              <w:rPr>
                <w:rFonts w:ascii="Times New Roman" w:hAnsi="Times New Roman" w:cs="Times New Roman"/>
                <w:shd w:val="clear" w:color="auto" w:fill="FFFFFF"/>
                <w:lang w:val="ru-RU"/>
              </w:rPr>
              <w:t>(</w:t>
            </w:r>
            <w:r w:rsidRPr="00F57F88">
              <w:rPr>
                <w:rFonts w:ascii="Times New Roman" w:hAnsi="Times New Roman" w:cs="Times New Roman"/>
                <w:shd w:val="clear" w:color="auto" w:fill="FFFFFF"/>
              </w:rPr>
              <w:t>ФК</w:t>
            </w:r>
            <w:r w:rsidRPr="00F57F88">
              <w:rPr>
                <w:rFonts w:ascii="Times New Roman" w:hAnsi="Times New Roman" w:cs="Times New Roman"/>
                <w:shd w:val="clear" w:color="auto" w:fill="FFFFFF"/>
                <w:lang w:val="ru-RU"/>
              </w:rPr>
              <w:t>)</w:t>
            </w:r>
            <w:r w:rsidRPr="00F57F88">
              <w:rPr>
                <w:rFonts w:ascii="Times New Roman" w:hAnsi="Times New Roman" w:cs="Times New Roman"/>
                <w:shd w:val="clear" w:color="auto" w:fill="FFFFFF"/>
              </w:rPr>
              <w:t xml:space="preserve"> не е представено Решение на Общински съвет Лясковец за кандидатстване по процедурата и за одобрение на общинското сътрудничество свързано с партньорството по проекта, но не е дадено разяснение и кога то ще бъде налично, съгласно изискванията на раздел 11 от насоките за кандидатстване. Съгласно изискванията на т.</w:t>
            </w:r>
            <w:r w:rsidRPr="00F57F88">
              <w:rPr>
                <w:rFonts w:ascii="Times New Roman" w:hAnsi="Times New Roman" w:cs="Times New Roman"/>
                <w:shd w:val="clear" w:color="auto" w:fill="FFFFFF"/>
                <w:lang w:val="ru-RU"/>
              </w:rPr>
              <w:t xml:space="preserve"> </w:t>
            </w:r>
            <w:r w:rsidRPr="00F57F88">
              <w:rPr>
                <w:rFonts w:ascii="Times New Roman" w:hAnsi="Times New Roman" w:cs="Times New Roman"/>
                <w:shd w:val="clear" w:color="auto" w:fill="FFFFFF"/>
              </w:rPr>
              <w:t>24.3 и т.</w:t>
            </w:r>
            <w:r w:rsidRPr="00F57F88">
              <w:rPr>
                <w:rFonts w:ascii="Times New Roman" w:hAnsi="Times New Roman" w:cs="Times New Roman"/>
                <w:shd w:val="clear" w:color="auto" w:fill="FFFFFF"/>
                <w:lang w:val="ru-RU"/>
              </w:rPr>
              <w:t xml:space="preserve"> </w:t>
            </w:r>
            <w:r w:rsidRPr="00F57F88">
              <w:rPr>
                <w:rFonts w:ascii="Times New Roman" w:hAnsi="Times New Roman" w:cs="Times New Roman"/>
                <w:shd w:val="clear" w:color="auto" w:fill="FFFFFF"/>
              </w:rPr>
              <w:t xml:space="preserve">24.5 от насоките за кандидатстване тези документи </w:t>
            </w:r>
            <w:r w:rsidRPr="00F57F88">
              <w:rPr>
                <w:rFonts w:ascii="Times New Roman" w:hAnsi="Times New Roman" w:cs="Times New Roman"/>
                <w:shd w:val="clear" w:color="auto" w:fill="FFFFFF"/>
              </w:rPr>
              <w:lastRenderedPageBreak/>
              <w:t xml:space="preserve">са задължителни за представяне на етап кандидатстване. </w:t>
            </w:r>
          </w:p>
          <w:p w:rsidR="00A75242" w:rsidRPr="00F57F88" w:rsidRDefault="00A75242" w:rsidP="007D2CD3">
            <w:pPr>
              <w:spacing w:after="0" w:line="240" w:lineRule="auto"/>
              <w:ind w:left="72" w:firstLine="809"/>
              <w:jc w:val="both"/>
              <w:rPr>
                <w:rFonts w:ascii="Times New Roman" w:hAnsi="Times New Roman" w:cs="Times New Roman"/>
                <w:shd w:val="clear" w:color="auto" w:fill="FFFFFF"/>
              </w:rPr>
            </w:pPr>
            <w:r w:rsidRPr="00F57F88">
              <w:rPr>
                <w:rFonts w:ascii="Times New Roman" w:hAnsi="Times New Roman" w:cs="Times New Roman"/>
                <w:shd w:val="clear" w:color="auto" w:fill="FFFFFF"/>
              </w:rPr>
              <w:t>Следва да се отбележи, че Общинският съвет е колективен административен орган на местното самоуправление по смисъла на чл. 18 от ЗМСМА, които определя политиката за изграждане и развитие на общината във връзка с осъществяването на дейностите по чл. 17, както и на други дейности, определени със закон. Липсата на Решение на Общинския съвет за кандидатстване по процедурата и за одобрение на общинското сътрудничество не удостоверява валидността на подписаното Споразумение за партньорство, а от там и поетите с него ангажименти от страна на община Лясковец - осигуряване на битови отпадъци за третиране, необходими за дейностите по проекта, депониране на остатъчните отпадъци от дейността на проекта и осигуряване на подходящи места за разполагане на специализираните контейнери.</w:t>
            </w:r>
          </w:p>
          <w:p w:rsidR="00A75242" w:rsidRPr="00F57F88" w:rsidRDefault="00A75242" w:rsidP="007D2CD3">
            <w:pPr>
              <w:spacing w:after="0" w:line="240" w:lineRule="auto"/>
              <w:ind w:left="72" w:firstLine="809"/>
              <w:jc w:val="both"/>
              <w:rPr>
                <w:rFonts w:ascii="Times New Roman" w:hAnsi="Times New Roman" w:cs="Times New Roman"/>
                <w:shd w:val="clear" w:color="auto" w:fill="FFFFFF"/>
              </w:rPr>
            </w:pPr>
            <w:r w:rsidRPr="00F57F88">
              <w:rPr>
                <w:rFonts w:ascii="Times New Roman" w:hAnsi="Times New Roman" w:cs="Times New Roman"/>
                <w:shd w:val="clear" w:color="auto" w:fill="FFFFFF"/>
              </w:rPr>
              <w:t xml:space="preserve">6. Кандидатът не е представил документ по т. 24.18 от насоките за кандидатстване - проект за изменение на счетоводната политика. </w:t>
            </w:r>
          </w:p>
          <w:p w:rsidR="00A75242" w:rsidRPr="00F57F88" w:rsidRDefault="00A75242" w:rsidP="007D2CD3">
            <w:pPr>
              <w:spacing w:after="0" w:line="240" w:lineRule="auto"/>
              <w:ind w:left="72" w:firstLine="809"/>
              <w:jc w:val="both"/>
              <w:rPr>
                <w:rFonts w:ascii="Times New Roman" w:hAnsi="Times New Roman" w:cs="Times New Roman"/>
                <w:shd w:val="clear" w:color="auto" w:fill="FFFFFF"/>
              </w:rPr>
            </w:pPr>
            <w:r w:rsidRPr="00F57F88">
              <w:rPr>
                <w:rFonts w:ascii="Times New Roman" w:hAnsi="Times New Roman" w:cs="Times New Roman"/>
                <w:shd w:val="clear" w:color="auto" w:fill="FFFFFF"/>
              </w:rPr>
              <w:t xml:space="preserve">7. Кандидатът е представил документ по т. 24.7. - нотариален акт, но видно от представеното Споразумение за партньорство - т. 7 община Лясковец осигурява подходящи места за поставяне на специализирани контейнери, но не са представени документи, удостоверяващи права върху имотите/ терените. </w:t>
            </w:r>
          </w:p>
          <w:p w:rsidR="00A75242" w:rsidRPr="00F57F88" w:rsidRDefault="00A75242" w:rsidP="007D2CD3">
            <w:pPr>
              <w:spacing w:after="0" w:line="240" w:lineRule="auto"/>
              <w:ind w:left="72" w:firstLine="809"/>
              <w:jc w:val="both"/>
              <w:rPr>
                <w:rFonts w:ascii="Times New Roman" w:hAnsi="Times New Roman" w:cs="Times New Roman"/>
                <w:shd w:val="clear" w:color="auto" w:fill="FFFFFF"/>
              </w:rPr>
            </w:pPr>
            <w:r w:rsidRPr="00F57F88">
              <w:rPr>
                <w:rFonts w:ascii="Times New Roman" w:hAnsi="Times New Roman" w:cs="Times New Roman"/>
                <w:shd w:val="clear" w:color="auto" w:fill="FFFFFF"/>
              </w:rPr>
              <w:t xml:space="preserve">8. За извършване на дейностите по третиране на отпадъци в обхвата на проектното предложение се изисква разрешителен и/или регистрационен документ по чл. 35 от ЗУО. Съгласно т. 5 от раздел 11 от насоките за кандидатстване при партньорство кандидатът и неговият партньор следва да притежават права за извършване на тези дейности по третиране на отпадъци, които е предвидено съответно кандидатът и/или партньорът да извършват по подадения проект. </w:t>
            </w:r>
          </w:p>
          <w:p w:rsidR="00A75242" w:rsidRPr="00F57F88" w:rsidRDefault="00A75242" w:rsidP="007D2CD3">
            <w:pPr>
              <w:spacing w:after="0" w:line="240" w:lineRule="auto"/>
              <w:ind w:left="72" w:firstLine="809"/>
              <w:jc w:val="both"/>
              <w:rPr>
                <w:rFonts w:ascii="Times New Roman" w:hAnsi="Times New Roman" w:cs="Times New Roman"/>
                <w:shd w:val="clear" w:color="auto" w:fill="FFFFFF"/>
              </w:rPr>
            </w:pPr>
            <w:r w:rsidRPr="00F57F88">
              <w:rPr>
                <w:rFonts w:ascii="Times New Roman" w:hAnsi="Times New Roman" w:cs="Times New Roman"/>
                <w:shd w:val="clear" w:color="auto" w:fill="FFFFFF"/>
              </w:rPr>
              <w:t xml:space="preserve">Кандидатът не е представил доказателствени документи и не е дал пояснение за това на какъв етап ще бъдат налични, съответни разрешителни/регистрационни документи, издадени по реда на ЗУО, съгласно изискванията на раздел 11 от насоките за кандидатстване. </w:t>
            </w:r>
          </w:p>
          <w:p w:rsidR="00A75242" w:rsidRPr="00F57F88" w:rsidRDefault="00A75242" w:rsidP="007D2CD3">
            <w:pPr>
              <w:spacing w:after="0" w:line="240" w:lineRule="auto"/>
              <w:ind w:left="72" w:firstLine="809"/>
              <w:jc w:val="both"/>
              <w:rPr>
                <w:rFonts w:ascii="Times New Roman" w:hAnsi="Times New Roman" w:cs="Times New Roman"/>
                <w:shd w:val="clear" w:color="auto" w:fill="FFFFFF"/>
              </w:rPr>
            </w:pPr>
            <w:r w:rsidRPr="00F57F88">
              <w:rPr>
                <w:rFonts w:ascii="Times New Roman" w:hAnsi="Times New Roman" w:cs="Times New Roman"/>
                <w:shd w:val="clear" w:color="auto" w:fill="FFFFFF"/>
              </w:rPr>
              <w:t xml:space="preserve">9. Кандидата в т. 8 - </w:t>
            </w:r>
            <w:r w:rsidR="00D9096A" w:rsidRPr="00F57F88">
              <w:rPr>
                <w:rFonts w:ascii="Times New Roman" w:hAnsi="Times New Roman" w:cs="Times New Roman"/>
                <w:shd w:val="clear" w:color="auto" w:fill="FFFFFF"/>
              </w:rPr>
              <w:t>Индикатори</w:t>
            </w:r>
            <w:r w:rsidRPr="00F57F88">
              <w:rPr>
                <w:rFonts w:ascii="Times New Roman" w:hAnsi="Times New Roman" w:cs="Times New Roman"/>
                <w:shd w:val="clear" w:color="auto" w:fill="FFFFFF"/>
              </w:rPr>
              <w:t xml:space="preserve"> от ФК не е разяснил начина, по който </w:t>
            </w:r>
            <w:r w:rsidRPr="00F57F88">
              <w:rPr>
                <w:rFonts w:ascii="Times New Roman" w:hAnsi="Times New Roman" w:cs="Times New Roman"/>
                <w:shd w:val="clear" w:color="auto" w:fill="FFFFFF"/>
              </w:rPr>
              <w:lastRenderedPageBreak/>
              <w:t>ще бъде измервано и отчитано от кандидата, партньора или трето лице през годината посоченото като целева стойност количество на битовия отпадък, който се очаква да бъде предотвратен, разделно събран и/или рециклиран, или подготвен за повторна употреба в резултат от изпълнението на конкретния проект, с което не са спазени изискванията на раздел 7 от насоките за кандидатстване.</w:t>
            </w:r>
          </w:p>
          <w:p w:rsidR="00A75242" w:rsidRPr="00F57F88" w:rsidRDefault="00A75242" w:rsidP="00F57F88">
            <w:pPr>
              <w:pStyle w:val="ListParagraph"/>
              <w:tabs>
                <w:tab w:val="left" w:pos="142"/>
                <w:tab w:val="left" w:pos="284"/>
                <w:tab w:val="left" w:pos="709"/>
                <w:tab w:val="left" w:pos="9356"/>
              </w:tabs>
              <w:spacing w:after="0" w:line="240" w:lineRule="auto"/>
              <w:ind w:left="72" w:firstLine="1042"/>
              <w:jc w:val="both"/>
              <w:rPr>
                <w:rFonts w:ascii="Times New Roman" w:hAnsi="Times New Roman" w:cs="Times New Roman"/>
                <w:shd w:val="clear" w:color="auto" w:fill="FFFFFF"/>
              </w:rPr>
            </w:pPr>
            <w:r w:rsidRPr="00F57F88">
              <w:rPr>
                <w:rFonts w:ascii="Times New Roman" w:hAnsi="Times New Roman" w:cs="Times New Roman"/>
                <w:shd w:val="clear" w:color="auto" w:fill="FFFFFF"/>
              </w:rPr>
              <w:t xml:space="preserve">На основание чл. 18, ал. 2 от  ПМС 162/ 2016 г. и принципните действия, посочени в Приложение №7 "Детайлен оценителен лист за оценка на проектни предложения по процедура „Изпълнение на демонстрационни проекти в областта на управлението на отпадъците“ след извършения първоначален преглед на проектното предложение на кандидата с комуникация №BG16M1OP002-2.009-0082-M001 на  09.12.2019 г. е изпратено Уведомление на основание чл. 34, ал. 2 от Закона за управление на средствата от европейските структурни и инвестиционни фондове (ЗУСЕСИФ) относно установените нередовности. Същото е успешно доставено на 09.12.2019 г. през ИСУН до профила на кандидата ЕТ „Асен Асенов-1“.  С това уведомление Оценителната комисия е изискала от кандидата да отстрани констатираните нередовности, като коригира информацията в т. 8 от ФК и представи допълнителна информация, разяснения и документи. </w:t>
            </w:r>
          </w:p>
          <w:p w:rsidR="00A75242" w:rsidRPr="00F57F88" w:rsidRDefault="00A75242" w:rsidP="00F57F88">
            <w:pPr>
              <w:pStyle w:val="ListParagraph"/>
              <w:tabs>
                <w:tab w:val="left" w:pos="142"/>
                <w:tab w:val="left" w:pos="284"/>
                <w:tab w:val="left" w:pos="709"/>
                <w:tab w:val="left" w:pos="9356"/>
              </w:tabs>
              <w:spacing w:after="0" w:line="240" w:lineRule="auto"/>
              <w:ind w:left="72" w:firstLine="1042"/>
              <w:jc w:val="both"/>
              <w:rPr>
                <w:rFonts w:ascii="Times New Roman" w:hAnsi="Times New Roman" w:cs="Times New Roman"/>
                <w:shd w:val="clear" w:color="auto" w:fill="FFFFFF"/>
              </w:rPr>
            </w:pPr>
            <w:r w:rsidRPr="00F57F88">
              <w:rPr>
                <w:rFonts w:ascii="Times New Roman" w:hAnsi="Times New Roman" w:cs="Times New Roman"/>
                <w:shd w:val="clear" w:color="auto" w:fill="FFFFFF"/>
              </w:rPr>
              <w:t>В указания срок за предоставяне на информация и документи за отстраняване на констатираните нередовности, с изкисванията на насоките за кандидатстване за административно съответствие и допустимост, изтекъл на 16.12.2019 г. в 23:59 часа, кандидатът ЕТ „Асен Асенов-1“ не е представил допълнителни документи и информация, видно от информацията в ИСУН 2020.</w:t>
            </w:r>
          </w:p>
          <w:p w:rsidR="00A75242" w:rsidRPr="00F57F88" w:rsidRDefault="00A75242" w:rsidP="00F57F88">
            <w:pPr>
              <w:pStyle w:val="ListParagraph"/>
              <w:tabs>
                <w:tab w:val="left" w:pos="142"/>
                <w:tab w:val="left" w:pos="284"/>
                <w:tab w:val="left" w:pos="709"/>
                <w:tab w:val="left" w:pos="9356"/>
              </w:tabs>
              <w:spacing w:after="0" w:line="240" w:lineRule="auto"/>
              <w:ind w:left="72" w:firstLine="1042"/>
              <w:jc w:val="both"/>
              <w:rPr>
                <w:rFonts w:ascii="Times New Roman" w:hAnsi="Times New Roman" w:cs="Times New Roman"/>
                <w:shd w:val="clear" w:color="auto" w:fill="FFFFFF"/>
              </w:rPr>
            </w:pPr>
            <w:r w:rsidRPr="00F57F88">
              <w:rPr>
                <w:rFonts w:ascii="Times New Roman" w:hAnsi="Times New Roman" w:cs="Times New Roman"/>
                <w:shd w:val="clear" w:color="auto" w:fill="FFFFFF"/>
              </w:rPr>
              <w:t>С оглед на гореизложеното и на основание обективираните констатации в Уведомлението за нередовности проектното предложение, поради неизпълнени изисквания на  критерии № 2, 3, 4, 5 и 12 от оценката за административно съответствие и допустимост следва да бъде отхвърлено.</w:t>
            </w:r>
          </w:p>
          <w:p w:rsidR="00A75242" w:rsidRDefault="00A75242" w:rsidP="004A6199">
            <w:pPr>
              <w:spacing w:after="0" w:line="240" w:lineRule="auto"/>
              <w:jc w:val="both"/>
              <w:rPr>
                <w:rFonts w:ascii="Times New Roman" w:hAnsi="Times New Roman" w:cs="Times New Roman"/>
                <w:sz w:val="10"/>
                <w:szCs w:val="10"/>
              </w:rPr>
            </w:pPr>
          </w:p>
          <w:p w:rsidR="009305FD" w:rsidRDefault="009305FD" w:rsidP="004A6199">
            <w:pPr>
              <w:spacing w:after="0" w:line="240" w:lineRule="auto"/>
              <w:jc w:val="both"/>
              <w:rPr>
                <w:rFonts w:ascii="Times New Roman" w:hAnsi="Times New Roman" w:cs="Times New Roman"/>
                <w:sz w:val="10"/>
                <w:szCs w:val="10"/>
              </w:rPr>
            </w:pPr>
          </w:p>
          <w:p w:rsidR="009305FD" w:rsidRDefault="009305FD" w:rsidP="004A6199">
            <w:pPr>
              <w:spacing w:after="0" w:line="240" w:lineRule="auto"/>
              <w:jc w:val="both"/>
              <w:rPr>
                <w:rFonts w:ascii="Times New Roman" w:hAnsi="Times New Roman" w:cs="Times New Roman"/>
                <w:sz w:val="10"/>
                <w:szCs w:val="10"/>
              </w:rPr>
            </w:pPr>
          </w:p>
          <w:p w:rsidR="009305FD" w:rsidRDefault="009305FD" w:rsidP="004A6199">
            <w:pPr>
              <w:spacing w:after="0" w:line="240" w:lineRule="auto"/>
              <w:jc w:val="both"/>
              <w:rPr>
                <w:rFonts w:ascii="Times New Roman" w:hAnsi="Times New Roman" w:cs="Times New Roman"/>
                <w:sz w:val="10"/>
                <w:szCs w:val="10"/>
              </w:rPr>
            </w:pPr>
          </w:p>
          <w:p w:rsidR="009305FD" w:rsidRDefault="009305FD" w:rsidP="004A6199">
            <w:pPr>
              <w:spacing w:after="0" w:line="240" w:lineRule="auto"/>
              <w:jc w:val="both"/>
              <w:rPr>
                <w:rFonts w:ascii="Times New Roman" w:hAnsi="Times New Roman" w:cs="Times New Roman"/>
                <w:sz w:val="10"/>
                <w:szCs w:val="10"/>
              </w:rPr>
            </w:pPr>
          </w:p>
          <w:p w:rsidR="009305FD" w:rsidRPr="003B1CB1" w:rsidRDefault="009305FD" w:rsidP="004A6199">
            <w:pPr>
              <w:spacing w:after="0" w:line="240" w:lineRule="auto"/>
              <w:jc w:val="both"/>
              <w:rPr>
                <w:rFonts w:ascii="Times New Roman" w:hAnsi="Times New Roman" w:cs="Times New Roman"/>
                <w:sz w:val="10"/>
                <w:szCs w:val="10"/>
              </w:rPr>
            </w:pPr>
          </w:p>
        </w:tc>
      </w:tr>
      <w:tr w:rsidR="00A75242" w:rsidRPr="004A6199" w:rsidTr="0054660E">
        <w:tc>
          <w:tcPr>
            <w:tcW w:w="491" w:type="dxa"/>
          </w:tcPr>
          <w:p w:rsidR="00A75242" w:rsidRDefault="00A75242" w:rsidP="004A6199">
            <w:pPr>
              <w:spacing w:after="0" w:line="240" w:lineRule="auto"/>
              <w:jc w:val="center"/>
              <w:rPr>
                <w:rFonts w:ascii="Times New Roman" w:hAnsi="Times New Roman" w:cs="Times New Roman"/>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21.</w:t>
            </w:r>
          </w:p>
        </w:tc>
        <w:tc>
          <w:tcPr>
            <w:tcW w:w="2677" w:type="dxa"/>
          </w:tcPr>
          <w:p w:rsidR="00A75242" w:rsidRPr="00D47536" w:rsidRDefault="00A75242" w:rsidP="00660AE7">
            <w:pPr>
              <w:widowControl w:val="0"/>
              <w:tabs>
                <w:tab w:val="left" w:pos="1365"/>
              </w:tabs>
              <w:autoSpaceDE w:val="0"/>
              <w:autoSpaceDN w:val="0"/>
              <w:adjustRightInd w:val="0"/>
              <w:spacing w:after="120" w:line="240" w:lineRule="auto"/>
              <w:ind w:right="-108"/>
              <w:jc w:val="both"/>
              <w:rPr>
                <w:rFonts w:ascii="Times New Roman" w:hAnsi="Times New Roman" w:cs="Times New Roman"/>
                <w:sz w:val="10"/>
                <w:szCs w:val="10"/>
              </w:rPr>
            </w:pPr>
          </w:p>
          <w:p w:rsidR="00A75242" w:rsidRPr="004A6199" w:rsidRDefault="00A75242" w:rsidP="00660AE7">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4A6199">
              <w:rPr>
                <w:rFonts w:ascii="Times New Roman" w:hAnsi="Times New Roman" w:cs="Times New Roman"/>
              </w:rPr>
              <w:t>BG16M1OP002-2.009-0083</w:t>
            </w:r>
          </w:p>
        </w:tc>
        <w:tc>
          <w:tcPr>
            <w:tcW w:w="1800" w:type="dxa"/>
          </w:tcPr>
          <w:p w:rsidR="00A75242" w:rsidRPr="00660AE7" w:rsidRDefault="00A75242" w:rsidP="00660AE7">
            <w:pPr>
              <w:spacing w:after="0" w:line="240" w:lineRule="auto"/>
              <w:ind w:left="-108" w:right="-108" w:firstLine="108"/>
              <w:jc w:val="center"/>
              <w:rPr>
                <w:rFonts w:ascii="Times New Roman" w:hAnsi="Times New Roman" w:cs="Times New Roman"/>
                <w:color w:val="333333"/>
                <w:sz w:val="10"/>
                <w:szCs w:val="10"/>
              </w:rPr>
            </w:pPr>
          </w:p>
          <w:p w:rsidR="00A75242" w:rsidRDefault="00A75242" w:rsidP="00660AE7">
            <w:pPr>
              <w:spacing w:after="0" w:line="240" w:lineRule="auto"/>
              <w:ind w:left="-108" w:right="-108" w:firstLine="108"/>
              <w:jc w:val="center"/>
              <w:rPr>
                <w:rFonts w:ascii="Times New Roman" w:hAnsi="Times New Roman" w:cs="Times New Roman"/>
                <w:color w:val="333333"/>
              </w:rPr>
            </w:pPr>
            <w:r w:rsidRPr="004A6199">
              <w:rPr>
                <w:rFonts w:ascii="Times New Roman" w:hAnsi="Times New Roman" w:cs="Times New Roman"/>
                <w:color w:val="333333"/>
              </w:rPr>
              <w:t>"СВС 77 Груп" ООД/"Бул  Фито Ойлс" АД и община Брезово</w:t>
            </w:r>
          </w:p>
          <w:p w:rsidR="00A75242" w:rsidRPr="004A6199" w:rsidRDefault="00A75242" w:rsidP="00660AE7">
            <w:pPr>
              <w:spacing w:after="0" w:line="240" w:lineRule="auto"/>
              <w:ind w:left="-108" w:right="-108" w:firstLine="108"/>
              <w:jc w:val="center"/>
              <w:rPr>
                <w:rFonts w:ascii="Times New Roman" w:hAnsi="Times New Roman" w:cs="Times New Roman"/>
                <w:color w:val="333333"/>
              </w:rPr>
            </w:pPr>
          </w:p>
        </w:tc>
        <w:tc>
          <w:tcPr>
            <w:tcW w:w="2340" w:type="dxa"/>
          </w:tcPr>
          <w:p w:rsidR="00A75242" w:rsidRPr="00660AE7" w:rsidRDefault="00A75242" w:rsidP="004A6199">
            <w:pPr>
              <w:spacing w:after="0" w:line="240" w:lineRule="auto"/>
              <w:jc w:val="center"/>
              <w:rPr>
                <w:rFonts w:ascii="Times New Roman" w:hAnsi="Times New Roman" w:cs="Times New Roman"/>
                <w:sz w:val="10"/>
                <w:szCs w:val="10"/>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"Сепариране на битови отпадъци с  последващо механично и термично третиране"</w:t>
            </w:r>
          </w:p>
        </w:tc>
        <w:tc>
          <w:tcPr>
            <w:tcW w:w="7920" w:type="dxa"/>
          </w:tcPr>
          <w:p w:rsidR="00A75242" w:rsidRPr="00275899" w:rsidRDefault="00A75242" w:rsidP="00275899">
            <w:pPr>
              <w:tabs>
                <w:tab w:val="left" w:pos="9356"/>
              </w:tabs>
              <w:spacing w:after="0" w:line="240" w:lineRule="auto"/>
              <w:ind w:firstLine="708"/>
              <w:jc w:val="both"/>
              <w:rPr>
                <w:rFonts w:ascii="Times New Roman" w:hAnsi="Times New Roman" w:cs="Times New Roman"/>
              </w:rPr>
            </w:pPr>
            <w:r w:rsidRPr="00275899">
              <w:rPr>
                <w:rFonts w:ascii="Times New Roman" w:hAnsi="Times New Roman" w:cs="Times New Roman"/>
              </w:rPr>
              <w:t>Проектното предложение (ПП) не отговаря на всички критерии за административно съответствие и допустимост, тъй като в хода на оценката е установено следното:</w:t>
            </w:r>
          </w:p>
          <w:p w:rsidR="00A75242" w:rsidRPr="00275899" w:rsidRDefault="00A75242" w:rsidP="00275899">
            <w:pPr>
              <w:tabs>
                <w:tab w:val="left" w:pos="9356"/>
              </w:tabs>
              <w:spacing w:after="0" w:line="240" w:lineRule="auto"/>
              <w:ind w:firstLine="708"/>
              <w:jc w:val="both"/>
              <w:rPr>
                <w:rFonts w:ascii="Times New Roman" w:hAnsi="Times New Roman" w:cs="Times New Roman"/>
                <w:shd w:val="clear" w:color="auto" w:fill="FFFFFF"/>
              </w:rPr>
            </w:pPr>
            <w:r w:rsidRPr="00275899">
              <w:rPr>
                <w:rFonts w:ascii="Times New Roman" w:hAnsi="Times New Roman" w:cs="Times New Roman"/>
              </w:rPr>
              <w:t xml:space="preserve">1. </w:t>
            </w:r>
            <w:r w:rsidRPr="00275899">
              <w:rPr>
                <w:rFonts w:ascii="Times New Roman" w:hAnsi="Times New Roman" w:cs="Times New Roman"/>
                <w:shd w:val="clear" w:color="auto" w:fill="FFFFFF"/>
              </w:rPr>
              <w:t xml:space="preserve">Представените от кандидата и партньорите Декларации - Приложение №№ 1.1; 1.2; 1.3, 1.4 и 1.5 са във формат PDF, като за същите липсват удостоверения, че са подписани с валиден електронен подпис. Удостоверението за електронен подпис е средство за електронна идентификация и потвърждаване на самоличността на лицето, подписващо даден документ(файл). Удостоверението за електронен подпис е законово признато за еквивалент на саморъчен подпис за всички физически и юридически лица, притежаващи такова удостоверение. Чрез цифровия подпис получателят на даден файл (документ) може да провери от кого е подписан документът, както и дали е променян след като е бил подписан, като последното прави подписа невалиден. Липсата на валиден подпис се приравнява на неподписан документ (файл), в случая неподписана декларация, съдържаща актуални данни удостоверяващи липсата на основания за отстраняване. </w:t>
            </w:r>
          </w:p>
          <w:p w:rsidR="00A75242" w:rsidRPr="00275899" w:rsidRDefault="00A75242" w:rsidP="00275899">
            <w:pPr>
              <w:tabs>
                <w:tab w:val="left" w:pos="9356"/>
              </w:tabs>
              <w:spacing w:after="0" w:line="240" w:lineRule="auto"/>
              <w:ind w:firstLine="708"/>
              <w:jc w:val="both"/>
              <w:rPr>
                <w:rFonts w:ascii="Times New Roman" w:hAnsi="Times New Roman" w:cs="Times New Roman"/>
                <w:shd w:val="clear" w:color="auto" w:fill="FFFFFF"/>
              </w:rPr>
            </w:pPr>
            <w:r w:rsidRPr="00275899">
              <w:rPr>
                <w:rFonts w:ascii="Times New Roman" w:hAnsi="Times New Roman" w:cs="Times New Roman"/>
                <w:shd w:val="clear" w:color="auto" w:fill="FFFFFF"/>
              </w:rPr>
              <w:t xml:space="preserve">2. За партньора община Брезово не е представен документ по т. 24.16 от раздел 24 на насоки за кандидатстване - при режим „непомощ“, попълнена и от партньора Декларация по образец, съгласно Приложение № 1.6. от условията за кандидатстване за липса на обстоятелства за предприятие в затруднено положение. Съгласно чл. 3, параграф 3, б. „г“ от Регламент (ЕС) № 1301/2013 на Европейския парламент и на Съвета от 17 декември 2013 г.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(Регламент (ЕС) № 1301/2013), ЕФРР не предоставя подкрепа за предприятия в затруднено положение по смисъла на законодателството в областта на държавните помощи. Доколкото за партньора не е представена декларация (Приложение № 1.6.) за липсата на обстоятелството, че не представлява предприятие в затруднено положение, то следва, че проектното предложение не доказва съответствие с заложените критерии за допустимост. </w:t>
            </w:r>
          </w:p>
          <w:p w:rsidR="00A75242" w:rsidRPr="00275899" w:rsidRDefault="00A75242" w:rsidP="00275899">
            <w:pPr>
              <w:tabs>
                <w:tab w:val="left" w:pos="9356"/>
              </w:tabs>
              <w:spacing w:after="0" w:line="240" w:lineRule="auto"/>
              <w:ind w:firstLine="708"/>
              <w:jc w:val="both"/>
              <w:rPr>
                <w:rFonts w:ascii="Times New Roman" w:hAnsi="Times New Roman" w:cs="Times New Roman"/>
                <w:shd w:val="clear" w:color="auto" w:fill="FFFFFF"/>
              </w:rPr>
            </w:pPr>
            <w:r w:rsidRPr="00275899">
              <w:rPr>
                <w:rFonts w:ascii="Times New Roman" w:hAnsi="Times New Roman" w:cs="Times New Roman"/>
                <w:shd w:val="clear" w:color="auto" w:fill="FFFFFF"/>
              </w:rPr>
              <w:t xml:space="preserve">3. В проектното предложение е предвидено участието на двама партньори </w:t>
            </w:r>
            <w:r w:rsidRPr="00275899">
              <w:rPr>
                <w:rFonts w:ascii="Times New Roman" w:hAnsi="Times New Roman" w:cs="Times New Roman"/>
                <w:shd w:val="clear" w:color="auto" w:fill="FFFFFF"/>
              </w:rPr>
              <w:lastRenderedPageBreak/>
              <w:t>- "БУЛ ФИТО ОЙЛС" АД и Община Брезово. В раздел 12 от ФК е представено споразумение за партньорство подписано от кандидата и единият от партньорите по проекта, като е представена обяснителна записка от кандидата, в която същият декларира, че споразумението за партньорство ще бъде подписано след одобрението му от общински съвет Брезово. В раздел 12 от насоките за кандидатстване, като изискване за допустимост на партньорството по проекта е заложено условието, че за едно проектно предложение не може да има повече от един партньор. Доколкото в раздел 3 от ФК кандидатът е декларирал участието на двама партньори - "БУЛ ФИТО ОЙЛС" АД и Община Брезово, и доколкото в раздел 12 от насоките за кандидатстване лимитативно са изброени изискванията и условията, на които трябва да отговаря партньора за да бъде оценен като допустим, то заложеното в проектното предложение партньорство е недопустимо.</w:t>
            </w:r>
          </w:p>
          <w:p w:rsidR="00A75242" w:rsidRPr="00275899" w:rsidRDefault="00A75242" w:rsidP="00275899">
            <w:pPr>
              <w:tabs>
                <w:tab w:val="left" w:pos="900"/>
                <w:tab w:val="left" w:pos="9356"/>
              </w:tabs>
              <w:spacing w:after="0" w:line="240" w:lineRule="auto"/>
              <w:ind w:firstLine="708"/>
              <w:jc w:val="both"/>
              <w:rPr>
                <w:rFonts w:ascii="Times New Roman" w:hAnsi="Times New Roman" w:cs="Times New Roman"/>
                <w:shd w:val="clear" w:color="auto" w:fill="FFFFFF"/>
              </w:rPr>
            </w:pPr>
            <w:r w:rsidRPr="00275899">
              <w:rPr>
                <w:rFonts w:ascii="Times New Roman" w:hAnsi="Times New Roman" w:cs="Times New Roman"/>
                <w:shd w:val="clear" w:color="auto" w:fill="FFFFFF"/>
              </w:rPr>
              <w:t xml:space="preserve">4. Към проектното предложение не е представено Решение на ОС за кандидатстване по процедурата и за одобрение на общинското сътрудничество свързано с партньорството по проекта. Съгласно изискванията на т. 24.3 и т. 24.5 от насоките за кандидатстване тези документи са задължителни за представяне на етап кандидатстване. Следва да се отбележи, че Общинският съвет е колективен административен орган на местното самоуправление по смисъла на чл. 18 от ЗМСМА, които определя политиката за изграждане и развитие на общината във връзка с осъществяването на дейностите по чл. 17, както и на други дейности, определени със закон. Липсата на Решение на ОС за кандидатстване по процедурата и за одобрение на общинското сътрудничество не подкрепя твърдението на приложената в т. 12 от ФК обяснителна записка, че Споразумение за партньорство ще бъде подписано от кмета на общината, а от там и поетите с него ангажименти от страна на община Брезово - осигуряване на битови отпадъци за третиране, необходими за дейностите по проекта, депониране на остатъчните отпадъци от дейността на проекта и осигуряване на подходящи места за разполагане на специализираните контейнери. </w:t>
            </w:r>
          </w:p>
          <w:p w:rsidR="00A75242" w:rsidRPr="00275899" w:rsidRDefault="00A75242" w:rsidP="00275899">
            <w:pPr>
              <w:tabs>
                <w:tab w:val="left" w:pos="900"/>
                <w:tab w:val="left" w:pos="9356"/>
              </w:tabs>
              <w:spacing w:after="0" w:line="240" w:lineRule="auto"/>
              <w:ind w:firstLine="708"/>
              <w:jc w:val="both"/>
              <w:rPr>
                <w:rFonts w:ascii="Times New Roman" w:hAnsi="Times New Roman" w:cs="Times New Roman"/>
                <w:shd w:val="clear" w:color="auto" w:fill="FFFFFF"/>
              </w:rPr>
            </w:pPr>
            <w:r w:rsidRPr="00275899">
              <w:rPr>
                <w:rFonts w:ascii="Times New Roman" w:hAnsi="Times New Roman" w:cs="Times New Roman"/>
                <w:shd w:val="clear" w:color="auto" w:fill="FFFFFF"/>
              </w:rPr>
              <w:t xml:space="preserve">5. В проектното предложение не е представен и още един документ по т. 24.3 от насоките за кандидатстване за партньора "БУЛ ФИТО ОЙЛС" АД, а </w:t>
            </w:r>
            <w:r w:rsidRPr="00275899">
              <w:rPr>
                <w:rFonts w:ascii="Times New Roman" w:hAnsi="Times New Roman" w:cs="Times New Roman"/>
                <w:shd w:val="clear" w:color="auto" w:fill="FFFFFF"/>
              </w:rPr>
              <w:lastRenderedPageBreak/>
              <w:t xml:space="preserve">именно решение на Съвета на директорите, с което се разрешава на лицето, представляващо ЮЛСЦ да кандидатства с проектно предложение по процедурата. Доколкото, съгласно Устава на дружеството решенията за управлението му се вземат от колективен орган, и доколкото документ за взето решение от колективния орган не е представен към проектното предложение, то би могло да се определи, че валидността на представеното споразумение за партньорство, а от там и волеизявлението за участието на дружеството в реализацията на проекта не е доказана. </w:t>
            </w:r>
          </w:p>
          <w:p w:rsidR="00A75242" w:rsidRPr="00275899" w:rsidRDefault="00A75242" w:rsidP="00275899">
            <w:pPr>
              <w:tabs>
                <w:tab w:val="left" w:pos="9356"/>
              </w:tabs>
              <w:spacing w:after="0" w:line="240" w:lineRule="auto"/>
              <w:ind w:firstLine="708"/>
              <w:jc w:val="both"/>
              <w:rPr>
                <w:rFonts w:ascii="Times New Roman" w:hAnsi="Times New Roman" w:cs="Times New Roman"/>
                <w:shd w:val="clear" w:color="auto" w:fill="FFFFFF"/>
              </w:rPr>
            </w:pPr>
            <w:r w:rsidRPr="00275899">
              <w:rPr>
                <w:rFonts w:ascii="Times New Roman" w:hAnsi="Times New Roman" w:cs="Times New Roman"/>
                <w:shd w:val="clear" w:color="auto" w:fill="FFFFFF"/>
              </w:rPr>
              <w:t xml:space="preserve">6. В проектното предложение не са представени документи по т. 24.4 от насоките за кандидатстване, а именно документи за право за извършване на дейностите по третиране на отпадъците, предмет на подаденото проектно предложение. Доколкото към момента на кандидатстване участието на община Брезово не е потвърдено и доколкото проектното предложение предвижда третиране на отпадъци, то липсата на доказателствен документ удостоверяващ правото на кандидата за извършване на дейностите по третиране на отпадъците, прави изпълнението на заложените в проекта дейности незаконосъобразни. </w:t>
            </w:r>
          </w:p>
          <w:p w:rsidR="00A75242" w:rsidRPr="00275899" w:rsidRDefault="00A75242" w:rsidP="00275899">
            <w:pPr>
              <w:tabs>
                <w:tab w:val="left" w:pos="9356"/>
              </w:tabs>
              <w:spacing w:after="0" w:line="240" w:lineRule="auto"/>
              <w:ind w:firstLine="708"/>
              <w:jc w:val="both"/>
              <w:rPr>
                <w:rFonts w:ascii="Times New Roman" w:hAnsi="Times New Roman" w:cs="Times New Roman"/>
                <w:shd w:val="clear" w:color="auto" w:fill="FFFFFF"/>
              </w:rPr>
            </w:pPr>
            <w:r w:rsidRPr="00275899">
              <w:rPr>
                <w:rFonts w:ascii="Times New Roman" w:hAnsi="Times New Roman" w:cs="Times New Roman"/>
                <w:shd w:val="clear" w:color="auto" w:fill="FFFFFF"/>
              </w:rPr>
              <w:t xml:space="preserve">7. В т. 12 от ФК е представен документ по т. 24.10 - Анализ за остойностяване на дейностите по проекта, който не демонстрира реалистичност на разходите доколкото същият е изготвен въз основа на получена само по една оферта за конкретните дейности – напр. за относно  разходите за линия за сепариране и третиране на битови отпадъци; изготвяне на рекламни материали, за механизма за първично надробяване на битовите отпадъци. </w:t>
            </w:r>
          </w:p>
          <w:p w:rsidR="00A75242" w:rsidRPr="00275899" w:rsidRDefault="00A75242" w:rsidP="00275899">
            <w:pPr>
              <w:tabs>
                <w:tab w:val="left" w:pos="9356"/>
              </w:tabs>
              <w:spacing w:after="0" w:line="240" w:lineRule="auto"/>
              <w:ind w:firstLine="708"/>
              <w:jc w:val="both"/>
              <w:rPr>
                <w:rFonts w:ascii="Times New Roman" w:hAnsi="Times New Roman" w:cs="Times New Roman"/>
                <w:shd w:val="clear" w:color="auto" w:fill="FFFFFF"/>
              </w:rPr>
            </w:pPr>
            <w:r w:rsidRPr="00275899">
              <w:rPr>
                <w:rFonts w:ascii="Times New Roman" w:hAnsi="Times New Roman" w:cs="Times New Roman"/>
                <w:shd w:val="clear" w:color="auto" w:fill="FFFFFF"/>
              </w:rPr>
              <w:t xml:space="preserve">Съгласно изискванията на раздел 14.6 от насоките за кандидатстване, с оглед определяне на реалистичността на предвидените разходи, кандидатът следва да приложи към ФК в ИСУН 2020 - Анализ относно остойностяването на дейностите, включени в проектното предложение. За дейностите по организация и управление, както и тези по информация и комуникация следва да бъде представен анализ на остойностяването единствено в случаите, в които същите се предоставят под формата по чл. 55, ал. 1, т. 1 от ЗУСЕСИФ. </w:t>
            </w:r>
          </w:p>
          <w:p w:rsidR="00A75242" w:rsidRPr="00275899" w:rsidRDefault="00A75242" w:rsidP="00275899">
            <w:pPr>
              <w:tabs>
                <w:tab w:val="left" w:pos="9356"/>
              </w:tabs>
              <w:spacing w:after="0" w:line="240" w:lineRule="auto"/>
              <w:ind w:firstLine="708"/>
              <w:jc w:val="both"/>
              <w:rPr>
                <w:rFonts w:ascii="Times New Roman" w:hAnsi="Times New Roman" w:cs="Times New Roman"/>
                <w:shd w:val="clear" w:color="auto" w:fill="FFFFFF"/>
              </w:rPr>
            </w:pPr>
            <w:r w:rsidRPr="00275899">
              <w:rPr>
                <w:rFonts w:ascii="Times New Roman" w:hAnsi="Times New Roman" w:cs="Times New Roman"/>
                <w:shd w:val="clear" w:color="auto" w:fill="FFFFFF"/>
              </w:rPr>
              <w:t xml:space="preserve">В анализа се посочва въз основа на какви документи, други анализи или проучвания са остойностени дейностите и/или каква информация/ минимални </w:t>
            </w:r>
            <w:r w:rsidRPr="00275899">
              <w:rPr>
                <w:rFonts w:ascii="Times New Roman" w:hAnsi="Times New Roman" w:cs="Times New Roman"/>
                <w:shd w:val="clear" w:color="auto" w:fill="FFFFFF"/>
              </w:rPr>
              <w:lastRenderedPageBreak/>
              <w:t>технически и/или функционални характеристики данни/ показатели/ оферти/ извлечение от каталог на производители/доставчици, информация за вече сключени договори със сходни параметри и предмет, пазарни консултации по смисъла на ЗОП, пазарни проучвания и/или проучване в интернет са ползвани при остойностяването и др. При позоваване на оферти, се прилагат самите оферти (минимум две), при позоваване на извлечение от каталог на производители/доставчици се прилагат извлеченията от каталога или се посочват съответните линкове към продукта. При възможност се представя детайлна разбивка на остойностяването по количества и единични цени, както и обосновка за размера на единичните цени и за съответствието им с пазарните цени към датата на подаване на проектното предложение. Тази детайлна разбивка следва да съответства на формираната обща стойност на разходите по дейностите в бюджета на проекта, като се следва последователността, която е посочена в т. 7 „План за изпълнение/ Дейности по проекта“ от формуляра за кандидатстване“, вкл. следва да разясни какви документи и/или проучвания и/или консултации и/или др. информация е ползвал, при остойностяването дейностите по проекта, респективно изготвянето на анализа на остойностяването.</w:t>
            </w:r>
          </w:p>
          <w:p w:rsidR="00A75242" w:rsidRPr="00275899" w:rsidRDefault="00A75242" w:rsidP="00275899">
            <w:pPr>
              <w:tabs>
                <w:tab w:val="left" w:pos="9356"/>
              </w:tabs>
              <w:spacing w:after="0" w:line="240" w:lineRule="auto"/>
              <w:ind w:firstLine="708"/>
              <w:jc w:val="both"/>
              <w:rPr>
                <w:rFonts w:ascii="Times New Roman" w:hAnsi="Times New Roman" w:cs="Times New Roman"/>
                <w:shd w:val="clear" w:color="auto" w:fill="FFFFFF"/>
              </w:rPr>
            </w:pPr>
            <w:r w:rsidRPr="00275899">
              <w:rPr>
                <w:rFonts w:ascii="Times New Roman" w:hAnsi="Times New Roman" w:cs="Times New Roman"/>
                <w:shd w:val="clear" w:color="auto" w:fill="FFFFFF"/>
              </w:rPr>
              <w:t>Липсата на горепосочената информация и/или документи не обосновава реалистичността на предвидените в проекта разходи и не дава увереност, че заложените разходи не са прекомерни за такъв вид дейности и същите ще се разходват в съответствие с принципите за ефективност и ефикасност при разходването на средства от ЕС.</w:t>
            </w:r>
          </w:p>
          <w:p w:rsidR="00A75242" w:rsidRPr="00275899" w:rsidRDefault="00A75242" w:rsidP="00275899">
            <w:pPr>
              <w:tabs>
                <w:tab w:val="left" w:pos="9356"/>
              </w:tabs>
              <w:spacing w:after="0" w:line="240" w:lineRule="auto"/>
              <w:ind w:firstLine="708"/>
              <w:jc w:val="both"/>
              <w:rPr>
                <w:rFonts w:ascii="Times New Roman" w:hAnsi="Times New Roman" w:cs="Times New Roman"/>
                <w:shd w:val="clear" w:color="auto" w:fill="FFFFFF"/>
              </w:rPr>
            </w:pPr>
            <w:r w:rsidRPr="00275899">
              <w:rPr>
                <w:rFonts w:ascii="Times New Roman" w:hAnsi="Times New Roman" w:cs="Times New Roman"/>
                <w:shd w:val="clear" w:color="auto" w:fill="FFFFFF"/>
              </w:rPr>
              <w:t>8.</w:t>
            </w:r>
            <w:r w:rsidRPr="00275899">
              <w:rPr>
                <w:rFonts w:ascii="Times New Roman" w:hAnsi="Times New Roman" w:cs="Times New Roman"/>
                <w:color w:val="333333"/>
                <w:shd w:val="clear" w:color="auto" w:fill="FFFFFF"/>
              </w:rPr>
              <w:t xml:space="preserve"> </w:t>
            </w:r>
            <w:r w:rsidRPr="00275899">
              <w:rPr>
                <w:rFonts w:ascii="Times New Roman" w:hAnsi="Times New Roman" w:cs="Times New Roman"/>
                <w:shd w:val="clear" w:color="auto" w:fill="FFFFFF"/>
              </w:rPr>
              <w:t xml:space="preserve">В т.7. План за изпълнение/ Дейности по проекта, кандидатът е посочил, че ще извършва изработка, доставка и монтаж на </w:t>
            </w:r>
            <w:r w:rsidRPr="00275899">
              <w:rPr>
                <w:rFonts w:ascii="Times New Roman" w:hAnsi="Times New Roman" w:cs="Times New Roman"/>
                <w:i/>
                <w:iCs/>
                <w:shd w:val="clear" w:color="auto" w:fill="FFFFFF"/>
              </w:rPr>
              <w:t>"Линия за сепариране и термично третиране на битови отпадъци"</w:t>
            </w:r>
            <w:r w:rsidRPr="00275899">
              <w:rPr>
                <w:rFonts w:ascii="Times New Roman" w:hAnsi="Times New Roman" w:cs="Times New Roman"/>
                <w:shd w:val="clear" w:color="auto" w:fill="FFFFFF"/>
              </w:rPr>
              <w:t>, както и че ще постигне намаляване на количеството депонирани отпадъци и увеличаване на дела на подготовка за повторна употреба и рециклирането на отпадъци, чрез механично и термично обработване на отпадъка.</w:t>
            </w:r>
          </w:p>
          <w:p w:rsidR="00A75242" w:rsidRPr="00275899" w:rsidRDefault="00A75242" w:rsidP="00275899">
            <w:pPr>
              <w:tabs>
                <w:tab w:val="left" w:pos="9356"/>
              </w:tabs>
              <w:spacing w:after="0" w:line="240" w:lineRule="auto"/>
              <w:ind w:firstLine="708"/>
              <w:jc w:val="both"/>
              <w:rPr>
                <w:rFonts w:ascii="Times New Roman" w:hAnsi="Times New Roman" w:cs="Times New Roman"/>
                <w:i/>
                <w:iCs/>
                <w:shd w:val="clear" w:color="auto" w:fill="FFFFFF"/>
              </w:rPr>
            </w:pPr>
            <w:r w:rsidRPr="00275899">
              <w:rPr>
                <w:rFonts w:ascii="Times New Roman" w:hAnsi="Times New Roman" w:cs="Times New Roman"/>
                <w:shd w:val="clear" w:color="auto" w:fill="FFFFFF"/>
              </w:rPr>
              <w:t xml:space="preserve">Като цяло обаче може да се заключи, че дейността по доставка и монтаж на </w:t>
            </w:r>
            <w:r w:rsidRPr="00275899">
              <w:rPr>
                <w:rFonts w:ascii="Times New Roman" w:hAnsi="Times New Roman" w:cs="Times New Roman"/>
                <w:i/>
                <w:iCs/>
                <w:shd w:val="clear" w:color="auto" w:fill="FFFFFF"/>
              </w:rPr>
              <w:t>"Линия за сепариране и термично третиране на битови отпадъци"</w:t>
            </w:r>
            <w:r w:rsidRPr="00275899">
              <w:rPr>
                <w:rFonts w:ascii="Times New Roman" w:hAnsi="Times New Roman" w:cs="Times New Roman"/>
                <w:shd w:val="clear" w:color="auto" w:fill="FFFFFF"/>
              </w:rPr>
              <w:t xml:space="preserve"> и балопреса не е в съответствие с целите на процедурата и изискванията на раздел </w:t>
            </w:r>
            <w:r w:rsidRPr="00275899">
              <w:rPr>
                <w:rFonts w:ascii="Times New Roman" w:hAnsi="Times New Roman" w:cs="Times New Roman"/>
                <w:shd w:val="clear" w:color="auto" w:fill="FFFFFF"/>
              </w:rPr>
              <w:lastRenderedPageBreak/>
              <w:t>13.1. от насоките за кандидатстване</w:t>
            </w:r>
            <w:r w:rsidRPr="00275899">
              <w:rPr>
                <w:rFonts w:ascii="Times New Roman" w:hAnsi="Times New Roman" w:cs="Times New Roman"/>
                <w:color w:val="333333"/>
                <w:shd w:val="clear" w:color="auto" w:fill="FFFFFF"/>
              </w:rPr>
              <w:t xml:space="preserve">, и по-точно, че </w:t>
            </w:r>
            <w:r w:rsidRPr="00275899">
              <w:rPr>
                <w:rFonts w:ascii="Times New Roman" w:hAnsi="Times New Roman" w:cs="Times New Roman"/>
                <w:shd w:val="clear" w:color="auto" w:fill="FFFFFF"/>
              </w:rPr>
              <w:t>"</w:t>
            </w:r>
            <w:r w:rsidRPr="00275899">
              <w:rPr>
                <w:rFonts w:ascii="Times New Roman" w:hAnsi="Times New Roman" w:cs="Times New Roman"/>
                <w:i/>
                <w:iCs/>
                <w:shd w:val="clear" w:color="auto" w:fill="FFFFFF"/>
              </w:rPr>
              <w:t xml:space="preserve">за демонстриране на възможности за подобряване на съществуващи системи за разделно събиране на битови отпадъци и последващото рециклиране на тези отпадъци, дейностите по проекта не е допустимо да са и да се считат за част от регионалната система за управление на отпадъците по смисъла на ЗУО". </w:t>
            </w:r>
          </w:p>
          <w:p w:rsidR="00A75242" w:rsidRPr="00275899" w:rsidRDefault="00A75242" w:rsidP="00275899">
            <w:pPr>
              <w:tabs>
                <w:tab w:val="left" w:pos="9356"/>
              </w:tabs>
              <w:spacing w:after="0" w:line="240" w:lineRule="auto"/>
              <w:ind w:firstLine="708"/>
              <w:jc w:val="both"/>
              <w:rPr>
                <w:rFonts w:ascii="Times New Roman" w:hAnsi="Times New Roman" w:cs="Times New Roman"/>
                <w:shd w:val="clear" w:color="auto" w:fill="FFFFFF"/>
              </w:rPr>
            </w:pPr>
            <w:r w:rsidRPr="00275899">
              <w:rPr>
                <w:rFonts w:ascii="Times New Roman" w:hAnsi="Times New Roman" w:cs="Times New Roman"/>
                <w:shd w:val="clear" w:color="auto" w:fill="FFFFFF"/>
              </w:rPr>
              <w:t xml:space="preserve">Кандидатът не е посочил как ще се рециклират всички отделени от сепарацията фракции от хартия, пластмаса, метали, стъкло и дърво и къде остатъчния битов отпадък се подлага на поточна термична обработка. </w:t>
            </w:r>
          </w:p>
          <w:p w:rsidR="00A75242" w:rsidRPr="00275899" w:rsidRDefault="00A75242" w:rsidP="00275899">
            <w:pPr>
              <w:tabs>
                <w:tab w:val="left" w:pos="9356"/>
              </w:tabs>
              <w:spacing w:after="0" w:line="240" w:lineRule="auto"/>
              <w:ind w:firstLine="708"/>
              <w:jc w:val="both"/>
              <w:rPr>
                <w:rFonts w:ascii="Times New Roman" w:hAnsi="Times New Roman" w:cs="Times New Roman"/>
                <w:shd w:val="clear" w:color="auto" w:fill="FFFFFF"/>
              </w:rPr>
            </w:pPr>
            <w:r w:rsidRPr="00275899">
              <w:rPr>
                <w:rFonts w:ascii="Times New Roman" w:hAnsi="Times New Roman" w:cs="Times New Roman"/>
                <w:shd w:val="clear" w:color="auto" w:fill="FFFFFF"/>
              </w:rPr>
              <w:t xml:space="preserve">9. В т.8 Индикатора от ФК кандидатът не е представил ясно и конкретно описание на начина, по който ще бъдат измервани и отчитани, съответните индикатори, както и как е </w:t>
            </w:r>
            <w:r w:rsidR="00D9096A" w:rsidRPr="00275899">
              <w:rPr>
                <w:rFonts w:ascii="Times New Roman" w:hAnsi="Times New Roman" w:cs="Times New Roman"/>
                <w:shd w:val="clear" w:color="auto" w:fill="FFFFFF"/>
              </w:rPr>
              <w:t>определена</w:t>
            </w:r>
            <w:r w:rsidRPr="00275899">
              <w:rPr>
                <w:rFonts w:ascii="Times New Roman" w:hAnsi="Times New Roman" w:cs="Times New Roman"/>
                <w:shd w:val="clear" w:color="auto" w:fill="FFFFFF"/>
              </w:rPr>
              <w:t xml:space="preserve"> целева стойност на индикатора за количество на битовия отпадък, който се очаква да бъде предотвратен, разделно събран и/или рециклиран, или подготвен за повторна употреба в резултат от изпълнението на конкретния проект,  също така описание не е определен и как ще бъде отчитан конкретния брой на лицата, които пряко ще ползват резултатите от изпълнените демонстрационни мерки, както и какви подходящи документи ще бъдат подготвяни и представени като доказателство, включително и по какъв начин, по ще бъде отчитан конкретния брой на лицата от целевите групи, до които ще бъдат разпространени резултатите чрез съответните кампании, както и какви подходящи документи ще бъдат подготвяни и представени като доказателство.</w:t>
            </w:r>
          </w:p>
          <w:p w:rsidR="00A75242" w:rsidRPr="00275899" w:rsidRDefault="00A75242" w:rsidP="00275899">
            <w:pPr>
              <w:tabs>
                <w:tab w:val="left" w:pos="9356"/>
              </w:tabs>
              <w:spacing w:after="0" w:line="240" w:lineRule="auto"/>
              <w:ind w:firstLine="708"/>
              <w:jc w:val="both"/>
              <w:rPr>
                <w:rFonts w:ascii="Times New Roman" w:hAnsi="Times New Roman" w:cs="Times New Roman"/>
                <w:shd w:val="clear" w:color="auto" w:fill="FFFFFF"/>
              </w:rPr>
            </w:pPr>
            <w:r w:rsidRPr="00275899">
              <w:rPr>
                <w:rFonts w:ascii="Times New Roman" w:hAnsi="Times New Roman" w:cs="Times New Roman"/>
                <w:shd w:val="clear" w:color="auto" w:fill="FFFFFF"/>
              </w:rPr>
              <w:t>10. В проектното предложение отсъства задължителната за изпълнение дейност „Информация и комуникация“, което е несъответствие с изискванията на раздел 13 от насоките за кандидатстване.</w:t>
            </w:r>
          </w:p>
          <w:p w:rsidR="00A75242" w:rsidRPr="00275899" w:rsidRDefault="00A75242" w:rsidP="00275899">
            <w:pPr>
              <w:tabs>
                <w:tab w:val="left" w:pos="9356"/>
              </w:tabs>
              <w:spacing w:after="0" w:line="240" w:lineRule="auto"/>
              <w:ind w:firstLine="708"/>
              <w:jc w:val="both"/>
              <w:rPr>
                <w:rFonts w:ascii="Times New Roman" w:hAnsi="Times New Roman" w:cs="Times New Roman"/>
                <w:shd w:val="clear" w:color="auto" w:fill="FFFFFF"/>
              </w:rPr>
            </w:pPr>
            <w:r w:rsidRPr="00275899">
              <w:rPr>
                <w:rFonts w:ascii="Times New Roman" w:hAnsi="Times New Roman" w:cs="Times New Roman"/>
                <w:shd w:val="clear" w:color="auto" w:fill="FFFFFF"/>
              </w:rPr>
              <w:t>На основание чл. 18, ал. 2 от ПМС 162/ 05.07.2016 г. до кандидата през модул "Комуникация" на ИСУН 2020 с комуникация № BG16M1OP002-2.009-0083-M001 е изпратено Уведомление на основание чл. 34, ал. 2 от Закона за управление на средствата от европейските структурни и инвестиционни фондове за горепосочените установени нередовности, като е обърнато внимание, че отстраняване на същите се изисква само един път.</w:t>
            </w:r>
          </w:p>
          <w:p w:rsidR="00A75242" w:rsidRPr="00275899" w:rsidRDefault="00A75242" w:rsidP="00275899">
            <w:pPr>
              <w:tabs>
                <w:tab w:val="left" w:pos="9356"/>
              </w:tabs>
              <w:spacing w:after="0" w:line="240" w:lineRule="auto"/>
              <w:ind w:firstLine="708"/>
              <w:jc w:val="both"/>
              <w:rPr>
                <w:rFonts w:ascii="Times New Roman" w:hAnsi="Times New Roman" w:cs="Times New Roman"/>
                <w:shd w:val="clear" w:color="auto" w:fill="FFFFFF"/>
              </w:rPr>
            </w:pPr>
            <w:r w:rsidRPr="00275899">
              <w:rPr>
                <w:rFonts w:ascii="Times New Roman" w:hAnsi="Times New Roman" w:cs="Times New Roman"/>
                <w:shd w:val="clear" w:color="auto" w:fill="FFFFFF"/>
              </w:rPr>
              <w:t xml:space="preserve">Кандидатът не е представил отговор в посочения срок, с което </w:t>
            </w:r>
            <w:r w:rsidRPr="00275899">
              <w:rPr>
                <w:rFonts w:ascii="Times New Roman" w:hAnsi="Times New Roman" w:cs="Times New Roman"/>
                <w:shd w:val="clear" w:color="auto" w:fill="FFFFFF"/>
              </w:rPr>
              <w:lastRenderedPageBreak/>
              <w:t>констатираните нередовности не се отстраняват, съответно не се постига съответствие с изискванията на критерии №№ 2, 3, 4, 5, 6, 7, 9, 12 и 13 от оценка на административно съответствие и допустимост и ПП следва да бъде отхвърлено.</w:t>
            </w:r>
          </w:p>
          <w:p w:rsidR="00A75242" w:rsidRPr="00275899" w:rsidRDefault="00A75242" w:rsidP="004A6199">
            <w:pPr>
              <w:spacing w:after="0" w:line="240" w:lineRule="auto"/>
              <w:jc w:val="both"/>
              <w:rPr>
                <w:rFonts w:ascii="Times New Roman" w:hAnsi="Times New Roman" w:cs="Times New Roman"/>
                <w:sz w:val="6"/>
                <w:szCs w:val="6"/>
              </w:rPr>
            </w:pPr>
          </w:p>
        </w:tc>
      </w:tr>
      <w:tr w:rsidR="00A75242" w:rsidRPr="004A6199" w:rsidTr="00274FA1">
        <w:trPr>
          <w:trHeight w:val="245"/>
        </w:trPr>
        <w:tc>
          <w:tcPr>
            <w:tcW w:w="491" w:type="dxa"/>
          </w:tcPr>
          <w:p w:rsidR="00A75242" w:rsidRDefault="00A75242" w:rsidP="004A6199">
            <w:pPr>
              <w:spacing w:after="0" w:line="240" w:lineRule="auto"/>
              <w:jc w:val="center"/>
              <w:rPr>
                <w:rFonts w:ascii="Times New Roman" w:hAnsi="Times New Roman" w:cs="Times New Roman"/>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22.</w:t>
            </w:r>
          </w:p>
        </w:tc>
        <w:tc>
          <w:tcPr>
            <w:tcW w:w="2677" w:type="dxa"/>
          </w:tcPr>
          <w:p w:rsidR="00A75242" w:rsidRPr="00231257" w:rsidRDefault="00A75242" w:rsidP="004A6199">
            <w:pPr>
              <w:widowControl w:val="0"/>
              <w:tabs>
                <w:tab w:val="left" w:pos="1365"/>
              </w:tabs>
              <w:autoSpaceDE w:val="0"/>
              <w:autoSpaceDN w:val="0"/>
              <w:adjustRightInd w:val="0"/>
              <w:spacing w:after="120" w:line="240" w:lineRule="auto"/>
              <w:jc w:val="both"/>
              <w:rPr>
                <w:rFonts w:ascii="Times New Roman" w:hAnsi="Times New Roman" w:cs="Times New Roman"/>
                <w:sz w:val="10"/>
                <w:szCs w:val="10"/>
              </w:rPr>
            </w:pPr>
          </w:p>
          <w:p w:rsidR="00A75242" w:rsidRPr="004A6199" w:rsidRDefault="00A75242" w:rsidP="00231257">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4A6199">
              <w:rPr>
                <w:rFonts w:ascii="Times New Roman" w:hAnsi="Times New Roman" w:cs="Times New Roman"/>
              </w:rPr>
              <w:t>BG16M1OP002-2.009-0085</w:t>
            </w:r>
          </w:p>
        </w:tc>
        <w:tc>
          <w:tcPr>
            <w:tcW w:w="1800" w:type="dxa"/>
          </w:tcPr>
          <w:p w:rsidR="00A75242" w:rsidRDefault="00A75242" w:rsidP="004A6199">
            <w:pPr>
              <w:spacing w:after="0" w:line="240" w:lineRule="auto"/>
              <w:jc w:val="center"/>
              <w:rPr>
                <w:rFonts w:ascii="Times New Roman" w:hAnsi="Times New Roman" w:cs="Times New Roman"/>
                <w:color w:val="333333"/>
              </w:rPr>
            </w:pPr>
          </w:p>
          <w:p w:rsidR="00A75242" w:rsidRPr="004A6199"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color w:val="333333"/>
              </w:rPr>
              <w:t>Община Казанлък</w:t>
            </w:r>
          </w:p>
        </w:tc>
        <w:tc>
          <w:tcPr>
            <w:tcW w:w="2340" w:type="dxa"/>
          </w:tcPr>
          <w:p w:rsidR="00A75242" w:rsidRPr="00231257" w:rsidRDefault="00A75242" w:rsidP="004A6199">
            <w:pPr>
              <w:spacing w:after="0" w:line="240" w:lineRule="auto"/>
              <w:jc w:val="center"/>
              <w:rPr>
                <w:rFonts w:ascii="Times New Roman" w:hAnsi="Times New Roman" w:cs="Times New Roman"/>
                <w:sz w:val="6"/>
                <w:szCs w:val="6"/>
              </w:rPr>
            </w:pPr>
          </w:p>
          <w:p w:rsidR="00A75242" w:rsidRDefault="00A75242" w:rsidP="00231257">
            <w:pPr>
              <w:spacing w:after="0" w:line="240" w:lineRule="auto"/>
              <w:ind w:left="-108" w:right="-108"/>
              <w:jc w:val="center"/>
              <w:rPr>
                <w:rFonts w:ascii="Times New Roman" w:hAnsi="Times New Roman" w:cs="Times New Roman"/>
              </w:rPr>
            </w:pPr>
            <w:r w:rsidRPr="004A6199">
              <w:rPr>
                <w:rFonts w:ascii="Times New Roman" w:hAnsi="Times New Roman" w:cs="Times New Roman"/>
              </w:rPr>
              <w:t>„Гама подвижни контейнери за смесено и разделно събиране на битови отпадъци с удължен срок за експлоатация с възможност за изработване от рециклирана пластмаса”</w:t>
            </w:r>
          </w:p>
          <w:p w:rsidR="00A75242" w:rsidRPr="00231257" w:rsidRDefault="00A75242" w:rsidP="004A6199">
            <w:pPr>
              <w:spacing w:after="0" w:line="240" w:lineRule="auto"/>
              <w:jc w:val="center"/>
              <w:rPr>
                <w:rFonts w:ascii="Times New Roman" w:hAnsi="Times New Roman" w:cs="Times New Roman"/>
                <w:sz w:val="6"/>
                <w:szCs w:val="6"/>
              </w:rPr>
            </w:pPr>
          </w:p>
        </w:tc>
        <w:tc>
          <w:tcPr>
            <w:tcW w:w="7920" w:type="dxa"/>
          </w:tcPr>
          <w:p w:rsidR="00A75242" w:rsidRPr="00EC2071" w:rsidRDefault="00A75242" w:rsidP="00633736">
            <w:pPr>
              <w:spacing w:after="0" w:line="240" w:lineRule="auto"/>
              <w:ind w:firstLine="888"/>
              <w:jc w:val="both"/>
              <w:rPr>
                <w:rFonts w:ascii="Times New Roman" w:hAnsi="Times New Roman" w:cs="Times New Roman"/>
                <w:shd w:val="clear" w:color="auto" w:fill="FFFFFF"/>
              </w:rPr>
            </w:pPr>
            <w:r w:rsidRPr="00EC2071">
              <w:rPr>
                <w:rFonts w:ascii="Times New Roman" w:hAnsi="Times New Roman" w:cs="Times New Roman"/>
                <w:shd w:val="clear" w:color="auto" w:fill="FFFFFF"/>
              </w:rPr>
              <w:t>Проектното предложение (ПП) не отговаря на всички критерии за административно съответствие и допустимост, тъй като в хода на оценката е установено следното: </w:t>
            </w:r>
          </w:p>
          <w:p w:rsidR="00A75242" w:rsidRDefault="00272D2E" w:rsidP="00633736">
            <w:pPr>
              <w:pStyle w:val="ListParagraph"/>
              <w:numPr>
                <w:ilvl w:val="0"/>
                <w:numId w:val="11"/>
              </w:numPr>
              <w:tabs>
                <w:tab w:val="left" w:pos="1080"/>
              </w:tabs>
              <w:spacing w:after="0" w:line="240" w:lineRule="auto"/>
              <w:ind w:left="0" w:firstLine="90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A75242" w:rsidRPr="00633736">
              <w:rPr>
                <w:rFonts w:ascii="Times New Roman" w:hAnsi="Times New Roman" w:cs="Times New Roman"/>
                <w:shd w:val="clear" w:color="auto" w:fill="FFFFFF"/>
              </w:rPr>
              <w:t>При попълване на поле ,,Местонахождение (Място на изпълнение на проект)" в т.</w:t>
            </w:r>
            <w:r>
              <w:rPr>
                <w:rFonts w:ascii="Times New Roman" w:hAnsi="Times New Roman" w:cs="Times New Roman"/>
                <w:shd w:val="clear" w:color="auto" w:fill="FFFFFF"/>
              </w:rPr>
              <w:t xml:space="preserve"> </w:t>
            </w:r>
            <w:r w:rsidR="00A75242" w:rsidRPr="00633736">
              <w:rPr>
                <w:rFonts w:ascii="Times New Roman" w:hAnsi="Times New Roman" w:cs="Times New Roman"/>
                <w:shd w:val="clear" w:color="auto" w:fill="FFFFFF"/>
              </w:rPr>
              <w:t xml:space="preserve">1 от Формуляра за кандидатстване </w:t>
            </w:r>
            <w:r w:rsidR="00A75242" w:rsidRPr="008A6BE4">
              <w:rPr>
                <w:rFonts w:ascii="Times New Roman" w:hAnsi="Times New Roman" w:cs="Times New Roman"/>
                <w:shd w:val="clear" w:color="auto" w:fill="FFFFFF"/>
              </w:rPr>
              <w:t>(</w:t>
            </w:r>
            <w:r w:rsidR="00A75242" w:rsidRPr="00633736">
              <w:rPr>
                <w:rFonts w:ascii="Times New Roman" w:hAnsi="Times New Roman" w:cs="Times New Roman"/>
                <w:shd w:val="clear" w:color="auto" w:fill="FFFFFF"/>
              </w:rPr>
              <w:t>ФК</w:t>
            </w:r>
            <w:r w:rsidR="00A75242" w:rsidRPr="008A6BE4">
              <w:rPr>
                <w:rFonts w:ascii="Times New Roman" w:hAnsi="Times New Roman" w:cs="Times New Roman"/>
                <w:shd w:val="clear" w:color="auto" w:fill="FFFFFF"/>
              </w:rPr>
              <w:t>)</w:t>
            </w:r>
            <w:r w:rsidR="00A75242" w:rsidRPr="00633736">
              <w:rPr>
                <w:rFonts w:ascii="Times New Roman" w:hAnsi="Times New Roman" w:cs="Times New Roman"/>
                <w:shd w:val="clear" w:color="auto" w:fill="FFFFFF"/>
              </w:rPr>
              <w:t xml:space="preserve"> - кандидата е посочил "Населено място 1 </w:t>
            </w:r>
            <w:r w:rsidR="00A75242" w:rsidRPr="008A6BE4">
              <w:rPr>
                <w:rFonts w:ascii="Times New Roman" w:hAnsi="Times New Roman" w:cs="Times New Roman"/>
                <w:shd w:val="clear" w:color="auto" w:fill="FFFFFF"/>
              </w:rPr>
              <w:t xml:space="preserve">- </w:t>
            </w:r>
            <w:r w:rsidR="00A75242" w:rsidRPr="00633736">
              <w:rPr>
                <w:rFonts w:ascii="Times New Roman" w:hAnsi="Times New Roman" w:cs="Times New Roman"/>
                <w:shd w:val="clear" w:color="auto" w:fill="FFFFFF"/>
              </w:rPr>
              <w:t xml:space="preserve">гр. </w:t>
            </w:r>
            <w:r w:rsidR="00A75242" w:rsidRPr="009A16D5">
              <w:rPr>
                <w:rFonts w:ascii="Times New Roman" w:hAnsi="Times New Roman" w:cs="Times New Roman"/>
                <w:shd w:val="clear" w:color="auto" w:fill="FFFFFF"/>
              </w:rPr>
              <w:t>Казанлък",  вместо ,,България" на ниво "държава". В т. 1 от ФК не са попълнени всички полета, съгласно Приложение № 5 към насоките за кандидатстване.</w:t>
            </w:r>
          </w:p>
          <w:p w:rsidR="004F2F0B" w:rsidRPr="004F2F0B" w:rsidRDefault="004F2F0B" w:rsidP="004F2F0B">
            <w:pPr>
              <w:pStyle w:val="ListParagraph"/>
              <w:numPr>
                <w:ilvl w:val="0"/>
                <w:numId w:val="11"/>
              </w:numPr>
              <w:tabs>
                <w:tab w:val="left" w:pos="1080"/>
              </w:tabs>
              <w:spacing w:after="0" w:line="240" w:lineRule="auto"/>
              <w:ind w:left="0" w:firstLine="90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4F2F0B">
              <w:rPr>
                <w:rFonts w:ascii="Times New Roman" w:hAnsi="Times New Roman" w:cs="Times New Roman"/>
                <w:shd w:val="clear" w:color="auto" w:fill="FFFFFF"/>
              </w:rPr>
              <w:t>Не е представено Решение на общински съвет Казанлък за кандидатстване по процедурата – документ по т. 24.3 от насоките за кандидатстване</w:t>
            </w:r>
            <w:r w:rsidRPr="00834894">
              <w:rPr>
                <w:rFonts w:ascii="Times New Roman" w:hAnsi="Times New Roman" w:cs="Times New Roman"/>
                <w:shd w:val="clear" w:color="auto" w:fill="FFFFFF"/>
              </w:rPr>
              <w:t xml:space="preserve"> </w:t>
            </w:r>
            <w:r w:rsidRPr="004F2F0B">
              <w:rPr>
                <w:rFonts w:ascii="Times New Roman" w:hAnsi="Times New Roman" w:cs="Times New Roman"/>
                <w:shd w:val="clear" w:color="auto" w:fill="FFFFFF"/>
              </w:rPr>
              <w:t>и не е дадено разяснение кога то ще бъде налично съгласно изискванията на раздел 11 от насоките за кандидатстване. При кандидат или партньор община (вкл. и общинско предприятие по ЗОС) се представя Решение на Общинския съвет.</w:t>
            </w:r>
          </w:p>
          <w:p w:rsidR="00834894" w:rsidRPr="00834894" w:rsidRDefault="004F2F0B" w:rsidP="004F2F0B">
            <w:pPr>
              <w:pStyle w:val="ListParagraph"/>
              <w:numPr>
                <w:ilvl w:val="0"/>
                <w:numId w:val="11"/>
              </w:numPr>
              <w:tabs>
                <w:tab w:val="left" w:pos="1080"/>
              </w:tabs>
              <w:spacing w:after="0" w:line="240" w:lineRule="auto"/>
              <w:ind w:left="0" w:firstLine="902"/>
              <w:jc w:val="both"/>
              <w:rPr>
                <w:rFonts w:ascii="Times New Roman" w:hAnsi="Times New Roman" w:cs="Times New Roman"/>
                <w:shd w:val="clear" w:color="auto" w:fill="FFFFFF"/>
              </w:rPr>
            </w:pPr>
            <w:r w:rsidRPr="00834894">
              <w:rPr>
                <w:rFonts w:ascii="Times New Roman" w:hAnsi="Times New Roman" w:cs="Times New Roman"/>
                <w:shd w:val="clear" w:color="auto" w:fill="FFFFFF"/>
              </w:rPr>
              <w:t xml:space="preserve"> </w:t>
            </w:r>
            <w:r w:rsidR="00834894" w:rsidRPr="00834894">
              <w:rPr>
                <w:rFonts w:ascii="Times New Roman" w:hAnsi="Times New Roman" w:cs="Times New Roman"/>
                <w:shd w:val="clear" w:color="auto" w:fill="FFFFFF"/>
              </w:rPr>
              <w:t>В т.</w:t>
            </w:r>
            <w:r w:rsidR="00834894">
              <w:rPr>
                <w:rFonts w:ascii="Times New Roman" w:hAnsi="Times New Roman" w:cs="Times New Roman"/>
                <w:shd w:val="clear" w:color="auto" w:fill="FFFFFF"/>
              </w:rPr>
              <w:t xml:space="preserve"> </w:t>
            </w:r>
            <w:r w:rsidR="00834894" w:rsidRPr="00834894">
              <w:rPr>
                <w:rFonts w:ascii="Times New Roman" w:hAnsi="Times New Roman" w:cs="Times New Roman"/>
                <w:shd w:val="clear" w:color="auto" w:fill="FFFFFF"/>
              </w:rPr>
              <w:t>12 от ФК не са приложени изискуемите документи по т.</w:t>
            </w:r>
            <w:r w:rsidR="00834894">
              <w:rPr>
                <w:rFonts w:ascii="Times New Roman" w:hAnsi="Times New Roman" w:cs="Times New Roman"/>
                <w:shd w:val="clear" w:color="auto" w:fill="FFFFFF"/>
              </w:rPr>
              <w:t xml:space="preserve"> </w:t>
            </w:r>
            <w:r w:rsidR="00834894" w:rsidRPr="00834894">
              <w:rPr>
                <w:rFonts w:ascii="Times New Roman" w:hAnsi="Times New Roman" w:cs="Times New Roman"/>
                <w:shd w:val="clear" w:color="auto" w:fill="FFFFFF"/>
              </w:rPr>
              <w:t xml:space="preserve">24.7. от </w:t>
            </w:r>
            <w:r w:rsidR="00834894">
              <w:rPr>
                <w:rFonts w:ascii="Times New Roman" w:hAnsi="Times New Roman" w:cs="Times New Roman"/>
                <w:shd w:val="clear" w:color="auto" w:fill="FFFFFF"/>
              </w:rPr>
              <w:t>н</w:t>
            </w:r>
            <w:r w:rsidR="00834894" w:rsidRPr="00834894">
              <w:rPr>
                <w:rFonts w:ascii="Times New Roman" w:hAnsi="Times New Roman" w:cs="Times New Roman"/>
                <w:shd w:val="clear" w:color="auto" w:fill="FFFFFF"/>
              </w:rPr>
              <w:t>асоките за кандидатстване - Задължително за представяне - Документи, удостоверяващи права върху имотите/терените – представят се документи за собственост на съответния имот/терен или съгласие на собствениците според изискванията в т. 13.3.3. от насоките за кандидатстване.</w:t>
            </w:r>
          </w:p>
          <w:p w:rsidR="00834894" w:rsidRDefault="00834894" w:rsidP="004F2F0B">
            <w:pPr>
              <w:pStyle w:val="ListParagraph"/>
              <w:numPr>
                <w:ilvl w:val="0"/>
                <w:numId w:val="11"/>
              </w:numPr>
              <w:tabs>
                <w:tab w:val="left" w:pos="1080"/>
              </w:tabs>
              <w:spacing w:after="0" w:line="240" w:lineRule="auto"/>
              <w:ind w:left="0" w:firstLine="90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834894">
              <w:rPr>
                <w:rFonts w:ascii="Times New Roman" w:hAnsi="Times New Roman" w:cs="Times New Roman"/>
                <w:shd w:val="clear" w:color="auto" w:fill="FFFFFF"/>
              </w:rPr>
              <w:t>Приложената в т.</w:t>
            </w:r>
            <w:r>
              <w:rPr>
                <w:rFonts w:ascii="Times New Roman" w:hAnsi="Times New Roman" w:cs="Times New Roman"/>
                <w:shd w:val="clear" w:color="auto" w:fill="FFFFFF"/>
              </w:rPr>
              <w:t xml:space="preserve"> </w:t>
            </w:r>
            <w:r w:rsidRPr="00834894">
              <w:rPr>
                <w:rFonts w:ascii="Times New Roman" w:hAnsi="Times New Roman" w:cs="Times New Roman"/>
                <w:shd w:val="clear" w:color="auto" w:fill="FFFFFF"/>
              </w:rPr>
              <w:t>12 от ФК декларация по т.</w:t>
            </w:r>
            <w:r>
              <w:rPr>
                <w:rFonts w:ascii="Times New Roman" w:hAnsi="Times New Roman" w:cs="Times New Roman"/>
                <w:shd w:val="clear" w:color="auto" w:fill="FFFFFF"/>
              </w:rPr>
              <w:t xml:space="preserve"> </w:t>
            </w:r>
            <w:r w:rsidRPr="00834894">
              <w:rPr>
                <w:rFonts w:ascii="Times New Roman" w:hAnsi="Times New Roman" w:cs="Times New Roman"/>
                <w:shd w:val="clear" w:color="auto" w:fill="FFFFFF"/>
              </w:rPr>
              <w:t xml:space="preserve">24.11 от </w:t>
            </w:r>
            <w:r>
              <w:rPr>
                <w:rFonts w:ascii="Times New Roman" w:hAnsi="Times New Roman" w:cs="Times New Roman"/>
                <w:shd w:val="clear" w:color="auto" w:fill="FFFFFF"/>
              </w:rPr>
              <w:t>н</w:t>
            </w:r>
            <w:r w:rsidRPr="00834894">
              <w:rPr>
                <w:rFonts w:ascii="Times New Roman" w:hAnsi="Times New Roman" w:cs="Times New Roman"/>
                <w:shd w:val="clear" w:color="auto" w:fill="FFFFFF"/>
              </w:rPr>
              <w:t xml:space="preserve">асоките за кандидатстване </w:t>
            </w:r>
            <w:r>
              <w:rPr>
                <w:rFonts w:ascii="Times New Roman" w:hAnsi="Times New Roman" w:cs="Times New Roman"/>
                <w:shd w:val="clear" w:color="auto" w:fill="FFFFFF"/>
              </w:rPr>
              <w:t xml:space="preserve">- </w:t>
            </w:r>
            <w:r w:rsidRPr="00834894">
              <w:rPr>
                <w:rFonts w:ascii="Times New Roman" w:hAnsi="Times New Roman" w:cs="Times New Roman"/>
                <w:shd w:val="clear" w:color="auto" w:fill="FFFFFF"/>
              </w:rPr>
              <w:t>Приложение №1.1 от кандидата не е попълнена в т.</w:t>
            </w:r>
            <w:r>
              <w:rPr>
                <w:rFonts w:ascii="Times New Roman" w:hAnsi="Times New Roman" w:cs="Times New Roman"/>
                <w:shd w:val="clear" w:color="auto" w:fill="FFFFFF"/>
              </w:rPr>
              <w:t xml:space="preserve"> </w:t>
            </w:r>
            <w:r w:rsidRPr="00834894">
              <w:rPr>
                <w:rFonts w:ascii="Times New Roman" w:hAnsi="Times New Roman" w:cs="Times New Roman"/>
                <w:shd w:val="clear" w:color="auto" w:fill="FFFFFF"/>
              </w:rPr>
              <w:t>8 и в т.</w:t>
            </w:r>
            <w:r>
              <w:rPr>
                <w:rFonts w:ascii="Times New Roman" w:hAnsi="Times New Roman" w:cs="Times New Roman"/>
                <w:shd w:val="clear" w:color="auto" w:fill="FFFFFF"/>
              </w:rPr>
              <w:t xml:space="preserve"> </w:t>
            </w:r>
            <w:r w:rsidRPr="00834894">
              <w:rPr>
                <w:rFonts w:ascii="Times New Roman" w:hAnsi="Times New Roman" w:cs="Times New Roman"/>
                <w:shd w:val="clear" w:color="auto" w:fill="FFFFFF"/>
              </w:rPr>
              <w:t xml:space="preserve">11, съгласно указанията на образеца от насоките за кандидатстване. </w:t>
            </w:r>
          </w:p>
          <w:p w:rsidR="00834894" w:rsidRDefault="00834894" w:rsidP="004F2F0B">
            <w:pPr>
              <w:pStyle w:val="ListParagraph"/>
              <w:numPr>
                <w:ilvl w:val="0"/>
                <w:numId w:val="11"/>
              </w:numPr>
              <w:tabs>
                <w:tab w:val="left" w:pos="1080"/>
              </w:tabs>
              <w:spacing w:after="0" w:line="240" w:lineRule="auto"/>
              <w:ind w:left="0" w:firstLine="90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834894">
              <w:rPr>
                <w:rFonts w:ascii="Times New Roman" w:hAnsi="Times New Roman" w:cs="Times New Roman"/>
                <w:shd w:val="clear" w:color="auto" w:fill="FFFFFF"/>
              </w:rPr>
              <w:t>Приложената в т.</w:t>
            </w:r>
            <w:r>
              <w:rPr>
                <w:rFonts w:ascii="Times New Roman" w:hAnsi="Times New Roman" w:cs="Times New Roman"/>
                <w:shd w:val="clear" w:color="auto" w:fill="FFFFFF"/>
              </w:rPr>
              <w:t xml:space="preserve"> </w:t>
            </w:r>
            <w:r w:rsidRPr="00834894">
              <w:rPr>
                <w:rFonts w:ascii="Times New Roman" w:hAnsi="Times New Roman" w:cs="Times New Roman"/>
                <w:shd w:val="clear" w:color="auto" w:fill="FFFFFF"/>
              </w:rPr>
              <w:t>12 от ФК декларация по т.</w:t>
            </w:r>
            <w:r>
              <w:rPr>
                <w:rFonts w:ascii="Times New Roman" w:hAnsi="Times New Roman" w:cs="Times New Roman"/>
                <w:shd w:val="clear" w:color="auto" w:fill="FFFFFF"/>
              </w:rPr>
              <w:t xml:space="preserve"> </w:t>
            </w:r>
            <w:r w:rsidRPr="00834894">
              <w:rPr>
                <w:rFonts w:ascii="Times New Roman" w:hAnsi="Times New Roman" w:cs="Times New Roman"/>
                <w:shd w:val="clear" w:color="auto" w:fill="FFFFFF"/>
              </w:rPr>
              <w:t xml:space="preserve">24.12 от </w:t>
            </w:r>
            <w:r>
              <w:rPr>
                <w:rFonts w:ascii="Times New Roman" w:hAnsi="Times New Roman" w:cs="Times New Roman"/>
                <w:shd w:val="clear" w:color="auto" w:fill="FFFFFF"/>
              </w:rPr>
              <w:t>н</w:t>
            </w:r>
            <w:r w:rsidRPr="00834894">
              <w:rPr>
                <w:rFonts w:ascii="Times New Roman" w:hAnsi="Times New Roman" w:cs="Times New Roman"/>
                <w:shd w:val="clear" w:color="auto" w:fill="FFFFFF"/>
              </w:rPr>
              <w:t xml:space="preserve">асоките за кандидатстване </w:t>
            </w:r>
            <w:r>
              <w:rPr>
                <w:rFonts w:ascii="Times New Roman" w:hAnsi="Times New Roman" w:cs="Times New Roman"/>
                <w:shd w:val="clear" w:color="auto" w:fill="FFFFFF"/>
              </w:rPr>
              <w:t xml:space="preserve">- </w:t>
            </w:r>
            <w:r w:rsidRPr="00834894">
              <w:rPr>
                <w:rFonts w:ascii="Times New Roman" w:hAnsi="Times New Roman" w:cs="Times New Roman"/>
                <w:shd w:val="clear" w:color="auto" w:fill="FFFFFF"/>
              </w:rPr>
              <w:t>Приложение №1.2 от кандидата не е попълнена в т.2</w:t>
            </w:r>
            <w:r>
              <w:rPr>
                <w:rFonts w:ascii="Times New Roman" w:hAnsi="Times New Roman" w:cs="Times New Roman"/>
                <w:shd w:val="clear" w:color="auto" w:fill="FFFFFF"/>
              </w:rPr>
              <w:t xml:space="preserve">, както и </w:t>
            </w:r>
            <w:r w:rsidRPr="00834894">
              <w:rPr>
                <w:rFonts w:ascii="Times New Roman" w:hAnsi="Times New Roman" w:cs="Times New Roman"/>
                <w:shd w:val="clear" w:color="auto" w:fill="FFFFFF"/>
              </w:rPr>
              <w:t xml:space="preserve">не е зачертано невярното и в т.7, съгласно указанията на образеца от насоките за кандидатстване. </w:t>
            </w:r>
          </w:p>
          <w:p w:rsidR="00650AF1" w:rsidRDefault="005846EB" w:rsidP="00650AF1">
            <w:pPr>
              <w:pStyle w:val="ListParagraph"/>
              <w:numPr>
                <w:ilvl w:val="0"/>
                <w:numId w:val="11"/>
              </w:numPr>
              <w:tabs>
                <w:tab w:val="left" w:pos="1080"/>
              </w:tabs>
              <w:spacing w:after="0" w:line="240" w:lineRule="auto"/>
              <w:ind w:left="0" w:firstLine="902"/>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 </w:t>
            </w:r>
            <w:r w:rsidRPr="005846EB">
              <w:rPr>
                <w:rFonts w:ascii="Times New Roman" w:hAnsi="Times New Roman" w:cs="Times New Roman"/>
                <w:shd w:val="clear" w:color="auto" w:fill="FFFFFF"/>
              </w:rPr>
              <w:t xml:space="preserve">Кандидатът не е представил изискуемият документ по т. 24.17 от раздел 24 на насоките за кандидатстване </w:t>
            </w:r>
            <w:r w:rsidR="00440D23">
              <w:rPr>
                <w:rFonts w:ascii="Times New Roman" w:hAnsi="Times New Roman" w:cs="Times New Roman"/>
                <w:shd w:val="clear" w:color="auto" w:fill="FFFFFF"/>
              </w:rPr>
              <w:t>–</w:t>
            </w:r>
            <w:r w:rsidRPr="005846EB">
              <w:rPr>
                <w:rFonts w:ascii="Times New Roman" w:hAnsi="Times New Roman" w:cs="Times New Roman"/>
                <w:shd w:val="clear" w:color="auto" w:fill="FFFFFF"/>
              </w:rPr>
              <w:t xml:space="preserve"> </w:t>
            </w:r>
            <w:r w:rsidR="00440D23">
              <w:rPr>
                <w:rFonts w:ascii="Times New Roman" w:hAnsi="Times New Roman" w:cs="Times New Roman"/>
                <w:shd w:val="clear" w:color="auto" w:fill="FFFFFF"/>
              </w:rPr>
              <w:t xml:space="preserve">попълнен Въпросник за оценка капацитета на кандидат. </w:t>
            </w:r>
          </w:p>
          <w:p w:rsidR="00650AF1" w:rsidRDefault="00650AF1" w:rsidP="00650AF1">
            <w:pPr>
              <w:pStyle w:val="ListParagraph"/>
              <w:numPr>
                <w:ilvl w:val="0"/>
                <w:numId w:val="11"/>
              </w:numPr>
              <w:tabs>
                <w:tab w:val="left" w:pos="1080"/>
              </w:tabs>
              <w:spacing w:after="0" w:line="240" w:lineRule="auto"/>
              <w:ind w:left="0" w:firstLine="90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834894" w:rsidRPr="00650AF1">
              <w:rPr>
                <w:rFonts w:ascii="Times New Roman" w:hAnsi="Times New Roman" w:cs="Times New Roman"/>
                <w:shd w:val="clear" w:color="auto" w:fill="FFFFFF"/>
              </w:rPr>
              <w:t xml:space="preserve">В т. 12 от ФК не е приложен изискуемият по т. 24.18. от </w:t>
            </w:r>
            <w:r w:rsidR="00BF6FF0" w:rsidRPr="00650AF1">
              <w:rPr>
                <w:rFonts w:ascii="Times New Roman" w:hAnsi="Times New Roman" w:cs="Times New Roman"/>
                <w:shd w:val="clear" w:color="auto" w:fill="FFFFFF"/>
              </w:rPr>
              <w:t>н</w:t>
            </w:r>
            <w:r w:rsidR="00834894" w:rsidRPr="00650AF1">
              <w:rPr>
                <w:rFonts w:ascii="Times New Roman" w:hAnsi="Times New Roman" w:cs="Times New Roman"/>
                <w:shd w:val="clear" w:color="auto" w:fill="FFFFFF"/>
              </w:rPr>
              <w:t>асоките за кандидатстване документ. Съгласно изискванията на т.</w:t>
            </w:r>
            <w:r w:rsidR="00BF6FF0" w:rsidRPr="00650AF1">
              <w:rPr>
                <w:rFonts w:ascii="Times New Roman" w:hAnsi="Times New Roman" w:cs="Times New Roman"/>
                <w:shd w:val="clear" w:color="auto" w:fill="FFFFFF"/>
              </w:rPr>
              <w:t xml:space="preserve"> </w:t>
            </w:r>
            <w:r w:rsidR="00834894" w:rsidRPr="00650AF1">
              <w:rPr>
                <w:rFonts w:ascii="Times New Roman" w:hAnsi="Times New Roman" w:cs="Times New Roman"/>
                <w:shd w:val="clear" w:color="auto" w:fill="FFFFFF"/>
              </w:rPr>
              <w:t>24.18. задължително за представяне при кандидат или партньор „община“ е проект за изменение на счетоводната си политика и индивидуален сметкоплан към нея, с включени обособени счетоводни сметки /подсметки/, специално открити за проекта, както и разработени правила към счетоводната политика, уреждащи реда, по който ще се отчитат приходите и разходите по проекта, съгласно които същият ще бъде изпълняван.</w:t>
            </w:r>
            <w:r w:rsidR="00BF6FF0" w:rsidRPr="00650AF1">
              <w:rPr>
                <w:rFonts w:ascii="Times New Roman" w:hAnsi="Times New Roman" w:cs="Times New Roman"/>
                <w:shd w:val="clear" w:color="auto" w:fill="FFFFFF"/>
              </w:rPr>
              <w:t xml:space="preserve"> </w:t>
            </w:r>
          </w:p>
          <w:p w:rsidR="00951577" w:rsidRDefault="00650AF1" w:rsidP="00951577">
            <w:pPr>
              <w:pStyle w:val="ListParagraph"/>
              <w:numPr>
                <w:ilvl w:val="0"/>
                <w:numId w:val="11"/>
              </w:numPr>
              <w:tabs>
                <w:tab w:val="left" w:pos="1080"/>
              </w:tabs>
              <w:spacing w:after="0" w:line="240" w:lineRule="auto"/>
              <w:ind w:left="0" w:firstLine="90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A75242" w:rsidRPr="00650AF1">
              <w:rPr>
                <w:rFonts w:ascii="Times New Roman" w:hAnsi="Times New Roman" w:cs="Times New Roman"/>
                <w:shd w:val="clear" w:color="auto" w:fill="FFFFFF"/>
              </w:rPr>
              <w:t>Не е представен документ по т.</w:t>
            </w:r>
            <w:r>
              <w:rPr>
                <w:rFonts w:ascii="Times New Roman" w:hAnsi="Times New Roman" w:cs="Times New Roman"/>
                <w:shd w:val="clear" w:color="auto" w:fill="FFFFFF"/>
              </w:rPr>
              <w:t xml:space="preserve"> </w:t>
            </w:r>
            <w:r w:rsidR="00A75242" w:rsidRPr="00650AF1">
              <w:rPr>
                <w:rFonts w:ascii="Times New Roman" w:hAnsi="Times New Roman" w:cs="Times New Roman"/>
                <w:shd w:val="clear" w:color="auto" w:fill="FFFFFF"/>
              </w:rPr>
              <w:t xml:space="preserve">24.10. - Анализ относно остойностяването на дейностите включени в проектното предложение  - в т. 12 “Прикачени електронно подписани документи“ от ФК кандидата е прикачил документ „Анализ_дейности.досх“, който представлява празен лист, т.е. не съдържа никаква обосновка относно начина на остойностяване на дейностите по проекта. Съгласно изискванията на раздел 14.6. от насоките за кандидатстване ,,В анализа се посочва въз основа на какви документи, други анализи или проучвания са остойностени дейностите и/или каква информация/ минимални технически и/или функционални характеристики данни/ показатели/ оферти/ извлечение от каталог на производители/доставчици, информация за вече сключени договори със сходни параметри и предмет, пазарни консултации по смисъла на ЗОП, пазарни проучвания и/или проучване в интернет са ползвани при остойностяването и др. При позоваване на оферти, се прилагат самите оферти (минимум две), при позоваване на извлечение от каталог на производители/доставчици се прилагат извлеченията от каталога или се посочват съответните линкове към продукта. При възможност се представя детайлна разбивка на остойностяването по количества и единични цени, както и обосновка за размера на единичните цени и за съответствието им с пазарните цени към датата на подаване на проектното предложение. Тази детайлна разбивка следва да съответства на формираната обща стойност на разходите по дейностите в </w:t>
            </w:r>
            <w:r w:rsidR="00A75242" w:rsidRPr="00650AF1">
              <w:rPr>
                <w:rFonts w:ascii="Times New Roman" w:hAnsi="Times New Roman" w:cs="Times New Roman"/>
                <w:shd w:val="clear" w:color="auto" w:fill="FFFFFF"/>
              </w:rPr>
              <w:lastRenderedPageBreak/>
              <w:t xml:space="preserve">бюджета на проекта, като се следва последователността, която е посочена в т. 7 „План за изпълнение/Дейности по проекта“ от формуляра за кандидатстване“. </w:t>
            </w:r>
          </w:p>
          <w:p w:rsidR="00951577" w:rsidRDefault="00264735" w:rsidP="00951577">
            <w:pPr>
              <w:pStyle w:val="ListParagraph"/>
              <w:numPr>
                <w:ilvl w:val="0"/>
                <w:numId w:val="11"/>
              </w:numPr>
              <w:tabs>
                <w:tab w:val="left" w:pos="1080"/>
              </w:tabs>
              <w:spacing w:after="0" w:line="240" w:lineRule="auto"/>
              <w:ind w:left="0" w:firstLine="90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A75242" w:rsidRPr="00951577">
              <w:rPr>
                <w:rFonts w:ascii="Times New Roman" w:hAnsi="Times New Roman" w:cs="Times New Roman"/>
                <w:shd w:val="clear" w:color="auto" w:fill="FFFFFF"/>
              </w:rPr>
              <w:t>Приложеното в т. 12 от ФК – Приложение № 2 „</w:t>
            </w:r>
            <w:r w:rsidR="00A75242" w:rsidRPr="00951577">
              <w:rPr>
                <w:rFonts w:ascii="Times New Roman" w:hAnsi="Times New Roman" w:cs="Times New Roman"/>
                <w:i/>
                <w:iCs/>
                <w:shd w:val="clear" w:color="auto" w:fill="FFFFFF"/>
              </w:rPr>
              <w:t>Разяснения за попълване на бюджет по проекта“,</w:t>
            </w:r>
            <w:r w:rsidR="00A75242" w:rsidRPr="00951577">
              <w:rPr>
                <w:rFonts w:ascii="Times New Roman" w:hAnsi="Times New Roman" w:cs="Times New Roman"/>
                <w:shd w:val="clear" w:color="auto" w:fill="FFFFFF"/>
              </w:rPr>
              <w:t xml:space="preserve"> документ по т. 24.9. от раздел 24 на насоките за кандидатстване не е попълнено, съгласно образеца - посочените суми по разделите не отговарят на сумите по бюджетни раздели в т. 5 Бюджет от ФК, тъй като сумите не са посочени в колоните за съответна дейност, в колона „Тип/ вид разход/ подразход*“ не са отнесени дейностите, съгласно ФК, не са верни аритметичните изчисления, изцяло не са попълнени раздели „VІІ Невъзстановим ДДС“; „ДДС допустим разход“ и „Общо ДДС“, съответно не са коректни посочените суми в раздели „ОБЩО ДОПУСТИМИ РАЗХОДИ ПО ПРОЕКТА“ и „ОБЩО РАЗХОДИ ПО ПРОЕКТА“, като последните сумите не отговарят и на посочените общо допустими разходи по проекта в т. 5 от ФК. </w:t>
            </w:r>
          </w:p>
          <w:p w:rsidR="00766770" w:rsidRDefault="00A75242" w:rsidP="00951577">
            <w:pPr>
              <w:pStyle w:val="ListParagraph"/>
              <w:tabs>
                <w:tab w:val="left" w:pos="1080"/>
              </w:tabs>
              <w:spacing w:after="0" w:line="240" w:lineRule="auto"/>
              <w:ind w:left="0" w:firstLine="881"/>
              <w:jc w:val="both"/>
              <w:rPr>
                <w:rFonts w:ascii="Times New Roman" w:hAnsi="Times New Roman" w:cs="Times New Roman"/>
                <w:shd w:val="clear" w:color="auto" w:fill="FFFFFF"/>
              </w:rPr>
            </w:pPr>
            <w:r w:rsidRPr="00951577">
              <w:rPr>
                <w:rFonts w:ascii="Times New Roman" w:hAnsi="Times New Roman" w:cs="Times New Roman"/>
                <w:shd w:val="clear" w:color="auto" w:fill="FFFFFF"/>
              </w:rPr>
              <w:t>Сумите, предвидени за изпълнение на дейности 2, 3, 4, 5 и 6 по проекта не са коректно посочени и в т.</w:t>
            </w:r>
            <w:r w:rsidR="00B15F9E">
              <w:rPr>
                <w:rFonts w:ascii="Times New Roman" w:hAnsi="Times New Roman" w:cs="Times New Roman"/>
                <w:shd w:val="clear" w:color="auto" w:fill="FFFFFF"/>
              </w:rPr>
              <w:t xml:space="preserve"> </w:t>
            </w:r>
            <w:r w:rsidRPr="00951577">
              <w:rPr>
                <w:rFonts w:ascii="Times New Roman" w:hAnsi="Times New Roman" w:cs="Times New Roman"/>
                <w:shd w:val="clear" w:color="auto" w:fill="FFFFFF"/>
              </w:rPr>
              <w:t xml:space="preserve">7 </w:t>
            </w:r>
            <w:r w:rsidR="00766770">
              <w:rPr>
                <w:rFonts w:ascii="Times New Roman" w:hAnsi="Times New Roman" w:cs="Times New Roman"/>
                <w:shd w:val="clear" w:color="auto" w:fill="FFFFFF"/>
              </w:rPr>
              <w:t xml:space="preserve">- </w:t>
            </w:r>
            <w:r w:rsidRPr="00951577">
              <w:rPr>
                <w:rFonts w:ascii="Times New Roman" w:hAnsi="Times New Roman" w:cs="Times New Roman"/>
                <w:shd w:val="clear" w:color="auto" w:fill="FFFFFF"/>
              </w:rPr>
              <w:t xml:space="preserve">План за изпълнение/ Дейности по проекта от ФК в поле „стойност“ където е посочено 0,00 лв. </w:t>
            </w:r>
            <w:r w:rsidR="00766770" w:rsidRPr="00633736">
              <w:rPr>
                <w:rFonts w:ascii="Times New Roman" w:hAnsi="Times New Roman" w:cs="Times New Roman"/>
                <w:shd w:val="clear" w:color="auto" w:fill="FFFFFF"/>
              </w:rPr>
              <w:t>В т. 7 “План за изпълнение/ Дейности по проекта“ от ФК в ИСУН не са нанесени стойности на дейностите.</w:t>
            </w:r>
          </w:p>
          <w:p w:rsidR="00951577" w:rsidRDefault="00A75242" w:rsidP="00951577">
            <w:pPr>
              <w:pStyle w:val="ListParagraph"/>
              <w:tabs>
                <w:tab w:val="left" w:pos="1080"/>
              </w:tabs>
              <w:spacing w:after="0" w:line="240" w:lineRule="auto"/>
              <w:ind w:left="0" w:firstLine="881"/>
              <w:jc w:val="both"/>
              <w:rPr>
                <w:rFonts w:ascii="Times New Roman" w:hAnsi="Times New Roman" w:cs="Times New Roman"/>
                <w:shd w:val="clear" w:color="auto" w:fill="FFFFFF"/>
              </w:rPr>
            </w:pPr>
            <w:r w:rsidRPr="00951577">
              <w:rPr>
                <w:rFonts w:ascii="Times New Roman" w:hAnsi="Times New Roman" w:cs="Times New Roman"/>
                <w:shd w:val="clear" w:color="auto" w:fill="FFFFFF"/>
              </w:rPr>
              <w:t>Не е ясно кои от предвидените разходи в т. 5 Бюджет от ФК, Приложение № 2 „Разяснения за попълване на бюджет по проекта“ и т. 7 - План за изпълнение/ Дейности по проекта от ФК към коя от задължителните, съгласно т.</w:t>
            </w:r>
            <w:r w:rsidR="008A6BE4" w:rsidRPr="00951577">
              <w:rPr>
                <w:rFonts w:ascii="Times New Roman" w:hAnsi="Times New Roman" w:cs="Times New Roman"/>
                <w:shd w:val="clear" w:color="auto" w:fill="FFFFFF"/>
              </w:rPr>
              <w:t xml:space="preserve"> </w:t>
            </w:r>
            <w:r w:rsidRPr="00951577">
              <w:rPr>
                <w:rFonts w:ascii="Times New Roman" w:hAnsi="Times New Roman" w:cs="Times New Roman"/>
                <w:shd w:val="clear" w:color="auto" w:fill="FFFFFF"/>
              </w:rPr>
              <w:t>13.2 от насоките за кандидатстване дейности ,,Допустими за финансиране по процедурата“ са отнесени, а именно: Дейност 1 „Подготовка“; Дейност 2 „Изпълнение на демонстрационен проект“; Дейност 3 „Кампании за популяризиране на резултатите от проекта“; Дейност 4 „Организация и управление на проекта“ и Дейност 5 „Информация и комуникация“.</w:t>
            </w:r>
          </w:p>
          <w:p w:rsidR="00264735" w:rsidRDefault="00264735" w:rsidP="00264735">
            <w:pPr>
              <w:pStyle w:val="ListParagraph"/>
              <w:spacing w:after="0" w:line="240" w:lineRule="auto"/>
              <w:ind w:left="0" w:firstLine="900"/>
              <w:jc w:val="both"/>
              <w:rPr>
                <w:rFonts w:ascii="Times New Roman" w:hAnsi="Times New Roman" w:cs="Times New Roman"/>
                <w:shd w:val="clear" w:color="auto" w:fill="FFFFFF"/>
              </w:rPr>
            </w:pPr>
            <w:r w:rsidRPr="00633736">
              <w:rPr>
                <w:rFonts w:ascii="Times New Roman" w:hAnsi="Times New Roman" w:cs="Times New Roman"/>
                <w:shd w:val="clear" w:color="auto" w:fill="FFFFFF"/>
              </w:rPr>
              <w:t>В т. 5 „Бюджет“ на бюджетен ред 12.1 „Разходи за наем на оборудване за изследване, измерване, изпитване, изработка на опитен образец“ са предвидени разходи за наем на техника, който не са описани в т. 7 от ФК и не може да се прецени дали този разход следва да се третира като допустим за ПП.</w:t>
            </w:r>
            <w:r w:rsidR="00D45C44">
              <w:rPr>
                <w:rFonts w:ascii="Times New Roman" w:hAnsi="Times New Roman" w:cs="Times New Roman"/>
                <w:shd w:val="clear" w:color="auto" w:fill="FFFFFF"/>
              </w:rPr>
              <w:t xml:space="preserve"> </w:t>
            </w:r>
            <w:r w:rsidRPr="00633736">
              <w:rPr>
                <w:rFonts w:ascii="Times New Roman" w:hAnsi="Times New Roman" w:cs="Times New Roman"/>
                <w:shd w:val="clear" w:color="auto" w:fill="FFFFFF"/>
              </w:rPr>
              <w:t>Съгласно т.</w:t>
            </w:r>
            <w:r w:rsidR="000A073A">
              <w:rPr>
                <w:rFonts w:ascii="Times New Roman" w:hAnsi="Times New Roman" w:cs="Times New Roman"/>
                <w:shd w:val="clear" w:color="auto" w:fill="FFFFFF"/>
              </w:rPr>
              <w:t xml:space="preserve"> </w:t>
            </w:r>
            <w:r w:rsidRPr="00633736">
              <w:rPr>
                <w:rFonts w:ascii="Times New Roman" w:hAnsi="Times New Roman" w:cs="Times New Roman"/>
                <w:shd w:val="clear" w:color="auto" w:fill="FFFFFF"/>
              </w:rPr>
              <w:t xml:space="preserve">14.5 от насоките за </w:t>
            </w:r>
            <w:r w:rsidRPr="008A6BE4">
              <w:rPr>
                <w:rFonts w:ascii="Times New Roman" w:hAnsi="Times New Roman" w:cs="Times New Roman"/>
                <w:shd w:val="clear" w:color="auto" w:fill="FFFFFF"/>
              </w:rPr>
              <w:t xml:space="preserve">кандидатстване „Недопустими разходи“ – „разходи за наем на машини, съоръжения, техника и оборудване, които трябва да </w:t>
            </w:r>
            <w:r w:rsidRPr="008A6BE4">
              <w:rPr>
                <w:rFonts w:ascii="Times New Roman" w:hAnsi="Times New Roman" w:cs="Times New Roman"/>
                <w:shd w:val="clear" w:color="auto" w:fill="FFFFFF"/>
              </w:rPr>
              <w:lastRenderedPageBreak/>
              <w:t>се инсталират за постоянно ползване на мястото на изпълнение на проекта“ са недопустими за финансиране. Също така разходите за организация и управление надвишават многократно заложените в насоките за кандидатстване 10% от общата стойност на допустимите разходи по проекта. В т. 5 „Бюджет“ и т .7 „План за изпълнение“ от ФК липсват разходи за провеждане на кампании за популяризиране на резултатите от проекта, която дейност съгласно раздел 13.2. „Допустими за финансиране по процедурата са следните дейности“ е задължителна за изпълнение. В описанието на дейност 6 "Изпитания на „ГК-1300” (ИГ)“ в т. 7 „План за изпълнение“ от ФК в ИСУН е предвидена поддейност 6.5  - „Одит“, но съгласно изискванията на т.13.5. „Видове недопустими дейности“ разходите за одит по проекта следва да се третират като недопустим разход. Като цяло бюджетът на ПП в т. 5 от ФК не отговаря на изискванията на раздел 14 от насоките за кандидатстване.</w:t>
            </w:r>
          </w:p>
          <w:p w:rsidR="00666716" w:rsidRPr="00633736" w:rsidRDefault="00666716" w:rsidP="00264735">
            <w:pPr>
              <w:pStyle w:val="ListParagraph"/>
              <w:spacing w:after="0" w:line="240" w:lineRule="auto"/>
              <w:ind w:left="0" w:firstLine="900"/>
              <w:jc w:val="both"/>
              <w:rPr>
                <w:rFonts w:ascii="Times New Roman" w:hAnsi="Times New Roman" w:cs="Times New Roman"/>
                <w:shd w:val="clear" w:color="auto" w:fill="FFFFFF"/>
              </w:rPr>
            </w:pPr>
            <w:r w:rsidRPr="00666716">
              <w:rPr>
                <w:rFonts w:ascii="Times New Roman" w:hAnsi="Times New Roman" w:cs="Times New Roman"/>
                <w:shd w:val="clear" w:color="auto" w:fill="FFFFFF"/>
              </w:rPr>
              <w:t>В документ "Попълнен бюджет на проекта, изготвен съгласно Приложение № 2" има допуснати грешки и несъответствия с бюджета на проекта - общата стойност не съответства на посочената в раздел 5 от</w:t>
            </w:r>
            <w:r w:rsidR="00DD22CD">
              <w:rPr>
                <w:rFonts w:ascii="Times New Roman" w:hAnsi="Times New Roman" w:cs="Times New Roman"/>
                <w:shd w:val="clear" w:color="auto" w:fill="FFFFFF"/>
              </w:rPr>
              <w:t xml:space="preserve"> ФК</w:t>
            </w:r>
            <w:r w:rsidRPr="00666716">
              <w:rPr>
                <w:rFonts w:ascii="Times New Roman" w:hAnsi="Times New Roman" w:cs="Times New Roman"/>
                <w:shd w:val="clear" w:color="auto" w:fill="FFFFFF"/>
              </w:rPr>
              <w:t>. </w:t>
            </w:r>
          </w:p>
          <w:p w:rsidR="00F00548" w:rsidRDefault="00951577" w:rsidP="00951577">
            <w:pPr>
              <w:pStyle w:val="ListParagraph"/>
              <w:tabs>
                <w:tab w:val="left" w:pos="1080"/>
              </w:tabs>
              <w:spacing w:after="0" w:line="240" w:lineRule="auto"/>
              <w:ind w:left="0" w:firstLine="881"/>
              <w:jc w:val="both"/>
              <w:rPr>
                <w:rFonts w:ascii="Times New Roman" w:hAnsi="Times New Roman" w:cs="Times New Roman"/>
                <w:shd w:val="clear" w:color="auto" w:fill="FFFFFF"/>
              </w:rPr>
            </w:pPr>
            <w:r>
              <w:rPr>
                <w:rFonts w:ascii="Times New Roman" w:hAnsi="Times New Roman" w:cs="Times New Roman"/>
                <w:shd w:val="clear" w:color="auto" w:fill="FFFFFF"/>
              </w:rPr>
              <w:t xml:space="preserve">10. </w:t>
            </w:r>
            <w:r w:rsidR="00A75242" w:rsidRPr="00633736">
              <w:rPr>
                <w:rFonts w:ascii="Times New Roman" w:hAnsi="Times New Roman" w:cs="Times New Roman"/>
                <w:shd w:val="clear" w:color="auto" w:fill="FFFFFF"/>
              </w:rPr>
              <w:t>Представената в т. 12 от ФК - Обосновка на демонстрационен проект, Приложение №</w:t>
            </w:r>
            <w:r w:rsidR="00DB060E">
              <w:rPr>
                <w:rFonts w:ascii="Times New Roman" w:hAnsi="Times New Roman" w:cs="Times New Roman"/>
                <w:shd w:val="clear" w:color="auto" w:fill="FFFFFF"/>
              </w:rPr>
              <w:t xml:space="preserve"> </w:t>
            </w:r>
            <w:r w:rsidR="00A75242" w:rsidRPr="00633736">
              <w:rPr>
                <w:rFonts w:ascii="Times New Roman" w:hAnsi="Times New Roman" w:cs="Times New Roman"/>
                <w:shd w:val="clear" w:color="auto" w:fill="FFFFFF"/>
              </w:rPr>
              <w:t xml:space="preserve">6 - задължителен документ, съгласно т. 24.6. от насоките за кандидатстване не е попълнена, съгласно минималните изисквания на образец, регламентирани в раздел 13.3.1 от насоките за кандидатстване. </w:t>
            </w:r>
          </w:p>
          <w:p w:rsidR="008906E0" w:rsidRDefault="008906E0" w:rsidP="00951577">
            <w:pPr>
              <w:pStyle w:val="ListParagraph"/>
              <w:tabs>
                <w:tab w:val="left" w:pos="1080"/>
              </w:tabs>
              <w:spacing w:after="0" w:line="240" w:lineRule="auto"/>
              <w:ind w:left="0" w:firstLine="881"/>
              <w:jc w:val="both"/>
              <w:rPr>
                <w:rFonts w:ascii="Times New Roman" w:hAnsi="Times New Roman" w:cs="Times New Roman"/>
                <w:shd w:val="clear" w:color="auto" w:fill="FFFFFF"/>
              </w:rPr>
            </w:pPr>
            <w:r w:rsidRPr="008906E0">
              <w:rPr>
                <w:rFonts w:ascii="Times New Roman" w:hAnsi="Times New Roman" w:cs="Times New Roman"/>
                <w:shd w:val="clear" w:color="auto" w:fill="FFFFFF"/>
              </w:rPr>
              <w:t>В документ "Обосновка за демонстрационен проект по Приложение № 6" не са описани дейностите. Съгласно раздел 13 от</w:t>
            </w:r>
            <w:r w:rsidR="00BB0E39">
              <w:rPr>
                <w:rFonts w:ascii="Times New Roman" w:hAnsi="Times New Roman" w:cs="Times New Roman"/>
                <w:shd w:val="clear" w:color="auto" w:fill="FFFFFF"/>
              </w:rPr>
              <w:t xml:space="preserve"> насоките</w:t>
            </w:r>
            <w:r w:rsidRPr="008906E0">
              <w:rPr>
                <w:rFonts w:ascii="Times New Roman" w:hAnsi="Times New Roman" w:cs="Times New Roman"/>
                <w:shd w:val="clear" w:color="auto" w:fill="FFFFFF"/>
              </w:rPr>
              <w:t xml:space="preserve"> за кандидатстване кандидатът трябва да е описал дейностите подробно, с детайли, включително и по отношение на начините и етапите за тяхното изпълнение.</w:t>
            </w:r>
          </w:p>
          <w:p w:rsidR="00A75242" w:rsidRPr="00633736" w:rsidRDefault="00A75242" w:rsidP="00951577">
            <w:pPr>
              <w:pStyle w:val="ListParagraph"/>
              <w:tabs>
                <w:tab w:val="left" w:pos="1080"/>
              </w:tabs>
              <w:spacing w:after="0" w:line="240" w:lineRule="auto"/>
              <w:ind w:left="0" w:firstLine="881"/>
              <w:jc w:val="both"/>
              <w:rPr>
                <w:rFonts w:ascii="Times New Roman" w:hAnsi="Times New Roman" w:cs="Times New Roman"/>
                <w:shd w:val="clear" w:color="auto" w:fill="FFFFFF"/>
              </w:rPr>
            </w:pPr>
            <w:r w:rsidRPr="00633736">
              <w:rPr>
                <w:rFonts w:ascii="Times New Roman" w:hAnsi="Times New Roman" w:cs="Times New Roman"/>
                <w:shd w:val="clear" w:color="auto" w:fill="FFFFFF"/>
              </w:rPr>
              <w:t>За целите на кандидатстване за всяко проектно предложение кандидатът трябва да представи този документ, като същия задължително трябва да бъде изготвен по определената структура и да съдържа най-малко информацията съгласно образеца, указанията и изискванията по Приложение №</w:t>
            </w:r>
            <w:r w:rsidR="0025139D">
              <w:rPr>
                <w:rFonts w:ascii="Times New Roman" w:hAnsi="Times New Roman" w:cs="Times New Roman"/>
                <w:shd w:val="clear" w:color="auto" w:fill="FFFFFF"/>
              </w:rPr>
              <w:t xml:space="preserve"> </w:t>
            </w:r>
            <w:r w:rsidRPr="00633736">
              <w:rPr>
                <w:rFonts w:ascii="Times New Roman" w:hAnsi="Times New Roman" w:cs="Times New Roman"/>
                <w:shd w:val="clear" w:color="auto" w:fill="FFFFFF"/>
              </w:rPr>
              <w:t xml:space="preserve">6. Представената от кандидата обосновка съдържа общи предположения и като цяло не описва минимално изискуемата информация по нито една от точките от образеца, а именно: </w:t>
            </w:r>
          </w:p>
          <w:p w:rsidR="00A75242" w:rsidRPr="00633736" w:rsidRDefault="00A75242" w:rsidP="00633736">
            <w:pPr>
              <w:pStyle w:val="ListParagraph"/>
              <w:spacing w:after="0" w:line="240" w:lineRule="auto"/>
              <w:ind w:left="0" w:firstLine="900"/>
              <w:jc w:val="both"/>
              <w:rPr>
                <w:rFonts w:ascii="Times New Roman" w:hAnsi="Times New Roman" w:cs="Times New Roman"/>
                <w:shd w:val="clear" w:color="auto" w:fill="FFFFFF"/>
              </w:rPr>
            </w:pPr>
            <w:r w:rsidRPr="00633736">
              <w:rPr>
                <w:rFonts w:ascii="Times New Roman" w:hAnsi="Times New Roman" w:cs="Times New Roman"/>
                <w:shd w:val="clear" w:color="auto" w:fill="FFFFFF"/>
              </w:rPr>
              <w:lastRenderedPageBreak/>
              <w:t>- по т. 1 „Извършено проучване на добри практики“, като не е подробно описано извършеното за целите на проекта проучване на нови мерки или управленски подходи в областта на управлението на битовите отпадъци, както и не е посочен източника на информация;</w:t>
            </w:r>
          </w:p>
          <w:p w:rsidR="00A75242" w:rsidRPr="00633736" w:rsidRDefault="00A75242" w:rsidP="00633736">
            <w:pPr>
              <w:pStyle w:val="ListParagraph"/>
              <w:spacing w:after="0" w:line="240" w:lineRule="auto"/>
              <w:ind w:left="0" w:firstLine="900"/>
              <w:jc w:val="both"/>
              <w:rPr>
                <w:rFonts w:ascii="Times New Roman" w:hAnsi="Times New Roman" w:cs="Times New Roman"/>
                <w:shd w:val="clear" w:color="auto" w:fill="FFFFFF"/>
              </w:rPr>
            </w:pPr>
            <w:r w:rsidRPr="00633736">
              <w:rPr>
                <w:rFonts w:ascii="Times New Roman" w:hAnsi="Times New Roman" w:cs="Times New Roman"/>
                <w:shd w:val="clear" w:color="auto" w:fill="FFFFFF"/>
              </w:rPr>
              <w:t xml:space="preserve"> - по т. 2 „Място на реализиране на демонстрационния проект“ - не са описани конкретно местата на сегашните контейнери, които ще се заменят с нови, където се предвижда да бъде реализиран демонстрационния проект. Не е направен сравнителен анализ относно </w:t>
            </w:r>
            <w:r w:rsidR="00F07D4C" w:rsidRPr="00633736">
              <w:rPr>
                <w:rFonts w:ascii="Times New Roman" w:hAnsi="Times New Roman" w:cs="Times New Roman"/>
                <w:shd w:val="clear" w:color="auto" w:fill="FFFFFF"/>
              </w:rPr>
              <w:t>аналитичността</w:t>
            </w:r>
            <w:r w:rsidRPr="00633736">
              <w:rPr>
                <w:rFonts w:ascii="Times New Roman" w:hAnsi="Times New Roman" w:cs="Times New Roman"/>
                <w:shd w:val="clear" w:color="auto" w:fill="FFFFFF"/>
              </w:rPr>
              <w:t xml:space="preserve"> на мястото, където се предвижда да се реализира демонстрационния проект спрямо мястото, където са били приложени селектираните добри практики. Не е направен анализ, обосноваващ възможността в предложеното чрез проекта място да бъде приложен демонстрационния проект и евентуалният положителен ефект, който може да се очаква при реализацията му. </w:t>
            </w:r>
          </w:p>
          <w:p w:rsidR="00A75242" w:rsidRPr="00633736" w:rsidRDefault="00A75242" w:rsidP="00633736">
            <w:pPr>
              <w:pStyle w:val="ListParagraph"/>
              <w:spacing w:after="0" w:line="240" w:lineRule="auto"/>
              <w:ind w:left="0" w:firstLine="900"/>
              <w:jc w:val="both"/>
              <w:rPr>
                <w:rFonts w:ascii="Times New Roman" w:hAnsi="Times New Roman" w:cs="Times New Roman"/>
                <w:shd w:val="clear" w:color="auto" w:fill="FFFFFF"/>
              </w:rPr>
            </w:pPr>
            <w:r w:rsidRPr="00633736">
              <w:rPr>
                <w:rFonts w:ascii="Times New Roman" w:hAnsi="Times New Roman" w:cs="Times New Roman"/>
                <w:shd w:val="clear" w:color="auto" w:fill="FFFFFF"/>
              </w:rPr>
              <w:t xml:space="preserve">- по т. 3 „Предвидени дейности“ - не са описани подробно предвидените за изпълнението на демонстрационния проект дейности,  не е обоснована тяхната необходимост за реализирането на проекта. Не е представена обосновка на приноса на проекта към целите по процедурата, посочени в Раздел 6 от условията за кандидатстване, които трябва да са пряко свързани и произтичащи от проекта. Не са описани начинът на управление и третиране на битовите отпадъци на мястото, където се предвижда да се реализира проекта, както и защо кандидатът има интерес да осъществи тези дейности, каква цел и подобрение иска да постигне спрямо съществуващото състояние. Не са добре дефинирани и количествено определени целта и обхвата на дейностите, не се основават на анализи/ данни, от които е видна необходимостта от реализиране на проекта. Не са описани ясно към коя от дейностите спрямо йерархията за управление на отпадъците се отнася проектното предложение. Не е обърнато специално внимание на потоците битови отпадъци, за които има малко или никакво разделно събиране, както и на демонстриране на възможност за цялостно оптимизиране на организацията на събирането на отпадъците. Не са обхванати и инициативи за насърчаване на висококачествено рециклиране, чрез които може да се постигне увеличаване на търсенето на материали от отпадъци. </w:t>
            </w:r>
            <w:r w:rsidRPr="00633736">
              <w:rPr>
                <w:rFonts w:ascii="Times New Roman" w:hAnsi="Times New Roman" w:cs="Times New Roman"/>
                <w:shd w:val="clear" w:color="auto" w:fill="FFFFFF"/>
              </w:rPr>
              <w:lastRenderedPageBreak/>
              <w:t>Не са описани какви разрешителни/ съгласувателни или други актове и/или документи трябва да бъдат издадени/налични преди осъществяването на демонстрационния проект в неговата цялост или за отделни негови дейности. Не е посочен начинът на последваща поддръжка и/или експлоатация на изграденото съоръжение/ обект или дейности за срока на дълготрайност на демонстрационния проект, указан в т. 13.1. от раздел 13. „Дейности, допустими за финансиране“ от насоките за кандидатстване.</w:t>
            </w:r>
          </w:p>
          <w:p w:rsidR="00A75242" w:rsidRPr="00633736" w:rsidRDefault="00A75242" w:rsidP="00633736">
            <w:pPr>
              <w:pStyle w:val="ListParagraph"/>
              <w:spacing w:after="0" w:line="240" w:lineRule="auto"/>
              <w:ind w:left="0" w:firstLine="900"/>
              <w:jc w:val="both"/>
              <w:rPr>
                <w:rFonts w:ascii="Times New Roman" w:hAnsi="Times New Roman" w:cs="Times New Roman"/>
                <w:shd w:val="clear" w:color="auto" w:fill="FFFFFF"/>
              </w:rPr>
            </w:pPr>
            <w:r w:rsidRPr="00633736">
              <w:rPr>
                <w:rFonts w:ascii="Times New Roman" w:hAnsi="Times New Roman" w:cs="Times New Roman"/>
                <w:shd w:val="clear" w:color="auto" w:fill="FFFFFF"/>
              </w:rPr>
              <w:t>- по т. 4 ,,Целеви групи“ - не е описано дали резултатите от демонстрационния проект могат да бъдат приложени (възпроизведени) при подобни обстоятелства на друго място. Не са описани обстоятелствата и местата, където могат да се приложат резултатите, ясно описани и обосновани, като се обвържат с конкретните дейности по демонстрационния проект и техните особености. Не са описани какви предизвикателства, рискове и затруднения са възможни за успешното възпроизвеждане на резултатите от проекта на други места.</w:t>
            </w:r>
          </w:p>
          <w:p w:rsidR="00A75242" w:rsidRPr="00633736" w:rsidRDefault="00A75242" w:rsidP="00633736">
            <w:pPr>
              <w:pStyle w:val="ListParagraph"/>
              <w:spacing w:after="0" w:line="240" w:lineRule="auto"/>
              <w:ind w:left="0" w:firstLine="900"/>
              <w:jc w:val="both"/>
              <w:rPr>
                <w:rFonts w:ascii="Times New Roman" w:hAnsi="Times New Roman" w:cs="Times New Roman"/>
                <w:shd w:val="clear" w:color="auto" w:fill="FFFFFF"/>
              </w:rPr>
            </w:pPr>
            <w:r w:rsidRPr="00633736">
              <w:rPr>
                <w:rFonts w:ascii="Times New Roman" w:hAnsi="Times New Roman" w:cs="Times New Roman"/>
                <w:shd w:val="clear" w:color="auto" w:fill="FFFFFF"/>
              </w:rPr>
              <w:t xml:space="preserve">- по т. 5 „Подходящи начини на популяризиране на резултатите от демонстрационния проект“ - не са описани начините за популяризиране на резултатите от демонстрационния проект, които се обосноват като подходящи спрямо предложените целеви групи. Не са описани ясно и конкретните форми за популяризиране на резултатите от проекта, които да са обосновани защо са подходящи за определените целеви групи. Не е посочено и как предложените форми за популяризиране на резултатите от проекта се очаква да допринесат за повишаването на общественото самосъзнание за спазване на йерархията за управление на отпадъците. Не са предложени и подходящи начини за отчитане на ефекта от тях. Не са описани приложения, с което ПП не отговаря на изискванията на раздел 13.3.1. от насоките за кандидатстване. </w:t>
            </w:r>
          </w:p>
          <w:p w:rsidR="00A75242" w:rsidRPr="00274FA1" w:rsidRDefault="00A75242" w:rsidP="00633736">
            <w:pPr>
              <w:pStyle w:val="ListParagraph"/>
              <w:spacing w:after="0" w:line="240" w:lineRule="auto"/>
              <w:ind w:left="0" w:firstLine="900"/>
              <w:jc w:val="both"/>
              <w:rPr>
                <w:rFonts w:ascii="Times New Roman" w:hAnsi="Times New Roman" w:cs="Times New Roman"/>
                <w:shd w:val="clear" w:color="auto" w:fill="FFFFFF"/>
              </w:rPr>
            </w:pPr>
            <w:r w:rsidRPr="00633736">
              <w:rPr>
                <w:rFonts w:ascii="Times New Roman" w:hAnsi="Times New Roman" w:cs="Times New Roman"/>
                <w:shd w:val="clear" w:color="auto" w:fill="FFFFFF"/>
              </w:rPr>
              <w:t>В допълнение, в документа са изложени мнения, несъответстващи на насоките за кандидатстване и има изречения, в които се казва, че проекта не отговаря на изискванията (напр. т.</w:t>
            </w:r>
            <w:r w:rsidR="008A6BE4">
              <w:rPr>
                <w:rFonts w:ascii="Times New Roman" w:hAnsi="Times New Roman" w:cs="Times New Roman"/>
                <w:shd w:val="clear" w:color="auto" w:fill="FFFFFF"/>
              </w:rPr>
              <w:t xml:space="preserve"> </w:t>
            </w:r>
            <w:r w:rsidRPr="00633736">
              <w:rPr>
                <w:rFonts w:ascii="Times New Roman" w:hAnsi="Times New Roman" w:cs="Times New Roman"/>
                <w:shd w:val="clear" w:color="auto" w:fill="FFFFFF"/>
              </w:rPr>
              <w:t xml:space="preserve">3, последно изречение). Също така в т. 4 от документа е планирано допитване до общините с цел установяване колко от тях одобряват проекта и колко не го одобряват, след което е предвидено кандидатът </w:t>
            </w:r>
            <w:r w:rsidRPr="00633736">
              <w:rPr>
                <w:rFonts w:ascii="Times New Roman" w:hAnsi="Times New Roman" w:cs="Times New Roman"/>
                <w:shd w:val="clear" w:color="auto" w:fill="FFFFFF"/>
              </w:rPr>
              <w:lastRenderedPageBreak/>
              <w:t xml:space="preserve">заедно с УО на ОПОС да вземат решение за продължаване изпълнението на проекта, с което се поставя под въпрос изпълнението на проекта, в случай че същото бъде одобрено от оценителната комисия и УО на ОПОС, но не бъде одобрено </w:t>
            </w:r>
            <w:r w:rsidRPr="00274FA1">
              <w:rPr>
                <w:rFonts w:ascii="Times New Roman" w:hAnsi="Times New Roman" w:cs="Times New Roman"/>
                <w:shd w:val="clear" w:color="auto" w:fill="FFFFFF"/>
              </w:rPr>
              <w:t xml:space="preserve">от общините в страната. </w:t>
            </w:r>
          </w:p>
          <w:p w:rsidR="00951577" w:rsidRPr="00274FA1" w:rsidRDefault="00A75242" w:rsidP="00951577">
            <w:pPr>
              <w:pStyle w:val="ListParagraph"/>
              <w:spacing w:after="0" w:line="240" w:lineRule="auto"/>
              <w:ind w:left="0" w:firstLine="900"/>
              <w:jc w:val="both"/>
              <w:rPr>
                <w:rFonts w:ascii="Times New Roman" w:hAnsi="Times New Roman" w:cs="Times New Roman"/>
                <w:shd w:val="clear" w:color="auto" w:fill="FFFFFF"/>
              </w:rPr>
            </w:pPr>
            <w:r w:rsidRPr="00274FA1">
              <w:rPr>
                <w:rFonts w:ascii="Times New Roman" w:hAnsi="Times New Roman" w:cs="Times New Roman"/>
                <w:shd w:val="clear" w:color="auto" w:fill="FFFFFF"/>
              </w:rPr>
              <w:t>Също така в представената Обосновка, както и във ФК липсва информация за конкретните видове отпадъци в обхвата на проекта, чрез посочване на техните кодове, съгласно Наредба № 2 от 23.07.2014 г. за класификация на отпадъците и точните дейности с тях.</w:t>
            </w:r>
          </w:p>
          <w:p w:rsidR="008C792C" w:rsidRPr="00D63D45" w:rsidRDefault="00951577" w:rsidP="008C792C">
            <w:pPr>
              <w:pStyle w:val="ListParagraph"/>
              <w:spacing w:after="0" w:line="240" w:lineRule="auto"/>
              <w:ind w:left="0" w:firstLine="900"/>
              <w:jc w:val="both"/>
              <w:rPr>
                <w:rFonts w:ascii="Times New Roman" w:hAnsi="Times New Roman" w:cs="Times New Roman"/>
                <w:shd w:val="clear" w:color="auto" w:fill="FFFFFF"/>
              </w:rPr>
            </w:pPr>
            <w:r w:rsidRPr="00D63D45">
              <w:rPr>
                <w:rFonts w:ascii="Times New Roman" w:hAnsi="Times New Roman" w:cs="Times New Roman"/>
                <w:shd w:val="clear" w:color="auto" w:fill="FFFFFF"/>
              </w:rPr>
              <w:t xml:space="preserve">11. </w:t>
            </w:r>
            <w:r w:rsidR="008B106A" w:rsidRPr="00D63D45">
              <w:rPr>
                <w:rFonts w:ascii="Times New Roman" w:hAnsi="Times New Roman" w:cs="Times New Roman"/>
                <w:shd w:val="clear" w:color="auto" w:fill="FFFFFF"/>
              </w:rPr>
              <w:t>В т. 5 ,,Бюджет“ от ФК кандидатът е посочил разходи за организация и управление на бюджетен ред 15. ,,Разходи за организация и управление - по чл. 55, ал. 1, т. 1 от ЗУСЕСИФ (фонд:</w:t>
            </w:r>
            <w:r w:rsidR="00336652" w:rsidRPr="00D63D45">
              <w:rPr>
                <w:rFonts w:ascii="Times New Roman" w:hAnsi="Times New Roman" w:cs="Times New Roman"/>
                <w:shd w:val="clear" w:color="auto" w:fill="FFFFFF"/>
              </w:rPr>
              <w:t xml:space="preserve"> </w:t>
            </w:r>
            <w:r w:rsidR="008B106A" w:rsidRPr="00D63D45">
              <w:rPr>
                <w:rFonts w:ascii="Times New Roman" w:hAnsi="Times New Roman" w:cs="Times New Roman"/>
                <w:shd w:val="clear" w:color="auto" w:fill="FFFFFF"/>
              </w:rPr>
              <w:t xml:space="preserve">ЕФРР, режим на финансиране: </w:t>
            </w:r>
            <w:r w:rsidR="00336652" w:rsidRPr="00D63D45">
              <w:rPr>
                <w:rFonts w:ascii="Times New Roman" w:hAnsi="Times New Roman" w:cs="Times New Roman"/>
                <w:shd w:val="clear" w:color="auto" w:fill="FFFFFF"/>
              </w:rPr>
              <w:t>н</w:t>
            </w:r>
            <w:r w:rsidR="008B106A" w:rsidRPr="00D63D45">
              <w:rPr>
                <w:rFonts w:ascii="Times New Roman" w:hAnsi="Times New Roman" w:cs="Times New Roman"/>
                <w:shd w:val="clear" w:color="auto" w:fill="FFFFFF"/>
              </w:rPr>
              <w:t>еприложимо, допустим): de minimis, допустим )“ 203 664,00</w:t>
            </w:r>
            <w:r w:rsidR="00281792" w:rsidRPr="00D63D45">
              <w:rPr>
                <w:rFonts w:ascii="Times New Roman" w:hAnsi="Times New Roman" w:cs="Times New Roman"/>
                <w:shd w:val="clear" w:color="auto" w:fill="FFFFFF"/>
              </w:rPr>
              <w:t xml:space="preserve"> </w:t>
            </w:r>
            <w:r w:rsidR="008B106A" w:rsidRPr="00D63D45">
              <w:rPr>
                <w:rFonts w:ascii="Times New Roman" w:hAnsi="Times New Roman" w:cs="Times New Roman"/>
                <w:shd w:val="clear" w:color="auto" w:fill="FFFFFF"/>
              </w:rPr>
              <w:t>лв. без ДДС. В попълненото Приложение №2 „Разяснения за попълване на бюджет по проекта“ за изпълнение на същата предвидена дейност на ред „VI НЕПРЕКИ РАЗХОДИ“ е посочена сумата от 191 664,00</w:t>
            </w:r>
            <w:r w:rsidR="00D44B40" w:rsidRPr="00D63D45">
              <w:rPr>
                <w:rFonts w:ascii="Times New Roman" w:hAnsi="Times New Roman" w:cs="Times New Roman"/>
                <w:shd w:val="clear" w:color="auto" w:fill="FFFFFF"/>
              </w:rPr>
              <w:t xml:space="preserve"> </w:t>
            </w:r>
            <w:r w:rsidR="008B106A" w:rsidRPr="00D63D45">
              <w:rPr>
                <w:rFonts w:ascii="Times New Roman" w:hAnsi="Times New Roman" w:cs="Times New Roman"/>
                <w:shd w:val="clear" w:color="auto" w:fill="FFFFFF"/>
              </w:rPr>
              <w:t>лв. без ДДС. Не са предвидени разходи и изпълнение на дейност ,,информация и публичност“. В т.7 от ФК за изпълнение на дейност 7 „Управление на проект“ не е посочена никаква информация за предвидените механизми и отговорности за изпълнение. В т.9 ,,Екип“ от ФК не е попълнена никаква информация за предвидените експерти в Екипа за управление на проекта, задължения, отговорности, квалификация, опит, начин на назначаване, външни или вътрешни за кандидата служители са и т.н. Същевременно са предвидени 15</w:t>
            </w:r>
            <w:r w:rsidR="00D44B40" w:rsidRPr="00D63D45">
              <w:rPr>
                <w:rFonts w:ascii="Times New Roman" w:hAnsi="Times New Roman" w:cs="Times New Roman"/>
                <w:shd w:val="clear" w:color="auto" w:fill="FFFFFF"/>
              </w:rPr>
              <w:t xml:space="preserve"> </w:t>
            </w:r>
            <w:r w:rsidR="008B106A" w:rsidRPr="00D63D45">
              <w:rPr>
                <w:rFonts w:ascii="Times New Roman" w:hAnsi="Times New Roman" w:cs="Times New Roman"/>
                <w:shd w:val="clear" w:color="auto" w:fill="FFFFFF"/>
              </w:rPr>
              <w:t>бр. позиции, чието назначаване по никакъв начин не е мотивирано обосновано. Предвидените 203 664,00</w:t>
            </w:r>
            <w:r w:rsidR="002D57FE" w:rsidRPr="00D63D45">
              <w:rPr>
                <w:rFonts w:ascii="Times New Roman" w:hAnsi="Times New Roman" w:cs="Times New Roman"/>
                <w:shd w:val="clear" w:color="auto" w:fill="FFFFFF"/>
              </w:rPr>
              <w:t xml:space="preserve"> </w:t>
            </w:r>
            <w:r w:rsidR="008B106A" w:rsidRPr="00D63D45">
              <w:rPr>
                <w:rFonts w:ascii="Times New Roman" w:hAnsi="Times New Roman" w:cs="Times New Roman"/>
                <w:shd w:val="clear" w:color="auto" w:fill="FFFFFF"/>
              </w:rPr>
              <w:t>лв. (над 60% от общата стойност на проекта) разходи за управление надвишават в пъти допустимите в т.</w:t>
            </w:r>
            <w:r w:rsidR="002D57FE" w:rsidRPr="00D63D45">
              <w:rPr>
                <w:rFonts w:ascii="Times New Roman" w:hAnsi="Times New Roman" w:cs="Times New Roman"/>
                <w:shd w:val="clear" w:color="auto" w:fill="FFFFFF"/>
              </w:rPr>
              <w:t xml:space="preserve"> </w:t>
            </w:r>
            <w:r w:rsidR="008B106A" w:rsidRPr="00D63D45">
              <w:rPr>
                <w:rFonts w:ascii="Times New Roman" w:hAnsi="Times New Roman" w:cs="Times New Roman"/>
                <w:shd w:val="clear" w:color="auto" w:fill="FFFFFF"/>
              </w:rPr>
              <w:t>14.3. от насоките за кандидатстване ограничения в размера/стойността на определени категории разходи.</w:t>
            </w:r>
            <w:r w:rsidR="008D1767" w:rsidRPr="00D63D45">
              <w:rPr>
                <w:rFonts w:ascii="Times New Roman" w:hAnsi="Times New Roman" w:cs="Times New Roman"/>
                <w:shd w:val="clear" w:color="auto" w:fill="FFFFFF"/>
              </w:rPr>
              <w:t xml:space="preserve"> </w:t>
            </w:r>
            <w:r w:rsidR="008B106A" w:rsidRPr="00D63D45">
              <w:rPr>
                <w:rFonts w:ascii="Times New Roman" w:hAnsi="Times New Roman" w:cs="Times New Roman"/>
                <w:shd w:val="clear" w:color="auto" w:fill="FFFFFF"/>
              </w:rPr>
              <w:t xml:space="preserve">В целият ФК не се уточнява начинът на възлагане на управлението на проекта </w:t>
            </w:r>
            <w:r w:rsidR="008D1767" w:rsidRPr="00D63D45">
              <w:rPr>
                <w:rFonts w:ascii="Times New Roman" w:hAnsi="Times New Roman" w:cs="Times New Roman"/>
                <w:shd w:val="clear" w:color="auto" w:fill="FFFFFF"/>
              </w:rPr>
              <w:t>-</w:t>
            </w:r>
            <w:r w:rsidR="008B106A" w:rsidRPr="00D63D45">
              <w:rPr>
                <w:rFonts w:ascii="Times New Roman" w:hAnsi="Times New Roman" w:cs="Times New Roman"/>
                <w:shd w:val="clear" w:color="auto" w:fill="FFFFFF"/>
              </w:rPr>
              <w:t xml:space="preserve"> дали експертите ще са външни или вътрешни за бенефициента. Въпреки това съгласно т.</w:t>
            </w:r>
            <w:r w:rsidR="00942DA1" w:rsidRPr="00D63D45">
              <w:rPr>
                <w:rFonts w:ascii="Times New Roman" w:hAnsi="Times New Roman" w:cs="Times New Roman"/>
                <w:shd w:val="clear" w:color="auto" w:fill="FFFFFF"/>
              </w:rPr>
              <w:t xml:space="preserve"> </w:t>
            </w:r>
            <w:r w:rsidR="008B106A" w:rsidRPr="00D63D45">
              <w:rPr>
                <w:rFonts w:ascii="Times New Roman" w:hAnsi="Times New Roman" w:cs="Times New Roman"/>
                <w:shd w:val="clear" w:color="auto" w:fill="FFFFFF"/>
              </w:rPr>
              <w:t xml:space="preserve">14.3. от Насоките за кандидатстване: - разходи за организация и управление следва да са до 10 % от общите допустими разходи по проекта (при прилагане на формата по чл. 55, ал. 1, т. 1 от ЗУСЕСИФ (изцяло външно възлагане)) </w:t>
            </w:r>
            <w:r w:rsidR="00DC1ACF" w:rsidRPr="00D63D45">
              <w:rPr>
                <w:rFonts w:ascii="Times New Roman" w:hAnsi="Times New Roman" w:cs="Times New Roman"/>
                <w:shd w:val="clear" w:color="auto" w:fill="FFFFFF"/>
              </w:rPr>
              <w:t>-</w:t>
            </w:r>
            <w:r w:rsidR="008B106A" w:rsidRPr="00D63D45">
              <w:rPr>
                <w:rFonts w:ascii="Times New Roman" w:hAnsi="Times New Roman" w:cs="Times New Roman"/>
                <w:shd w:val="clear" w:color="auto" w:fill="FFFFFF"/>
              </w:rPr>
              <w:t xml:space="preserve"> т.е. до 32 426,40</w:t>
            </w:r>
            <w:r w:rsidR="00EB00FF" w:rsidRPr="00D63D45">
              <w:rPr>
                <w:rFonts w:ascii="Times New Roman" w:hAnsi="Times New Roman" w:cs="Times New Roman"/>
                <w:shd w:val="clear" w:color="auto" w:fill="FFFFFF"/>
              </w:rPr>
              <w:t xml:space="preserve"> </w:t>
            </w:r>
            <w:r w:rsidR="008B106A" w:rsidRPr="00D63D45">
              <w:rPr>
                <w:rFonts w:ascii="Times New Roman" w:hAnsi="Times New Roman" w:cs="Times New Roman"/>
                <w:shd w:val="clear" w:color="auto" w:fill="FFFFFF"/>
              </w:rPr>
              <w:t xml:space="preserve">лв. </w:t>
            </w:r>
            <w:r w:rsidR="008B106A" w:rsidRPr="00D63D45">
              <w:rPr>
                <w:rFonts w:ascii="Times New Roman" w:hAnsi="Times New Roman" w:cs="Times New Roman"/>
                <w:shd w:val="clear" w:color="auto" w:fill="FFFFFF"/>
              </w:rPr>
              <w:lastRenderedPageBreak/>
              <w:t>с ДДС; - разходи за информация и комуникация следва да са до 2 % от общите допустими разходи за проекти, при които размерът на финансовата подкрепа не превишава левовата равностойност на 100 000 евро, и до 1 % от общите допустими разходи по проекта - за всички останали проекти (при прилагане на формата по чл. 55, ал. 1, т. 1 от ЗУСЕСИФ (изцяло външно възлагане)) – т.е. до 3 242,64лв. без ДДС; - в случай, че екипът за управление на проекта е сформиран единствено от служители на бенефициента (или е смесен – от служители на бенефициента и от външни за него лица, избрани в съответствие с националното законодателство), то БФП се предоставя само под формата по чл.55, ал.1, т.4 от ЗУСЕСИФ (финансиране с единна ставка, определено чрез прилагане на процент към една или няколко определени категории - в случая до 14% от общо допустимите преки разходи по проекта). Формата се прилага за разходи, вкл. организация и управление, информация и комуникация, разходи за подготовка на документация за възлагане на обществени поръчки. Съгласно Приложение №5 ,,Указания за попълване на ФК в ИСУН“ към Насоките за кандидатстване, т.5 ,,При прилагане на хипотезата по чл. 55, ал.1, т.4 от ЗУСЕСИФ разходите по перо ,,НЕПРЕКИ РАЗХОДИ“ се записват към подразход ,,Непреки разходи по чл. 55, ал.1, т.4 от ЗУСЕСИФ“ като обща стойност, вкл. ДДС“. Съгласно т.5 от ,,Указания за попълване на ФК в ИСУН" ,,за всеки бюджетен ред кандидатът следва да уточни към коя дейност се отнася разходът". В т. 5 от ФК не са посочени отнесени дейности. Бюджетът на проектното предложение в т.5 от ФК не отговаря на изискванията на т. 14. от насоките за кандидатстване.</w:t>
            </w:r>
          </w:p>
          <w:p w:rsidR="00A75242" w:rsidRPr="008C792C" w:rsidRDefault="008C792C" w:rsidP="008C792C">
            <w:pPr>
              <w:pStyle w:val="ListParagraph"/>
              <w:spacing w:after="0" w:line="240" w:lineRule="auto"/>
              <w:ind w:left="0" w:firstLine="900"/>
              <w:jc w:val="both"/>
              <w:rPr>
                <w:rFonts w:ascii="Times New Roman" w:hAnsi="Times New Roman" w:cs="Times New Roman"/>
                <w:color w:val="0070C0"/>
                <w:shd w:val="clear" w:color="auto" w:fill="FFFFFF"/>
              </w:rPr>
            </w:pPr>
            <w:r w:rsidRPr="009D2772">
              <w:rPr>
                <w:rFonts w:ascii="Times New Roman" w:hAnsi="Times New Roman" w:cs="Times New Roman"/>
                <w:shd w:val="clear" w:color="auto" w:fill="FFFFFF"/>
              </w:rPr>
              <w:t>12.</w:t>
            </w:r>
            <w:r>
              <w:rPr>
                <w:rFonts w:ascii="Times New Roman" w:hAnsi="Times New Roman" w:cs="Times New Roman"/>
                <w:color w:val="0070C0"/>
                <w:shd w:val="clear" w:color="auto" w:fill="FFFFFF"/>
              </w:rPr>
              <w:t xml:space="preserve"> </w:t>
            </w:r>
            <w:r w:rsidR="00A75242" w:rsidRPr="00633736">
              <w:rPr>
                <w:rFonts w:ascii="Times New Roman" w:hAnsi="Times New Roman" w:cs="Times New Roman"/>
                <w:shd w:val="clear" w:color="auto" w:fill="FFFFFF"/>
              </w:rPr>
              <w:t xml:space="preserve">В т. 8 </w:t>
            </w:r>
            <w:r w:rsidR="00FC4145">
              <w:rPr>
                <w:rFonts w:ascii="Times New Roman" w:hAnsi="Times New Roman" w:cs="Times New Roman"/>
                <w:shd w:val="clear" w:color="auto" w:fill="FFFFFF"/>
              </w:rPr>
              <w:t>-</w:t>
            </w:r>
            <w:r w:rsidR="00A75242" w:rsidRPr="00633736">
              <w:rPr>
                <w:rFonts w:ascii="Times New Roman" w:hAnsi="Times New Roman" w:cs="Times New Roman"/>
                <w:shd w:val="clear" w:color="auto" w:fill="FFFFFF"/>
              </w:rPr>
              <w:t xml:space="preserve"> Индикатори от ФК не е посочен начинът на формиране на заложените целеви стойности на и на петте индикатори и не е посочена никаква информация в поле ,,Източник на информация“. Информация за посочените целеви стойности не се съдържа и в приложената в т.1 2 от ФК - Обосновка на демонстрационния проект – документ по т. 24.6. от насоките за кандидатстване. На индикатори „Лица, до които ще бъдат разпространени резултатите от демонстрационния проект“ и „Лица, които пряко ще бъдат обхванати от резултатите от демонстрационните мерки“ е посочена еднаква целева стойност, но съгласно раздел 7 от насоките за кандидатстване в целевата стойност на </w:t>
            </w:r>
            <w:r w:rsidR="00A75242" w:rsidRPr="00633736">
              <w:rPr>
                <w:rFonts w:ascii="Times New Roman" w:hAnsi="Times New Roman" w:cs="Times New Roman"/>
                <w:shd w:val="clear" w:color="auto" w:fill="FFFFFF"/>
              </w:rPr>
              <w:lastRenderedPageBreak/>
              <w:t xml:space="preserve">индикатор „Лица, които пряко ще бъдат обхванати от резултатите от демонстрационните мерки“ не трябва да се включват лицата от целевите групи, към които ще бъдат разпространени резултатите от демонстрационния проект чрез кампаниите. </w:t>
            </w:r>
          </w:p>
          <w:p w:rsidR="00EC2071" w:rsidRDefault="00EC2071" w:rsidP="00633736">
            <w:pPr>
              <w:pStyle w:val="ListParagraph"/>
              <w:spacing w:after="0" w:line="240" w:lineRule="auto"/>
              <w:ind w:left="0" w:firstLine="900"/>
              <w:jc w:val="both"/>
              <w:rPr>
                <w:rFonts w:ascii="Times New Roman" w:hAnsi="Times New Roman" w:cs="Times New Roman"/>
                <w:shd w:val="clear" w:color="auto" w:fill="FFFFFF"/>
              </w:rPr>
            </w:pPr>
            <w:r w:rsidRPr="00EC2071">
              <w:rPr>
                <w:rFonts w:ascii="Times New Roman" w:hAnsi="Times New Roman" w:cs="Times New Roman"/>
                <w:shd w:val="clear" w:color="auto" w:fill="FFFFFF"/>
              </w:rPr>
              <w:t>Кандидата не е разяснил начина, по който ще бъде измервано и отчитано от кандидата, партньора или трето лице през годината посоченото като целева стойност количество на битовия отпадък, който се очаква да бъде предотвратен, разделно събран и/или рециклиран, или подготвен за повторна употреба в резултат от изпълнението на конкретния проект. Не са спазени изискванията на раз</w:t>
            </w:r>
            <w:r>
              <w:rPr>
                <w:rFonts w:ascii="Times New Roman" w:hAnsi="Times New Roman" w:cs="Times New Roman"/>
                <w:shd w:val="clear" w:color="auto" w:fill="FFFFFF"/>
              </w:rPr>
              <w:t>д</w:t>
            </w:r>
            <w:r w:rsidRPr="00EC2071">
              <w:rPr>
                <w:rFonts w:ascii="Times New Roman" w:hAnsi="Times New Roman" w:cs="Times New Roman"/>
                <w:shd w:val="clear" w:color="auto" w:fill="FFFFFF"/>
              </w:rPr>
              <w:t>ел 7 от насоките за кандидатстване.</w:t>
            </w:r>
          </w:p>
          <w:p w:rsidR="00A75242" w:rsidRPr="00FC4145" w:rsidRDefault="00A75242" w:rsidP="00633736">
            <w:pPr>
              <w:pStyle w:val="ListParagraph"/>
              <w:spacing w:after="0" w:line="240" w:lineRule="auto"/>
              <w:ind w:left="0" w:firstLine="900"/>
              <w:jc w:val="both"/>
              <w:rPr>
                <w:rFonts w:ascii="Times New Roman" w:hAnsi="Times New Roman" w:cs="Times New Roman"/>
                <w:shd w:val="clear" w:color="auto" w:fill="FFFFFF"/>
              </w:rPr>
            </w:pPr>
            <w:r w:rsidRPr="00FC4145">
              <w:rPr>
                <w:rFonts w:ascii="Times New Roman" w:hAnsi="Times New Roman" w:cs="Times New Roman"/>
                <w:shd w:val="clear" w:color="auto" w:fill="FFFFFF"/>
              </w:rPr>
              <w:t>1</w:t>
            </w:r>
            <w:r w:rsidR="008C792C" w:rsidRPr="00FC4145">
              <w:rPr>
                <w:rFonts w:ascii="Times New Roman" w:hAnsi="Times New Roman" w:cs="Times New Roman"/>
                <w:shd w:val="clear" w:color="auto" w:fill="FFFFFF"/>
              </w:rPr>
              <w:t>3</w:t>
            </w:r>
            <w:r w:rsidRPr="00FC4145">
              <w:rPr>
                <w:rFonts w:ascii="Times New Roman" w:hAnsi="Times New Roman" w:cs="Times New Roman"/>
                <w:shd w:val="clear" w:color="auto" w:fill="FFFFFF"/>
              </w:rPr>
              <w:t>.</w:t>
            </w:r>
            <w:r w:rsidRPr="00633736">
              <w:rPr>
                <w:rFonts w:ascii="Times New Roman" w:hAnsi="Times New Roman" w:cs="Times New Roman"/>
                <w:shd w:val="clear" w:color="auto" w:fill="FFFFFF"/>
              </w:rPr>
              <w:t xml:space="preserve"> </w:t>
            </w:r>
            <w:r w:rsidRPr="00FC4145">
              <w:rPr>
                <w:rFonts w:ascii="Times New Roman" w:hAnsi="Times New Roman" w:cs="Times New Roman"/>
                <w:shd w:val="clear" w:color="auto" w:fill="FFFFFF"/>
              </w:rPr>
              <w:t xml:space="preserve">Кандидатът не е описал във т. 7 </w:t>
            </w:r>
            <w:r w:rsidR="00666716" w:rsidRPr="00FC4145">
              <w:rPr>
                <w:rFonts w:ascii="Times New Roman" w:hAnsi="Times New Roman" w:cs="Times New Roman"/>
                <w:shd w:val="clear" w:color="auto" w:fill="FFFFFF"/>
              </w:rPr>
              <w:t xml:space="preserve">- </w:t>
            </w:r>
            <w:r w:rsidRPr="00FC4145">
              <w:rPr>
                <w:rFonts w:ascii="Times New Roman" w:hAnsi="Times New Roman" w:cs="Times New Roman"/>
                <w:shd w:val="clear" w:color="auto" w:fill="FFFFFF"/>
              </w:rPr>
              <w:t>План за изпълнение/ Дейности по проекта задължителната дейност по "Информация и комуникация". Също така няма подробно описание за задължителните дейности по "Организация и управление на проекта" и "Кампании за популяризиране на резултатите от проекта", съгласно изискванията на раздел 13 от насоките за кандидатстване. В т. 7 от ФК кандидатът е описал 7 бр. дейности, които по своята същност представляват разбивка, но не са отнесени към конкретна дейности, съгласно изискванията на раздел 13.2 от насоките за кандидатстване ,,Допустими за финансиране по процедурата“, а именно: Дейност 1 „Подготовка“; Дейност 2 „Изпълнение на демонстрационен проект“; Дейност 3 „Кампании за популяризиране на резултатите от проекта“; Дейност 4 „Организация и управление на проекта“. Също така не са предвидени разходи в т. 5 Бюджет от ФК и в т. 7 от ФК за задължителна за изпълнение Дейност 5 „Информация и комуникация“, с което ПП се счита, че не отговаря на изискванията на раздел 13.2. от насоките за кандидатстване.</w:t>
            </w:r>
          </w:p>
          <w:p w:rsidR="00A75242" w:rsidRPr="00633736" w:rsidRDefault="00A75242" w:rsidP="00633736">
            <w:pPr>
              <w:pStyle w:val="ListParagraph"/>
              <w:tabs>
                <w:tab w:val="left" w:pos="284"/>
              </w:tabs>
              <w:spacing w:after="0" w:line="240" w:lineRule="auto"/>
              <w:ind w:left="0"/>
              <w:jc w:val="both"/>
              <w:rPr>
                <w:rFonts w:ascii="Times New Roman" w:hAnsi="Times New Roman" w:cs="Times New Roman"/>
                <w:shd w:val="clear" w:color="auto" w:fill="FFFFFF"/>
              </w:rPr>
            </w:pPr>
            <w:r w:rsidRPr="00633736">
              <w:rPr>
                <w:rFonts w:ascii="Times New Roman" w:hAnsi="Times New Roman" w:cs="Times New Roman"/>
                <w:shd w:val="clear" w:color="auto" w:fill="FFFFFF"/>
              </w:rPr>
              <w:tab/>
            </w:r>
            <w:r w:rsidRPr="00633736">
              <w:rPr>
                <w:rFonts w:ascii="Times New Roman" w:hAnsi="Times New Roman" w:cs="Times New Roman"/>
                <w:shd w:val="clear" w:color="auto" w:fill="FFFFFF"/>
              </w:rPr>
              <w:tab/>
              <w:t>На основание чл. 18, ал. 2 от ПМС 162/ 05.07.2016 г. до кандидата е изпратено Уведомление на основание чл. 34, ал. 2 от Закона за управление на средствата от европейските структурни и инвестиционни фондове за горепосочените установени нередовности, като е обърнато внимание, отстраняване на нередовности се изисква само един път.</w:t>
            </w:r>
          </w:p>
          <w:p w:rsidR="00A75242" w:rsidRPr="009305FD" w:rsidRDefault="00A75242" w:rsidP="009305FD">
            <w:pPr>
              <w:pStyle w:val="ListParagraph"/>
              <w:tabs>
                <w:tab w:val="left" w:pos="284"/>
              </w:tabs>
              <w:spacing w:after="0" w:line="240" w:lineRule="auto"/>
              <w:ind w:left="0"/>
              <w:jc w:val="both"/>
              <w:rPr>
                <w:rFonts w:ascii="Times New Roman" w:hAnsi="Times New Roman" w:cs="Times New Roman"/>
                <w:shd w:val="clear" w:color="auto" w:fill="FFFFFF"/>
              </w:rPr>
            </w:pPr>
            <w:r w:rsidRPr="00633736">
              <w:rPr>
                <w:rFonts w:ascii="Times New Roman" w:hAnsi="Times New Roman" w:cs="Times New Roman"/>
                <w:shd w:val="clear" w:color="auto" w:fill="FFFFFF"/>
              </w:rPr>
              <w:tab/>
            </w:r>
            <w:r w:rsidRPr="00633736">
              <w:rPr>
                <w:rFonts w:ascii="Times New Roman" w:hAnsi="Times New Roman" w:cs="Times New Roman"/>
                <w:shd w:val="clear" w:color="auto" w:fill="FFFFFF"/>
              </w:rPr>
              <w:tab/>
              <w:t xml:space="preserve">Кандидатът не е представил отговор в посочения срок, с които не се </w:t>
            </w:r>
            <w:r w:rsidRPr="00633736">
              <w:rPr>
                <w:rFonts w:ascii="Times New Roman" w:hAnsi="Times New Roman" w:cs="Times New Roman"/>
                <w:shd w:val="clear" w:color="auto" w:fill="FFFFFF"/>
              </w:rPr>
              <w:lastRenderedPageBreak/>
              <w:t>постига съответствие с изискванията на критерии №№ 1, 2, 3, 5, 6, 7, 9, 11, 12 и 13 от оценка на административно съответствие и допустимост и ПП следва да бъде отхвърлено.</w:t>
            </w:r>
          </w:p>
        </w:tc>
      </w:tr>
      <w:tr w:rsidR="00A75242" w:rsidRPr="004A6199" w:rsidTr="0054660E">
        <w:tc>
          <w:tcPr>
            <w:tcW w:w="491" w:type="dxa"/>
          </w:tcPr>
          <w:p w:rsidR="00A75242" w:rsidRDefault="00A75242" w:rsidP="004A6199">
            <w:pPr>
              <w:spacing w:after="0" w:line="240" w:lineRule="auto"/>
              <w:jc w:val="center"/>
              <w:rPr>
                <w:rFonts w:ascii="Times New Roman" w:hAnsi="Times New Roman" w:cs="Times New Roman"/>
              </w:rPr>
            </w:pP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23.</w:t>
            </w:r>
          </w:p>
        </w:tc>
        <w:tc>
          <w:tcPr>
            <w:tcW w:w="2677" w:type="dxa"/>
          </w:tcPr>
          <w:p w:rsidR="00A75242" w:rsidRPr="00231257" w:rsidRDefault="00A75242" w:rsidP="004A6199">
            <w:pPr>
              <w:widowControl w:val="0"/>
              <w:tabs>
                <w:tab w:val="left" w:pos="1365"/>
              </w:tabs>
              <w:autoSpaceDE w:val="0"/>
              <w:autoSpaceDN w:val="0"/>
              <w:adjustRightInd w:val="0"/>
              <w:spacing w:after="120" w:line="240" w:lineRule="auto"/>
              <w:jc w:val="both"/>
              <w:rPr>
                <w:rFonts w:ascii="Times New Roman" w:hAnsi="Times New Roman" w:cs="Times New Roman"/>
                <w:sz w:val="10"/>
                <w:szCs w:val="10"/>
              </w:rPr>
            </w:pPr>
          </w:p>
          <w:p w:rsidR="00A75242" w:rsidRPr="004A6199" w:rsidRDefault="00A75242" w:rsidP="00231257">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4A6199">
              <w:rPr>
                <w:rFonts w:ascii="Times New Roman" w:hAnsi="Times New Roman" w:cs="Times New Roman"/>
              </w:rPr>
              <w:t>BG16M1OP002-2.009-0087</w:t>
            </w:r>
          </w:p>
        </w:tc>
        <w:tc>
          <w:tcPr>
            <w:tcW w:w="1800" w:type="dxa"/>
          </w:tcPr>
          <w:p w:rsidR="00A75242" w:rsidRDefault="00A75242" w:rsidP="004A6199">
            <w:pPr>
              <w:spacing w:after="0" w:line="240" w:lineRule="auto"/>
              <w:jc w:val="center"/>
              <w:rPr>
                <w:rFonts w:ascii="Times New Roman" w:hAnsi="Times New Roman" w:cs="Times New Roman"/>
                <w:color w:val="333333"/>
                <w:sz w:val="10"/>
                <w:szCs w:val="10"/>
              </w:rPr>
            </w:pPr>
          </w:p>
          <w:p w:rsidR="00A75242" w:rsidRPr="004A6199" w:rsidRDefault="00A75242" w:rsidP="004A6199">
            <w:pPr>
              <w:spacing w:after="0" w:line="240" w:lineRule="auto"/>
              <w:jc w:val="center"/>
              <w:rPr>
                <w:rFonts w:ascii="Times New Roman" w:hAnsi="Times New Roman" w:cs="Times New Roman"/>
                <w:color w:val="333333"/>
              </w:rPr>
            </w:pPr>
            <w:r w:rsidRPr="004A6199">
              <w:rPr>
                <w:rFonts w:ascii="Times New Roman" w:hAnsi="Times New Roman" w:cs="Times New Roman"/>
                <w:color w:val="333333"/>
              </w:rPr>
              <w:t>Бизнес Ивентс ЕООД</w:t>
            </w:r>
          </w:p>
        </w:tc>
        <w:tc>
          <w:tcPr>
            <w:tcW w:w="2340" w:type="dxa"/>
          </w:tcPr>
          <w:p w:rsidR="00A75242" w:rsidRPr="00231257" w:rsidRDefault="00A75242" w:rsidP="004A6199">
            <w:pPr>
              <w:spacing w:after="0" w:line="240" w:lineRule="auto"/>
              <w:jc w:val="center"/>
              <w:rPr>
                <w:rFonts w:ascii="Times New Roman" w:hAnsi="Times New Roman" w:cs="Times New Roman"/>
                <w:sz w:val="6"/>
                <w:szCs w:val="6"/>
              </w:rPr>
            </w:pPr>
          </w:p>
          <w:p w:rsidR="00A75242" w:rsidRPr="00741F97" w:rsidRDefault="00A75242" w:rsidP="009D0947">
            <w:pPr>
              <w:spacing w:after="0" w:line="240" w:lineRule="auto"/>
              <w:ind w:left="-108" w:right="-108"/>
              <w:jc w:val="center"/>
              <w:rPr>
                <w:rFonts w:ascii="Times New Roman" w:hAnsi="Times New Roman" w:cs="Times New Roman"/>
                <w:sz w:val="6"/>
                <w:szCs w:val="6"/>
              </w:rPr>
            </w:pPr>
          </w:p>
          <w:p w:rsidR="00A75242"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„Въвеждане на мярка за управление и предотвратяване на битовите биологични отпадъци- компостирането“</w:t>
            </w:r>
          </w:p>
          <w:p w:rsidR="00A75242" w:rsidRPr="00231257" w:rsidRDefault="00A75242" w:rsidP="004A6199">
            <w:pPr>
              <w:spacing w:after="0" w:line="240" w:lineRule="auto"/>
              <w:jc w:val="center"/>
              <w:rPr>
                <w:rFonts w:ascii="Times New Roman" w:hAnsi="Times New Roman" w:cs="Times New Roman"/>
                <w:sz w:val="6"/>
                <w:szCs w:val="6"/>
              </w:rPr>
            </w:pPr>
          </w:p>
        </w:tc>
        <w:tc>
          <w:tcPr>
            <w:tcW w:w="7920" w:type="dxa"/>
          </w:tcPr>
          <w:p w:rsidR="00A75242" w:rsidRPr="009D0947" w:rsidRDefault="00A75242" w:rsidP="009D0947">
            <w:pPr>
              <w:tabs>
                <w:tab w:val="left" w:pos="1260"/>
              </w:tabs>
              <w:spacing w:after="0" w:line="240" w:lineRule="auto"/>
              <w:ind w:firstLine="900"/>
              <w:jc w:val="both"/>
              <w:rPr>
                <w:rFonts w:ascii="Times New Roman" w:hAnsi="Times New Roman" w:cs="Times New Roman"/>
                <w:shd w:val="clear" w:color="auto" w:fill="FFFFFF"/>
              </w:rPr>
            </w:pPr>
            <w:r w:rsidRPr="009D0947">
              <w:rPr>
                <w:rFonts w:ascii="Times New Roman" w:hAnsi="Times New Roman" w:cs="Times New Roman"/>
                <w:shd w:val="clear" w:color="auto" w:fill="FFFFFF"/>
              </w:rPr>
              <w:t>Проектното предложение не отговаря на всички критерии за административно съответствие и допустимост, тъй като е установено следното:</w:t>
            </w:r>
          </w:p>
          <w:p w:rsidR="00A75242" w:rsidRPr="009D0947" w:rsidRDefault="00A75242" w:rsidP="009D0947">
            <w:pPr>
              <w:pStyle w:val="ListParagraph"/>
              <w:numPr>
                <w:ilvl w:val="0"/>
                <w:numId w:val="12"/>
              </w:numPr>
              <w:tabs>
                <w:tab w:val="left" w:pos="284"/>
                <w:tab w:val="left" w:pos="1080"/>
                <w:tab w:val="left" w:pos="1260"/>
              </w:tabs>
              <w:spacing w:after="0" w:line="240" w:lineRule="auto"/>
              <w:ind w:left="0" w:firstLine="900"/>
              <w:jc w:val="both"/>
              <w:rPr>
                <w:rFonts w:ascii="Times New Roman" w:hAnsi="Times New Roman" w:cs="Times New Roman"/>
                <w:b/>
                <w:bCs/>
                <w:i/>
                <w:iCs/>
                <w:shd w:val="clear" w:color="auto" w:fill="FFFFFF"/>
              </w:rPr>
            </w:pPr>
            <w:r w:rsidRPr="009D0947">
              <w:rPr>
                <w:rFonts w:ascii="Times New Roman" w:hAnsi="Times New Roman" w:cs="Times New Roman"/>
                <w:shd w:val="clear" w:color="auto" w:fill="FFFFFF"/>
              </w:rPr>
              <w:t xml:space="preserve"> Кандидатът е представил декларациите по т. 24.11, т. 24.12., т. 24.13, т. 24.14. и т. 24.15. от насоките за кандидатстване с невалиден електронен подпис. При преглед на декларациите се констатиран следното: </w:t>
            </w:r>
            <w:r w:rsidRPr="009D0947">
              <w:rPr>
                <w:rFonts w:ascii="Times New Roman" w:hAnsi="Times New Roman" w:cs="Times New Roman"/>
                <w:i/>
                <w:iCs/>
                <w:shd w:val="clear" w:color="auto" w:fill="FFFFFF"/>
              </w:rPr>
              <w:t>„Подписаното съдържание не съответства на документа! Вероятно документът е различен или е променян след поставяне на подписа“.</w:t>
            </w:r>
          </w:p>
          <w:p w:rsidR="00A75242" w:rsidRPr="009D0947" w:rsidRDefault="00A75242" w:rsidP="009D0947">
            <w:pPr>
              <w:pStyle w:val="ListParagraph"/>
              <w:numPr>
                <w:ilvl w:val="0"/>
                <w:numId w:val="12"/>
              </w:numPr>
              <w:tabs>
                <w:tab w:val="left" w:pos="284"/>
                <w:tab w:val="left" w:pos="1080"/>
                <w:tab w:val="left" w:pos="1260"/>
              </w:tabs>
              <w:spacing w:after="0" w:line="240" w:lineRule="auto"/>
              <w:ind w:left="0" w:firstLine="902"/>
              <w:jc w:val="both"/>
              <w:rPr>
                <w:rFonts w:ascii="Times New Roman" w:hAnsi="Times New Roman" w:cs="Times New Roman"/>
                <w:shd w:val="clear" w:color="auto" w:fill="FFFFFF"/>
              </w:rPr>
            </w:pPr>
            <w:r w:rsidRPr="009D0947">
              <w:rPr>
                <w:rFonts w:ascii="Times New Roman" w:hAnsi="Times New Roman" w:cs="Times New Roman"/>
                <w:shd w:val="clear" w:color="auto" w:fill="FFFFFF"/>
              </w:rPr>
              <w:t xml:space="preserve"> Кандидатът не е представил информация къде в приложения документ по т. 24.6 – Обосновка на демонстрационния проект, съгласно Приложение №6 е посочено как е определено участието на 1 120 домакинства, както и къде e посочено как се гарантира изпълнението на заложените индикатори по проекта.</w:t>
            </w:r>
          </w:p>
          <w:p w:rsidR="00A75242" w:rsidRPr="009D0947" w:rsidRDefault="00A75242" w:rsidP="009D0947">
            <w:pPr>
              <w:pStyle w:val="ListParagraph"/>
              <w:tabs>
                <w:tab w:val="left" w:pos="284"/>
              </w:tabs>
              <w:spacing w:after="0" w:line="240" w:lineRule="auto"/>
              <w:ind w:left="0" w:firstLine="900"/>
              <w:jc w:val="both"/>
              <w:rPr>
                <w:rFonts w:ascii="Times New Roman" w:hAnsi="Times New Roman" w:cs="Times New Roman"/>
                <w:shd w:val="clear" w:color="auto" w:fill="FFFFFF"/>
              </w:rPr>
            </w:pPr>
            <w:r w:rsidRPr="009D0947">
              <w:rPr>
                <w:rFonts w:ascii="Times New Roman" w:hAnsi="Times New Roman" w:cs="Times New Roman"/>
                <w:shd w:val="clear" w:color="auto" w:fill="FFFFFF"/>
              </w:rPr>
              <w:t>На основание чл. 18, ал. 2 от ПМС 162/ 05.07.2016 г. до кандидата е изпратено Уведомление на основание чл. 34, ал. 2 от Закона за управление на средствата от европейските структурни и инвестиционни фондове за горепосочените установени нередовности, като е обърнато внимание, отстраняване на нередовности се изисква само един път.</w:t>
            </w:r>
          </w:p>
          <w:p w:rsidR="00A75242" w:rsidRPr="004419D2" w:rsidRDefault="00A75242" w:rsidP="009D0947">
            <w:pPr>
              <w:spacing w:after="0" w:line="240" w:lineRule="auto"/>
              <w:jc w:val="both"/>
              <w:rPr>
                <w:rFonts w:ascii="Times New Roman" w:hAnsi="Times New Roman" w:cs="Times New Roman"/>
                <w:shd w:val="clear" w:color="auto" w:fill="FFFFFF"/>
              </w:rPr>
            </w:pPr>
            <w:r w:rsidRPr="009D0947">
              <w:rPr>
                <w:rFonts w:ascii="Times New Roman" w:hAnsi="Times New Roman" w:cs="Times New Roman"/>
                <w:shd w:val="clear" w:color="auto" w:fill="FFFFFF"/>
              </w:rPr>
              <w:t>Кандидатът не е представил отговор в посочения срок, с което неизпълнява изискванията на критерии №№ 2, 3, 5 и 7 от оценка за административно съответствие и допустимост, поради което проектното предложение следва да бъде отхвърлено.</w:t>
            </w:r>
          </w:p>
        </w:tc>
      </w:tr>
      <w:tr w:rsidR="00A75242" w:rsidRPr="004A6199" w:rsidTr="0054660E">
        <w:tc>
          <w:tcPr>
            <w:tcW w:w="491" w:type="dxa"/>
          </w:tcPr>
          <w:p w:rsidR="00A75242" w:rsidRDefault="00A75242" w:rsidP="004A6199">
            <w:pPr>
              <w:spacing w:after="0" w:line="240" w:lineRule="auto"/>
              <w:jc w:val="center"/>
              <w:rPr>
                <w:rFonts w:ascii="Times New Roman" w:hAnsi="Times New Roman" w:cs="Times New Roman"/>
                <w:sz w:val="10"/>
                <w:szCs w:val="10"/>
              </w:rPr>
            </w:pPr>
          </w:p>
          <w:p w:rsidR="009305FD" w:rsidRPr="004419D2" w:rsidRDefault="009305FD" w:rsidP="004A6199">
            <w:pPr>
              <w:spacing w:after="0" w:line="240" w:lineRule="auto"/>
              <w:jc w:val="center"/>
              <w:rPr>
                <w:rFonts w:ascii="Times New Roman" w:hAnsi="Times New Roman" w:cs="Times New Roman"/>
                <w:sz w:val="6"/>
                <w:szCs w:val="6"/>
              </w:rPr>
            </w:pPr>
          </w:p>
          <w:p w:rsidR="00A75242" w:rsidRPr="004A6199" w:rsidRDefault="00A75242" w:rsidP="009305FD">
            <w:pPr>
              <w:spacing w:after="0" w:line="240" w:lineRule="auto"/>
              <w:ind w:right="-116"/>
              <w:jc w:val="center"/>
              <w:rPr>
                <w:rFonts w:ascii="Times New Roman" w:hAnsi="Times New Roman" w:cs="Times New Roman"/>
              </w:rPr>
            </w:pPr>
            <w:r w:rsidRPr="004A6199">
              <w:rPr>
                <w:rFonts w:ascii="Times New Roman" w:hAnsi="Times New Roman" w:cs="Times New Roman"/>
              </w:rPr>
              <w:t>24.</w:t>
            </w:r>
          </w:p>
        </w:tc>
        <w:tc>
          <w:tcPr>
            <w:tcW w:w="2677" w:type="dxa"/>
          </w:tcPr>
          <w:p w:rsidR="00A75242" w:rsidRPr="0083616A" w:rsidRDefault="00A75242" w:rsidP="004A6199">
            <w:pPr>
              <w:widowControl w:val="0"/>
              <w:tabs>
                <w:tab w:val="left" w:pos="1365"/>
              </w:tabs>
              <w:autoSpaceDE w:val="0"/>
              <w:autoSpaceDN w:val="0"/>
              <w:adjustRightInd w:val="0"/>
              <w:spacing w:after="120" w:line="240" w:lineRule="auto"/>
              <w:jc w:val="both"/>
              <w:rPr>
                <w:rFonts w:ascii="Times New Roman" w:hAnsi="Times New Roman" w:cs="Times New Roman"/>
                <w:sz w:val="6"/>
                <w:szCs w:val="6"/>
              </w:rPr>
            </w:pPr>
          </w:p>
          <w:p w:rsidR="00A75242" w:rsidRPr="004A6199" w:rsidRDefault="00A75242" w:rsidP="0054660E">
            <w:pPr>
              <w:widowControl w:val="0"/>
              <w:tabs>
                <w:tab w:val="left" w:pos="1365"/>
              </w:tabs>
              <w:autoSpaceDE w:val="0"/>
              <w:autoSpaceDN w:val="0"/>
              <w:adjustRightInd w:val="0"/>
              <w:spacing w:after="120" w:line="240" w:lineRule="auto"/>
              <w:ind w:right="-108"/>
              <w:jc w:val="both"/>
              <w:rPr>
                <w:rFonts w:ascii="Times New Roman" w:hAnsi="Times New Roman" w:cs="Times New Roman"/>
              </w:rPr>
            </w:pPr>
            <w:r w:rsidRPr="004A6199">
              <w:rPr>
                <w:rFonts w:ascii="Times New Roman" w:hAnsi="Times New Roman" w:cs="Times New Roman"/>
              </w:rPr>
              <w:t>BG16M1OP002-2.009-0095</w:t>
            </w:r>
          </w:p>
        </w:tc>
        <w:tc>
          <w:tcPr>
            <w:tcW w:w="1800" w:type="dxa"/>
          </w:tcPr>
          <w:p w:rsidR="00A75242" w:rsidRPr="0083616A" w:rsidRDefault="00A75242" w:rsidP="004A6199">
            <w:pPr>
              <w:spacing w:after="0" w:line="240" w:lineRule="auto"/>
              <w:jc w:val="center"/>
              <w:rPr>
                <w:rFonts w:ascii="Times New Roman" w:hAnsi="Times New Roman" w:cs="Times New Roman"/>
                <w:color w:val="333333"/>
                <w:sz w:val="6"/>
                <w:szCs w:val="6"/>
              </w:rPr>
            </w:pPr>
          </w:p>
          <w:p w:rsidR="00A75242" w:rsidRPr="004A6199" w:rsidRDefault="00A75242" w:rsidP="0054660E">
            <w:pPr>
              <w:spacing w:after="0" w:line="240" w:lineRule="auto"/>
              <w:ind w:left="-108" w:right="-108"/>
              <w:jc w:val="center"/>
              <w:rPr>
                <w:rFonts w:ascii="Times New Roman" w:hAnsi="Times New Roman" w:cs="Times New Roman"/>
                <w:color w:val="333333"/>
              </w:rPr>
            </w:pPr>
            <w:r w:rsidRPr="004A6199">
              <w:rPr>
                <w:rFonts w:ascii="Times New Roman" w:hAnsi="Times New Roman" w:cs="Times New Roman"/>
                <w:color w:val="333333"/>
              </w:rPr>
              <w:t>Фондация</w:t>
            </w:r>
            <w:r>
              <w:rPr>
                <w:rFonts w:ascii="Times New Roman" w:hAnsi="Times New Roman" w:cs="Times New Roman"/>
                <w:color w:val="333333"/>
              </w:rPr>
              <w:t xml:space="preserve"> </w:t>
            </w:r>
            <w:r w:rsidRPr="004A6199">
              <w:rPr>
                <w:rFonts w:ascii="Times New Roman" w:hAnsi="Times New Roman" w:cs="Times New Roman"/>
                <w:color w:val="333333"/>
              </w:rPr>
              <w:t>АРТ ФОНДАЦИЯТА</w:t>
            </w:r>
          </w:p>
        </w:tc>
        <w:tc>
          <w:tcPr>
            <w:tcW w:w="2340" w:type="dxa"/>
          </w:tcPr>
          <w:p w:rsidR="00A75242" w:rsidRPr="0054660E" w:rsidRDefault="00A75242" w:rsidP="004A6199">
            <w:pPr>
              <w:spacing w:after="0" w:line="240" w:lineRule="auto"/>
              <w:jc w:val="center"/>
              <w:rPr>
                <w:rFonts w:ascii="Times New Roman" w:hAnsi="Times New Roman" w:cs="Times New Roman"/>
                <w:sz w:val="6"/>
                <w:szCs w:val="6"/>
              </w:rPr>
            </w:pPr>
          </w:p>
          <w:p w:rsidR="00A75242" w:rsidRPr="004A6199" w:rsidRDefault="00A75242" w:rsidP="0054660E">
            <w:pPr>
              <w:spacing w:after="0" w:line="240" w:lineRule="auto"/>
              <w:jc w:val="center"/>
              <w:rPr>
                <w:rFonts w:ascii="Times New Roman" w:hAnsi="Times New Roman" w:cs="Times New Roman"/>
              </w:rPr>
            </w:pPr>
            <w:r w:rsidRPr="004A6199">
              <w:rPr>
                <w:rFonts w:ascii="Times New Roman" w:hAnsi="Times New Roman" w:cs="Times New Roman"/>
              </w:rPr>
              <w:t>Отпадъци за изкуство и изкуство на отпадъци</w:t>
            </w:r>
          </w:p>
          <w:p w:rsidR="00A75242" w:rsidRPr="004A6199" w:rsidRDefault="00A75242" w:rsidP="004A6199">
            <w:pPr>
              <w:spacing w:after="0" w:line="240" w:lineRule="auto"/>
              <w:jc w:val="center"/>
              <w:rPr>
                <w:rFonts w:ascii="Times New Roman" w:hAnsi="Times New Roman" w:cs="Times New Roman"/>
              </w:rPr>
            </w:pPr>
            <w:r w:rsidRPr="004A6199">
              <w:rPr>
                <w:rFonts w:ascii="Times New Roman" w:hAnsi="Times New Roman" w:cs="Times New Roman"/>
              </w:rPr>
              <w:t>https://learningenglish.voanews.com/a/artists-nmake-art-from-</w:t>
            </w:r>
            <w:r w:rsidRPr="004A6199">
              <w:rPr>
                <w:rFonts w:ascii="Times New Roman" w:hAnsi="Times New Roman" w:cs="Times New Roman"/>
              </w:rPr>
              <w:lastRenderedPageBreak/>
              <w:t>trash/2720508.html</w:t>
            </w:r>
          </w:p>
        </w:tc>
        <w:tc>
          <w:tcPr>
            <w:tcW w:w="7920" w:type="dxa"/>
          </w:tcPr>
          <w:p w:rsidR="00A75242" w:rsidRPr="003E27F8" w:rsidRDefault="00A75242" w:rsidP="003E27F8">
            <w:pPr>
              <w:spacing w:after="0" w:line="240" w:lineRule="auto"/>
              <w:ind w:firstLine="708"/>
              <w:jc w:val="both"/>
              <w:rPr>
                <w:rFonts w:ascii="Times New Roman" w:hAnsi="Times New Roman" w:cs="Times New Roman"/>
                <w:shd w:val="clear" w:color="auto" w:fill="FFFFFF"/>
              </w:rPr>
            </w:pPr>
            <w:r w:rsidRPr="003E27F8">
              <w:rPr>
                <w:rFonts w:ascii="Times New Roman" w:hAnsi="Times New Roman" w:cs="Times New Roman"/>
                <w:shd w:val="clear" w:color="auto" w:fill="FFFFFF"/>
              </w:rPr>
              <w:lastRenderedPageBreak/>
              <w:t>Проектното предложение не отговаря на всички критерии за административно съответствие и допустимост, тъй като:</w:t>
            </w:r>
          </w:p>
          <w:p w:rsidR="00A75242" w:rsidRPr="003E27F8" w:rsidRDefault="00A75242" w:rsidP="003E27F8">
            <w:pPr>
              <w:spacing w:after="0" w:line="240" w:lineRule="auto"/>
              <w:ind w:firstLine="708"/>
              <w:jc w:val="both"/>
              <w:rPr>
                <w:rFonts w:ascii="Times New Roman" w:hAnsi="Times New Roman" w:cs="Times New Roman"/>
                <w:shd w:val="clear" w:color="auto" w:fill="FFFFFF"/>
              </w:rPr>
            </w:pPr>
            <w:r w:rsidRPr="003E27F8">
              <w:rPr>
                <w:rFonts w:ascii="Times New Roman" w:hAnsi="Times New Roman" w:cs="Times New Roman"/>
                <w:shd w:val="clear" w:color="auto" w:fill="FFFFFF"/>
              </w:rPr>
              <w:t>1. В учредителния акт на кандидатът ЮЛНСЦ - Фондация „АРТ ФОНДАЦИЯТА“ не са разписани текстове, че една от целите на организацията е свързана с опазване на околната среда, което противоречи на раздел 11 „Допустими кандидати“, част „условия за кандидатстване“ от насоките за кандидатстване по процедурата.</w:t>
            </w:r>
          </w:p>
          <w:p w:rsidR="00A75242" w:rsidRPr="003E27F8" w:rsidRDefault="00A75242" w:rsidP="003E27F8">
            <w:pPr>
              <w:spacing w:after="0" w:line="240" w:lineRule="auto"/>
              <w:ind w:firstLine="708"/>
              <w:jc w:val="both"/>
              <w:rPr>
                <w:rFonts w:ascii="Times New Roman" w:hAnsi="Times New Roman" w:cs="Times New Roman"/>
                <w:shd w:val="clear" w:color="auto" w:fill="FFFFFF"/>
              </w:rPr>
            </w:pPr>
            <w:r w:rsidRPr="003E27F8">
              <w:rPr>
                <w:rFonts w:ascii="Times New Roman" w:hAnsi="Times New Roman" w:cs="Times New Roman"/>
                <w:shd w:val="clear" w:color="auto" w:fill="FFFFFF"/>
              </w:rPr>
              <w:lastRenderedPageBreak/>
              <w:t xml:space="preserve">2. Проектното предложение предвижда извършване на анализи и създаване на софтуер, който ще спомага за предотвратяване на отпадъците, като е изяснено, че същите попадат в групи 04, 15, 17 и 19 от Наредба № 2/ 23.07.2014 г. за класификация на отпадъците, което противоречи на изискванията на раздел 6. </w:t>
            </w:r>
            <w:r w:rsidRPr="003E27F8">
              <w:rPr>
                <w:rFonts w:ascii="Times New Roman" w:hAnsi="Times New Roman" w:cs="Times New Roman"/>
                <w:i/>
                <w:iCs/>
                <w:shd w:val="clear" w:color="auto" w:fill="FFFFFF"/>
              </w:rPr>
              <w:t>„Цели на предоставяната безвъзмездна финансова помощ по процедурата и очаквани резултати“</w:t>
            </w:r>
            <w:r w:rsidRPr="003E27F8">
              <w:rPr>
                <w:rFonts w:ascii="Times New Roman" w:hAnsi="Times New Roman" w:cs="Times New Roman"/>
                <w:shd w:val="clear" w:color="auto" w:fill="FFFFFF"/>
              </w:rPr>
              <w:t xml:space="preserve"> от условията за кандидатстване, според който дейностите, които ще се финансират по настоящата процедура и чрез които ще се постигнат поставените цели, следва да са свързани с третиране само на битови отпадъци, генерирани на територията на Република България и да се отнасят до: предотвратяване на образуването им и/или за подготовка за повторна употреба, и/или за рециклирането им.</w:t>
            </w:r>
          </w:p>
          <w:p w:rsidR="00A75242" w:rsidRPr="003E27F8" w:rsidRDefault="00A75242" w:rsidP="003E27F8">
            <w:pPr>
              <w:spacing w:after="0" w:line="240" w:lineRule="auto"/>
              <w:ind w:firstLine="708"/>
              <w:jc w:val="both"/>
              <w:rPr>
                <w:rFonts w:ascii="Times New Roman" w:hAnsi="Times New Roman" w:cs="Times New Roman"/>
                <w:shd w:val="clear" w:color="auto" w:fill="FFFFFF"/>
              </w:rPr>
            </w:pPr>
            <w:r w:rsidRPr="003E27F8">
              <w:rPr>
                <w:rFonts w:ascii="Times New Roman" w:hAnsi="Times New Roman" w:cs="Times New Roman"/>
                <w:shd w:val="clear" w:color="auto" w:fill="FFFFFF"/>
              </w:rPr>
              <w:t>Съгласно националното законодателство разделното събиране при източника е ангажимент на кмета на общината (за рециклируемите, вкл. биоразградимите отпадъци, различни от схемата отговорност на производителя) и организациите по оползотворяване. За организиране системите за разделно събиране на масово разпространени отпадъци (МРО) се събират продуктови такси, с които се финансират тези дейности. Предвид това, по ОПОС 2014 - 2020 г., респективно по процедурата не се финансират мерки, за осъществяването на които се ползват средства от продуктови такси.</w:t>
            </w:r>
          </w:p>
          <w:p w:rsidR="00A75242" w:rsidRPr="003E27F8" w:rsidRDefault="00A75242" w:rsidP="003E27F8">
            <w:pPr>
              <w:pStyle w:val="ListParagraph"/>
              <w:tabs>
                <w:tab w:val="left" w:pos="284"/>
              </w:tabs>
              <w:spacing w:after="0" w:line="240" w:lineRule="auto"/>
              <w:ind w:left="0" w:firstLine="900"/>
              <w:jc w:val="both"/>
              <w:rPr>
                <w:rFonts w:ascii="Times New Roman" w:hAnsi="Times New Roman" w:cs="Times New Roman"/>
                <w:shd w:val="clear" w:color="auto" w:fill="FFFFFF"/>
              </w:rPr>
            </w:pPr>
            <w:r w:rsidRPr="003E27F8">
              <w:rPr>
                <w:rFonts w:ascii="Times New Roman" w:hAnsi="Times New Roman" w:cs="Times New Roman"/>
                <w:shd w:val="clear" w:color="auto" w:fill="FFFFFF"/>
              </w:rPr>
              <w:t>На основание чл. 18, ал. 2 от ПМС 162/ 05.07.2016 г. до кандидата е изпратено Уведомление на основание чл. 34, ал. 2 от Закона за управление на средствата от европейските структурни и инвестиционни фондове за горепосочените установени нередовности, като е обърнато внимание, отстраняване на нередовности се изисква само един път.</w:t>
            </w:r>
          </w:p>
          <w:p w:rsidR="00A75242" w:rsidRPr="003E27F8" w:rsidRDefault="00A75242" w:rsidP="003E27F8">
            <w:pPr>
              <w:pStyle w:val="ListParagraph"/>
              <w:tabs>
                <w:tab w:val="left" w:pos="284"/>
              </w:tabs>
              <w:spacing w:after="0" w:line="240" w:lineRule="auto"/>
              <w:ind w:left="0" w:firstLine="900"/>
              <w:jc w:val="both"/>
              <w:rPr>
                <w:rFonts w:ascii="Times New Roman" w:hAnsi="Times New Roman" w:cs="Times New Roman"/>
                <w:shd w:val="clear" w:color="auto" w:fill="FFFFFF"/>
              </w:rPr>
            </w:pPr>
            <w:r w:rsidRPr="003E27F8">
              <w:rPr>
                <w:rFonts w:ascii="Times New Roman" w:hAnsi="Times New Roman" w:cs="Times New Roman"/>
                <w:shd w:val="clear" w:color="auto" w:fill="FFFFFF"/>
              </w:rPr>
              <w:t>Кандидатът е представил отговор в посочения срок, с който именно уточнява кодовете на отпадъците, съгласно Наредба № 2/ 23.07.2014 г. за класификация на отпадъците, но с който не се изпълняват изискванията на критерии №№ 3, 6 и 7 от оценка за административно съответствие и допустимост, поради което проектното предложение следва да бъде отхвърлено.</w:t>
            </w:r>
          </w:p>
          <w:p w:rsidR="00A75242" w:rsidRPr="00C14165" w:rsidRDefault="00A75242" w:rsidP="004A6199">
            <w:pPr>
              <w:spacing w:after="0" w:line="240" w:lineRule="auto"/>
              <w:jc w:val="both"/>
              <w:rPr>
                <w:rFonts w:ascii="Times New Roman" w:hAnsi="Times New Roman" w:cs="Times New Roman"/>
                <w:sz w:val="10"/>
                <w:szCs w:val="10"/>
              </w:rPr>
            </w:pPr>
          </w:p>
        </w:tc>
      </w:tr>
    </w:tbl>
    <w:p w:rsidR="00A75242" w:rsidRDefault="00A75242" w:rsidP="004419D2"/>
    <w:sectPr w:rsidR="00A75242" w:rsidSect="00F24731">
      <w:headerReference w:type="default" r:id="rId8"/>
      <w:footerReference w:type="default" r:id="rId9"/>
      <w:pgSz w:w="16838" w:h="11906" w:orient="landscape"/>
      <w:pgMar w:top="448" w:right="1103" w:bottom="360" w:left="1276" w:header="41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F91" w:rsidRDefault="002A3F91" w:rsidP="0076598C">
      <w:pPr>
        <w:spacing w:after="0" w:line="240" w:lineRule="auto"/>
      </w:pPr>
      <w:r>
        <w:separator/>
      </w:r>
    </w:p>
  </w:endnote>
  <w:endnote w:type="continuationSeparator" w:id="0">
    <w:p w:rsidR="002A3F91" w:rsidRDefault="002A3F91" w:rsidP="0076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64C" w:rsidRDefault="00F5764C">
    <w:pPr>
      <w:pStyle w:val="Footer"/>
      <w:jc w:val="right"/>
    </w:pPr>
    <w:r>
      <w:fldChar w:fldCharType="begin"/>
    </w:r>
    <w:r>
      <w:instrText xml:space="preserve"> PAGE   \* MERGEFORMAT </w:instrText>
    </w:r>
    <w:r>
      <w:fldChar w:fldCharType="separate"/>
    </w:r>
    <w:r>
      <w:rPr>
        <w:noProof/>
      </w:rPr>
      <w:t>69</w:t>
    </w:r>
    <w:r>
      <w:rPr>
        <w:noProof/>
      </w:rPr>
      <w:fldChar w:fldCharType="end"/>
    </w:r>
  </w:p>
  <w:p w:rsidR="00F5764C" w:rsidRDefault="00F57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F91" w:rsidRDefault="002A3F91" w:rsidP="0076598C">
      <w:pPr>
        <w:spacing w:after="0" w:line="240" w:lineRule="auto"/>
      </w:pPr>
      <w:r>
        <w:separator/>
      </w:r>
    </w:p>
  </w:footnote>
  <w:footnote w:type="continuationSeparator" w:id="0">
    <w:p w:rsidR="002A3F91" w:rsidRDefault="002A3F91" w:rsidP="00765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topFromText="573" w:vertAnchor="page" w:horzAnchor="margin" w:tblpY="879"/>
      <w:tblOverlap w:val="never"/>
      <w:tblW w:w="14293" w:type="dxa"/>
      <w:tblLayout w:type="fixed"/>
      <w:tblLook w:val="01E0" w:firstRow="1" w:lastRow="1" w:firstColumn="1" w:lastColumn="1" w:noHBand="0" w:noVBand="0"/>
    </w:tblPr>
    <w:tblGrid>
      <w:gridCol w:w="3072"/>
      <w:gridCol w:w="7805"/>
      <w:gridCol w:w="3416"/>
    </w:tblGrid>
    <w:tr w:rsidR="00F5764C" w:rsidRPr="004A6199">
      <w:trPr>
        <w:trHeight w:val="1556"/>
      </w:trPr>
      <w:tc>
        <w:tcPr>
          <w:tcW w:w="3072" w:type="dxa"/>
          <w:tcBorders>
            <w:bottom w:val="double" w:sz="4" w:space="0" w:color="808080"/>
          </w:tcBorders>
        </w:tcPr>
        <w:p w:rsidR="00F5764C" w:rsidRPr="004A6199" w:rsidRDefault="00F5764C" w:rsidP="00F61A50">
          <w:pPr>
            <w:pStyle w:val="Header"/>
            <w:spacing w:before="60"/>
          </w:pPr>
        </w:p>
        <w:p w:rsidR="00F5764C" w:rsidRPr="004A6199" w:rsidRDefault="00BF4096" w:rsidP="00F61A50">
          <w:pPr>
            <w:pStyle w:val="Header"/>
            <w:spacing w:after="40"/>
            <w:jc w:val="cente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alt="logo-bg-center BW" style="width:84.25pt;height:65.9pt;visibility:visible">
                <v:imagedata r:id="rId1" o:title=""/>
              </v:shape>
            </w:pict>
          </w:r>
        </w:p>
      </w:tc>
      <w:tc>
        <w:tcPr>
          <w:tcW w:w="7805" w:type="dxa"/>
          <w:tcBorders>
            <w:bottom w:val="double" w:sz="4" w:space="0" w:color="808080"/>
          </w:tcBorders>
          <w:vAlign w:val="center"/>
        </w:tcPr>
        <w:p w:rsidR="00F5764C" w:rsidRPr="004A6199" w:rsidRDefault="00F5764C" w:rsidP="00F61A50">
          <w:pPr>
            <w:pStyle w:val="Header"/>
            <w:jc w:val="center"/>
            <w:rPr>
              <w:rFonts w:ascii="Arial Narrow" w:hAnsi="Arial Narrow" w:cs="Arial Narrow"/>
              <w:b/>
              <w:bCs/>
              <w:noProof/>
              <w:color w:val="808080"/>
              <w:spacing w:val="80"/>
              <w:sz w:val="24"/>
              <w:szCs w:val="24"/>
              <w:lang w:eastAsia="bg-BG"/>
            </w:rPr>
          </w:pPr>
          <w:r w:rsidRPr="004A6199">
            <w:rPr>
              <w:rFonts w:ascii="Arial Narrow" w:hAnsi="Arial Narrow" w:cs="Arial Narrow"/>
              <w:b/>
              <w:bCs/>
              <w:noProof/>
              <w:color w:val="808080"/>
              <w:spacing w:val="80"/>
              <w:sz w:val="24"/>
              <w:szCs w:val="24"/>
              <w:lang w:eastAsia="bg-BG"/>
            </w:rPr>
            <w:t>ОПЕРАТИВНА ПРОГРАМА</w:t>
          </w:r>
        </w:p>
        <w:p w:rsidR="00F5764C" w:rsidRPr="004A6199" w:rsidRDefault="00F5764C" w:rsidP="00F61A50">
          <w:pPr>
            <w:pStyle w:val="Header"/>
            <w:jc w:val="center"/>
          </w:pPr>
          <w:r w:rsidRPr="004A6199">
            <w:rPr>
              <w:rFonts w:ascii="Arial Narrow" w:hAnsi="Arial Narrow" w:cs="Arial Narrow"/>
              <w:b/>
              <w:bCs/>
              <w:noProof/>
              <w:color w:val="808080"/>
              <w:spacing w:val="80"/>
              <w:sz w:val="24"/>
              <w:szCs w:val="24"/>
              <w:lang w:eastAsia="bg-BG"/>
            </w:rPr>
            <w:t>“ОКОЛНА СРЕДА 2014 – 2020 г.”</w:t>
          </w:r>
        </w:p>
      </w:tc>
      <w:tc>
        <w:tcPr>
          <w:tcW w:w="3416" w:type="dxa"/>
          <w:tcBorders>
            <w:bottom w:val="double" w:sz="4" w:space="0" w:color="808080"/>
          </w:tcBorders>
        </w:tcPr>
        <w:p w:rsidR="00F5764C" w:rsidRPr="004A6199" w:rsidRDefault="00BF4096" w:rsidP="00F61A50">
          <w:pPr>
            <w:pStyle w:val="Header"/>
            <w:spacing w:before="80"/>
            <w:jc w:val="center"/>
            <w:rPr>
              <w:rFonts w:ascii="Arial" w:hAnsi="Arial" w:cs="Arial"/>
            </w:rPr>
          </w:pPr>
          <w:r>
            <w:rPr>
              <w:rFonts w:ascii="Arial" w:hAnsi="Arial" w:cs="Arial"/>
              <w:noProof/>
              <w:lang w:eastAsia="bg-BG"/>
            </w:rPr>
            <w:pict>
              <v:shape id="Picture 10" o:spid="_x0000_i1026" type="#_x0000_t75" alt="EU BW" style="width:52.3pt;height:32.6pt;visibility:visible">
                <v:imagedata r:id="rId2" o:title=""/>
              </v:shape>
            </w:pict>
          </w:r>
        </w:p>
        <w:p w:rsidR="00F5764C" w:rsidRPr="004A6199" w:rsidRDefault="00F5764C" w:rsidP="00F61A50">
          <w:pPr>
            <w:jc w:val="center"/>
            <w:rPr>
              <w:rFonts w:ascii="Arial" w:hAnsi="Arial" w:cs="Arial"/>
              <w:color w:val="808080"/>
              <w:sz w:val="4"/>
              <w:szCs w:val="4"/>
            </w:rPr>
          </w:pPr>
        </w:p>
        <w:p w:rsidR="00F5764C" w:rsidRPr="004A6199" w:rsidRDefault="00F5764C" w:rsidP="00F61A50">
          <w:pPr>
            <w:spacing w:after="0"/>
            <w:jc w:val="center"/>
            <w:rPr>
              <w:rFonts w:ascii="Arial" w:hAnsi="Arial" w:cs="Arial"/>
              <w:color w:val="808080"/>
            </w:rPr>
          </w:pPr>
          <w:r w:rsidRPr="004A6199">
            <w:rPr>
              <w:rFonts w:ascii="Arial" w:hAnsi="Arial" w:cs="Arial"/>
              <w:color w:val="808080"/>
            </w:rPr>
            <w:t>Европейски съюз</w:t>
          </w:r>
        </w:p>
        <w:p w:rsidR="00F5764C" w:rsidRPr="004A6199" w:rsidRDefault="00F5764C" w:rsidP="00F61A50">
          <w:pPr>
            <w:jc w:val="center"/>
          </w:pPr>
          <w:r w:rsidRPr="004A6199">
            <w:rPr>
              <w:rFonts w:ascii="Arial" w:hAnsi="Arial" w:cs="Arial"/>
              <w:color w:val="808080"/>
            </w:rPr>
            <w:t>Европейски структурни и инвестиционни фондове</w:t>
          </w:r>
        </w:p>
      </w:tc>
    </w:tr>
    <w:tr w:rsidR="00F5764C" w:rsidRPr="004A6199">
      <w:trPr>
        <w:trHeight w:val="244"/>
      </w:trPr>
      <w:tc>
        <w:tcPr>
          <w:tcW w:w="14293" w:type="dxa"/>
          <w:gridSpan w:val="3"/>
          <w:tcBorders>
            <w:top w:val="double" w:sz="4" w:space="0" w:color="808080"/>
          </w:tcBorders>
        </w:tcPr>
        <w:p w:rsidR="00F5764C" w:rsidRPr="004A6199" w:rsidRDefault="00F5764C" w:rsidP="00F61A50">
          <w:pPr>
            <w:pStyle w:val="Header"/>
            <w:spacing w:before="120"/>
            <w:jc w:val="right"/>
            <w:rPr>
              <w:rFonts w:ascii="Arial Narrow" w:hAnsi="Arial Narrow" w:cs="Arial Narrow"/>
              <w:noProof/>
              <w:color w:val="808080"/>
              <w:spacing w:val="24"/>
              <w:lang w:eastAsia="bg-BG"/>
            </w:rPr>
          </w:pPr>
          <w:r w:rsidRPr="004A6199">
            <w:rPr>
              <w:rFonts w:ascii="Arial Narrow" w:hAnsi="Arial Narrow" w:cs="Arial Narrow"/>
              <w:noProof/>
              <w:color w:val="808080"/>
              <w:spacing w:val="24"/>
              <w:lang w:eastAsia="bg-BG"/>
            </w:rPr>
            <w:t>Главна дирекция “Оперативна програма околна среда”</w:t>
          </w:r>
        </w:p>
        <w:p w:rsidR="00F5764C" w:rsidRPr="004A6199" w:rsidRDefault="00F5764C" w:rsidP="00F61A50">
          <w:pPr>
            <w:pStyle w:val="Header"/>
            <w:jc w:val="right"/>
            <w:rPr>
              <w:noProof/>
              <w:lang w:eastAsia="bg-BG"/>
            </w:rPr>
          </w:pPr>
          <w:r w:rsidRPr="004A6199">
            <w:rPr>
              <w:rFonts w:ascii="Arial Narrow" w:hAnsi="Arial Narrow" w:cs="Arial Narrow"/>
              <w:noProof/>
              <w:color w:val="808080"/>
              <w:spacing w:val="24"/>
              <w:lang w:eastAsia="bg-BG"/>
            </w:rPr>
            <w:t>ope@moew.government.bg</w:t>
          </w:r>
        </w:p>
      </w:tc>
    </w:tr>
  </w:tbl>
  <w:p w:rsidR="00F5764C" w:rsidRPr="00A462ED" w:rsidRDefault="00F5764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6946"/>
    <w:multiLevelType w:val="hybridMultilevel"/>
    <w:tmpl w:val="9A22B99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159B0FBA"/>
    <w:multiLevelType w:val="hybridMultilevel"/>
    <w:tmpl w:val="6F7C7ABC"/>
    <w:lvl w:ilvl="0" w:tplc="BCD263FE">
      <w:start w:val="1"/>
      <w:numFmt w:val="bullet"/>
      <w:lvlText w:val="-"/>
      <w:lvlJc w:val="left"/>
      <w:pPr>
        <w:ind w:left="1343" w:hanging="360"/>
      </w:pPr>
      <w:rPr>
        <w:rFonts w:ascii="Times New Roman" w:eastAsia="Times New Roman" w:hAnsi="Times New Roman" w:hint="default"/>
      </w:rPr>
    </w:lvl>
    <w:lvl w:ilvl="1" w:tplc="04020003">
      <w:start w:val="1"/>
      <w:numFmt w:val="bullet"/>
      <w:lvlText w:val="o"/>
      <w:lvlJc w:val="left"/>
      <w:pPr>
        <w:ind w:left="2063" w:hanging="360"/>
      </w:pPr>
      <w:rPr>
        <w:rFonts w:ascii="Courier New" w:hAnsi="Courier New" w:cs="Courier New" w:hint="default"/>
      </w:rPr>
    </w:lvl>
    <w:lvl w:ilvl="2" w:tplc="04020005">
      <w:start w:val="1"/>
      <w:numFmt w:val="bullet"/>
      <w:lvlText w:val=""/>
      <w:lvlJc w:val="left"/>
      <w:pPr>
        <w:ind w:left="2783" w:hanging="360"/>
      </w:pPr>
      <w:rPr>
        <w:rFonts w:ascii="Wingdings" w:hAnsi="Wingdings" w:cs="Wingdings" w:hint="default"/>
      </w:rPr>
    </w:lvl>
    <w:lvl w:ilvl="3" w:tplc="04020001">
      <w:start w:val="1"/>
      <w:numFmt w:val="bullet"/>
      <w:lvlText w:val=""/>
      <w:lvlJc w:val="left"/>
      <w:pPr>
        <w:ind w:left="3503" w:hanging="360"/>
      </w:pPr>
      <w:rPr>
        <w:rFonts w:ascii="Symbol" w:hAnsi="Symbol" w:cs="Symbol" w:hint="default"/>
      </w:rPr>
    </w:lvl>
    <w:lvl w:ilvl="4" w:tplc="04020003">
      <w:start w:val="1"/>
      <w:numFmt w:val="bullet"/>
      <w:lvlText w:val="o"/>
      <w:lvlJc w:val="left"/>
      <w:pPr>
        <w:ind w:left="4223" w:hanging="360"/>
      </w:pPr>
      <w:rPr>
        <w:rFonts w:ascii="Courier New" w:hAnsi="Courier New" w:cs="Courier New" w:hint="default"/>
      </w:rPr>
    </w:lvl>
    <w:lvl w:ilvl="5" w:tplc="04020005">
      <w:start w:val="1"/>
      <w:numFmt w:val="bullet"/>
      <w:lvlText w:val=""/>
      <w:lvlJc w:val="left"/>
      <w:pPr>
        <w:ind w:left="4943" w:hanging="360"/>
      </w:pPr>
      <w:rPr>
        <w:rFonts w:ascii="Wingdings" w:hAnsi="Wingdings" w:cs="Wingdings" w:hint="default"/>
      </w:rPr>
    </w:lvl>
    <w:lvl w:ilvl="6" w:tplc="04020001">
      <w:start w:val="1"/>
      <w:numFmt w:val="bullet"/>
      <w:lvlText w:val=""/>
      <w:lvlJc w:val="left"/>
      <w:pPr>
        <w:ind w:left="5663" w:hanging="360"/>
      </w:pPr>
      <w:rPr>
        <w:rFonts w:ascii="Symbol" w:hAnsi="Symbol" w:cs="Symbol" w:hint="default"/>
      </w:rPr>
    </w:lvl>
    <w:lvl w:ilvl="7" w:tplc="04020003">
      <w:start w:val="1"/>
      <w:numFmt w:val="bullet"/>
      <w:lvlText w:val="o"/>
      <w:lvlJc w:val="left"/>
      <w:pPr>
        <w:ind w:left="6383" w:hanging="360"/>
      </w:pPr>
      <w:rPr>
        <w:rFonts w:ascii="Courier New" w:hAnsi="Courier New" w:cs="Courier New" w:hint="default"/>
      </w:rPr>
    </w:lvl>
    <w:lvl w:ilvl="8" w:tplc="04020005">
      <w:start w:val="1"/>
      <w:numFmt w:val="bullet"/>
      <w:lvlText w:val=""/>
      <w:lvlJc w:val="left"/>
      <w:pPr>
        <w:ind w:left="7103" w:hanging="360"/>
      </w:pPr>
      <w:rPr>
        <w:rFonts w:ascii="Wingdings" w:hAnsi="Wingdings" w:cs="Wingdings" w:hint="default"/>
      </w:rPr>
    </w:lvl>
  </w:abstractNum>
  <w:abstractNum w:abstractNumId="2" w15:restartNumberingAfterBreak="0">
    <w:nsid w:val="1B82104A"/>
    <w:multiLevelType w:val="hybridMultilevel"/>
    <w:tmpl w:val="9796FDFA"/>
    <w:lvl w:ilvl="0" w:tplc="0402000F">
      <w:start w:val="1"/>
      <w:numFmt w:val="decimal"/>
      <w:lvlText w:val="%1."/>
      <w:lvlJc w:val="left"/>
      <w:pPr>
        <w:ind w:left="786"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38AB34CD"/>
    <w:multiLevelType w:val="hybridMultilevel"/>
    <w:tmpl w:val="6B5C2588"/>
    <w:lvl w:ilvl="0" w:tplc="E78A5C88">
      <w:start w:val="6"/>
      <w:numFmt w:val="decimal"/>
      <w:lvlText w:val="%1."/>
      <w:lvlJc w:val="left"/>
      <w:pPr>
        <w:tabs>
          <w:tab w:val="num" w:pos="1776"/>
        </w:tabs>
        <w:ind w:left="1776" w:hanging="360"/>
      </w:pPr>
      <w:rPr>
        <w:rFonts w:hint="default"/>
        <w:sz w:val="23"/>
        <w:szCs w:val="23"/>
      </w:rPr>
    </w:lvl>
    <w:lvl w:ilvl="1" w:tplc="04020019">
      <w:start w:val="1"/>
      <w:numFmt w:val="lowerLetter"/>
      <w:lvlText w:val="%2."/>
      <w:lvlJc w:val="left"/>
      <w:pPr>
        <w:tabs>
          <w:tab w:val="num" w:pos="2496"/>
        </w:tabs>
        <w:ind w:left="2496" w:hanging="360"/>
      </w:pPr>
    </w:lvl>
    <w:lvl w:ilvl="2" w:tplc="0402001B">
      <w:start w:val="1"/>
      <w:numFmt w:val="lowerRoman"/>
      <w:lvlText w:val="%3."/>
      <w:lvlJc w:val="right"/>
      <w:pPr>
        <w:tabs>
          <w:tab w:val="num" w:pos="3216"/>
        </w:tabs>
        <w:ind w:left="3216" w:hanging="180"/>
      </w:pPr>
    </w:lvl>
    <w:lvl w:ilvl="3" w:tplc="0402000F">
      <w:start w:val="1"/>
      <w:numFmt w:val="decimal"/>
      <w:lvlText w:val="%4."/>
      <w:lvlJc w:val="left"/>
      <w:pPr>
        <w:tabs>
          <w:tab w:val="num" w:pos="3936"/>
        </w:tabs>
        <w:ind w:left="3936" w:hanging="360"/>
      </w:pPr>
    </w:lvl>
    <w:lvl w:ilvl="4" w:tplc="04020019">
      <w:start w:val="1"/>
      <w:numFmt w:val="lowerLetter"/>
      <w:lvlText w:val="%5."/>
      <w:lvlJc w:val="left"/>
      <w:pPr>
        <w:tabs>
          <w:tab w:val="num" w:pos="4656"/>
        </w:tabs>
        <w:ind w:left="4656" w:hanging="360"/>
      </w:pPr>
    </w:lvl>
    <w:lvl w:ilvl="5" w:tplc="0402001B">
      <w:start w:val="1"/>
      <w:numFmt w:val="lowerRoman"/>
      <w:lvlText w:val="%6."/>
      <w:lvlJc w:val="right"/>
      <w:pPr>
        <w:tabs>
          <w:tab w:val="num" w:pos="5376"/>
        </w:tabs>
        <w:ind w:left="5376" w:hanging="180"/>
      </w:pPr>
    </w:lvl>
    <w:lvl w:ilvl="6" w:tplc="0402000F">
      <w:start w:val="1"/>
      <w:numFmt w:val="decimal"/>
      <w:lvlText w:val="%7."/>
      <w:lvlJc w:val="left"/>
      <w:pPr>
        <w:tabs>
          <w:tab w:val="num" w:pos="6096"/>
        </w:tabs>
        <w:ind w:left="6096" w:hanging="360"/>
      </w:pPr>
    </w:lvl>
    <w:lvl w:ilvl="7" w:tplc="04020019">
      <w:start w:val="1"/>
      <w:numFmt w:val="lowerLetter"/>
      <w:lvlText w:val="%8."/>
      <w:lvlJc w:val="left"/>
      <w:pPr>
        <w:tabs>
          <w:tab w:val="num" w:pos="6816"/>
        </w:tabs>
        <w:ind w:left="6816" w:hanging="360"/>
      </w:pPr>
    </w:lvl>
    <w:lvl w:ilvl="8" w:tplc="0402001B">
      <w:start w:val="1"/>
      <w:numFmt w:val="lowerRoman"/>
      <w:lvlText w:val="%9."/>
      <w:lvlJc w:val="right"/>
      <w:pPr>
        <w:tabs>
          <w:tab w:val="num" w:pos="7536"/>
        </w:tabs>
        <w:ind w:left="7536" w:hanging="180"/>
      </w:pPr>
    </w:lvl>
  </w:abstractNum>
  <w:abstractNum w:abstractNumId="4" w15:restartNumberingAfterBreak="0">
    <w:nsid w:val="3A7859A5"/>
    <w:multiLevelType w:val="hybridMultilevel"/>
    <w:tmpl w:val="8B84ECD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504654D7"/>
    <w:multiLevelType w:val="hybridMultilevel"/>
    <w:tmpl w:val="1638A93E"/>
    <w:lvl w:ilvl="0" w:tplc="3D7893FC">
      <w:start w:val="1"/>
      <w:numFmt w:val="decimal"/>
      <w:lvlText w:val="%1."/>
      <w:lvlJc w:val="left"/>
      <w:pPr>
        <w:ind w:left="1260" w:hanging="360"/>
      </w:pPr>
      <w:rPr>
        <w:rFonts w:ascii="Times New Roman" w:eastAsia="Times New Roman" w:hAnsi="Times New Roman"/>
        <w:i w:val="0"/>
        <w:iCs w:val="0"/>
        <w:color w:val="auto"/>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522636F2"/>
    <w:multiLevelType w:val="hybridMultilevel"/>
    <w:tmpl w:val="B1A225BC"/>
    <w:lvl w:ilvl="0" w:tplc="699CFAE4">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7" w15:restartNumberingAfterBreak="0">
    <w:nsid w:val="6E6A2B70"/>
    <w:multiLevelType w:val="hybridMultilevel"/>
    <w:tmpl w:val="76286FCE"/>
    <w:lvl w:ilvl="0" w:tplc="DA00EFEA">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15:restartNumberingAfterBreak="0">
    <w:nsid w:val="72E32EA0"/>
    <w:multiLevelType w:val="hybridMultilevel"/>
    <w:tmpl w:val="FBB01DEC"/>
    <w:lvl w:ilvl="0" w:tplc="3D92840A">
      <w:start w:val="1"/>
      <w:numFmt w:val="decimal"/>
      <w:lvlText w:val="%1."/>
      <w:lvlJc w:val="left"/>
      <w:pPr>
        <w:ind w:left="1620" w:hanging="360"/>
      </w:pPr>
      <w:rPr>
        <w:rFonts w:hint="default"/>
        <w:color w:val="auto"/>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9" w15:restartNumberingAfterBreak="0">
    <w:nsid w:val="72E624DB"/>
    <w:multiLevelType w:val="hybridMultilevel"/>
    <w:tmpl w:val="6CE632B6"/>
    <w:lvl w:ilvl="0" w:tplc="CC6A9B8A">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0" w15:restartNumberingAfterBreak="0">
    <w:nsid w:val="79FF7044"/>
    <w:multiLevelType w:val="hybridMultilevel"/>
    <w:tmpl w:val="37DEBDAE"/>
    <w:lvl w:ilvl="0" w:tplc="642C43A8">
      <w:start w:val="5"/>
      <w:numFmt w:val="decimal"/>
      <w:lvlText w:val="%1."/>
      <w:lvlJc w:val="left"/>
      <w:pPr>
        <w:ind w:left="1260" w:hanging="360"/>
      </w:pPr>
      <w:rPr>
        <w:rFonts w:hint="default"/>
        <w:i w:val="0"/>
        <w:iCs w:val="0"/>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11" w15:restartNumberingAfterBreak="0">
    <w:nsid w:val="7E93344E"/>
    <w:multiLevelType w:val="hybridMultilevel"/>
    <w:tmpl w:val="1CCC0060"/>
    <w:lvl w:ilvl="0" w:tplc="D8ACF57A">
      <w:start w:val="1"/>
      <w:numFmt w:val="decimal"/>
      <w:lvlText w:val="%1."/>
      <w:lvlJc w:val="left"/>
      <w:pPr>
        <w:ind w:left="720" w:hanging="360"/>
      </w:pPr>
      <w:rPr>
        <w:rFonts w:hint="default"/>
        <w:b w:val="0"/>
        <w:bCs w:val="0"/>
        <w:i w:val="0"/>
        <w:i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7E9565F6"/>
    <w:multiLevelType w:val="hybridMultilevel"/>
    <w:tmpl w:val="2034B976"/>
    <w:lvl w:ilvl="0" w:tplc="1CDA4944">
      <w:start w:val="6"/>
      <w:numFmt w:val="bullet"/>
      <w:lvlText w:val="-"/>
      <w:lvlJc w:val="left"/>
      <w:pPr>
        <w:tabs>
          <w:tab w:val="num" w:pos="2415"/>
        </w:tabs>
        <w:ind w:left="2415" w:hanging="1335"/>
      </w:pPr>
      <w:rPr>
        <w:rFonts w:ascii="Roboto" w:eastAsia="Times New Roman" w:hAnsi="Roboto"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13" w15:restartNumberingAfterBreak="0">
    <w:nsid w:val="7FE243E3"/>
    <w:multiLevelType w:val="hybridMultilevel"/>
    <w:tmpl w:val="1638A93E"/>
    <w:lvl w:ilvl="0" w:tplc="3D7893FC">
      <w:start w:val="1"/>
      <w:numFmt w:val="decimal"/>
      <w:lvlText w:val="%1."/>
      <w:lvlJc w:val="left"/>
      <w:pPr>
        <w:ind w:left="1260" w:hanging="360"/>
      </w:pPr>
      <w:rPr>
        <w:rFonts w:ascii="Times New Roman" w:eastAsia="Times New Roman" w:hAnsi="Times New Roman"/>
        <w:i w:val="0"/>
        <w:iCs w:val="0"/>
        <w:color w:val="auto"/>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2"/>
  </w:num>
  <w:num w:numId="2">
    <w:abstractNumId w:val="8"/>
  </w:num>
  <w:num w:numId="3">
    <w:abstractNumId w:val="3"/>
  </w:num>
  <w:num w:numId="4">
    <w:abstractNumId w:val="12"/>
  </w:num>
  <w:num w:numId="5">
    <w:abstractNumId w:val="6"/>
  </w:num>
  <w:num w:numId="6">
    <w:abstractNumId w:val="4"/>
  </w:num>
  <w:num w:numId="7">
    <w:abstractNumId w:val="9"/>
  </w:num>
  <w:num w:numId="8">
    <w:abstractNumId w:val="0"/>
  </w:num>
  <w:num w:numId="9">
    <w:abstractNumId w:val="7"/>
  </w:num>
  <w:num w:numId="10">
    <w:abstractNumId w:val="1"/>
  </w:num>
  <w:num w:numId="11">
    <w:abstractNumId w:val="5"/>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doNotTrackMove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A97"/>
    <w:rsid w:val="00001F28"/>
    <w:rsid w:val="00003E63"/>
    <w:rsid w:val="00005A31"/>
    <w:rsid w:val="00005AC9"/>
    <w:rsid w:val="0000624D"/>
    <w:rsid w:val="000078C1"/>
    <w:rsid w:val="0002207E"/>
    <w:rsid w:val="000246A8"/>
    <w:rsid w:val="0002724C"/>
    <w:rsid w:val="00027BDD"/>
    <w:rsid w:val="00030C69"/>
    <w:rsid w:val="00035430"/>
    <w:rsid w:val="0003625E"/>
    <w:rsid w:val="00040352"/>
    <w:rsid w:val="00045664"/>
    <w:rsid w:val="00046BEB"/>
    <w:rsid w:val="00052891"/>
    <w:rsid w:val="00061FAE"/>
    <w:rsid w:val="0006594A"/>
    <w:rsid w:val="00066EEC"/>
    <w:rsid w:val="00072E51"/>
    <w:rsid w:val="00076116"/>
    <w:rsid w:val="0007659B"/>
    <w:rsid w:val="000838BB"/>
    <w:rsid w:val="00085971"/>
    <w:rsid w:val="00090726"/>
    <w:rsid w:val="00095D97"/>
    <w:rsid w:val="000A073A"/>
    <w:rsid w:val="000C5A68"/>
    <w:rsid w:val="000D5CD8"/>
    <w:rsid w:val="000D5E65"/>
    <w:rsid w:val="000D5EBD"/>
    <w:rsid w:val="000E02D2"/>
    <w:rsid w:val="000E32B8"/>
    <w:rsid w:val="000E4018"/>
    <w:rsid w:val="000E6515"/>
    <w:rsid w:val="000E6950"/>
    <w:rsid w:val="000F2454"/>
    <w:rsid w:val="000F3ABD"/>
    <w:rsid w:val="000F6C76"/>
    <w:rsid w:val="000F6F8A"/>
    <w:rsid w:val="001001C0"/>
    <w:rsid w:val="0010189A"/>
    <w:rsid w:val="00101A9A"/>
    <w:rsid w:val="00103DD7"/>
    <w:rsid w:val="00106367"/>
    <w:rsid w:val="001100FF"/>
    <w:rsid w:val="00110BB0"/>
    <w:rsid w:val="001151D9"/>
    <w:rsid w:val="001161B0"/>
    <w:rsid w:val="00123015"/>
    <w:rsid w:val="0012313C"/>
    <w:rsid w:val="0012399F"/>
    <w:rsid w:val="00126E26"/>
    <w:rsid w:val="00126FBC"/>
    <w:rsid w:val="00131EF7"/>
    <w:rsid w:val="00133CBE"/>
    <w:rsid w:val="00134958"/>
    <w:rsid w:val="0013566D"/>
    <w:rsid w:val="001405FC"/>
    <w:rsid w:val="00140ACA"/>
    <w:rsid w:val="00140BB6"/>
    <w:rsid w:val="00145FBE"/>
    <w:rsid w:val="001474F1"/>
    <w:rsid w:val="00150F89"/>
    <w:rsid w:val="00152CF3"/>
    <w:rsid w:val="00160090"/>
    <w:rsid w:val="00160F84"/>
    <w:rsid w:val="00167B75"/>
    <w:rsid w:val="00173A9D"/>
    <w:rsid w:val="00176290"/>
    <w:rsid w:val="00180630"/>
    <w:rsid w:val="00181E02"/>
    <w:rsid w:val="00182E9A"/>
    <w:rsid w:val="001839B3"/>
    <w:rsid w:val="001860DF"/>
    <w:rsid w:val="00190A2C"/>
    <w:rsid w:val="00191E8B"/>
    <w:rsid w:val="0019632B"/>
    <w:rsid w:val="001A30D5"/>
    <w:rsid w:val="001A34A4"/>
    <w:rsid w:val="001A7837"/>
    <w:rsid w:val="001B014F"/>
    <w:rsid w:val="001B3A2C"/>
    <w:rsid w:val="001B5AC9"/>
    <w:rsid w:val="001B5D10"/>
    <w:rsid w:val="001C32AA"/>
    <w:rsid w:val="001C7BEA"/>
    <w:rsid w:val="001D06B2"/>
    <w:rsid w:val="001D702F"/>
    <w:rsid w:val="001E401D"/>
    <w:rsid w:val="001E56DC"/>
    <w:rsid w:val="001F1B91"/>
    <w:rsid w:val="001F4ECC"/>
    <w:rsid w:val="002052E0"/>
    <w:rsid w:val="00211EDB"/>
    <w:rsid w:val="00215F7F"/>
    <w:rsid w:val="00221FC9"/>
    <w:rsid w:val="00231257"/>
    <w:rsid w:val="00242071"/>
    <w:rsid w:val="00243637"/>
    <w:rsid w:val="0025139D"/>
    <w:rsid w:val="00251AFA"/>
    <w:rsid w:val="00257CF5"/>
    <w:rsid w:val="00264735"/>
    <w:rsid w:val="00264FA4"/>
    <w:rsid w:val="00272D2E"/>
    <w:rsid w:val="00273AC0"/>
    <w:rsid w:val="002740BB"/>
    <w:rsid w:val="00274FA1"/>
    <w:rsid w:val="00275899"/>
    <w:rsid w:val="002769FE"/>
    <w:rsid w:val="002778A3"/>
    <w:rsid w:val="00281792"/>
    <w:rsid w:val="0028397C"/>
    <w:rsid w:val="00287517"/>
    <w:rsid w:val="002952CC"/>
    <w:rsid w:val="002A1156"/>
    <w:rsid w:val="002A1FF4"/>
    <w:rsid w:val="002A3F91"/>
    <w:rsid w:val="002A4DF6"/>
    <w:rsid w:val="002A590F"/>
    <w:rsid w:val="002A7713"/>
    <w:rsid w:val="002B2837"/>
    <w:rsid w:val="002C3623"/>
    <w:rsid w:val="002D1389"/>
    <w:rsid w:val="002D1597"/>
    <w:rsid w:val="002D3B9A"/>
    <w:rsid w:val="002D4C70"/>
    <w:rsid w:val="002D57FE"/>
    <w:rsid w:val="002D6309"/>
    <w:rsid w:val="002D743F"/>
    <w:rsid w:val="002D7590"/>
    <w:rsid w:val="002E375B"/>
    <w:rsid w:val="002E7EED"/>
    <w:rsid w:val="002F092D"/>
    <w:rsid w:val="0030554B"/>
    <w:rsid w:val="0030571C"/>
    <w:rsid w:val="00305F99"/>
    <w:rsid w:val="0030603E"/>
    <w:rsid w:val="00307AB8"/>
    <w:rsid w:val="00307D9F"/>
    <w:rsid w:val="003166A1"/>
    <w:rsid w:val="00316D6B"/>
    <w:rsid w:val="00322FF4"/>
    <w:rsid w:val="00323515"/>
    <w:rsid w:val="003239C8"/>
    <w:rsid w:val="0033113B"/>
    <w:rsid w:val="00335C41"/>
    <w:rsid w:val="00336652"/>
    <w:rsid w:val="0034322B"/>
    <w:rsid w:val="003454BB"/>
    <w:rsid w:val="00356127"/>
    <w:rsid w:val="00363D6A"/>
    <w:rsid w:val="00372130"/>
    <w:rsid w:val="00380538"/>
    <w:rsid w:val="0038196D"/>
    <w:rsid w:val="00383A72"/>
    <w:rsid w:val="00387DD6"/>
    <w:rsid w:val="00387F54"/>
    <w:rsid w:val="003A1565"/>
    <w:rsid w:val="003A5BF1"/>
    <w:rsid w:val="003B0E1E"/>
    <w:rsid w:val="003B1636"/>
    <w:rsid w:val="003B1CB1"/>
    <w:rsid w:val="003B5ACF"/>
    <w:rsid w:val="003C13FB"/>
    <w:rsid w:val="003C21F6"/>
    <w:rsid w:val="003C4624"/>
    <w:rsid w:val="003C4ABC"/>
    <w:rsid w:val="003C6832"/>
    <w:rsid w:val="003D2AF7"/>
    <w:rsid w:val="003D3419"/>
    <w:rsid w:val="003D3D64"/>
    <w:rsid w:val="003E27F8"/>
    <w:rsid w:val="003E536F"/>
    <w:rsid w:val="003F3F3A"/>
    <w:rsid w:val="003F715B"/>
    <w:rsid w:val="00405D72"/>
    <w:rsid w:val="00410315"/>
    <w:rsid w:val="00417063"/>
    <w:rsid w:val="00420081"/>
    <w:rsid w:val="00424318"/>
    <w:rsid w:val="004262FC"/>
    <w:rsid w:val="00426487"/>
    <w:rsid w:val="004318B0"/>
    <w:rsid w:val="004328E4"/>
    <w:rsid w:val="00432A54"/>
    <w:rsid w:val="004340E1"/>
    <w:rsid w:val="00434643"/>
    <w:rsid w:val="004357E3"/>
    <w:rsid w:val="00440D23"/>
    <w:rsid w:val="00440FE7"/>
    <w:rsid w:val="004419D2"/>
    <w:rsid w:val="00443EA8"/>
    <w:rsid w:val="00443EBC"/>
    <w:rsid w:val="0045033A"/>
    <w:rsid w:val="004569F6"/>
    <w:rsid w:val="0046077D"/>
    <w:rsid w:val="00474BAB"/>
    <w:rsid w:val="00492CFA"/>
    <w:rsid w:val="00496DAB"/>
    <w:rsid w:val="00497237"/>
    <w:rsid w:val="00497A8F"/>
    <w:rsid w:val="004A0EB0"/>
    <w:rsid w:val="004A291F"/>
    <w:rsid w:val="004A2BEF"/>
    <w:rsid w:val="004A4E1D"/>
    <w:rsid w:val="004A6199"/>
    <w:rsid w:val="004A75CE"/>
    <w:rsid w:val="004B203D"/>
    <w:rsid w:val="004B3A73"/>
    <w:rsid w:val="004B461A"/>
    <w:rsid w:val="004B4912"/>
    <w:rsid w:val="004C0B6B"/>
    <w:rsid w:val="004C3753"/>
    <w:rsid w:val="004C3CC2"/>
    <w:rsid w:val="004C6053"/>
    <w:rsid w:val="004C6D1E"/>
    <w:rsid w:val="004D1E91"/>
    <w:rsid w:val="004D5852"/>
    <w:rsid w:val="004D7B70"/>
    <w:rsid w:val="004E2500"/>
    <w:rsid w:val="004E511E"/>
    <w:rsid w:val="004E7071"/>
    <w:rsid w:val="004E72BA"/>
    <w:rsid w:val="004F2F0B"/>
    <w:rsid w:val="004F5152"/>
    <w:rsid w:val="004F5535"/>
    <w:rsid w:val="004F7B97"/>
    <w:rsid w:val="005010C7"/>
    <w:rsid w:val="005026AB"/>
    <w:rsid w:val="005035A0"/>
    <w:rsid w:val="005072B3"/>
    <w:rsid w:val="005140C3"/>
    <w:rsid w:val="00514B08"/>
    <w:rsid w:val="0052022A"/>
    <w:rsid w:val="0052116C"/>
    <w:rsid w:val="0053042D"/>
    <w:rsid w:val="005364B7"/>
    <w:rsid w:val="00543790"/>
    <w:rsid w:val="0054660E"/>
    <w:rsid w:val="005501A3"/>
    <w:rsid w:val="00552706"/>
    <w:rsid w:val="00554102"/>
    <w:rsid w:val="00556DBF"/>
    <w:rsid w:val="005720C6"/>
    <w:rsid w:val="00573368"/>
    <w:rsid w:val="00573E9C"/>
    <w:rsid w:val="00574FCB"/>
    <w:rsid w:val="005763E3"/>
    <w:rsid w:val="00581D48"/>
    <w:rsid w:val="0058346A"/>
    <w:rsid w:val="0058432E"/>
    <w:rsid w:val="005846EB"/>
    <w:rsid w:val="00585FF3"/>
    <w:rsid w:val="00586148"/>
    <w:rsid w:val="0059211D"/>
    <w:rsid w:val="00594342"/>
    <w:rsid w:val="005A3327"/>
    <w:rsid w:val="005A47CD"/>
    <w:rsid w:val="005A62B7"/>
    <w:rsid w:val="005B428A"/>
    <w:rsid w:val="005B52B4"/>
    <w:rsid w:val="005B76EC"/>
    <w:rsid w:val="005C3135"/>
    <w:rsid w:val="005D03F9"/>
    <w:rsid w:val="005D29B4"/>
    <w:rsid w:val="005D4021"/>
    <w:rsid w:val="005D5AA7"/>
    <w:rsid w:val="005E321B"/>
    <w:rsid w:val="005E3375"/>
    <w:rsid w:val="005F1533"/>
    <w:rsid w:val="005F48CC"/>
    <w:rsid w:val="006079F8"/>
    <w:rsid w:val="0061120D"/>
    <w:rsid w:val="00613C58"/>
    <w:rsid w:val="00617B0F"/>
    <w:rsid w:val="00622804"/>
    <w:rsid w:val="00622F15"/>
    <w:rsid w:val="0062306F"/>
    <w:rsid w:val="006247CB"/>
    <w:rsid w:val="00625253"/>
    <w:rsid w:val="00627110"/>
    <w:rsid w:val="0063341D"/>
    <w:rsid w:val="00633736"/>
    <w:rsid w:val="00640537"/>
    <w:rsid w:val="0064374D"/>
    <w:rsid w:val="006439E6"/>
    <w:rsid w:val="00646427"/>
    <w:rsid w:val="00646FDD"/>
    <w:rsid w:val="00650AF1"/>
    <w:rsid w:val="00650F15"/>
    <w:rsid w:val="00651888"/>
    <w:rsid w:val="00652170"/>
    <w:rsid w:val="00657A25"/>
    <w:rsid w:val="00660AE7"/>
    <w:rsid w:val="006613BA"/>
    <w:rsid w:val="00661CB2"/>
    <w:rsid w:val="00661CD8"/>
    <w:rsid w:val="00661ED3"/>
    <w:rsid w:val="00662FD1"/>
    <w:rsid w:val="0066590F"/>
    <w:rsid w:val="00666716"/>
    <w:rsid w:val="00666767"/>
    <w:rsid w:val="00671AE4"/>
    <w:rsid w:val="00675BF1"/>
    <w:rsid w:val="00680682"/>
    <w:rsid w:val="00680743"/>
    <w:rsid w:val="00687144"/>
    <w:rsid w:val="00690139"/>
    <w:rsid w:val="00692D56"/>
    <w:rsid w:val="006976ED"/>
    <w:rsid w:val="006B4A7B"/>
    <w:rsid w:val="006B5515"/>
    <w:rsid w:val="006B5831"/>
    <w:rsid w:val="006B62C4"/>
    <w:rsid w:val="006C526E"/>
    <w:rsid w:val="006D1CDC"/>
    <w:rsid w:val="006D32D0"/>
    <w:rsid w:val="006D40EF"/>
    <w:rsid w:val="006E0B3A"/>
    <w:rsid w:val="006E21F8"/>
    <w:rsid w:val="006E3A7E"/>
    <w:rsid w:val="006E4AC0"/>
    <w:rsid w:val="006E4E7E"/>
    <w:rsid w:val="006E7197"/>
    <w:rsid w:val="006F0C8E"/>
    <w:rsid w:val="006F371B"/>
    <w:rsid w:val="006F768D"/>
    <w:rsid w:val="00700C90"/>
    <w:rsid w:val="00704AA9"/>
    <w:rsid w:val="007074D4"/>
    <w:rsid w:val="00711E6F"/>
    <w:rsid w:val="00712DC6"/>
    <w:rsid w:val="007156C4"/>
    <w:rsid w:val="0071754A"/>
    <w:rsid w:val="00721572"/>
    <w:rsid w:val="0072173C"/>
    <w:rsid w:val="00723478"/>
    <w:rsid w:val="00723F05"/>
    <w:rsid w:val="007241FE"/>
    <w:rsid w:val="00741F97"/>
    <w:rsid w:val="00745DF5"/>
    <w:rsid w:val="0075202F"/>
    <w:rsid w:val="0075447D"/>
    <w:rsid w:val="0075617A"/>
    <w:rsid w:val="007656D2"/>
    <w:rsid w:val="0076598C"/>
    <w:rsid w:val="00766770"/>
    <w:rsid w:val="0077180D"/>
    <w:rsid w:val="00774DDB"/>
    <w:rsid w:val="0077723E"/>
    <w:rsid w:val="00781F52"/>
    <w:rsid w:val="00782BFE"/>
    <w:rsid w:val="00783092"/>
    <w:rsid w:val="00786C9E"/>
    <w:rsid w:val="00787025"/>
    <w:rsid w:val="00793827"/>
    <w:rsid w:val="00794EA6"/>
    <w:rsid w:val="00795E0F"/>
    <w:rsid w:val="007B0777"/>
    <w:rsid w:val="007B1DCC"/>
    <w:rsid w:val="007C3736"/>
    <w:rsid w:val="007C3AA4"/>
    <w:rsid w:val="007C6194"/>
    <w:rsid w:val="007C7104"/>
    <w:rsid w:val="007D2CD3"/>
    <w:rsid w:val="007D3EFC"/>
    <w:rsid w:val="007D4590"/>
    <w:rsid w:val="007D4B9C"/>
    <w:rsid w:val="007D6DBF"/>
    <w:rsid w:val="007F2BF4"/>
    <w:rsid w:val="007F473F"/>
    <w:rsid w:val="007F531E"/>
    <w:rsid w:val="007F5A54"/>
    <w:rsid w:val="007F7C4A"/>
    <w:rsid w:val="008027ED"/>
    <w:rsid w:val="00805F45"/>
    <w:rsid w:val="00811EC1"/>
    <w:rsid w:val="008138BF"/>
    <w:rsid w:val="00813D04"/>
    <w:rsid w:val="008178AB"/>
    <w:rsid w:val="00820EDF"/>
    <w:rsid w:val="00820FBA"/>
    <w:rsid w:val="0082252D"/>
    <w:rsid w:val="008235F2"/>
    <w:rsid w:val="00833C47"/>
    <w:rsid w:val="00834894"/>
    <w:rsid w:val="0083616A"/>
    <w:rsid w:val="00840FB0"/>
    <w:rsid w:val="00842BF8"/>
    <w:rsid w:val="008462CF"/>
    <w:rsid w:val="00850C9F"/>
    <w:rsid w:val="00852648"/>
    <w:rsid w:val="0085495B"/>
    <w:rsid w:val="00856713"/>
    <w:rsid w:val="00864C6E"/>
    <w:rsid w:val="00867F40"/>
    <w:rsid w:val="00885175"/>
    <w:rsid w:val="00886276"/>
    <w:rsid w:val="008906E0"/>
    <w:rsid w:val="00891982"/>
    <w:rsid w:val="00897204"/>
    <w:rsid w:val="008A1764"/>
    <w:rsid w:val="008A6BE4"/>
    <w:rsid w:val="008B106A"/>
    <w:rsid w:val="008B1298"/>
    <w:rsid w:val="008B1D05"/>
    <w:rsid w:val="008B3B56"/>
    <w:rsid w:val="008B3E64"/>
    <w:rsid w:val="008B5B7F"/>
    <w:rsid w:val="008C54D1"/>
    <w:rsid w:val="008C792C"/>
    <w:rsid w:val="008C7A71"/>
    <w:rsid w:val="008D02B4"/>
    <w:rsid w:val="008D1767"/>
    <w:rsid w:val="008D2191"/>
    <w:rsid w:val="008D36C3"/>
    <w:rsid w:val="008D4662"/>
    <w:rsid w:val="008D5F04"/>
    <w:rsid w:val="008D7CEE"/>
    <w:rsid w:val="008E1884"/>
    <w:rsid w:val="008E3AB1"/>
    <w:rsid w:val="008F03B1"/>
    <w:rsid w:val="008F76E4"/>
    <w:rsid w:val="00907445"/>
    <w:rsid w:val="00907580"/>
    <w:rsid w:val="00907AC0"/>
    <w:rsid w:val="00915B0F"/>
    <w:rsid w:val="0091730D"/>
    <w:rsid w:val="00920671"/>
    <w:rsid w:val="0092598A"/>
    <w:rsid w:val="00927656"/>
    <w:rsid w:val="009305FD"/>
    <w:rsid w:val="009314C0"/>
    <w:rsid w:val="009340CB"/>
    <w:rsid w:val="0093758E"/>
    <w:rsid w:val="00940B5F"/>
    <w:rsid w:val="0094240F"/>
    <w:rsid w:val="00942DA1"/>
    <w:rsid w:val="00951577"/>
    <w:rsid w:val="00952B36"/>
    <w:rsid w:val="009644ED"/>
    <w:rsid w:val="00974B2B"/>
    <w:rsid w:val="00974C48"/>
    <w:rsid w:val="0097748E"/>
    <w:rsid w:val="009803B8"/>
    <w:rsid w:val="009814BE"/>
    <w:rsid w:val="009833CC"/>
    <w:rsid w:val="0098513D"/>
    <w:rsid w:val="0098687A"/>
    <w:rsid w:val="009907F2"/>
    <w:rsid w:val="009920E1"/>
    <w:rsid w:val="009A16D5"/>
    <w:rsid w:val="009A66DE"/>
    <w:rsid w:val="009B58E0"/>
    <w:rsid w:val="009C195F"/>
    <w:rsid w:val="009C2B66"/>
    <w:rsid w:val="009C68F6"/>
    <w:rsid w:val="009D0947"/>
    <w:rsid w:val="009D2772"/>
    <w:rsid w:val="009D3579"/>
    <w:rsid w:val="009D4106"/>
    <w:rsid w:val="009D6C75"/>
    <w:rsid w:val="009E12F0"/>
    <w:rsid w:val="009E2EEF"/>
    <w:rsid w:val="009E4E1F"/>
    <w:rsid w:val="009E5BAE"/>
    <w:rsid w:val="009F008D"/>
    <w:rsid w:val="009F01CB"/>
    <w:rsid w:val="009F38F7"/>
    <w:rsid w:val="009F4DB8"/>
    <w:rsid w:val="009F598B"/>
    <w:rsid w:val="009F6C37"/>
    <w:rsid w:val="00A01DC6"/>
    <w:rsid w:val="00A02B9C"/>
    <w:rsid w:val="00A050C9"/>
    <w:rsid w:val="00A054CC"/>
    <w:rsid w:val="00A06533"/>
    <w:rsid w:val="00A23A97"/>
    <w:rsid w:val="00A25997"/>
    <w:rsid w:val="00A259D1"/>
    <w:rsid w:val="00A314C2"/>
    <w:rsid w:val="00A350B1"/>
    <w:rsid w:val="00A4038C"/>
    <w:rsid w:val="00A4376A"/>
    <w:rsid w:val="00A462ED"/>
    <w:rsid w:val="00A500A1"/>
    <w:rsid w:val="00A52612"/>
    <w:rsid w:val="00A53C2C"/>
    <w:rsid w:val="00A575A6"/>
    <w:rsid w:val="00A625A9"/>
    <w:rsid w:val="00A62A1B"/>
    <w:rsid w:val="00A650F8"/>
    <w:rsid w:val="00A7257D"/>
    <w:rsid w:val="00A738E5"/>
    <w:rsid w:val="00A74B3C"/>
    <w:rsid w:val="00A75242"/>
    <w:rsid w:val="00A7570B"/>
    <w:rsid w:val="00A8102A"/>
    <w:rsid w:val="00A82CFF"/>
    <w:rsid w:val="00A82F5D"/>
    <w:rsid w:val="00A85BDA"/>
    <w:rsid w:val="00A9233D"/>
    <w:rsid w:val="00A94FF2"/>
    <w:rsid w:val="00A96088"/>
    <w:rsid w:val="00AA02EB"/>
    <w:rsid w:val="00AA151D"/>
    <w:rsid w:val="00AA15AA"/>
    <w:rsid w:val="00AA2B6B"/>
    <w:rsid w:val="00AC366C"/>
    <w:rsid w:val="00AC708C"/>
    <w:rsid w:val="00AD0947"/>
    <w:rsid w:val="00AD3BFC"/>
    <w:rsid w:val="00AD41F8"/>
    <w:rsid w:val="00AE023D"/>
    <w:rsid w:val="00AE1075"/>
    <w:rsid w:val="00AE27E0"/>
    <w:rsid w:val="00AE287B"/>
    <w:rsid w:val="00AE3C71"/>
    <w:rsid w:val="00AF216A"/>
    <w:rsid w:val="00AF6061"/>
    <w:rsid w:val="00B0178C"/>
    <w:rsid w:val="00B06312"/>
    <w:rsid w:val="00B100CC"/>
    <w:rsid w:val="00B1053F"/>
    <w:rsid w:val="00B10B13"/>
    <w:rsid w:val="00B132B3"/>
    <w:rsid w:val="00B15F9E"/>
    <w:rsid w:val="00B219F2"/>
    <w:rsid w:val="00B25559"/>
    <w:rsid w:val="00B30DBC"/>
    <w:rsid w:val="00B40762"/>
    <w:rsid w:val="00B51422"/>
    <w:rsid w:val="00B53FEB"/>
    <w:rsid w:val="00B54BAE"/>
    <w:rsid w:val="00B65058"/>
    <w:rsid w:val="00B66561"/>
    <w:rsid w:val="00B668C4"/>
    <w:rsid w:val="00B669CB"/>
    <w:rsid w:val="00B7333A"/>
    <w:rsid w:val="00B830DB"/>
    <w:rsid w:val="00B85DEB"/>
    <w:rsid w:val="00B869EE"/>
    <w:rsid w:val="00B925A6"/>
    <w:rsid w:val="00B93805"/>
    <w:rsid w:val="00B94486"/>
    <w:rsid w:val="00B94AA3"/>
    <w:rsid w:val="00B95E13"/>
    <w:rsid w:val="00B95EBF"/>
    <w:rsid w:val="00BA1F0B"/>
    <w:rsid w:val="00BA448B"/>
    <w:rsid w:val="00BA59BB"/>
    <w:rsid w:val="00BA60D3"/>
    <w:rsid w:val="00BA706B"/>
    <w:rsid w:val="00BB0E39"/>
    <w:rsid w:val="00BB2715"/>
    <w:rsid w:val="00BB4DAC"/>
    <w:rsid w:val="00BB7C08"/>
    <w:rsid w:val="00BC22B2"/>
    <w:rsid w:val="00BC299A"/>
    <w:rsid w:val="00BC7053"/>
    <w:rsid w:val="00BC734E"/>
    <w:rsid w:val="00BD4C2E"/>
    <w:rsid w:val="00BF2BFC"/>
    <w:rsid w:val="00BF4096"/>
    <w:rsid w:val="00BF6FF0"/>
    <w:rsid w:val="00BF71B2"/>
    <w:rsid w:val="00C025C6"/>
    <w:rsid w:val="00C07C37"/>
    <w:rsid w:val="00C100CD"/>
    <w:rsid w:val="00C14165"/>
    <w:rsid w:val="00C226DA"/>
    <w:rsid w:val="00C241B3"/>
    <w:rsid w:val="00C26151"/>
    <w:rsid w:val="00C262C0"/>
    <w:rsid w:val="00C27D76"/>
    <w:rsid w:val="00C30678"/>
    <w:rsid w:val="00C333FE"/>
    <w:rsid w:val="00C35F99"/>
    <w:rsid w:val="00C424E3"/>
    <w:rsid w:val="00C45255"/>
    <w:rsid w:val="00C45709"/>
    <w:rsid w:val="00C5365D"/>
    <w:rsid w:val="00C5407D"/>
    <w:rsid w:val="00C56C2A"/>
    <w:rsid w:val="00C62D80"/>
    <w:rsid w:val="00C63387"/>
    <w:rsid w:val="00C6423C"/>
    <w:rsid w:val="00C64D1C"/>
    <w:rsid w:val="00C6583E"/>
    <w:rsid w:val="00C778EA"/>
    <w:rsid w:val="00C77C17"/>
    <w:rsid w:val="00C80B9F"/>
    <w:rsid w:val="00C810FA"/>
    <w:rsid w:val="00C90CE4"/>
    <w:rsid w:val="00C936C3"/>
    <w:rsid w:val="00C94A9E"/>
    <w:rsid w:val="00CA367A"/>
    <w:rsid w:val="00CB09C4"/>
    <w:rsid w:val="00CB2335"/>
    <w:rsid w:val="00CB3E83"/>
    <w:rsid w:val="00CB4D52"/>
    <w:rsid w:val="00CB5336"/>
    <w:rsid w:val="00CB56AD"/>
    <w:rsid w:val="00CB6870"/>
    <w:rsid w:val="00CC0E4A"/>
    <w:rsid w:val="00CC55B3"/>
    <w:rsid w:val="00CE7299"/>
    <w:rsid w:val="00CF0C7F"/>
    <w:rsid w:val="00CF18AD"/>
    <w:rsid w:val="00CF1D97"/>
    <w:rsid w:val="00CF4122"/>
    <w:rsid w:val="00CF7F14"/>
    <w:rsid w:val="00D1087B"/>
    <w:rsid w:val="00D156AA"/>
    <w:rsid w:val="00D21373"/>
    <w:rsid w:val="00D21D05"/>
    <w:rsid w:val="00D239FF"/>
    <w:rsid w:val="00D35845"/>
    <w:rsid w:val="00D35E43"/>
    <w:rsid w:val="00D44918"/>
    <w:rsid w:val="00D44B40"/>
    <w:rsid w:val="00D45664"/>
    <w:rsid w:val="00D45C44"/>
    <w:rsid w:val="00D4624C"/>
    <w:rsid w:val="00D47536"/>
    <w:rsid w:val="00D47635"/>
    <w:rsid w:val="00D502EE"/>
    <w:rsid w:val="00D50348"/>
    <w:rsid w:val="00D5369D"/>
    <w:rsid w:val="00D571A9"/>
    <w:rsid w:val="00D63D45"/>
    <w:rsid w:val="00D65DD2"/>
    <w:rsid w:val="00D65EF5"/>
    <w:rsid w:val="00D73A68"/>
    <w:rsid w:val="00D81C89"/>
    <w:rsid w:val="00D84DE9"/>
    <w:rsid w:val="00D857FF"/>
    <w:rsid w:val="00D9068F"/>
    <w:rsid w:val="00D9096A"/>
    <w:rsid w:val="00D97FBE"/>
    <w:rsid w:val="00DA2879"/>
    <w:rsid w:val="00DA36B4"/>
    <w:rsid w:val="00DA724C"/>
    <w:rsid w:val="00DB060E"/>
    <w:rsid w:val="00DB0C24"/>
    <w:rsid w:val="00DB0F4A"/>
    <w:rsid w:val="00DB18B5"/>
    <w:rsid w:val="00DB23B8"/>
    <w:rsid w:val="00DB2A69"/>
    <w:rsid w:val="00DB2AA2"/>
    <w:rsid w:val="00DB3536"/>
    <w:rsid w:val="00DB35CD"/>
    <w:rsid w:val="00DC0096"/>
    <w:rsid w:val="00DC1ACF"/>
    <w:rsid w:val="00DC7DD2"/>
    <w:rsid w:val="00DD22CD"/>
    <w:rsid w:val="00DD5A17"/>
    <w:rsid w:val="00DD5CC0"/>
    <w:rsid w:val="00DD6AAE"/>
    <w:rsid w:val="00DD756B"/>
    <w:rsid w:val="00DD79D4"/>
    <w:rsid w:val="00DD7B66"/>
    <w:rsid w:val="00DE50DE"/>
    <w:rsid w:val="00DF1771"/>
    <w:rsid w:val="00DF1C7B"/>
    <w:rsid w:val="00DF48A6"/>
    <w:rsid w:val="00DF6DF9"/>
    <w:rsid w:val="00DF7728"/>
    <w:rsid w:val="00E02151"/>
    <w:rsid w:val="00E024DC"/>
    <w:rsid w:val="00E07A43"/>
    <w:rsid w:val="00E13699"/>
    <w:rsid w:val="00E13AD3"/>
    <w:rsid w:val="00E140FF"/>
    <w:rsid w:val="00E16C17"/>
    <w:rsid w:val="00E25586"/>
    <w:rsid w:val="00E269CA"/>
    <w:rsid w:val="00E3046F"/>
    <w:rsid w:val="00E33F61"/>
    <w:rsid w:val="00E37959"/>
    <w:rsid w:val="00E42D26"/>
    <w:rsid w:val="00E45ACD"/>
    <w:rsid w:val="00E46D0A"/>
    <w:rsid w:val="00E515E5"/>
    <w:rsid w:val="00E54058"/>
    <w:rsid w:val="00E54DAC"/>
    <w:rsid w:val="00E56496"/>
    <w:rsid w:val="00E57EEF"/>
    <w:rsid w:val="00E618C1"/>
    <w:rsid w:val="00E73F0D"/>
    <w:rsid w:val="00E82A28"/>
    <w:rsid w:val="00E92938"/>
    <w:rsid w:val="00E93196"/>
    <w:rsid w:val="00E9671B"/>
    <w:rsid w:val="00E97B21"/>
    <w:rsid w:val="00EB00FF"/>
    <w:rsid w:val="00EB227D"/>
    <w:rsid w:val="00EC16A1"/>
    <w:rsid w:val="00EC190A"/>
    <w:rsid w:val="00EC2071"/>
    <w:rsid w:val="00EC2B99"/>
    <w:rsid w:val="00EC531C"/>
    <w:rsid w:val="00EC628B"/>
    <w:rsid w:val="00EC726A"/>
    <w:rsid w:val="00ED1CBF"/>
    <w:rsid w:val="00ED35E4"/>
    <w:rsid w:val="00ED743A"/>
    <w:rsid w:val="00EE1FC2"/>
    <w:rsid w:val="00EE678A"/>
    <w:rsid w:val="00EE6CCD"/>
    <w:rsid w:val="00EE7725"/>
    <w:rsid w:val="00EF5BCC"/>
    <w:rsid w:val="00F00548"/>
    <w:rsid w:val="00F034AE"/>
    <w:rsid w:val="00F06206"/>
    <w:rsid w:val="00F07D4C"/>
    <w:rsid w:val="00F1118C"/>
    <w:rsid w:val="00F14CCC"/>
    <w:rsid w:val="00F15330"/>
    <w:rsid w:val="00F17B7C"/>
    <w:rsid w:val="00F23D26"/>
    <w:rsid w:val="00F24731"/>
    <w:rsid w:val="00F25111"/>
    <w:rsid w:val="00F305B1"/>
    <w:rsid w:val="00F32245"/>
    <w:rsid w:val="00F322E9"/>
    <w:rsid w:val="00F35D0E"/>
    <w:rsid w:val="00F43015"/>
    <w:rsid w:val="00F43A42"/>
    <w:rsid w:val="00F5764C"/>
    <w:rsid w:val="00F57F88"/>
    <w:rsid w:val="00F61A50"/>
    <w:rsid w:val="00F66335"/>
    <w:rsid w:val="00F66A5F"/>
    <w:rsid w:val="00F66AAD"/>
    <w:rsid w:val="00F72F07"/>
    <w:rsid w:val="00F74764"/>
    <w:rsid w:val="00F758C9"/>
    <w:rsid w:val="00F77882"/>
    <w:rsid w:val="00F8005C"/>
    <w:rsid w:val="00F80124"/>
    <w:rsid w:val="00F85B0A"/>
    <w:rsid w:val="00F9184C"/>
    <w:rsid w:val="00F92678"/>
    <w:rsid w:val="00F9736F"/>
    <w:rsid w:val="00FA0AE1"/>
    <w:rsid w:val="00FA3CBD"/>
    <w:rsid w:val="00FA4568"/>
    <w:rsid w:val="00FA7384"/>
    <w:rsid w:val="00FA76BC"/>
    <w:rsid w:val="00FB2E2B"/>
    <w:rsid w:val="00FB30FC"/>
    <w:rsid w:val="00FB5754"/>
    <w:rsid w:val="00FB5F9F"/>
    <w:rsid w:val="00FB69F8"/>
    <w:rsid w:val="00FC06A0"/>
    <w:rsid w:val="00FC4145"/>
    <w:rsid w:val="00FD03A5"/>
    <w:rsid w:val="00FD1ED5"/>
    <w:rsid w:val="00FD397C"/>
    <w:rsid w:val="00FD7C73"/>
    <w:rsid w:val="00FE50D5"/>
    <w:rsid w:val="00FE7758"/>
    <w:rsid w:val="00FE7808"/>
    <w:rsid w:val="00FF3DD4"/>
    <w:rsid w:val="00FF4E73"/>
    <w:rsid w:val="00FF5D58"/>
    <w:rsid w:val="00FF73F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9FC7FB"/>
  <w15:docId w15:val="{B4B36475-2CF6-4AB8-A126-D5F2F754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5AA"/>
    <w:pPr>
      <w:spacing w:after="160" w:line="259" w:lineRule="auto"/>
    </w:pPr>
    <w:rPr>
      <w:rFonts w:cs="Calibri"/>
      <w:sz w:val="22"/>
      <w:szCs w:val="22"/>
      <w:lang w:eastAsia="en-US"/>
    </w:rPr>
  </w:style>
  <w:style w:type="paragraph" w:styleId="Heading1">
    <w:name w:val="heading 1"/>
    <w:basedOn w:val="Normal"/>
    <w:next w:val="Normal"/>
    <w:link w:val="Heading1Char"/>
    <w:uiPriority w:val="99"/>
    <w:qFormat/>
    <w:rsid w:val="00E54058"/>
    <w:pPr>
      <w:keepNext/>
      <w:framePr w:w="6313" w:h="429" w:wrap="auto" w:vAnchor="page" w:hAnchor="page" w:x="2305" w:y="2161"/>
      <w:overflowPunct w:val="0"/>
      <w:autoSpaceDE w:val="0"/>
      <w:autoSpaceDN w:val="0"/>
      <w:adjustRightInd w:val="0"/>
      <w:spacing w:after="0" w:line="360" w:lineRule="exact"/>
      <w:jc w:val="center"/>
      <w:textAlignment w:val="baseline"/>
      <w:outlineLvl w:val="0"/>
    </w:pPr>
    <w:rPr>
      <w:rFonts w:ascii="Bookman Old Style" w:eastAsia="Times New Roman" w:hAnsi="Bookman Old Style" w:cs="Bookman Old Style"/>
      <w:b/>
      <w:bCs/>
      <w:spacing w:val="3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54058"/>
    <w:rPr>
      <w:rFonts w:ascii="Bookman Old Style" w:hAnsi="Bookman Old Style" w:cs="Bookman Old Style"/>
      <w:b/>
      <w:bCs/>
      <w:spacing w:val="30"/>
      <w:sz w:val="20"/>
      <w:szCs w:val="20"/>
    </w:rPr>
  </w:style>
  <w:style w:type="table" w:styleId="TableGrid">
    <w:name w:val="Table Grid"/>
    <w:basedOn w:val="TableNormal"/>
    <w:uiPriority w:val="99"/>
    <w:rsid w:val="00A23A9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6598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6598C"/>
  </w:style>
  <w:style w:type="paragraph" w:styleId="Footer">
    <w:name w:val="footer"/>
    <w:basedOn w:val="Normal"/>
    <w:link w:val="FooterChar"/>
    <w:uiPriority w:val="99"/>
    <w:rsid w:val="0076598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6598C"/>
  </w:style>
  <w:style w:type="character" w:styleId="Emphasis">
    <w:name w:val="Emphasis"/>
    <w:uiPriority w:val="99"/>
    <w:qFormat/>
    <w:rsid w:val="00E54058"/>
    <w:rPr>
      <w:i/>
      <w:iCs/>
    </w:rPr>
  </w:style>
  <w:style w:type="paragraph" w:customStyle="1" w:styleId="CharChar1Char">
    <w:name w:val="Char Char1 Char"/>
    <w:basedOn w:val="Normal"/>
    <w:uiPriority w:val="99"/>
    <w:semiHidden/>
    <w:rsid w:val="00E54058"/>
    <w:pPr>
      <w:tabs>
        <w:tab w:val="left" w:pos="709"/>
      </w:tabs>
      <w:spacing w:after="0" w:line="240" w:lineRule="auto"/>
    </w:pPr>
    <w:rPr>
      <w:rFonts w:ascii="Futura Bk" w:eastAsia="Times New Roman" w:hAnsi="Futura Bk" w:cs="Futura Bk"/>
      <w:sz w:val="20"/>
      <w:szCs w:val="20"/>
      <w:lang w:val="pl-PL" w:eastAsia="pl-PL"/>
    </w:rPr>
  </w:style>
  <w:style w:type="paragraph" w:styleId="BalloonText">
    <w:name w:val="Balloon Text"/>
    <w:basedOn w:val="Normal"/>
    <w:link w:val="BalloonTextChar"/>
    <w:uiPriority w:val="99"/>
    <w:semiHidden/>
    <w:rsid w:val="000765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7659B"/>
    <w:rPr>
      <w:rFonts w:ascii="Tahoma" w:hAnsi="Tahoma" w:cs="Tahoma"/>
      <w:sz w:val="16"/>
      <w:szCs w:val="16"/>
    </w:rPr>
  </w:style>
  <w:style w:type="character" w:styleId="CommentReference">
    <w:name w:val="annotation reference"/>
    <w:uiPriority w:val="99"/>
    <w:semiHidden/>
    <w:rsid w:val="0007659B"/>
    <w:rPr>
      <w:sz w:val="16"/>
      <w:szCs w:val="16"/>
    </w:rPr>
  </w:style>
  <w:style w:type="paragraph" w:styleId="CommentText">
    <w:name w:val="annotation text"/>
    <w:basedOn w:val="Normal"/>
    <w:link w:val="CommentTextChar"/>
    <w:uiPriority w:val="99"/>
    <w:semiHidden/>
    <w:rsid w:val="0007659B"/>
    <w:pPr>
      <w:spacing w:line="240" w:lineRule="auto"/>
    </w:pPr>
    <w:rPr>
      <w:sz w:val="20"/>
      <w:szCs w:val="20"/>
    </w:rPr>
  </w:style>
  <w:style w:type="character" w:customStyle="1" w:styleId="CommentTextChar">
    <w:name w:val="Comment Text Char"/>
    <w:link w:val="CommentText"/>
    <w:uiPriority w:val="99"/>
    <w:semiHidden/>
    <w:locked/>
    <w:rsid w:val="0007659B"/>
    <w:rPr>
      <w:sz w:val="20"/>
      <w:szCs w:val="20"/>
    </w:rPr>
  </w:style>
  <w:style w:type="paragraph" w:styleId="CommentSubject">
    <w:name w:val="annotation subject"/>
    <w:basedOn w:val="CommentText"/>
    <w:next w:val="CommentText"/>
    <w:link w:val="CommentSubjectChar"/>
    <w:uiPriority w:val="99"/>
    <w:semiHidden/>
    <w:rsid w:val="0007659B"/>
    <w:rPr>
      <w:b/>
      <w:bCs/>
    </w:rPr>
  </w:style>
  <w:style w:type="character" w:customStyle="1" w:styleId="CommentSubjectChar">
    <w:name w:val="Comment Subject Char"/>
    <w:link w:val="CommentSubject"/>
    <w:uiPriority w:val="99"/>
    <w:semiHidden/>
    <w:locked/>
    <w:rsid w:val="0007659B"/>
    <w:rPr>
      <w:b/>
      <w:bCs/>
      <w:sz w:val="20"/>
      <w:szCs w:val="20"/>
    </w:rPr>
  </w:style>
  <w:style w:type="paragraph" w:styleId="ListParagraph">
    <w:name w:val="List Paragraph"/>
    <w:basedOn w:val="Normal"/>
    <w:uiPriority w:val="99"/>
    <w:qFormat/>
    <w:rsid w:val="00C810FA"/>
    <w:pPr>
      <w:ind w:left="720"/>
    </w:pPr>
  </w:style>
  <w:style w:type="paragraph" w:customStyle="1" w:styleId="Default">
    <w:name w:val="Default"/>
    <w:uiPriority w:val="99"/>
    <w:rsid w:val="00AE3C71"/>
    <w:pPr>
      <w:autoSpaceDE w:val="0"/>
      <w:autoSpaceDN w:val="0"/>
      <w:adjustRightInd w:val="0"/>
    </w:pPr>
    <w:rPr>
      <w:rFonts w:cs="Calibri"/>
      <w:color w:val="000000"/>
      <w:sz w:val="24"/>
      <w:szCs w:val="24"/>
      <w:lang w:eastAsia="en-US"/>
    </w:rPr>
  </w:style>
  <w:style w:type="paragraph" w:styleId="HTMLPreformatted">
    <w:name w:val="HTML Preformatted"/>
    <w:basedOn w:val="Normal"/>
    <w:link w:val="HTMLPreformattedChar"/>
    <w:uiPriority w:val="99"/>
    <w:rsid w:val="00AE3C71"/>
    <w:pPr>
      <w:suppressAutoHyphens/>
      <w:spacing w:after="0" w:line="240" w:lineRule="auto"/>
    </w:pPr>
    <w:rPr>
      <w:rFonts w:ascii="Consolas" w:eastAsia="Times New Roman" w:hAnsi="Consolas" w:cs="Consolas"/>
      <w:sz w:val="20"/>
      <w:szCs w:val="20"/>
      <w:lang w:eastAsia="ar-SA"/>
    </w:rPr>
  </w:style>
  <w:style w:type="character" w:customStyle="1" w:styleId="HTMLPreformattedChar">
    <w:name w:val="HTML Preformatted Char"/>
    <w:link w:val="HTMLPreformatted"/>
    <w:uiPriority w:val="99"/>
    <w:locked/>
    <w:rsid w:val="00AE3C71"/>
    <w:rPr>
      <w:rFonts w:ascii="Consolas" w:hAnsi="Consolas" w:cs="Consolas"/>
      <w:sz w:val="20"/>
      <w:szCs w:val="20"/>
      <w:lang w:eastAsia="ar-SA" w:bidi="ar-SA"/>
    </w:rPr>
  </w:style>
  <w:style w:type="paragraph" w:styleId="Revision">
    <w:name w:val="Revision"/>
    <w:hidden/>
    <w:uiPriority w:val="99"/>
    <w:semiHidden/>
    <w:rsid w:val="002778A3"/>
    <w:rPr>
      <w:rFonts w:cs="Calibri"/>
      <w:sz w:val="22"/>
      <w:szCs w:val="22"/>
      <w:lang w:eastAsia="en-US"/>
    </w:rPr>
  </w:style>
  <w:style w:type="paragraph" w:styleId="NormalWeb">
    <w:name w:val="Normal (Web)"/>
    <w:basedOn w:val="Normal"/>
    <w:uiPriority w:val="99"/>
    <w:semiHidden/>
    <w:unhideWhenUsed/>
    <w:rsid w:val="0075447D"/>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165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9E3AE-84E5-4EBD-B587-8C7B5B5F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72</Pages>
  <Words>22294</Words>
  <Characters>127081</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СПИСЪК</vt:lpstr>
    </vt:vector>
  </TitlesOfParts>
  <Company>МОСВ</Company>
  <LinksUpToDate>false</LinksUpToDate>
  <CharactersWithSpaces>149077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СПИСЪК</dc:title>
  <dc:subject/>
  <dc:creator>Silvia Angelova</dc:creator>
  <cp:keywords/>
  <dc:description/>
  <cp:lastModifiedBy>OPOS BG22</cp:lastModifiedBy>
  <cp:revision>230</cp:revision>
  <cp:lastPrinted>2018-12-11T14:18:00Z</cp:lastPrinted>
  <dcterms:created xsi:type="dcterms:W3CDTF">2020-01-18T15:42:00Z</dcterms:created>
  <dcterms:modified xsi:type="dcterms:W3CDTF">2020-01-21T13:08:00Z</dcterms:modified>
</cp:coreProperties>
</file>